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14B7B" w14:textId="77777777" w:rsidR="000B2080" w:rsidRPr="003D2727" w:rsidRDefault="000B2080" w:rsidP="003D2727">
      <w:pPr>
        <w:tabs>
          <w:tab w:val="left" w:pos="720"/>
        </w:tabs>
        <w:spacing w:after="0" w:line="240" w:lineRule="auto"/>
        <w:jc w:val="right"/>
        <w:rPr>
          <w:rFonts w:asciiTheme="majorHAnsi" w:eastAsia="Times New Roman" w:hAnsiTheme="majorHAnsi" w:cstheme="majorHAnsi"/>
          <w:bCs/>
          <w:sz w:val="28"/>
          <w:szCs w:val="28"/>
          <w:lang w:val="ro-RO"/>
        </w:rPr>
      </w:pPr>
      <w:r w:rsidRPr="003D2727">
        <w:rPr>
          <w:rFonts w:asciiTheme="majorHAnsi" w:eastAsia="Times New Roman" w:hAnsiTheme="majorHAnsi" w:cstheme="majorHAnsi"/>
          <w:bCs/>
          <w:sz w:val="28"/>
          <w:szCs w:val="28"/>
          <w:lang w:val="ro-RO"/>
        </w:rPr>
        <w:t xml:space="preserve">Anexă </w:t>
      </w:r>
    </w:p>
    <w:p w14:paraId="34E961FC" w14:textId="77777777" w:rsidR="000B2080" w:rsidRPr="003D2727" w:rsidRDefault="000B2080" w:rsidP="003D2727">
      <w:pPr>
        <w:tabs>
          <w:tab w:val="left" w:pos="720"/>
        </w:tabs>
        <w:spacing w:after="0" w:line="240" w:lineRule="auto"/>
        <w:jc w:val="right"/>
        <w:rPr>
          <w:rFonts w:asciiTheme="majorHAnsi" w:eastAsia="Times New Roman" w:hAnsiTheme="majorHAnsi" w:cstheme="majorHAnsi"/>
          <w:bCs/>
          <w:sz w:val="28"/>
          <w:szCs w:val="28"/>
          <w:lang w:val="ro-RO"/>
        </w:rPr>
      </w:pPr>
      <w:r w:rsidRPr="003D2727">
        <w:rPr>
          <w:rFonts w:asciiTheme="majorHAnsi" w:eastAsia="Times New Roman" w:hAnsiTheme="majorHAnsi" w:cstheme="majorHAnsi"/>
          <w:bCs/>
          <w:sz w:val="28"/>
          <w:szCs w:val="28"/>
          <w:lang w:val="ro-RO"/>
        </w:rPr>
        <w:t xml:space="preserve">la Hotărârea Curții de Conturi </w:t>
      </w:r>
    </w:p>
    <w:p w14:paraId="7860D224" w14:textId="20052C79" w:rsidR="000B2080" w:rsidRPr="003D2727" w:rsidRDefault="0086391A" w:rsidP="003D2727">
      <w:pPr>
        <w:tabs>
          <w:tab w:val="left" w:pos="720"/>
        </w:tabs>
        <w:spacing w:after="0" w:line="240" w:lineRule="auto"/>
        <w:jc w:val="right"/>
        <w:rPr>
          <w:rFonts w:asciiTheme="majorHAnsi" w:eastAsia="Times New Roman" w:hAnsiTheme="majorHAnsi" w:cstheme="majorHAnsi"/>
          <w:bCs/>
          <w:color w:val="1F4E79" w:themeColor="accent1" w:themeShade="80"/>
          <w:sz w:val="28"/>
          <w:szCs w:val="28"/>
          <w:lang w:val="ro-RO"/>
        </w:rPr>
      </w:pPr>
      <w:r>
        <w:rPr>
          <w:rFonts w:asciiTheme="majorHAnsi" w:eastAsia="Times New Roman" w:hAnsiTheme="majorHAnsi" w:cstheme="majorHAnsi"/>
          <w:bCs/>
          <w:sz w:val="28"/>
          <w:szCs w:val="28"/>
          <w:lang w:val="ro-RO"/>
        </w:rPr>
        <w:t xml:space="preserve"> nr14 din 26 aprilie </w:t>
      </w:r>
      <w:r w:rsidR="006D7F05" w:rsidRPr="003D2727">
        <w:rPr>
          <w:rFonts w:asciiTheme="majorHAnsi" w:eastAsia="Times New Roman" w:hAnsiTheme="majorHAnsi" w:cstheme="majorHAnsi"/>
          <w:bCs/>
          <w:sz w:val="28"/>
          <w:szCs w:val="28"/>
          <w:lang w:val="ro-RO"/>
        </w:rPr>
        <w:t>2022</w:t>
      </w:r>
    </w:p>
    <w:p w14:paraId="356AA7DD" w14:textId="77777777" w:rsidR="000B2080" w:rsidRPr="003D2727" w:rsidRDefault="000B2080" w:rsidP="003D2727">
      <w:pPr>
        <w:spacing w:after="0" w:line="240" w:lineRule="auto"/>
        <w:rPr>
          <w:rFonts w:asciiTheme="majorHAnsi" w:hAnsiTheme="majorHAnsi" w:cstheme="majorHAnsi"/>
          <w:lang w:val="ro-RO"/>
        </w:rPr>
      </w:pPr>
    </w:p>
    <w:p w14:paraId="57B69BA1" w14:textId="77777777" w:rsidR="000B2080" w:rsidRPr="003D2727" w:rsidRDefault="000B2080" w:rsidP="003D2727">
      <w:pPr>
        <w:spacing w:after="0" w:line="240" w:lineRule="auto"/>
        <w:rPr>
          <w:rFonts w:asciiTheme="majorHAnsi" w:hAnsiTheme="majorHAnsi" w:cstheme="majorHAnsi"/>
          <w:lang w:val="ro-RO"/>
        </w:rPr>
      </w:pPr>
    </w:p>
    <w:p w14:paraId="137D613C" w14:textId="77777777" w:rsidR="000B2080" w:rsidRPr="003D2727" w:rsidRDefault="000B2080" w:rsidP="003D2727">
      <w:pPr>
        <w:spacing w:after="0" w:line="240" w:lineRule="auto"/>
        <w:rPr>
          <w:rFonts w:asciiTheme="majorHAnsi" w:hAnsiTheme="majorHAnsi" w:cstheme="majorHAnsi"/>
          <w:lang w:val="ro-RO"/>
        </w:rPr>
      </w:pPr>
    </w:p>
    <w:p w14:paraId="4C07E3EF" w14:textId="77777777" w:rsidR="000B2080" w:rsidRPr="003D2727" w:rsidRDefault="000B2080" w:rsidP="003D2727">
      <w:pPr>
        <w:spacing w:after="0" w:line="240" w:lineRule="auto"/>
        <w:jc w:val="center"/>
        <w:rPr>
          <w:rFonts w:asciiTheme="majorHAnsi" w:hAnsiTheme="majorHAnsi" w:cstheme="majorHAnsi"/>
          <w:b/>
          <w:sz w:val="28"/>
          <w:szCs w:val="28"/>
          <w:lang w:val="ro-RO"/>
        </w:rPr>
      </w:pPr>
    </w:p>
    <w:p w14:paraId="65C016F2" w14:textId="77777777" w:rsidR="000B2080" w:rsidRPr="003D2727" w:rsidRDefault="000B2080" w:rsidP="003D2727">
      <w:pPr>
        <w:spacing w:after="0" w:line="240" w:lineRule="auto"/>
        <w:jc w:val="center"/>
        <w:rPr>
          <w:rFonts w:asciiTheme="majorHAnsi" w:hAnsiTheme="majorHAnsi" w:cstheme="majorHAnsi"/>
          <w:b/>
          <w:sz w:val="28"/>
          <w:szCs w:val="28"/>
          <w:lang w:val="ro-RO"/>
        </w:rPr>
      </w:pPr>
      <w:r w:rsidRPr="003D2727">
        <w:rPr>
          <w:rFonts w:asciiTheme="majorHAnsi" w:hAnsiTheme="majorHAnsi" w:cstheme="majorHAnsi"/>
          <w:b/>
          <w:noProof/>
          <w:sz w:val="28"/>
          <w:szCs w:val="28"/>
          <w:lang w:val="en-US"/>
        </w:rPr>
        <w:drawing>
          <wp:inline distT="0" distB="0" distL="0" distR="0" wp14:anchorId="39064F19" wp14:editId="42153A50">
            <wp:extent cx="1156970" cy="1161768"/>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865" cy="1169695"/>
                    </a:xfrm>
                    <a:prstGeom prst="rect">
                      <a:avLst/>
                    </a:prstGeom>
                    <a:noFill/>
                  </pic:spPr>
                </pic:pic>
              </a:graphicData>
            </a:graphic>
          </wp:inline>
        </w:drawing>
      </w:r>
    </w:p>
    <w:p w14:paraId="153D3AED" w14:textId="77777777" w:rsidR="000B2080" w:rsidRPr="003D2727" w:rsidRDefault="000B2080" w:rsidP="003D2727">
      <w:pPr>
        <w:spacing w:after="0" w:line="240" w:lineRule="auto"/>
        <w:jc w:val="center"/>
        <w:rPr>
          <w:rFonts w:asciiTheme="majorHAnsi" w:hAnsiTheme="majorHAnsi" w:cstheme="majorHAnsi"/>
          <w:b/>
          <w:sz w:val="28"/>
          <w:szCs w:val="28"/>
          <w:lang w:val="ro-RO"/>
        </w:rPr>
      </w:pPr>
    </w:p>
    <w:p w14:paraId="690A56FC" w14:textId="77777777" w:rsidR="000B2080" w:rsidRPr="003D2727" w:rsidRDefault="000B2080" w:rsidP="003D2727">
      <w:pPr>
        <w:spacing w:after="0" w:line="240" w:lineRule="auto"/>
        <w:jc w:val="center"/>
        <w:rPr>
          <w:rFonts w:asciiTheme="majorHAnsi" w:hAnsiTheme="majorHAnsi" w:cstheme="majorHAnsi"/>
          <w:b/>
          <w:color w:val="2F5496" w:themeColor="accent5" w:themeShade="BF"/>
          <w:sz w:val="28"/>
          <w:szCs w:val="28"/>
          <w:lang w:val="ro-RO"/>
        </w:rPr>
      </w:pPr>
      <w:r w:rsidRPr="003D2727">
        <w:rPr>
          <w:rFonts w:asciiTheme="majorHAnsi" w:hAnsiTheme="majorHAnsi" w:cstheme="majorHAnsi"/>
          <w:b/>
          <w:color w:val="2F5496" w:themeColor="accent5" w:themeShade="BF"/>
          <w:sz w:val="28"/>
          <w:szCs w:val="28"/>
          <w:lang w:val="ro-RO"/>
        </w:rPr>
        <w:t>CURTEA DE CONTURI A REPUBLICII MOLDOVA</w:t>
      </w:r>
    </w:p>
    <w:p w14:paraId="4CB7E6ED" w14:textId="77777777" w:rsidR="000B2080" w:rsidRPr="003D2727" w:rsidRDefault="000B2080" w:rsidP="003D2727">
      <w:pPr>
        <w:spacing w:after="0" w:line="240" w:lineRule="auto"/>
        <w:rPr>
          <w:rFonts w:asciiTheme="majorHAnsi" w:hAnsiTheme="majorHAnsi" w:cstheme="majorHAnsi"/>
          <w:lang w:val="ro-RO"/>
        </w:rPr>
      </w:pPr>
    </w:p>
    <w:p w14:paraId="4622E2B8" w14:textId="77777777" w:rsidR="000B2080" w:rsidRPr="003D2727" w:rsidRDefault="000B2080" w:rsidP="003D2727">
      <w:pPr>
        <w:tabs>
          <w:tab w:val="left" w:pos="720"/>
        </w:tabs>
        <w:spacing w:after="0" w:line="240" w:lineRule="auto"/>
        <w:jc w:val="right"/>
        <w:rPr>
          <w:rFonts w:asciiTheme="majorHAnsi" w:eastAsia="Times New Roman" w:hAnsiTheme="majorHAnsi" w:cstheme="majorHAnsi"/>
          <w:b/>
          <w:bCs/>
          <w:color w:val="1F4E79" w:themeColor="accent1" w:themeShade="80"/>
          <w:sz w:val="24"/>
          <w:szCs w:val="24"/>
          <w:lang w:val="ro-RO"/>
        </w:rPr>
      </w:pPr>
    </w:p>
    <w:p w14:paraId="436097C4" w14:textId="77777777" w:rsidR="000B2080" w:rsidRPr="003D2727" w:rsidRDefault="000B2080" w:rsidP="003D2727">
      <w:pPr>
        <w:tabs>
          <w:tab w:val="left" w:pos="720"/>
        </w:tabs>
        <w:spacing w:after="0" w:line="240" w:lineRule="auto"/>
        <w:jc w:val="right"/>
        <w:rPr>
          <w:rFonts w:asciiTheme="majorHAnsi" w:eastAsia="Times New Roman" w:hAnsiTheme="majorHAnsi" w:cstheme="majorHAnsi"/>
          <w:b/>
          <w:bCs/>
          <w:color w:val="1F4E79" w:themeColor="accent1" w:themeShade="80"/>
          <w:sz w:val="24"/>
          <w:szCs w:val="24"/>
          <w:lang w:val="ro-RO"/>
        </w:rPr>
      </w:pP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9350"/>
      </w:tblGrid>
      <w:tr w:rsidR="000B2080" w:rsidRPr="003D2727" w14:paraId="367D0353" w14:textId="77777777" w:rsidTr="00BA42A0">
        <w:trPr>
          <w:trHeight w:val="435"/>
        </w:trPr>
        <w:tc>
          <w:tcPr>
            <w:tcW w:w="9350" w:type="dxa"/>
          </w:tcPr>
          <w:p w14:paraId="6BAB1BC2" w14:textId="77777777" w:rsidR="000B2080" w:rsidRPr="003D2727" w:rsidRDefault="000B2080" w:rsidP="003D2727">
            <w:pPr>
              <w:tabs>
                <w:tab w:val="left" w:pos="34"/>
              </w:tabs>
              <w:spacing w:after="0" w:line="240" w:lineRule="auto"/>
              <w:jc w:val="center"/>
              <w:rPr>
                <w:rFonts w:asciiTheme="majorHAnsi" w:hAnsiTheme="majorHAnsi" w:cstheme="majorHAnsi"/>
                <w:sz w:val="18"/>
                <w:szCs w:val="18"/>
                <w:lang w:val="ro-RO"/>
              </w:rPr>
            </w:pPr>
            <w:r w:rsidRPr="003D2727">
              <w:rPr>
                <w:rFonts w:asciiTheme="majorHAnsi" w:hAnsiTheme="majorHAnsi" w:cstheme="majorHAnsi"/>
                <w:sz w:val="18"/>
                <w:szCs w:val="18"/>
                <w:lang w:val="ro-RO"/>
              </w:rPr>
              <w:t xml:space="preserve">MD-2001, mun. Chișinău, bd. Ștefan cel Mare și Sfânt nr.69, tel.: (+373) 22 23 25 79, fax: (+373) 22 23 30 20, </w:t>
            </w:r>
          </w:p>
          <w:p w14:paraId="1E54CE5A" w14:textId="77777777" w:rsidR="000B2080" w:rsidRPr="003D2727" w:rsidRDefault="00687829" w:rsidP="003D2727">
            <w:pPr>
              <w:tabs>
                <w:tab w:val="left" w:pos="720"/>
              </w:tabs>
              <w:spacing w:after="0" w:line="240" w:lineRule="auto"/>
              <w:jc w:val="center"/>
              <w:rPr>
                <w:rFonts w:asciiTheme="majorHAnsi" w:eastAsia="Times New Roman" w:hAnsiTheme="majorHAnsi" w:cstheme="majorHAnsi"/>
                <w:b/>
                <w:bCs/>
                <w:color w:val="1F4E79" w:themeColor="accent1" w:themeShade="80"/>
                <w:sz w:val="24"/>
                <w:szCs w:val="24"/>
                <w:lang w:val="ro-RO"/>
              </w:rPr>
            </w:pPr>
            <w:hyperlink r:id="rId9" w:history="1">
              <w:r w:rsidR="000B2080" w:rsidRPr="003D2727">
                <w:rPr>
                  <w:rStyle w:val="Hyperlink"/>
                  <w:rFonts w:asciiTheme="majorHAnsi" w:hAnsiTheme="majorHAnsi" w:cstheme="majorHAnsi"/>
                  <w:b/>
                  <w:sz w:val="18"/>
                  <w:szCs w:val="18"/>
                  <w:lang w:val="ro-RO"/>
                </w:rPr>
                <w:t>www.ccrm.md</w:t>
              </w:r>
            </w:hyperlink>
            <w:r w:rsidR="000B2080" w:rsidRPr="003D2727">
              <w:rPr>
                <w:rStyle w:val="Hyperlink"/>
                <w:rFonts w:asciiTheme="majorHAnsi" w:hAnsiTheme="majorHAnsi" w:cstheme="majorHAnsi"/>
                <w:b/>
                <w:sz w:val="18"/>
                <w:szCs w:val="18"/>
                <w:lang w:val="ro-RO"/>
              </w:rPr>
              <w:t xml:space="preserve">; </w:t>
            </w:r>
            <w:r w:rsidR="000B2080" w:rsidRPr="003D2727">
              <w:rPr>
                <w:rFonts w:asciiTheme="majorHAnsi" w:hAnsiTheme="majorHAnsi" w:cstheme="majorHAnsi"/>
                <w:sz w:val="18"/>
                <w:szCs w:val="18"/>
                <w:lang w:val="ro-RO"/>
              </w:rPr>
              <w:t xml:space="preserve">e-mail: </w:t>
            </w:r>
            <w:hyperlink r:id="rId10" w:history="1">
              <w:r w:rsidR="000B2080" w:rsidRPr="003D2727">
                <w:rPr>
                  <w:rStyle w:val="Hyperlink"/>
                  <w:rFonts w:asciiTheme="majorHAnsi" w:hAnsiTheme="majorHAnsi" w:cstheme="majorHAnsi"/>
                  <w:b/>
                  <w:sz w:val="18"/>
                  <w:szCs w:val="18"/>
                  <w:lang w:val="ro-RO"/>
                </w:rPr>
                <w:t>ccrm@ccrm.md</w:t>
              </w:r>
            </w:hyperlink>
          </w:p>
        </w:tc>
      </w:tr>
    </w:tbl>
    <w:p w14:paraId="74F55C91" w14:textId="77777777" w:rsidR="000B2080" w:rsidRPr="003D2727" w:rsidRDefault="000B2080" w:rsidP="003D2727">
      <w:pPr>
        <w:tabs>
          <w:tab w:val="left" w:pos="720"/>
        </w:tabs>
        <w:spacing w:after="0" w:line="240" w:lineRule="auto"/>
        <w:jc w:val="right"/>
        <w:rPr>
          <w:rFonts w:asciiTheme="majorHAnsi" w:eastAsia="Times New Roman" w:hAnsiTheme="majorHAnsi" w:cstheme="majorHAnsi"/>
          <w:b/>
          <w:bCs/>
          <w:color w:val="1F4E79" w:themeColor="accent1" w:themeShade="80"/>
          <w:sz w:val="24"/>
          <w:szCs w:val="24"/>
          <w:lang w:val="ro-RO"/>
        </w:rPr>
      </w:pPr>
    </w:p>
    <w:p w14:paraId="03ED2994" w14:textId="77777777" w:rsidR="000B2080" w:rsidRPr="003D2727" w:rsidRDefault="000B2080" w:rsidP="003D2727">
      <w:pPr>
        <w:tabs>
          <w:tab w:val="left" w:pos="720"/>
        </w:tabs>
        <w:spacing w:after="0" w:line="240" w:lineRule="auto"/>
        <w:rPr>
          <w:rFonts w:asciiTheme="majorHAnsi" w:eastAsia="Times New Roman" w:hAnsiTheme="majorHAnsi" w:cstheme="majorHAnsi"/>
          <w:b/>
          <w:bCs/>
          <w:color w:val="1F4E79" w:themeColor="accent1" w:themeShade="80"/>
          <w:sz w:val="24"/>
          <w:szCs w:val="24"/>
          <w:lang w:val="ro-RO"/>
        </w:rPr>
      </w:pPr>
    </w:p>
    <w:p w14:paraId="3C60D2D4" w14:textId="77777777" w:rsidR="000B2080" w:rsidRPr="003D2727" w:rsidRDefault="000B2080" w:rsidP="003D2727">
      <w:pPr>
        <w:tabs>
          <w:tab w:val="left" w:pos="720"/>
        </w:tabs>
        <w:spacing w:after="0" w:line="240" w:lineRule="auto"/>
        <w:ind w:firstLine="720"/>
        <w:jc w:val="center"/>
        <w:rPr>
          <w:rFonts w:asciiTheme="majorHAnsi" w:eastAsia="Times New Roman" w:hAnsiTheme="majorHAnsi" w:cstheme="majorHAnsi"/>
          <w:b/>
          <w:bCs/>
          <w:color w:val="1F4E79" w:themeColor="accent1" w:themeShade="80"/>
          <w:sz w:val="32"/>
          <w:szCs w:val="32"/>
          <w:lang w:val="ro-RO"/>
        </w:rPr>
      </w:pPr>
    </w:p>
    <w:p w14:paraId="6984F477" w14:textId="77777777" w:rsidR="000B2080" w:rsidRPr="003D2727" w:rsidRDefault="000B2080" w:rsidP="003D2727">
      <w:pPr>
        <w:tabs>
          <w:tab w:val="left" w:pos="720"/>
        </w:tabs>
        <w:spacing w:after="0" w:line="240" w:lineRule="auto"/>
        <w:jc w:val="center"/>
        <w:rPr>
          <w:rFonts w:asciiTheme="majorHAnsi" w:eastAsia="Times New Roman" w:hAnsiTheme="majorHAnsi" w:cstheme="majorHAnsi"/>
          <w:b/>
          <w:bCs/>
          <w:color w:val="2F5496" w:themeColor="accent5" w:themeShade="BF"/>
          <w:sz w:val="32"/>
          <w:szCs w:val="32"/>
          <w:lang w:val="ro-RO"/>
        </w:rPr>
      </w:pPr>
      <w:r w:rsidRPr="003D2727">
        <w:rPr>
          <w:rFonts w:asciiTheme="majorHAnsi" w:eastAsia="Times New Roman" w:hAnsiTheme="majorHAnsi" w:cstheme="majorHAnsi"/>
          <w:b/>
          <w:bCs/>
          <w:color w:val="2F5496" w:themeColor="accent5" w:themeShade="BF"/>
          <w:sz w:val="32"/>
          <w:szCs w:val="32"/>
          <w:lang w:val="ro-RO"/>
        </w:rPr>
        <w:t xml:space="preserve">RAPORTUL </w:t>
      </w:r>
    </w:p>
    <w:p w14:paraId="2CA37730" w14:textId="77777777" w:rsidR="00406CA3" w:rsidRPr="003D2727" w:rsidRDefault="00406CA3" w:rsidP="003D2727">
      <w:pPr>
        <w:spacing w:after="0" w:line="240" w:lineRule="auto"/>
        <w:jc w:val="center"/>
        <w:rPr>
          <w:rFonts w:asciiTheme="majorHAnsi" w:eastAsia="Times New Roman" w:hAnsiTheme="majorHAnsi" w:cstheme="majorHAnsi"/>
          <w:b/>
          <w:bCs/>
          <w:color w:val="2F5496" w:themeColor="accent5" w:themeShade="BF"/>
          <w:sz w:val="28"/>
          <w:szCs w:val="28"/>
          <w:lang w:val="ro-RO"/>
        </w:rPr>
      </w:pPr>
      <w:r w:rsidRPr="003D2727">
        <w:rPr>
          <w:rFonts w:asciiTheme="majorHAnsi" w:eastAsia="Times New Roman" w:hAnsiTheme="majorHAnsi" w:cstheme="majorHAnsi"/>
          <w:b/>
          <w:bCs/>
          <w:color w:val="2F5496" w:themeColor="accent5" w:themeShade="BF"/>
          <w:sz w:val="28"/>
          <w:szCs w:val="28"/>
          <w:lang w:val="ro-RO"/>
        </w:rPr>
        <w:t xml:space="preserve">auditului performanței cu tema: </w:t>
      </w:r>
    </w:p>
    <w:p w14:paraId="16202CE1" w14:textId="77777777" w:rsidR="00406CA3" w:rsidRPr="003D2727" w:rsidRDefault="00406CA3" w:rsidP="003D2727">
      <w:pPr>
        <w:spacing w:after="0" w:line="240" w:lineRule="auto"/>
        <w:jc w:val="center"/>
        <w:rPr>
          <w:rFonts w:asciiTheme="majorHAnsi" w:eastAsia="Times New Roman" w:hAnsiTheme="majorHAnsi" w:cstheme="majorHAnsi"/>
          <w:b/>
          <w:bCs/>
          <w:color w:val="2F5496" w:themeColor="accent5" w:themeShade="BF"/>
          <w:sz w:val="28"/>
          <w:szCs w:val="28"/>
          <w:lang w:val="ro-RO"/>
        </w:rPr>
      </w:pPr>
      <w:r w:rsidRPr="003D2727">
        <w:rPr>
          <w:rFonts w:asciiTheme="majorHAnsi" w:eastAsia="Times New Roman" w:hAnsiTheme="majorHAnsi" w:cstheme="majorHAnsi"/>
          <w:b/>
          <w:bCs/>
          <w:color w:val="2F5496" w:themeColor="accent5" w:themeShade="BF"/>
          <w:sz w:val="28"/>
          <w:szCs w:val="28"/>
          <w:lang w:val="ro-RO"/>
        </w:rPr>
        <w:t xml:space="preserve">„Măsurile întreprinse și resursele investite în implementarea și dezvoltarea Sistemului informațional automatizat de gestionare și eliberare a actelor permisive (SIA GEAP) contribuie la atingerea scopului și obiectivelor stabilite?” </w:t>
      </w:r>
    </w:p>
    <w:p w14:paraId="6B666F4E" w14:textId="77777777" w:rsidR="000B2080" w:rsidRPr="003D2727" w:rsidRDefault="000B2080" w:rsidP="003D2727">
      <w:pPr>
        <w:spacing w:after="0" w:line="240" w:lineRule="auto"/>
        <w:jc w:val="center"/>
        <w:rPr>
          <w:rFonts w:asciiTheme="majorHAnsi" w:eastAsia="Times New Roman" w:hAnsiTheme="majorHAnsi" w:cstheme="majorHAnsi"/>
          <w:b/>
          <w:bCs/>
          <w:color w:val="1F4E79" w:themeColor="accent1" w:themeShade="80"/>
          <w:sz w:val="28"/>
          <w:szCs w:val="28"/>
          <w:lang w:val="ro-RO"/>
        </w:rPr>
      </w:pPr>
    </w:p>
    <w:p w14:paraId="53C8ECAF" w14:textId="77777777" w:rsidR="000B2080" w:rsidRPr="003D2727" w:rsidRDefault="000B2080" w:rsidP="003D2727">
      <w:pPr>
        <w:tabs>
          <w:tab w:val="left" w:pos="720"/>
        </w:tabs>
        <w:spacing w:after="0" w:line="240" w:lineRule="auto"/>
        <w:ind w:firstLine="720"/>
        <w:rPr>
          <w:rFonts w:asciiTheme="majorHAnsi" w:eastAsia="Times New Roman" w:hAnsiTheme="majorHAnsi" w:cstheme="majorHAnsi"/>
          <w:b/>
          <w:bCs/>
          <w:i/>
          <w:color w:val="1F4E79" w:themeColor="accent1" w:themeShade="80"/>
          <w:sz w:val="28"/>
          <w:szCs w:val="28"/>
          <w:lang w:val="ro-RO"/>
        </w:rPr>
      </w:pPr>
    </w:p>
    <w:p w14:paraId="5E2CDE66" w14:textId="77777777" w:rsidR="00794018" w:rsidRPr="003D2727" w:rsidRDefault="00794018"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7A5CCD50"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553D633B"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2F14C14D"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4A486BE8"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57608151"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2C4DD8B1" w14:textId="77777777" w:rsidR="00AA6F43" w:rsidRPr="003D2727" w:rsidRDefault="00AA6F43"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417ED717"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3A0E7090" w14:textId="77777777" w:rsidR="002461B3" w:rsidRPr="003D2727" w:rsidRDefault="002461B3"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57010AAB" w14:textId="77777777" w:rsidR="003140C3" w:rsidRPr="003D2727" w:rsidRDefault="003140C3" w:rsidP="003D2727">
      <w:pPr>
        <w:tabs>
          <w:tab w:val="left" w:pos="720"/>
        </w:tabs>
        <w:spacing w:after="0" w:line="240" w:lineRule="auto"/>
        <w:jc w:val="center"/>
        <w:rPr>
          <w:rFonts w:asciiTheme="majorHAnsi" w:eastAsia="Times New Roman" w:hAnsiTheme="majorHAnsi" w:cstheme="majorHAnsi"/>
          <w:bCs/>
          <w:color w:val="1F4E79" w:themeColor="accent1" w:themeShade="80"/>
          <w:sz w:val="28"/>
          <w:szCs w:val="28"/>
          <w:lang w:val="ro-RO"/>
        </w:rPr>
      </w:pPr>
    </w:p>
    <w:p w14:paraId="5E033177" w14:textId="77777777" w:rsidR="002870F1" w:rsidRPr="003D2727" w:rsidRDefault="002870F1" w:rsidP="003D2727">
      <w:pPr>
        <w:tabs>
          <w:tab w:val="left" w:pos="720"/>
        </w:tabs>
        <w:spacing w:after="0" w:line="240" w:lineRule="auto"/>
        <w:jc w:val="center"/>
        <w:rPr>
          <w:rFonts w:asciiTheme="majorHAnsi" w:eastAsia="Times New Roman" w:hAnsiTheme="majorHAnsi" w:cstheme="majorHAnsi"/>
          <w:b/>
          <w:bCs/>
          <w:color w:val="2F5496" w:themeColor="accent5" w:themeShade="BF"/>
          <w:lang w:val="ro-RO"/>
        </w:rPr>
        <w:sectPr w:rsidR="002870F1" w:rsidRPr="003D2727">
          <w:footerReference w:type="default" r:id="rId11"/>
          <w:pgSz w:w="12240" w:h="15840"/>
          <w:pgMar w:top="1134" w:right="850" w:bottom="1134" w:left="1701" w:header="720" w:footer="720" w:gutter="0"/>
          <w:cols w:space="720"/>
          <w:docGrid w:linePitch="360"/>
        </w:sectPr>
      </w:pPr>
      <w:r w:rsidRPr="003D2727">
        <w:rPr>
          <w:rFonts w:asciiTheme="majorHAnsi" w:eastAsia="Times New Roman" w:hAnsiTheme="majorHAnsi" w:cstheme="majorHAnsi"/>
          <w:b/>
          <w:bCs/>
          <w:color w:val="2F5496" w:themeColor="accent5" w:themeShade="BF"/>
          <w:lang w:val="ro-RO"/>
        </w:rPr>
        <w:t>C</w:t>
      </w:r>
      <w:r w:rsidR="00284ABA" w:rsidRPr="003D2727">
        <w:rPr>
          <w:rFonts w:asciiTheme="majorHAnsi" w:eastAsia="Times New Roman" w:hAnsiTheme="majorHAnsi" w:cstheme="majorHAnsi"/>
          <w:b/>
          <w:bCs/>
          <w:color w:val="2F5496" w:themeColor="accent5" w:themeShade="BF"/>
          <w:lang w:val="ro-RO"/>
        </w:rPr>
        <w:t>hișinău</w:t>
      </w:r>
      <w:r w:rsidR="006F7C11" w:rsidRPr="003D2727">
        <w:rPr>
          <w:rFonts w:asciiTheme="majorHAnsi" w:eastAsia="Times New Roman" w:hAnsiTheme="majorHAnsi" w:cstheme="majorHAnsi"/>
          <w:b/>
          <w:bCs/>
          <w:color w:val="2F5496" w:themeColor="accent5" w:themeShade="BF"/>
          <w:lang w:val="ro-RO"/>
        </w:rPr>
        <w:t>,</w:t>
      </w:r>
      <w:r w:rsidRPr="003D2727">
        <w:rPr>
          <w:rFonts w:asciiTheme="majorHAnsi" w:eastAsia="Times New Roman" w:hAnsiTheme="majorHAnsi" w:cstheme="majorHAnsi"/>
          <w:b/>
          <w:bCs/>
          <w:color w:val="2F5496" w:themeColor="accent5" w:themeShade="BF"/>
          <w:lang w:val="ro-RO"/>
        </w:rPr>
        <w:t xml:space="preserve"> 2022</w:t>
      </w:r>
    </w:p>
    <w:sdt>
      <w:sdtPr>
        <w:rPr>
          <w:rFonts w:asciiTheme="minorHAnsi" w:eastAsiaTheme="minorHAnsi" w:hAnsiTheme="minorHAnsi" w:cstheme="majorHAnsi"/>
          <w:color w:val="2F5496" w:themeColor="accent5" w:themeShade="BF"/>
          <w:sz w:val="22"/>
          <w:szCs w:val="22"/>
          <w:lang w:val="ro-RO"/>
        </w:rPr>
        <w:id w:val="539567036"/>
        <w:docPartObj>
          <w:docPartGallery w:val="Table of Contents"/>
          <w:docPartUnique/>
        </w:docPartObj>
      </w:sdtPr>
      <w:sdtEndPr>
        <w:rPr>
          <w:rFonts w:asciiTheme="majorHAnsi" w:hAnsiTheme="majorHAnsi"/>
          <w:bCs/>
          <w:noProof/>
          <w:sz w:val="20"/>
          <w:szCs w:val="20"/>
        </w:rPr>
      </w:sdtEndPr>
      <w:sdtContent>
        <w:p w14:paraId="3B8D78EC" w14:textId="77777777" w:rsidR="00ED49C0" w:rsidRPr="003D2727" w:rsidRDefault="00ED49C0" w:rsidP="003D2727">
          <w:pPr>
            <w:pStyle w:val="Titlucuprins"/>
            <w:spacing w:before="0" w:line="240" w:lineRule="auto"/>
            <w:jc w:val="center"/>
            <w:rPr>
              <w:rFonts w:cstheme="majorHAnsi"/>
              <w:b/>
              <w:color w:val="2F5496" w:themeColor="accent5" w:themeShade="BF"/>
              <w:sz w:val="28"/>
              <w:szCs w:val="28"/>
              <w:lang w:val="ro-RO"/>
            </w:rPr>
          </w:pPr>
          <w:r w:rsidRPr="003D2727">
            <w:rPr>
              <w:rFonts w:cstheme="majorHAnsi"/>
              <w:b/>
              <w:color w:val="2F5496" w:themeColor="accent5" w:themeShade="BF"/>
              <w:sz w:val="28"/>
              <w:szCs w:val="28"/>
              <w:lang w:val="ro-RO"/>
            </w:rPr>
            <w:t>CUPRINS</w:t>
          </w:r>
        </w:p>
        <w:p w14:paraId="3EF00735" w14:textId="0FA0FBE4" w:rsidR="00C079C7" w:rsidRPr="00D9761A" w:rsidRDefault="00ED49C0"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r w:rsidRPr="002F28D1">
            <w:rPr>
              <w:rFonts w:asciiTheme="majorHAnsi" w:hAnsiTheme="majorHAnsi" w:cstheme="majorHAnsi"/>
              <w:color w:val="2F5496" w:themeColor="accent5" w:themeShade="BF"/>
              <w:sz w:val="20"/>
              <w:szCs w:val="20"/>
              <w:lang w:val="ro-RO"/>
            </w:rPr>
            <w:fldChar w:fldCharType="begin"/>
          </w:r>
          <w:r w:rsidRPr="002F28D1">
            <w:rPr>
              <w:rFonts w:asciiTheme="majorHAnsi" w:hAnsiTheme="majorHAnsi" w:cstheme="majorHAnsi"/>
              <w:color w:val="2F5496" w:themeColor="accent5" w:themeShade="BF"/>
              <w:sz w:val="20"/>
              <w:szCs w:val="20"/>
              <w:lang w:val="ro-RO"/>
            </w:rPr>
            <w:instrText xml:space="preserve"> TOC \o "1-3" \h \z \u </w:instrText>
          </w:r>
          <w:r w:rsidRPr="002F28D1">
            <w:rPr>
              <w:rFonts w:asciiTheme="majorHAnsi" w:hAnsiTheme="majorHAnsi" w:cstheme="majorHAnsi"/>
              <w:color w:val="2F5496" w:themeColor="accent5" w:themeShade="BF"/>
              <w:sz w:val="20"/>
              <w:szCs w:val="20"/>
              <w:lang w:val="ro-RO"/>
            </w:rPr>
            <w:fldChar w:fldCharType="separate"/>
          </w:r>
          <w:hyperlink w:anchor="_Toc102470505" w:history="1">
            <w:r w:rsidR="00C079C7" w:rsidRPr="00D9761A">
              <w:rPr>
                <w:rStyle w:val="Hyperlink"/>
                <w:rFonts w:asciiTheme="majorHAnsi" w:hAnsiTheme="majorHAnsi" w:cstheme="majorHAnsi"/>
                <w:noProof/>
                <w:color w:val="2F5496" w:themeColor="accent5" w:themeShade="BF"/>
                <w:sz w:val="20"/>
                <w:szCs w:val="20"/>
                <w:lang w:val="ro-RO"/>
              </w:rPr>
              <w:t>LISTA ACRONIMELOR</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_Toc102470505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3</w:t>
            </w:r>
            <w:r w:rsidR="00C079C7" w:rsidRPr="00D9761A">
              <w:rPr>
                <w:rFonts w:asciiTheme="majorHAnsi" w:hAnsiTheme="majorHAnsi" w:cstheme="majorHAnsi"/>
                <w:noProof/>
                <w:webHidden/>
                <w:color w:val="2F5496" w:themeColor="accent5" w:themeShade="BF"/>
                <w:sz w:val="20"/>
                <w:szCs w:val="20"/>
              </w:rPr>
              <w:fldChar w:fldCharType="end"/>
            </w:r>
          </w:hyperlink>
        </w:p>
        <w:p w14:paraId="195143F7" w14:textId="0BA53C9B"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06" w:history="1">
            <w:r w:rsidR="00C079C7" w:rsidRPr="00D9761A">
              <w:rPr>
                <w:rStyle w:val="Hyperlink"/>
                <w:rFonts w:asciiTheme="majorHAnsi" w:hAnsiTheme="majorHAnsi" w:cstheme="majorHAnsi"/>
                <w:noProof/>
                <w:color w:val="2F5496" w:themeColor="accent5" w:themeShade="BF"/>
                <w:sz w:val="20"/>
                <w:szCs w:val="20"/>
                <w:lang w:val="ro-RO"/>
              </w:rPr>
              <w:t>I.</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SINTEZA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_Toc102470506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4</w:t>
            </w:r>
            <w:r w:rsidR="00C079C7" w:rsidRPr="00D9761A">
              <w:rPr>
                <w:rFonts w:asciiTheme="majorHAnsi" w:hAnsiTheme="majorHAnsi" w:cstheme="majorHAnsi"/>
                <w:noProof/>
                <w:webHidden/>
                <w:color w:val="2F5496" w:themeColor="accent5" w:themeShade="BF"/>
                <w:sz w:val="20"/>
                <w:szCs w:val="20"/>
              </w:rPr>
              <w:fldChar w:fldCharType="end"/>
            </w:r>
          </w:hyperlink>
        </w:p>
        <w:p w14:paraId="5DA907B0" w14:textId="3314DE31"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07" w:history="1">
            <w:r w:rsidR="00C079C7" w:rsidRPr="00D9761A">
              <w:rPr>
                <w:rStyle w:val="Hyperlink"/>
                <w:rFonts w:asciiTheme="majorHAnsi" w:hAnsiTheme="majorHAnsi" w:cstheme="majorHAnsi"/>
                <w:noProof/>
                <w:color w:val="2F5496" w:themeColor="accent5" w:themeShade="BF"/>
                <w:sz w:val="20"/>
                <w:szCs w:val="20"/>
                <w:lang w:val="ro-RO"/>
              </w:rPr>
              <w:t>II.</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PREZENTARE GENERALĂ</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_Toc102470507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w:t>
            </w:r>
            <w:r w:rsidR="00C079C7" w:rsidRPr="00D9761A">
              <w:rPr>
                <w:rFonts w:asciiTheme="majorHAnsi" w:hAnsiTheme="majorHAnsi" w:cstheme="majorHAnsi"/>
                <w:noProof/>
                <w:webHidden/>
                <w:color w:val="2F5496" w:themeColor="accent5" w:themeShade="BF"/>
                <w:sz w:val="20"/>
                <w:szCs w:val="20"/>
              </w:rPr>
              <w:fldChar w:fldCharType="end"/>
            </w:r>
          </w:hyperlink>
        </w:p>
        <w:p w14:paraId="3898C42E" w14:textId="14A5104A"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08" w:history="1">
            <w:r w:rsidR="00C079C7" w:rsidRPr="00D9761A">
              <w:rPr>
                <w:rStyle w:val="Hyperlink"/>
                <w:rFonts w:asciiTheme="majorHAnsi" w:hAnsiTheme="majorHAnsi" w:cstheme="majorHAnsi"/>
                <w:i/>
                <w:noProof/>
                <w:color w:val="2F5496" w:themeColor="accent5" w:themeShade="BF"/>
                <w:sz w:val="20"/>
                <w:szCs w:val="20"/>
                <w:lang w:val="ro-RO"/>
              </w:rPr>
              <w:t>2.1.</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i/>
                <w:noProof/>
                <w:color w:val="2F5496" w:themeColor="accent5" w:themeShade="BF"/>
                <w:sz w:val="20"/>
                <w:szCs w:val="20"/>
                <w:lang w:val="ro-RO"/>
              </w:rPr>
              <w:t>Temeiul și contextul desfășurării auditului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_Toc102470508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w:t>
            </w:r>
            <w:r w:rsidR="00C079C7" w:rsidRPr="00D9761A">
              <w:rPr>
                <w:rFonts w:asciiTheme="majorHAnsi" w:hAnsiTheme="majorHAnsi" w:cstheme="majorHAnsi"/>
                <w:noProof/>
                <w:webHidden/>
                <w:color w:val="2F5496" w:themeColor="accent5" w:themeShade="BF"/>
                <w:sz w:val="20"/>
                <w:szCs w:val="20"/>
              </w:rPr>
              <w:fldChar w:fldCharType="end"/>
            </w:r>
          </w:hyperlink>
        </w:p>
        <w:p w14:paraId="57AAD900" w14:textId="7EEAB8A8"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09"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ro-RO"/>
              </w:rPr>
              <w:t>2.2.</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ro-RO" w:eastAsia="ro-RO"/>
              </w:rPr>
              <w:t>Informații privind domeniul supus auditului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_Toc102470509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w:t>
            </w:r>
            <w:r w:rsidR="00C079C7" w:rsidRPr="00D9761A">
              <w:rPr>
                <w:rFonts w:asciiTheme="majorHAnsi" w:hAnsiTheme="majorHAnsi" w:cstheme="majorHAnsi"/>
                <w:noProof/>
                <w:webHidden/>
                <w:color w:val="2F5496" w:themeColor="accent5" w:themeShade="BF"/>
                <w:sz w:val="20"/>
                <w:szCs w:val="20"/>
              </w:rPr>
              <w:fldChar w:fldCharType="end"/>
            </w:r>
          </w:hyperlink>
        </w:p>
        <w:p w14:paraId="5053A8FE" w14:textId="5ADB9F82"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0"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ro-RO"/>
              </w:rPr>
              <w:t>2.2.1.</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ro-RO" w:eastAsia="ro-RO"/>
              </w:rPr>
              <w:t>Contextul implementării SIA GEAP, structura și modul de funcționare</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_Toc102470510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w:t>
            </w:r>
            <w:r w:rsidR="00C079C7" w:rsidRPr="00D9761A">
              <w:rPr>
                <w:rFonts w:asciiTheme="majorHAnsi" w:hAnsiTheme="majorHAnsi" w:cstheme="majorHAnsi"/>
                <w:noProof/>
                <w:webHidden/>
                <w:color w:val="2F5496" w:themeColor="accent5" w:themeShade="BF"/>
                <w:sz w:val="20"/>
                <w:szCs w:val="20"/>
              </w:rPr>
              <w:fldChar w:fldCharType="end"/>
            </w:r>
          </w:hyperlink>
        </w:p>
        <w:p w14:paraId="348709DE" w14:textId="60082148"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1" w:history="1">
            <w:r w:rsidR="00C079C7" w:rsidRPr="00D9761A">
              <w:rPr>
                <w:rStyle w:val="Hyperlink"/>
                <w:rFonts w:asciiTheme="majorHAnsi" w:eastAsia="Times New Roman" w:hAnsiTheme="majorHAnsi" w:cstheme="majorHAnsi"/>
                <w:i/>
                <w:noProof/>
                <w:color w:val="2F5496" w:themeColor="accent5" w:themeShade="BF"/>
                <w:sz w:val="20"/>
                <w:szCs w:val="20"/>
                <w:lang w:val="ro-RO"/>
              </w:rPr>
              <w:t>2.2.2.</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ro-RO"/>
              </w:rPr>
              <w:t>Implementarea SIA GEAP și rezultatele înregistrate</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_Toc102470511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11</w:t>
            </w:r>
            <w:r w:rsidR="00C079C7" w:rsidRPr="00D9761A">
              <w:rPr>
                <w:rFonts w:asciiTheme="majorHAnsi" w:hAnsiTheme="majorHAnsi" w:cstheme="majorHAnsi"/>
                <w:noProof/>
                <w:webHidden/>
                <w:color w:val="2F5496" w:themeColor="accent5" w:themeShade="BF"/>
                <w:sz w:val="20"/>
                <w:szCs w:val="20"/>
              </w:rPr>
              <w:fldChar w:fldCharType="end"/>
            </w:r>
          </w:hyperlink>
        </w:p>
        <w:p w14:paraId="3B924B36" w14:textId="7FF2CC2B"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2" w:history="1">
            <w:r w:rsidR="00C079C7" w:rsidRPr="00D9761A">
              <w:rPr>
                <w:rStyle w:val="Hyperlink"/>
                <w:rFonts w:asciiTheme="majorHAnsi" w:hAnsiTheme="majorHAnsi" w:cstheme="majorHAnsi"/>
                <w:noProof/>
                <w:color w:val="2F5496" w:themeColor="accent5" w:themeShade="BF"/>
                <w:sz w:val="20"/>
                <w:szCs w:val="20"/>
                <w:lang w:val="ro-RO"/>
              </w:rPr>
              <w:t>III.</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SFERA ȘI ABORDAREA AUDITULUI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_Toc102470512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13</w:t>
            </w:r>
            <w:r w:rsidR="00C079C7" w:rsidRPr="00D9761A">
              <w:rPr>
                <w:rFonts w:asciiTheme="majorHAnsi" w:hAnsiTheme="majorHAnsi" w:cstheme="majorHAnsi"/>
                <w:noProof/>
                <w:webHidden/>
                <w:color w:val="2F5496" w:themeColor="accent5" w:themeShade="BF"/>
                <w:sz w:val="20"/>
                <w:szCs w:val="20"/>
              </w:rPr>
              <w:fldChar w:fldCharType="end"/>
            </w:r>
          </w:hyperlink>
        </w:p>
        <w:p w14:paraId="765C2DFB" w14:textId="3E774704"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3" w:history="1">
            <w:r w:rsidR="00C079C7" w:rsidRPr="00D9761A">
              <w:rPr>
                <w:rStyle w:val="Hyperlink"/>
                <w:rFonts w:asciiTheme="majorHAnsi" w:hAnsiTheme="majorHAnsi" w:cstheme="majorHAnsi"/>
                <w:noProof/>
                <w:color w:val="2F5496" w:themeColor="accent5" w:themeShade="BF"/>
                <w:sz w:val="20"/>
                <w:szCs w:val="20"/>
                <w:lang w:val="ro-RO"/>
              </w:rPr>
              <w:t>IV.</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CONSTATĂRI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_Toc102470513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14</w:t>
            </w:r>
            <w:r w:rsidR="00C079C7" w:rsidRPr="00D9761A">
              <w:rPr>
                <w:rFonts w:asciiTheme="majorHAnsi" w:hAnsiTheme="majorHAnsi" w:cstheme="majorHAnsi"/>
                <w:noProof/>
                <w:webHidden/>
                <w:color w:val="2F5496" w:themeColor="accent5" w:themeShade="BF"/>
                <w:sz w:val="20"/>
                <w:szCs w:val="20"/>
              </w:rPr>
              <w:fldChar w:fldCharType="end"/>
            </w:r>
          </w:hyperlink>
        </w:p>
        <w:p w14:paraId="495CEE71" w14:textId="03E7A05C"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4" w:history="1">
            <w:r w:rsidR="00C079C7" w:rsidRPr="00D9761A">
              <w:rPr>
                <w:rStyle w:val="Hyperlink"/>
                <w:rFonts w:asciiTheme="majorHAnsi" w:hAnsiTheme="majorHAnsi" w:cstheme="majorHAnsi"/>
                <w:i/>
                <w:noProof/>
                <w:color w:val="2F5496" w:themeColor="accent5" w:themeShade="BF"/>
                <w:sz w:val="20"/>
                <w:szCs w:val="20"/>
                <w:lang w:val="ro-RO"/>
              </w:rPr>
              <w:t>4.1.</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i/>
                <w:noProof/>
                <w:color w:val="2F5496" w:themeColor="accent5" w:themeShade="BF"/>
                <w:sz w:val="20"/>
                <w:szCs w:val="20"/>
                <w:lang w:val="ro-RO"/>
              </w:rPr>
              <w:t>Au fost asigurate condițiile necesare pentru implementarea și utilizarea eficientă a SIA GEAP?</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_Toc102470514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14</w:t>
            </w:r>
            <w:r w:rsidR="00C079C7" w:rsidRPr="00D9761A">
              <w:rPr>
                <w:rFonts w:asciiTheme="majorHAnsi" w:hAnsiTheme="majorHAnsi" w:cstheme="majorHAnsi"/>
                <w:noProof/>
                <w:webHidden/>
                <w:color w:val="2F5496" w:themeColor="accent5" w:themeShade="BF"/>
                <w:sz w:val="20"/>
                <w:szCs w:val="20"/>
              </w:rPr>
              <w:fldChar w:fldCharType="end"/>
            </w:r>
          </w:hyperlink>
        </w:p>
        <w:p w14:paraId="0D34536C" w14:textId="53ABE6CD"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5" w:history="1">
            <w:r w:rsidR="00C079C7" w:rsidRPr="00D9761A">
              <w:rPr>
                <w:rStyle w:val="Hyperlink"/>
                <w:rFonts w:asciiTheme="majorHAnsi" w:eastAsia="Calibri" w:hAnsiTheme="majorHAnsi" w:cstheme="majorHAnsi"/>
                <w:i/>
                <w:noProof/>
                <w:color w:val="2F5496" w:themeColor="accent5" w:themeShade="BF"/>
                <w:sz w:val="20"/>
                <w:szCs w:val="20"/>
                <w:lang w:val="ro-RO"/>
              </w:rPr>
              <w:t>4.1.1.</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i/>
                <w:noProof/>
                <w:color w:val="2F5496" w:themeColor="accent5" w:themeShade="BF"/>
                <w:sz w:val="20"/>
                <w:szCs w:val="20"/>
                <w:lang w:val="ro-RO" w:eastAsia="ru-RU"/>
              </w:rPr>
              <w:t>Cadrul normativ necesită a fi ajustat și îmbunătățit în vederea asigurării condițiilor juridice suficiente  pentru gestionarea și utilizarea eficientă a SIA GEAP, astfel încât acesta să atingă impactul scontat.</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_Toc102470515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14</w:t>
            </w:r>
            <w:r w:rsidR="00C079C7" w:rsidRPr="00D9761A">
              <w:rPr>
                <w:rFonts w:asciiTheme="majorHAnsi" w:hAnsiTheme="majorHAnsi" w:cstheme="majorHAnsi"/>
                <w:noProof/>
                <w:webHidden/>
                <w:color w:val="2F5496" w:themeColor="accent5" w:themeShade="BF"/>
                <w:sz w:val="20"/>
                <w:szCs w:val="20"/>
              </w:rPr>
              <w:fldChar w:fldCharType="end"/>
            </w:r>
          </w:hyperlink>
        </w:p>
        <w:p w14:paraId="2B711F11" w14:textId="27A3401F"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6" w:history="1">
            <w:r w:rsidR="00C079C7" w:rsidRPr="00D9761A">
              <w:rPr>
                <w:rStyle w:val="Hyperlink"/>
                <w:rFonts w:asciiTheme="majorHAnsi" w:eastAsia="Calibri" w:hAnsiTheme="majorHAnsi" w:cstheme="majorHAnsi"/>
                <w:i/>
                <w:noProof/>
                <w:color w:val="2F5496" w:themeColor="accent5" w:themeShade="BF"/>
                <w:sz w:val="20"/>
                <w:szCs w:val="20"/>
                <w:lang w:val="ro-RO"/>
              </w:rPr>
              <w:t>4.1.2.</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Calibri" w:hAnsiTheme="majorHAnsi" w:cstheme="majorHAnsi"/>
                <w:i/>
                <w:noProof/>
                <w:color w:val="2F5496" w:themeColor="accent5" w:themeShade="BF"/>
                <w:sz w:val="20"/>
                <w:szCs w:val="20"/>
                <w:lang w:val="ro-RO"/>
              </w:rPr>
              <w:t>Activitatea insuficientă și ineficientă a organelor responsabile de implementarea SIA GEAP condiționează impedimente în atingerea în măsură deplină a impactului scontat.</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_Toc102470516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20</w:t>
            </w:r>
            <w:r w:rsidR="00C079C7" w:rsidRPr="00D9761A">
              <w:rPr>
                <w:rFonts w:asciiTheme="majorHAnsi" w:hAnsiTheme="majorHAnsi" w:cstheme="majorHAnsi"/>
                <w:noProof/>
                <w:webHidden/>
                <w:color w:val="2F5496" w:themeColor="accent5" w:themeShade="BF"/>
                <w:sz w:val="20"/>
                <w:szCs w:val="20"/>
              </w:rPr>
              <w:fldChar w:fldCharType="end"/>
            </w:r>
          </w:hyperlink>
        </w:p>
        <w:p w14:paraId="2DC197EF" w14:textId="6DD5C413"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7"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ru-RU"/>
              </w:rPr>
              <w:t>4.1.3.</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ro-RO" w:eastAsia="ru-RU"/>
              </w:rPr>
              <w:t>În ce măsură modul de gestionare a implementării SIA GEAP a contribuit la atingerea scopului acestuia?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_Toc102470517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27</w:t>
            </w:r>
            <w:r w:rsidR="00C079C7" w:rsidRPr="00D9761A">
              <w:rPr>
                <w:rFonts w:asciiTheme="majorHAnsi" w:hAnsiTheme="majorHAnsi" w:cstheme="majorHAnsi"/>
                <w:noProof/>
                <w:webHidden/>
                <w:color w:val="2F5496" w:themeColor="accent5" w:themeShade="BF"/>
                <w:sz w:val="20"/>
                <w:szCs w:val="20"/>
              </w:rPr>
              <w:fldChar w:fldCharType="end"/>
            </w:r>
          </w:hyperlink>
        </w:p>
        <w:p w14:paraId="76EE6D9C" w14:textId="10522780"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8" w:history="1">
            <w:r w:rsidR="00C079C7" w:rsidRPr="00D9761A">
              <w:rPr>
                <w:rStyle w:val="Hyperlink"/>
                <w:rFonts w:asciiTheme="majorHAnsi" w:hAnsiTheme="majorHAnsi" w:cstheme="majorHAnsi"/>
                <w:i/>
                <w:noProof/>
                <w:color w:val="2F5496" w:themeColor="accent5" w:themeShade="BF"/>
                <w:sz w:val="20"/>
                <w:szCs w:val="20"/>
              </w:rPr>
              <w:t>4.1.4.</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Calibri" w:hAnsiTheme="majorHAnsi" w:cstheme="majorHAnsi"/>
                <w:i/>
                <w:noProof/>
                <w:color w:val="2F5496" w:themeColor="accent5" w:themeShade="BF"/>
                <w:sz w:val="20"/>
                <w:szCs w:val="20"/>
                <w:lang w:val="ro-RO"/>
              </w:rPr>
              <w:t>Analiza funcționalităților implementate denotă unele deficiențe și disfuncționalități, care pot afecta atingerea scopului propus al SIA GEAP.</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_Toc102470518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36</w:t>
            </w:r>
            <w:r w:rsidR="00C079C7" w:rsidRPr="00D9761A">
              <w:rPr>
                <w:rFonts w:asciiTheme="majorHAnsi" w:hAnsiTheme="majorHAnsi" w:cstheme="majorHAnsi"/>
                <w:noProof/>
                <w:webHidden/>
                <w:color w:val="2F5496" w:themeColor="accent5" w:themeShade="BF"/>
                <w:sz w:val="20"/>
                <w:szCs w:val="20"/>
              </w:rPr>
              <w:fldChar w:fldCharType="end"/>
            </w:r>
          </w:hyperlink>
        </w:p>
        <w:p w14:paraId="33EFE5F2" w14:textId="3FC0D848"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19" w:history="1">
            <w:r w:rsidR="00C079C7" w:rsidRPr="00D9761A">
              <w:rPr>
                <w:rStyle w:val="Hyperlink"/>
                <w:rFonts w:asciiTheme="majorHAnsi" w:hAnsiTheme="majorHAnsi" w:cstheme="majorHAnsi"/>
                <w:i/>
                <w:noProof/>
                <w:color w:val="2F5496" w:themeColor="accent5" w:themeShade="BF"/>
                <w:sz w:val="20"/>
                <w:szCs w:val="20"/>
                <w:lang w:val="ro-RO"/>
              </w:rPr>
              <w:t>4.2.</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i/>
                <w:noProof/>
                <w:color w:val="2F5496" w:themeColor="accent5" w:themeShade="BF"/>
                <w:sz w:val="20"/>
                <w:szCs w:val="20"/>
                <w:lang w:val="ro-RO"/>
              </w:rPr>
              <w:t>În ce mod activitățile autorităților responsabile de gestionarea și utilizarea SIA GEAP contribuie la realizarea  obiectivelor acestuia?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_Toc102470519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44</w:t>
            </w:r>
            <w:r w:rsidR="00C079C7" w:rsidRPr="00D9761A">
              <w:rPr>
                <w:rFonts w:asciiTheme="majorHAnsi" w:hAnsiTheme="majorHAnsi" w:cstheme="majorHAnsi"/>
                <w:noProof/>
                <w:webHidden/>
                <w:color w:val="2F5496" w:themeColor="accent5" w:themeShade="BF"/>
                <w:sz w:val="20"/>
                <w:szCs w:val="20"/>
              </w:rPr>
              <w:fldChar w:fldCharType="end"/>
            </w:r>
          </w:hyperlink>
        </w:p>
        <w:p w14:paraId="15553A86" w14:textId="078CDD77" w:rsidR="00C079C7" w:rsidRPr="00D9761A" w:rsidRDefault="00687829" w:rsidP="00D9761A">
          <w:pPr>
            <w:pStyle w:val="Cuprins3"/>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0" w:history="1">
            <w:r w:rsidR="00C079C7" w:rsidRPr="00D9761A">
              <w:rPr>
                <w:rStyle w:val="Hyperlink"/>
                <w:rFonts w:asciiTheme="majorHAnsi" w:hAnsiTheme="majorHAnsi" w:cstheme="majorHAnsi"/>
                <w:i/>
                <w:noProof/>
                <w:color w:val="2F5496" w:themeColor="accent5" w:themeShade="BF"/>
                <w:sz w:val="20"/>
                <w:szCs w:val="20"/>
                <w:lang w:val="ro-RO"/>
              </w:rPr>
              <w:t>4.2.1.</w:t>
            </w:r>
            <w:r w:rsidR="00C079C7" w:rsidRPr="00D9761A">
              <w:rPr>
                <w:rStyle w:val="Hyperlink"/>
                <w:rFonts w:asciiTheme="majorHAnsi" w:hAnsiTheme="majorHAnsi" w:cstheme="majorHAnsi"/>
                <w:noProof/>
                <w:color w:val="2F5496" w:themeColor="accent5" w:themeShade="BF"/>
                <w:sz w:val="20"/>
                <w:szCs w:val="20"/>
                <w:lang w:val="ro-RO"/>
              </w:rPr>
              <w:t xml:space="preserve">  </w:t>
            </w:r>
            <w:r w:rsidR="00C079C7" w:rsidRPr="00D9761A">
              <w:rPr>
                <w:rStyle w:val="Hyperlink"/>
                <w:rFonts w:asciiTheme="majorHAnsi" w:hAnsiTheme="majorHAnsi" w:cstheme="majorHAnsi"/>
                <w:i/>
                <w:noProof/>
                <w:color w:val="2F5496" w:themeColor="accent5" w:themeShade="BF"/>
                <w:sz w:val="20"/>
                <w:szCs w:val="20"/>
                <w:lang w:val="ro-RO"/>
              </w:rPr>
              <w:t xml:space="preserve">Deși au fost înregistrate anumite rezultate, nu toate autoritățile utilizează SIA GEAP, ceea ce condiționează riscuri </w:t>
            </w:r>
            <w:r w:rsidR="00C079C7" w:rsidRPr="00D9761A">
              <w:rPr>
                <w:rStyle w:val="Hyperlink"/>
                <w:rFonts w:asciiTheme="majorHAnsi" w:eastAsia="Times New Roman" w:hAnsiTheme="majorHAnsi" w:cstheme="majorHAnsi"/>
                <w:i/>
                <w:noProof/>
                <w:color w:val="2F5496" w:themeColor="accent5" w:themeShade="BF"/>
                <w:sz w:val="20"/>
                <w:szCs w:val="20"/>
                <w:lang w:val="ro-RO"/>
              </w:rPr>
              <w:t>semnificative în atingerea impactului scontat al Sistemului.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_Toc102470520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44</w:t>
            </w:r>
            <w:r w:rsidR="00C079C7" w:rsidRPr="00D9761A">
              <w:rPr>
                <w:rFonts w:asciiTheme="majorHAnsi" w:hAnsiTheme="majorHAnsi" w:cstheme="majorHAnsi"/>
                <w:noProof/>
                <w:webHidden/>
                <w:color w:val="2F5496" w:themeColor="accent5" w:themeShade="BF"/>
                <w:sz w:val="20"/>
                <w:szCs w:val="20"/>
              </w:rPr>
              <w:fldChar w:fldCharType="end"/>
            </w:r>
          </w:hyperlink>
        </w:p>
        <w:p w14:paraId="01B2F6B5" w14:textId="4B5793C4"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1" w:history="1">
            <w:r w:rsidR="00C079C7" w:rsidRPr="00D9761A">
              <w:rPr>
                <w:rStyle w:val="Hyperlink"/>
                <w:rFonts w:asciiTheme="majorHAnsi" w:hAnsiTheme="majorHAnsi" w:cstheme="majorHAnsi"/>
                <w:i/>
                <w:noProof/>
                <w:color w:val="2F5496" w:themeColor="accent5" w:themeShade="BF"/>
                <w:sz w:val="20"/>
                <w:szCs w:val="20"/>
                <w:lang w:val="ro-RO" w:eastAsia="ro-RO"/>
              </w:rPr>
              <w:t>4.2.2.</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i/>
                <w:noProof/>
                <w:color w:val="2F5496" w:themeColor="accent5" w:themeShade="BF"/>
                <w:sz w:val="20"/>
                <w:szCs w:val="20"/>
                <w:shd w:val="clear" w:color="auto" w:fill="FFFFFF"/>
                <w:lang w:val="ro-RO"/>
              </w:rPr>
              <w:t>Registrul Actelor Permisive (RAP), format în baza SIA GEAP, la etapa efectuării auditului, nu oferă o imagine exhaustivă și reală privind actele permisive și NIAC emise în Republica Moldova.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_Toc102470521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48</w:t>
            </w:r>
            <w:r w:rsidR="00C079C7" w:rsidRPr="00D9761A">
              <w:rPr>
                <w:rFonts w:asciiTheme="majorHAnsi" w:hAnsiTheme="majorHAnsi" w:cstheme="majorHAnsi"/>
                <w:noProof/>
                <w:webHidden/>
                <w:color w:val="2F5496" w:themeColor="accent5" w:themeShade="BF"/>
                <w:sz w:val="20"/>
                <w:szCs w:val="20"/>
              </w:rPr>
              <w:fldChar w:fldCharType="end"/>
            </w:r>
          </w:hyperlink>
        </w:p>
        <w:p w14:paraId="49AF30EE" w14:textId="387E0AAE"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2"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x-none"/>
              </w:rPr>
              <w:t>4.2.3.</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shd w:val="clear" w:color="auto" w:fill="FFFFFF"/>
                <w:lang w:val="ro-RO" w:eastAsia="x-none"/>
              </w:rPr>
              <w:t>Modul de încasare a taxelor pentru emiterea actelor permisive și a serviciilor conexe necesită a fi revăzut și ajustat, în vederea optimizării și eficientizării acestuia.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_Toc102470522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55</w:t>
            </w:r>
            <w:r w:rsidR="00C079C7" w:rsidRPr="00D9761A">
              <w:rPr>
                <w:rFonts w:asciiTheme="majorHAnsi" w:hAnsiTheme="majorHAnsi" w:cstheme="majorHAnsi"/>
                <w:noProof/>
                <w:webHidden/>
                <w:color w:val="2F5496" w:themeColor="accent5" w:themeShade="BF"/>
                <w:sz w:val="20"/>
                <w:szCs w:val="20"/>
              </w:rPr>
              <w:fldChar w:fldCharType="end"/>
            </w:r>
          </w:hyperlink>
        </w:p>
        <w:p w14:paraId="60F4F6A0" w14:textId="1C76C5E2"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3"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ru-RU"/>
              </w:rPr>
              <w:t>4.3.</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ro-RO" w:eastAsia="ru-RU"/>
              </w:rPr>
              <w:t>Modul de gestionare a SIA GEAP asigură continuitatea și durabilitatea acestuia?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_Toc102470523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61</w:t>
            </w:r>
            <w:r w:rsidR="00C079C7" w:rsidRPr="00D9761A">
              <w:rPr>
                <w:rFonts w:asciiTheme="majorHAnsi" w:hAnsiTheme="majorHAnsi" w:cstheme="majorHAnsi"/>
                <w:noProof/>
                <w:webHidden/>
                <w:color w:val="2F5496" w:themeColor="accent5" w:themeShade="BF"/>
                <w:sz w:val="20"/>
                <w:szCs w:val="20"/>
              </w:rPr>
              <w:fldChar w:fldCharType="end"/>
            </w:r>
          </w:hyperlink>
        </w:p>
        <w:p w14:paraId="30A632A4" w14:textId="68621824"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4" w:history="1">
            <w:r w:rsidR="00C079C7" w:rsidRPr="00D9761A">
              <w:rPr>
                <w:rStyle w:val="Hyperlink"/>
                <w:rFonts w:asciiTheme="majorHAnsi" w:eastAsia="Times New Roman" w:hAnsiTheme="majorHAnsi" w:cstheme="majorHAnsi"/>
                <w:i/>
                <w:noProof/>
                <w:color w:val="2F5496" w:themeColor="accent5" w:themeShade="BF"/>
                <w:sz w:val="20"/>
                <w:szCs w:val="20"/>
                <w:lang w:val="x-none" w:eastAsia="x-none"/>
              </w:rPr>
              <w:t>4.3.1.</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ro-RO" w:eastAsia="x-none"/>
              </w:rPr>
              <w:t>M</w:t>
            </w:r>
            <w:r w:rsidR="00C079C7" w:rsidRPr="00D9761A">
              <w:rPr>
                <w:rStyle w:val="Hyperlink"/>
                <w:rFonts w:asciiTheme="majorHAnsi" w:eastAsia="Times New Roman" w:hAnsiTheme="majorHAnsi" w:cstheme="majorHAnsi"/>
                <w:i/>
                <w:noProof/>
                <w:color w:val="2F5496" w:themeColor="accent5" w:themeShade="BF"/>
                <w:sz w:val="20"/>
                <w:szCs w:val="20"/>
                <w:lang w:val="x-none" w:eastAsia="x-none"/>
              </w:rPr>
              <w:t>anagementul utilizatorilor SIA GEAP</w:t>
            </w:r>
            <w:r w:rsidR="00C079C7" w:rsidRPr="00D9761A">
              <w:rPr>
                <w:rStyle w:val="Hyperlink"/>
                <w:rFonts w:asciiTheme="majorHAnsi" w:eastAsia="Times New Roman" w:hAnsiTheme="majorHAnsi" w:cstheme="majorHAnsi"/>
                <w:i/>
                <w:noProof/>
                <w:color w:val="2F5496" w:themeColor="accent5" w:themeShade="BF"/>
                <w:sz w:val="20"/>
                <w:szCs w:val="20"/>
                <w:lang w:eastAsia="x-none"/>
              </w:rPr>
              <w:t xml:space="preserve"> </w:t>
            </w:r>
            <w:r w:rsidR="00C079C7" w:rsidRPr="00D9761A">
              <w:rPr>
                <w:rStyle w:val="Hyperlink"/>
                <w:rFonts w:asciiTheme="majorHAnsi" w:eastAsia="Times New Roman" w:hAnsiTheme="majorHAnsi" w:cstheme="majorHAnsi"/>
                <w:i/>
                <w:noProof/>
                <w:color w:val="2F5496" w:themeColor="accent5" w:themeShade="BF"/>
                <w:sz w:val="20"/>
                <w:szCs w:val="20"/>
                <w:lang w:val="en-US" w:eastAsia="x-none"/>
              </w:rPr>
              <w:t>necesită îmbunătățiri stringente în vederea asigurării securității datelor prelucrate în SIA</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_Toc102470524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61</w:t>
            </w:r>
            <w:r w:rsidR="00C079C7" w:rsidRPr="00D9761A">
              <w:rPr>
                <w:rFonts w:asciiTheme="majorHAnsi" w:hAnsiTheme="majorHAnsi" w:cstheme="majorHAnsi"/>
                <w:noProof/>
                <w:webHidden/>
                <w:color w:val="2F5496" w:themeColor="accent5" w:themeShade="BF"/>
                <w:sz w:val="20"/>
                <w:szCs w:val="20"/>
              </w:rPr>
              <w:fldChar w:fldCharType="end"/>
            </w:r>
          </w:hyperlink>
        </w:p>
        <w:p w14:paraId="72F1813C" w14:textId="7402AA84"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5" w:history="1">
            <w:r w:rsidR="00C079C7" w:rsidRPr="00D9761A">
              <w:rPr>
                <w:rStyle w:val="Hyperlink"/>
                <w:rFonts w:asciiTheme="majorHAnsi" w:eastAsia="Calibri" w:hAnsiTheme="majorHAnsi" w:cstheme="majorHAnsi"/>
                <w:i/>
                <w:noProof/>
                <w:color w:val="2F5496" w:themeColor="accent5" w:themeShade="BF"/>
                <w:sz w:val="20"/>
                <w:szCs w:val="20"/>
                <w:lang w:eastAsia="ro-RO" w:bidi="ro-RO"/>
              </w:rPr>
              <w:t>4.3.2.</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Calibri" w:hAnsiTheme="majorHAnsi" w:cstheme="majorHAnsi"/>
                <w:i/>
                <w:noProof/>
                <w:color w:val="2F5496" w:themeColor="accent5" w:themeShade="BF"/>
                <w:sz w:val="20"/>
                <w:szCs w:val="20"/>
                <w:shd w:val="clear" w:color="auto" w:fill="FFFFFF"/>
                <w:lang w:val="ro-RO" w:eastAsia="ro-RO" w:bidi="ro-RO"/>
              </w:rPr>
              <w:t>Deși au fost efectuate unele instruiri pentru utilizatorii SIA GEAP, inclusiv cu rol de administrare,  fiind utilizate resurse financiare din contul Proiectului, impactul acestora este unul modest</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_Toc102470525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63</w:t>
            </w:r>
            <w:r w:rsidR="00C079C7" w:rsidRPr="00D9761A">
              <w:rPr>
                <w:rFonts w:asciiTheme="majorHAnsi" w:hAnsiTheme="majorHAnsi" w:cstheme="majorHAnsi"/>
                <w:noProof/>
                <w:webHidden/>
                <w:color w:val="2F5496" w:themeColor="accent5" w:themeShade="BF"/>
                <w:sz w:val="20"/>
                <w:szCs w:val="20"/>
              </w:rPr>
              <w:fldChar w:fldCharType="end"/>
            </w:r>
          </w:hyperlink>
        </w:p>
        <w:p w14:paraId="35F7DBD3" w14:textId="35A14529"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6" w:history="1">
            <w:r w:rsidR="00C079C7" w:rsidRPr="00D9761A">
              <w:rPr>
                <w:rStyle w:val="Hyperlink"/>
                <w:rFonts w:asciiTheme="majorHAnsi" w:eastAsia="Calibri" w:hAnsiTheme="majorHAnsi" w:cstheme="majorHAnsi"/>
                <w:i/>
                <w:noProof/>
                <w:color w:val="2F5496" w:themeColor="accent5" w:themeShade="BF"/>
                <w:sz w:val="20"/>
                <w:szCs w:val="20"/>
              </w:rPr>
              <w:t>4.3.3.</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Calibri" w:hAnsiTheme="majorHAnsi" w:cstheme="majorHAnsi"/>
                <w:i/>
                <w:noProof/>
                <w:color w:val="2F5496" w:themeColor="accent5" w:themeShade="BF"/>
                <w:sz w:val="20"/>
                <w:szCs w:val="20"/>
              </w:rPr>
              <w:t>Controalele TI (generale) aferente SIA GEAP necesită a fi îmbunătățite/consolidate pentru asigurarea securității Sistemului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_Toc102470526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65</w:t>
            </w:r>
            <w:r w:rsidR="00C079C7" w:rsidRPr="00D9761A">
              <w:rPr>
                <w:rFonts w:asciiTheme="majorHAnsi" w:hAnsiTheme="majorHAnsi" w:cstheme="majorHAnsi"/>
                <w:noProof/>
                <w:webHidden/>
                <w:color w:val="2F5496" w:themeColor="accent5" w:themeShade="BF"/>
                <w:sz w:val="20"/>
                <w:szCs w:val="20"/>
              </w:rPr>
              <w:fldChar w:fldCharType="end"/>
            </w:r>
          </w:hyperlink>
        </w:p>
        <w:p w14:paraId="00B8FF67" w14:textId="687BDAAA"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7" w:history="1">
            <w:r w:rsidR="00C079C7" w:rsidRPr="00D9761A">
              <w:rPr>
                <w:rStyle w:val="Hyperlink"/>
                <w:rFonts w:asciiTheme="majorHAnsi" w:eastAsia="Times New Roman" w:hAnsiTheme="majorHAnsi" w:cstheme="majorHAnsi"/>
                <w:i/>
                <w:noProof/>
                <w:color w:val="2F5496" w:themeColor="accent5" w:themeShade="BF"/>
                <w:sz w:val="20"/>
                <w:szCs w:val="20"/>
                <w:lang w:val="en-US" w:eastAsia="x-none"/>
              </w:rPr>
              <w:t>4.3.4.</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eastAsia="Times New Roman" w:hAnsiTheme="majorHAnsi" w:cstheme="majorHAnsi"/>
                <w:i/>
                <w:noProof/>
                <w:color w:val="2F5496" w:themeColor="accent5" w:themeShade="BF"/>
                <w:sz w:val="20"/>
                <w:szCs w:val="20"/>
                <w:lang w:val="en-US" w:eastAsia="x-none"/>
              </w:rPr>
              <w:t>Mecanismul de management al incidentelor necesită a fi îmbunătățit, pentru a asigura  gestionarea și utilizarea mai eficient</w:t>
            </w:r>
            <w:r w:rsidR="00C079C7" w:rsidRPr="00D9761A">
              <w:rPr>
                <w:rStyle w:val="Hyperlink"/>
                <w:rFonts w:asciiTheme="majorHAnsi" w:eastAsia="Times New Roman" w:hAnsiTheme="majorHAnsi" w:cstheme="majorHAnsi"/>
                <w:i/>
                <w:noProof/>
                <w:color w:val="2F5496" w:themeColor="accent5" w:themeShade="BF"/>
                <w:sz w:val="20"/>
                <w:szCs w:val="20"/>
                <w:lang w:eastAsia="x-none"/>
              </w:rPr>
              <w:t>e ale S</w:t>
            </w:r>
            <w:r w:rsidR="00C079C7" w:rsidRPr="00D9761A">
              <w:rPr>
                <w:rStyle w:val="Hyperlink"/>
                <w:rFonts w:asciiTheme="majorHAnsi" w:eastAsia="Times New Roman" w:hAnsiTheme="majorHAnsi" w:cstheme="majorHAnsi"/>
                <w:i/>
                <w:noProof/>
                <w:color w:val="2F5496" w:themeColor="accent5" w:themeShade="BF"/>
                <w:sz w:val="20"/>
                <w:szCs w:val="20"/>
                <w:lang w:val="en-US" w:eastAsia="x-none"/>
              </w:rPr>
              <w:t>istemului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_Toc102470527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69</w:t>
            </w:r>
            <w:r w:rsidR="00C079C7" w:rsidRPr="00D9761A">
              <w:rPr>
                <w:rFonts w:asciiTheme="majorHAnsi" w:hAnsiTheme="majorHAnsi" w:cstheme="majorHAnsi"/>
                <w:noProof/>
                <w:webHidden/>
                <w:color w:val="2F5496" w:themeColor="accent5" w:themeShade="BF"/>
                <w:sz w:val="20"/>
                <w:szCs w:val="20"/>
              </w:rPr>
              <w:fldChar w:fldCharType="end"/>
            </w:r>
          </w:hyperlink>
        </w:p>
        <w:p w14:paraId="542ACC69" w14:textId="4D93EB10" w:rsidR="00C079C7" w:rsidRPr="00D9761A" w:rsidRDefault="00687829" w:rsidP="00D9761A">
          <w:pPr>
            <w:pStyle w:val="Cuprins3"/>
            <w:tabs>
              <w:tab w:val="left" w:pos="880"/>
            </w:tabs>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8" w:history="1">
            <w:r w:rsidR="00C079C7" w:rsidRPr="00D9761A">
              <w:rPr>
                <w:rStyle w:val="Hyperlink"/>
                <w:rFonts w:asciiTheme="majorHAnsi" w:hAnsiTheme="majorHAnsi" w:cstheme="majorHAnsi"/>
                <w:i/>
                <w:noProof/>
                <w:color w:val="2F5496" w:themeColor="accent5" w:themeShade="BF"/>
                <w:sz w:val="20"/>
                <w:szCs w:val="20"/>
              </w:rPr>
              <w:t>4.3.5.</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i/>
                <w:noProof/>
                <w:color w:val="2F5496" w:themeColor="accent5" w:themeShade="BF"/>
                <w:sz w:val="20"/>
                <w:szCs w:val="20"/>
              </w:rPr>
              <w:t>Nu au fost stabiliți indicatori de performanță pentru toți registratorii SIA GEAP, iar datele statistice din Sistem, în mare parte, nu sunt utilizate de către autoritățile responsabile</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_Toc102470528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74</w:t>
            </w:r>
            <w:r w:rsidR="00C079C7" w:rsidRPr="00D9761A">
              <w:rPr>
                <w:rFonts w:asciiTheme="majorHAnsi" w:hAnsiTheme="majorHAnsi" w:cstheme="majorHAnsi"/>
                <w:noProof/>
                <w:webHidden/>
                <w:color w:val="2F5496" w:themeColor="accent5" w:themeShade="BF"/>
                <w:sz w:val="20"/>
                <w:szCs w:val="20"/>
              </w:rPr>
              <w:fldChar w:fldCharType="end"/>
            </w:r>
          </w:hyperlink>
        </w:p>
        <w:p w14:paraId="08F0C89E" w14:textId="28A8DBF1"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29" w:history="1">
            <w:r w:rsidR="00C079C7" w:rsidRPr="00D9761A">
              <w:rPr>
                <w:rStyle w:val="Hyperlink"/>
                <w:rFonts w:asciiTheme="majorHAnsi" w:hAnsiTheme="majorHAnsi" w:cstheme="majorHAnsi"/>
                <w:noProof/>
                <w:color w:val="2F5496" w:themeColor="accent5" w:themeShade="BF"/>
                <w:sz w:val="20"/>
                <w:szCs w:val="20"/>
                <w:lang w:val="ro-RO"/>
              </w:rPr>
              <w:t>5.</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CONCLUZIE GENERALĂ</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_Toc102470529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78</w:t>
            </w:r>
            <w:r w:rsidR="00C079C7" w:rsidRPr="00D9761A">
              <w:rPr>
                <w:rFonts w:asciiTheme="majorHAnsi" w:hAnsiTheme="majorHAnsi" w:cstheme="majorHAnsi"/>
                <w:noProof/>
                <w:webHidden/>
                <w:color w:val="2F5496" w:themeColor="accent5" w:themeShade="BF"/>
                <w:sz w:val="20"/>
                <w:szCs w:val="20"/>
              </w:rPr>
              <w:fldChar w:fldCharType="end"/>
            </w:r>
          </w:hyperlink>
        </w:p>
        <w:p w14:paraId="184D06A1" w14:textId="387422CC"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0" w:history="1">
            <w:r w:rsidR="00C079C7" w:rsidRPr="00D9761A">
              <w:rPr>
                <w:rStyle w:val="Hyperlink"/>
                <w:rFonts w:asciiTheme="majorHAnsi" w:hAnsiTheme="majorHAnsi" w:cstheme="majorHAnsi"/>
                <w:noProof/>
                <w:color w:val="2F5496" w:themeColor="accent5" w:themeShade="BF"/>
                <w:sz w:val="20"/>
                <w:szCs w:val="20"/>
                <w:lang w:val="ro-RO"/>
              </w:rPr>
              <w:t>6.</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RECOMANDĂRI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_Toc102470530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78</w:t>
            </w:r>
            <w:r w:rsidR="00C079C7" w:rsidRPr="00D9761A">
              <w:rPr>
                <w:rFonts w:asciiTheme="majorHAnsi" w:hAnsiTheme="majorHAnsi" w:cstheme="majorHAnsi"/>
                <w:noProof/>
                <w:webHidden/>
                <w:color w:val="2F5496" w:themeColor="accent5" w:themeShade="BF"/>
                <w:sz w:val="20"/>
                <w:szCs w:val="20"/>
              </w:rPr>
              <w:fldChar w:fldCharType="end"/>
            </w:r>
          </w:hyperlink>
        </w:p>
        <w:p w14:paraId="5E040EED" w14:textId="5B63BE77"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1" w:history="1">
            <w:r w:rsidR="00C079C7" w:rsidRPr="00D9761A">
              <w:rPr>
                <w:rStyle w:val="Hyperlink"/>
                <w:rFonts w:asciiTheme="majorHAnsi" w:hAnsiTheme="majorHAnsi" w:cstheme="majorHAnsi"/>
                <w:noProof/>
                <w:color w:val="2F5496" w:themeColor="accent5" w:themeShade="BF"/>
                <w:sz w:val="20"/>
                <w:szCs w:val="20"/>
                <w:lang w:val="ro-RO"/>
              </w:rPr>
              <w:t>5.</w:t>
            </w:r>
            <w:r w:rsidR="00C079C7" w:rsidRPr="00D9761A">
              <w:rPr>
                <w:rFonts w:asciiTheme="majorHAnsi" w:eastAsiaTheme="minorEastAsia" w:hAnsiTheme="majorHAnsi" w:cstheme="majorHAnsi"/>
                <w:noProof/>
                <w:color w:val="2F5496" w:themeColor="accent5" w:themeShade="BF"/>
                <w:sz w:val="20"/>
                <w:szCs w:val="20"/>
                <w:lang w:val="en-US"/>
              </w:rPr>
              <w:tab/>
            </w:r>
            <w:r w:rsidR="00C079C7" w:rsidRPr="00D9761A">
              <w:rPr>
                <w:rStyle w:val="Hyperlink"/>
                <w:rFonts w:asciiTheme="majorHAnsi" w:hAnsiTheme="majorHAnsi" w:cstheme="majorHAnsi"/>
                <w:noProof/>
                <w:color w:val="2F5496" w:themeColor="accent5" w:themeShade="BF"/>
                <w:sz w:val="20"/>
                <w:szCs w:val="20"/>
                <w:lang w:val="ro-RO"/>
              </w:rPr>
              <w:t>ECHIPA DE AUDIT</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_Toc102470531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81</w:t>
            </w:r>
            <w:r w:rsidR="00C079C7" w:rsidRPr="00D9761A">
              <w:rPr>
                <w:rFonts w:asciiTheme="majorHAnsi" w:hAnsiTheme="majorHAnsi" w:cstheme="majorHAnsi"/>
                <w:noProof/>
                <w:webHidden/>
                <w:color w:val="2F5496" w:themeColor="accent5" w:themeShade="BF"/>
                <w:sz w:val="20"/>
                <w:szCs w:val="20"/>
              </w:rPr>
              <w:fldChar w:fldCharType="end"/>
            </w:r>
          </w:hyperlink>
        </w:p>
        <w:p w14:paraId="5CBD7C07" w14:textId="2986080F" w:rsidR="00C079C7" w:rsidRPr="00D9761A" w:rsidRDefault="00687829" w:rsidP="00D9761A">
          <w:pPr>
            <w:pStyle w:val="Cuprins1"/>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2" w:history="1">
            <w:r w:rsidR="00C079C7" w:rsidRPr="00D9761A">
              <w:rPr>
                <w:rStyle w:val="Hyperlink"/>
                <w:rFonts w:asciiTheme="majorHAnsi" w:hAnsiTheme="majorHAnsi" w:cstheme="majorHAnsi"/>
                <w:noProof/>
                <w:color w:val="2F5496" w:themeColor="accent5" w:themeShade="BF"/>
                <w:sz w:val="20"/>
                <w:szCs w:val="20"/>
                <w:lang w:val="ro-RO"/>
              </w:rPr>
              <w:t>ANEXE</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_Toc102470532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82</w:t>
            </w:r>
            <w:r w:rsidR="00C079C7" w:rsidRPr="00D9761A">
              <w:rPr>
                <w:rFonts w:asciiTheme="majorHAnsi" w:hAnsiTheme="majorHAnsi" w:cstheme="majorHAnsi"/>
                <w:noProof/>
                <w:webHidden/>
                <w:color w:val="2F5496" w:themeColor="accent5" w:themeShade="BF"/>
                <w:sz w:val="20"/>
                <w:szCs w:val="20"/>
              </w:rPr>
              <w:fldChar w:fldCharType="end"/>
            </w:r>
          </w:hyperlink>
        </w:p>
        <w:p w14:paraId="3AF17081" w14:textId="2FB3F07E"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3" w:history="1">
            <w:r w:rsidR="00C079C7" w:rsidRPr="00D9761A">
              <w:rPr>
                <w:rStyle w:val="Hyperlink"/>
                <w:rFonts w:asciiTheme="majorHAnsi" w:hAnsiTheme="majorHAnsi" w:cstheme="majorHAnsi"/>
                <w:i/>
                <w:noProof/>
                <w:color w:val="2F5496" w:themeColor="accent5" w:themeShade="BF"/>
                <w:sz w:val="20"/>
                <w:szCs w:val="20"/>
                <w:lang w:val="ro-RO"/>
              </w:rPr>
              <w:t>Anexa nr.1</w:t>
            </w:r>
          </w:hyperlink>
          <w:r w:rsidR="00C079C7" w:rsidRPr="00D9761A">
            <w:rPr>
              <w:rStyle w:val="Hyperlink"/>
              <w:rFonts w:asciiTheme="majorHAnsi" w:hAnsiTheme="majorHAnsi" w:cstheme="majorHAnsi"/>
              <w:noProof/>
              <w:color w:val="2F5496" w:themeColor="accent5" w:themeShade="BF"/>
              <w:sz w:val="20"/>
              <w:szCs w:val="20"/>
            </w:rPr>
            <w:t xml:space="preserve">. </w:t>
          </w:r>
          <w:hyperlink w:anchor="_Toc102470534" w:history="1">
            <w:r w:rsidR="00C079C7" w:rsidRPr="00D9761A">
              <w:rPr>
                <w:rStyle w:val="Hyperlink"/>
                <w:rFonts w:asciiTheme="majorHAnsi" w:hAnsiTheme="majorHAnsi" w:cstheme="majorHAnsi"/>
                <w:noProof/>
                <w:color w:val="2F5496" w:themeColor="accent5" w:themeShade="BF"/>
                <w:sz w:val="20"/>
                <w:szCs w:val="20"/>
                <w:lang w:val="ro-RO"/>
              </w:rPr>
              <w:t>GLOSAR</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_Toc102470534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82</w:t>
            </w:r>
            <w:r w:rsidR="00C079C7" w:rsidRPr="00D9761A">
              <w:rPr>
                <w:rFonts w:asciiTheme="majorHAnsi" w:hAnsiTheme="majorHAnsi" w:cstheme="majorHAnsi"/>
                <w:noProof/>
                <w:webHidden/>
                <w:color w:val="2F5496" w:themeColor="accent5" w:themeShade="BF"/>
                <w:sz w:val="20"/>
                <w:szCs w:val="20"/>
              </w:rPr>
              <w:fldChar w:fldCharType="end"/>
            </w:r>
          </w:hyperlink>
        </w:p>
        <w:p w14:paraId="5283415B" w14:textId="05E50EBB"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5"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ro-RO"/>
              </w:rPr>
              <w:t>Anexa nr.2.</w:t>
            </w:r>
          </w:hyperlink>
          <w:r w:rsidR="00C079C7" w:rsidRPr="00D9761A">
            <w:rPr>
              <w:rStyle w:val="Hyperlink"/>
              <w:rFonts w:asciiTheme="majorHAnsi" w:hAnsiTheme="majorHAnsi" w:cstheme="majorHAnsi"/>
              <w:noProof/>
              <w:color w:val="2F5496" w:themeColor="accent5" w:themeShade="BF"/>
              <w:sz w:val="20"/>
              <w:szCs w:val="20"/>
            </w:rPr>
            <w:t xml:space="preserve"> </w:t>
          </w:r>
          <w:hyperlink w:anchor="_Toc102470536" w:history="1">
            <w:r w:rsidR="00C079C7" w:rsidRPr="00D9761A">
              <w:rPr>
                <w:rStyle w:val="Hyperlink"/>
                <w:rFonts w:asciiTheme="majorHAnsi" w:eastAsia="Times New Roman" w:hAnsiTheme="majorHAnsi" w:cstheme="majorHAnsi"/>
                <w:i/>
                <w:noProof/>
                <w:color w:val="2F5496" w:themeColor="accent5" w:themeShade="BF"/>
                <w:sz w:val="20"/>
                <w:szCs w:val="20"/>
                <w:lang w:val="ro-RO" w:eastAsia="ro-RO"/>
              </w:rPr>
              <w:t>Lista surselor de criterii ale auditului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_Toc102470536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83</w:t>
            </w:r>
            <w:r w:rsidR="00C079C7" w:rsidRPr="00D9761A">
              <w:rPr>
                <w:rFonts w:asciiTheme="majorHAnsi" w:hAnsiTheme="majorHAnsi" w:cstheme="majorHAnsi"/>
                <w:noProof/>
                <w:webHidden/>
                <w:color w:val="2F5496" w:themeColor="accent5" w:themeShade="BF"/>
                <w:sz w:val="20"/>
                <w:szCs w:val="20"/>
              </w:rPr>
              <w:fldChar w:fldCharType="end"/>
            </w:r>
          </w:hyperlink>
        </w:p>
        <w:p w14:paraId="1443BB92" w14:textId="332CB993"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7" w:history="1">
            <w:r w:rsidR="00C079C7" w:rsidRPr="00D9761A">
              <w:rPr>
                <w:rStyle w:val="Hyperlink"/>
                <w:rFonts w:asciiTheme="majorHAnsi" w:hAnsiTheme="majorHAnsi" w:cstheme="majorHAnsi"/>
                <w:i/>
                <w:noProof/>
                <w:color w:val="2F5496" w:themeColor="accent5" w:themeShade="BF"/>
                <w:sz w:val="20"/>
                <w:szCs w:val="20"/>
                <w:lang w:val="ro-RO"/>
              </w:rPr>
              <w:t>Anexa nr.3</w:t>
            </w:r>
          </w:hyperlink>
          <w:r w:rsidR="00C079C7" w:rsidRPr="00D9761A">
            <w:rPr>
              <w:rStyle w:val="Hyperlink"/>
              <w:rFonts w:asciiTheme="majorHAnsi" w:hAnsiTheme="majorHAnsi" w:cstheme="majorHAnsi"/>
              <w:noProof/>
              <w:color w:val="2F5496" w:themeColor="accent5" w:themeShade="BF"/>
              <w:sz w:val="20"/>
              <w:szCs w:val="20"/>
            </w:rPr>
            <w:t xml:space="preserve">. </w:t>
          </w:r>
          <w:hyperlink w:anchor="_Toc102470538" w:history="1">
            <w:r w:rsidR="00C079C7" w:rsidRPr="00D9761A">
              <w:rPr>
                <w:rStyle w:val="Hyperlink"/>
                <w:rFonts w:asciiTheme="majorHAnsi" w:hAnsiTheme="majorHAnsi" w:cstheme="majorHAnsi"/>
                <w:i/>
                <w:noProof/>
                <w:color w:val="2F5496" w:themeColor="accent5" w:themeShade="BF"/>
                <w:sz w:val="20"/>
                <w:szCs w:val="20"/>
                <w:lang w:val="ro-RO"/>
              </w:rPr>
              <w:t>Domeniul de aplicare şi metodologia auditului</w:t>
            </w:r>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_Toc102470538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85</w:t>
            </w:r>
            <w:r w:rsidR="00C079C7" w:rsidRPr="00D9761A">
              <w:rPr>
                <w:rFonts w:asciiTheme="majorHAnsi" w:hAnsiTheme="majorHAnsi" w:cstheme="majorHAnsi"/>
                <w:noProof/>
                <w:webHidden/>
                <w:color w:val="2F5496" w:themeColor="accent5" w:themeShade="BF"/>
                <w:sz w:val="20"/>
                <w:szCs w:val="20"/>
              </w:rPr>
              <w:fldChar w:fldCharType="end"/>
            </w:r>
          </w:hyperlink>
        </w:p>
        <w:p w14:paraId="2224C1CE" w14:textId="5DB1DC01" w:rsidR="00C079C7" w:rsidRPr="00D9761A" w:rsidRDefault="00687829" w:rsidP="00D9761A">
          <w:pPr>
            <w:pStyle w:val="Cuprins2"/>
            <w:spacing w:after="0" w:line="240" w:lineRule="auto"/>
            <w:rPr>
              <w:rFonts w:asciiTheme="majorHAnsi" w:eastAsiaTheme="minorEastAsia" w:hAnsiTheme="majorHAnsi" w:cstheme="majorHAnsi"/>
              <w:noProof/>
              <w:color w:val="2F5496" w:themeColor="accent5" w:themeShade="BF"/>
              <w:sz w:val="20"/>
              <w:szCs w:val="20"/>
              <w:lang w:val="en-US"/>
            </w:rPr>
          </w:pPr>
          <w:hyperlink w:anchor="_Toc102470539" w:history="1">
            <w:r w:rsidR="00C079C7" w:rsidRPr="00D9761A">
              <w:rPr>
                <w:rStyle w:val="Hyperlink"/>
                <w:rFonts w:asciiTheme="majorHAnsi" w:eastAsia="Calibri" w:hAnsiTheme="majorHAnsi" w:cstheme="majorHAnsi"/>
                <w:i/>
                <w:noProof/>
                <w:color w:val="2F5496" w:themeColor="accent5" w:themeShade="BF"/>
                <w:sz w:val="20"/>
                <w:szCs w:val="20"/>
                <w:shd w:val="clear" w:color="auto" w:fill="FFFFFF"/>
                <w:lang w:val="ro-RO"/>
              </w:rPr>
              <w:t>Anexa nr.4.</w:t>
            </w:r>
          </w:hyperlink>
          <w:hyperlink w:anchor="_Toc102470548" w:history="1">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_Toc102470548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89</w:t>
            </w:r>
            <w:r w:rsidR="00C079C7" w:rsidRPr="00D9761A">
              <w:rPr>
                <w:rFonts w:asciiTheme="majorHAnsi" w:hAnsiTheme="majorHAnsi" w:cstheme="majorHAnsi"/>
                <w:noProof/>
                <w:webHidden/>
                <w:color w:val="2F5496" w:themeColor="accent5" w:themeShade="BF"/>
                <w:sz w:val="20"/>
                <w:szCs w:val="20"/>
              </w:rPr>
              <w:fldChar w:fldCharType="end"/>
            </w:r>
          </w:hyperlink>
        </w:p>
        <w:p w14:paraId="64BA41A9" w14:textId="63B3B7F8" w:rsidR="00C079C7" w:rsidRDefault="00687829" w:rsidP="00D9761A">
          <w:pPr>
            <w:pStyle w:val="Cuprins2"/>
            <w:spacing w:after="0" w:line="240" w:lineRule="auto"/>
            <w:rPr>
              <w:rFonts w:eastAsiaTheme="minorEastAsia"/>
              <w:noProof/>
              <w:lang w:val="en-US"/>
            </w:rPr>
          </w:pPr>
          <w:hyperlink w:anchor="_Toc102470549" w:history="1">
            <w:r w:rsidR="009B0751" w:rsidRPr="00D9761A">
              <w:rPr>
                <w:rStyle w:val="Hyperlink"/>
                <w:rFonts w:asciiTheme="majorHAnsi" w:hAnsiTheme="majorHAnsi" w:cstheme="majorHAnsi"/>
                <w:i/>
                <w:noProof/>
                <w:color w:val="2F5496" w:themeColor="accent5" w:themeShade="BF"/>
                <w:sz w:val="20"/>
                <w:szCs w:val="20"/>
                <w:lang w:val="ro-RO"/>
              </w:rPr>
              <w:t>Anexa nr.5</w:t>
            </w:r>
          </w:hyperlink>
          <w:r w:rsidR="009B0751" w:rsidRPr="00D9761A">
            <w:rPr>
              <w:rStyle w:val="Hyperlink"/>
              <w:rFonts w:asciiTheme="majorHAnsi" w:hAnsiTheme="majorHAnsi" w:cstheme="majorHAnsi"/>
              <w:noProof/>
              <w:color w:val="2F5496" w:themeColor="accent5" w:themeShade="BF"/>
              <w:sz w:val="20"/>
              <w:szCs w:val="20"/>
            </w:rPr>
            <w:t>.</w:t>
          </w:r>
          <w:hyperlink w:anchor="_Toc102470550" w:history="1">
            <w:r w:rsidR="00C079C7" w:rsidRPr="00D9761A">
              <w:rPr>
                <w:rFonts w:asciiTheme="majorHAnsi" w:hAnsiTheme="majorHAnsi" w:cstheme="majorHAnsi"/>
                <w:noProof/>
                <w:webHidden/>
                <w:color w:val="2F5496" w:themeColor="accent5" w:themeShade="BF"/>
                <w:sz w:val="20"/>
                <w:szCs w:val="20"/>
              </w:rPr>
              <w:tab/>
            </w:r>
            <w:r w:rsidR="00C079C7" w:rsidRPr="00D9761A">
              <w:rPr>
                <w:rFonts w:asciiTheme="majorHAnsi" w:hAnsiTheme="majorHAnsi" w:cstheme="majorHAnsi"/>
                <w:noProof/>
                <w:webHidden/>
                <w:color w:val="2F5496" w:themeColor="accent5" w:themeShade="BF"/>
                <w:sz w:val="20"/>
                <w:szCs w:val="20"/>
              </w:rPr>
              <w:fldChar w:fldCharType="begin"/>
            </w:r>
            <w:r w:rsidR="00C079C7" w:rsidRPr="00D9761A">
              <w:rPr>
                <w:rFonts w:asciiTheme="majorHAnsi" w:hAnsiTheme="majorHAnsi" w:cstheme="majorHAnsi"/>
                <w:noProof/>
                <w:webHidden/>
                <w:color w:val="2F5496" w:themeColor="accent5" w:themeShade="BF"/>
                <w:sz w:val="20"/>
                <w:szCs w:val="20"/>
              </w:rPr>
              <w:instrText xml:space="preserve"> PAGEREF _Toc102470550 \h </w:instrText>
            </w:r>
            <w:r w:rsidR="00C079C7" w:rsidRPr="00D9761A">
              <w:rPr>
                <w:rFonts w:asciiTheme="majorHAnsi" w:hAnsiTheme="majorHAnsi" w:cstheme="majorHAnsi"/>
                <w:noProof/>
                <w:webHidden/>
                <w:color w:val="2F5496" w:themeColor="accent5" w:themeShade="BF"/>
                <w:sz w:val="20"/>
                <w:szCs w:val="20"/>
              </w:rPr>
            </w:r>
            <w:r w:rsidR="00C079C7" w:rsidRPr="00D9761A">
              <w:rPr>
                <w:rFonts w:asciiTheme="majorHAnsi" w:hAnsiTheme="majorHAnsi" w:cstheme="majorHAnsi"/>
                <w:noProof/>
                <w:webHidden/>
                <w:color w:val="2F5496" w:themeColor="accent5" w:themeShade="BF"/>
                <w:sz w:val="20"/>
                <w:szCs w:val="20"/>
              </w:rPr>
              <w:fldChar w:fldCharType="separate"/>
            </w:r>
            <w:r w:rsidR="00EE66E0">
              <w:rPr>
                <w:rFonts w:asciiTheme="majorHAnsi" w:hAnsiTheme="majorHAnsi" w:cstheme="majorHAnsi"/>
                <w:noProof/>
                <w:webHidden/>
                <w:color w:val="2F5496" w:themeColor="accent5" w:themeShade="BF"/>
                <w:sz w:val="20"/>
                <w:szCs w:val="20"/>
              </w:rPr>
              <w:t>95</w:t>
            </w:r>
            <w:r w:rsidR="00C079C7" w:rsidRPr="00D9761A">
              <w:rPr>
                <w:rFonts w:asciiTheme="majorHAnsi" w:hAnsiTheme="majorHAnsi" w:cstheme="majorHAnsi"/>
                <w:noProof/>
                <w:webHidden/>
                <w:color w:val="2F5496" w:themeColor="accent5" w:themeShade="BF"/>
                <w:sz w:val="20"/>
                <w:szCs w:val="20"/>
              </w:rPr>
              <w:fldChar w:fldCharType="end"/>
            </w:r>
          </w:hyperlink>
        </w:p>
        <w:p w14:paraId="7AB30183" w14:textId="0B6864CF" w:rsidR="00ED49C0" w:rsidRPr="002F28D1" w:rsidRDefault="00ED49C0" w:rsidP="003D2727">
          <w:pPr>
            <w:pStyle w:val="Cuprins2"/>
            <w:spacing w:after="0" w:line="240" w:lineRule="auto"/>
            <w:rPr>
              <w:rFonts w:asciiTheme="majorHAnsi" w:hAnsiTheme="majorHAnsi" w:cstheme="majorHAnsi"/>
              <w:color w:val="2F5496" w:themeColor="accent5" w:themeShade="BF"/>
              <w:sz w:val="20"/>
              <w:szCs w:val="20"/>
              <w:lang w:val="ro-RO"/>
            </w:rPr>
          </w:pPr>
          <w:r w:rsidRPr="002F28D1">
            <w:rPr>
              <w:rFonts w:asciiTheme="majorHAnsi" w:hAnsiTheme="majorHAnsi" w:cstheme="majorHAnsi"/>
              <w:bCs/>
              <w:noProof/>
              <w:color w:val="2F5496" w:themeColor="accent5" w:themeShade="BF"/>
              <w:sz w:val="20"/>
              <w:szCs w:val="20"/>
              <w:lang w:val="ro-RO"/>
            </w:rPr>
            <w:fldChar w:fldCharType="end"/>
          </w:r>
        </w:p>
      </w:sdtContent>
    </w:sdt>
    <w:p w14:paraId="404DF3C7" w14:textId="77777777" w:rsidR="00ED49C0" w:rsidRPr="003D2727" w:rsidRDefault="00ED49C0" w:rsidP="003D2727">
      <w:pPr>
        <w:spacing w:after="0" w:line="240" w:lineRule="auto"/>
        <w:rPr>
          <w:rFonts w:asciiTheme="majorHAnsi" w:hAnsiTheme="majorHAnsi" w:cstheme="majorHAnsi"/>
          <w:lang w:val="ro-RO"/>
        </w:rPr>
      </w:pPr>
    </w:p>
    <w:p w14:paraId="098DF66F" w14:textId="77777777" w:rsidR="00ED49C0" w:rsidRPr="003D2727" w:rsidRDefault="00ED49C0" w:rsidP="003D2727">
      <w:pPr>
        <w:spacing w:after="0" w:line="240" w:lineRule="auto"/>
        <w:rPr>
          <w:rFonts w:asciiTheme="majorHAnsi" w:hAnsiTheme="majorHAnsi" w:cstheme="majorHAnsi"/>
          <w:lang w:val="ro-RO"/>
        </w:rPr>
      </w:pPr>
    </w:p>
    <w:p w14:paraId="2633AB56" w14:textId="77777777" w:rsidR="00344B91" w:rsidRPr="003D2727" w:rsidRDefault="00344B91" w:rsidP="003D2727">
      <w:pPr>
        <w:spacing w:after="0" w:line="240" w:lineRule="auto"/>
        <w:rPr>
          <w:rFonts w:asciiTheme="majorHAnsi" w:hAnsiTheme="majorHAnsi" w:cstheme="majorHAnsi"/>
          <w:lang w:val="ro-RO"/>
        </w:rPr>
        <w:sectPr w:rsidR="00344B91" w:rsidRPr="003D2727">
          <w:pgSz w:w="12240" w:h="15840"/>
          <w:pgMar w:top="1134" w:right="850" w:bottom="1134" w:left="1701" w:header="720" w:footer="720" w:gutter="0"/>
          <w:cols w:space="720"/>
          <w:docGrid w:linePitch="360"/>
        </w:sectPr>
      </w:pPr>
    </w:p>
    <w:p w14:paraId="2740BFC3" w14:textId="77777777" w:rsidR="00ED49C0" w:rsidRPr="003D2727" w:rsidRDefault="00ED49C0" w:rsidP="003D2727">
      <w:pPr>
        <w:spacing w:after="0" w:line="240" w:lineRule="auto"/>
        <w:jc w:val="center"/>
        <w:outlineLvl w:val="0"/>
        <w:rPr>
          <w:rFonts w:asciiTheme="majorHAnsi" w:hAnsiTheme="majorHAnsi" w:cstheme="majorHAnsi"/>
          <w:b/>
          <w:color w:val="2F5496" w:themeColor="accent5" w:themeShade="BF"/>
          <w:sz w:val="28"/>
          <w:szCs w:val="28"/>
          <w:lang w:val="ro-RO"/>
        </w:rPr>
      </w:pPr>
      <w:bookmarkStart w:id="0" w:name="_Toc102470505"/>
      <w:r w:rsidRPr="003D2727">
        <w:rPr>
          <w:rFonts w:asciiTheme="majorHAnsi" w:hAnsiTheme="majorHAnsi" w:cstheme="majorHAnsi"/>
          <w:b/>
          <w:color w:val="2F5496" w:themeColor="accent5" w:themeShade="BF"/>
          <w:sz w:val="28"/>
          <w:szCs w:val="28"/>
          <w:lang w:val="ro-RO"/>
        </w:rPr>
        <w:lastRenderedPageBreak/>
        <w:t>L</w:t>
      </w:r>
      <w:r w:rsidR="007D7F76" w:rsidRPr="003D2727">
        <w:rPr>
          <w:rFonts w:asciiTheme="majorHAnsi" w:hAnsiTheme="majorHAnsi" w:cstheme="majorHAnsi"/>
          <w:b/>
          <w:color w:val="2F5496" w:themeColor="accent5" w:themeShade="BF"/>
          <w:sz w:val="28"/>
          <w:szCs w:val="28"/>
          <w:lang w:val="ro-RO"/>
        </w:rPr>
        <w:t>ISTA ACRONIMELOR</w:t>
      </w:r>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193"/>
      </w:tblGrid>
      <w:tr w:rsidR="00B030E6" w:rsidRPr="003D2727" w14:paraId="49028370"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A09542F"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APC</w:t>
            </w:r>
          </w:p>
        </w:tc>
        <w:tc>
          <w:tcPr>
            <w:tcW w:w="8193" w:type="dxa"/>
            <w:tcBorders>
              <w:top w:val="single" w:sz="4" w:space="0" w:color="auto"/>
              <w:left w:val="single" w:sz="4" w:space="0" w:color="auto"/>
              <w:bottom w:val="single" w:sz="4" w:space="0" w:color="auto"/>
              <w:right w:val="single" w:sz="4" w:space="0" w:color="auto"/>
            </w:tcBorders>
            <w:vAlign w:val="center"/>
          </w:tcPr>
          <w:p w14:paraId="52EF7FB1"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Autoritate publică centrală</w:t>
            </w:r>
          </w:p>
        </w:tc>
      </w:tr>
      <w:tr w:rsidR="00B030E6" w:rsidRPr="003D2727" w14:paraId="0D8B2C1E"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00794D3D"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AAPC</w:t>
            </w:r>
          </w:p>
        </w:tc>
        <w:tc>
          <w:tcPr>
            <w:tcW w:w="8193" w:type="dxa"/>
            <w:tcBorders>
              <w:top w:val="single" w:sz="4" w:space="0" w:color="auto"/>
              <w:left w:val="single" w:sz="4" w:space="0" w:color="auto"/>
              <w:bottom w:val="single" w:sz="4" w:space="0" w:color="auto"/>
              <w:right w:val="single" w:sz="4" w:space="0" w:color="auto"/>
            </w:tcBorders>
            <w:vAlign w:val="center"/>
          </w:tcPr>
          <w:p w14:paraId="4894BFB4"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Autoritate a administrației publice centrale</w:t>
            </w:r>
          </w:p>
        </w:tc>
      </w:tr>
      <w:tr w:rsidR="00B030E6" w:rsidRPr="003D2727" w14:paraId="7DBB60A6"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2F284408" w14:textId="3E21C226"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A</w:t>
            </w:r>
            <w:r w:rsidR="00710150">
              <w:rPr>
                <w:rFonts w:asciiTheme="majorHAnsi" w:hAnsiTheme="majorHAnsi" w:cstheme="majorHAnsi"/>
                <w:b/>
                <w:bCs/>
                <w:lang w:val="ro-RO" w:eastAsia="ro-RO"/>
              </w:rPr>
              <w:t>A</w:t>
            </w:r>
            <w:r w:rsidRPr="003D2727">
              <w:rPr>
                <w:rFonts w:asciiTheme="majorHAnsi" w:hAnsiTheme="majorHAnsi" w:cstheme="majorHAnsi"/>
                <w:b/>
                <w:bCs/>
                <w:lang w:val="ro-RO" w:eastAsia="ro-RO"/>
              </w:rPr>
              <w:t>PL</w:t>
            </w:r>
          </w:p>
        </w:tc>
        <w:tc>
          <w:tcPr>
            <w:tcW w:w="8193" w:type="dxa"/>
            <w:tcBorders>
              <w:top w:val="single" w:sz="4" w:space="0" w:color="auto"/>
              <w:left w:val="single" w:sz="4" w:space="0" w:color="auto"/>
              <w:bottom w:val="single" w:sz="4" w:space="0" w:color="auto"/>
              <w:right w:val="single" w:sz="4" w:space="0" w:color="auto"/>
            </w:tcBorders>
            <w:vAlign w:val="center"/>
          </w:tcPr>
          <w:p w14:paraId="36C6A52C"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Autoritate a administrației publice locale</w:t>
            </w:r>
          </w:p>
        </w:tc>
      </w:tr>
      <w:tr w:rsidR="00B030E6" w:rsidRPr="003D2727" w14:paraId="2851CBB7"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1877AE14"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ASP</w:t>
            </w:r>
          </w:p>
        </w:tc>
        <w:tc>
          <w:tcPr>
            <w:tcW w:w="8193" w:type="dxa"/>
            <w:tcBorders>
              <w:top w:val="single" w:sz="4" w:space="0" w:color="auto"/>
              <w:left w:val="single" w:sz="4" w:space="0" w:color="auto"/>
              <w:bottom w:val="single" w:sz="4" w:space="0" w:color="auto"/>
              <w:right w:val="single" w:sz="4" w:space="0" w:color="auto"/>
            </w:tcBorders>
            <w:vAlign w:val="center"/>
          </w:tcPr>
          <w:p w14:paraId="425DECCA"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Agenția Servicii Publice</w:t>
            </w:r>
          </w:p>
        </w:tc>
      </w:tr>
      <w:tr w:rsidR="00B030E6" w:rsidRPr="003D2727" w14:paraId="445131BE"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6500E626"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AGE</w:t>
            </w:r>
          </w:p>
        </w:tc>
        <w:tc>
          <w:tcPr>
            <w:tcW w:w="8193" w:type="dxa"/>
            <w:tcBorders>
              <w:top w:val="single" w:sz="4" w:space="0" w:color="auto"/>
              <w:left w:val="single" w:sz="4" w:space="0" w:color="auto"/>
              <w:bottom w:val="single" w:sz="4" w:space="0" w:color="auto"/>
              <w:right w:val="single" w:sz="4" w:space="0" w:color="auto"/>
            </w:tcBorders>
            <w:vAlign w:val="center"/>
          </w:tcPr>
          <w:p w14:paraId="6E8A2242"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Agenția de Guvernare Electronică</w:t>
            </w:r>
          </w:p>
        </w:tc>
      </w:tr>
      <w:tr w:rsidR="00B030E6" w:rsidRPr="003D2727" w14:paraId="570BCABB"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9EE11EC"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CGE</w:t>
            </w:r>
          </w:p>
        </w:tc>
        <w:tc>
          <w:tcPr>
            <w:tcW w:w="8193" w:type="dxa"/>
            <w:tcBorders>
              <w:top w:val="single" w:sz="4" w:space="0" w:color="auto"/>
              <w:left w:val="single" w:sz="4" w:space="0" w:color="auto"/>
              <w:bottom w:val="single" w:sz="4" w:space="0" w:color="auto"/>
              <w:right w:val="single" w:sz="4" w:space="0" w:color="auto"/>
            </w:tcBorders>
            <w:vAlign w:val="center"/>
          </w:tcPr>
          <w:p w14:paraId="3D328B03"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Centrul de Guvernare Electronică</w:t>
            </w:r>
          </w:p>
        </w:tc>
      </w:tr>
      <w:tr w:rsidR="00B030E6" w:rsidRPr="003D2727" w14:paraId="491F2414"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A6D3D33"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CS</w:t>
            </w:r>
          </w:p>
        </w:tc>
        <w:tc>
          <w:tcPr>
            <w:tcW w:w="8193" w:type="dxa"/>
            <w:tcBorders>
              <w:top w:val="single" w:sz="4" w:space="0" w:color="auto"/>
              <w:left w:val="single" w:sz="4" w:space="0" w:color="auto"/>
              <w:bottom w:val="single" w:sz="4" w:space="0" w:color="auto"/>
              <w:right w:val="single" w:sz="4" w:space="0" w:color="auto"/>
            </w:tcBorders>
            <w:vAlign w:val="center"/>
          </w:tcPr>
          <w:p w14:paraId="4BD1C27D"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Cancelaria de Stat</w:t>
            </w:r>
          </w:p>
        </w:tc>
      </w:tr>
      <w:tr w:rsidR="00B030E6" w:rsidRPr="003D2727" w14:paraId="2E51A038"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4AB7F7F8"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IP</w:t>
            </w:r>
          </w:p>
        </w:tc>
        <w:tc>
          <w:tcPr>
            <w:tcW w:w="8193" w:type="dxa"/>
            <w:tcBorders>
              <w:top w:val="single" w:sz="4" w:space="0" w:color="auto"/>
              <w:left w:val="single" w:sz="4" w:space="0" w:color="auto"/>
              <w:bottom w:val="single" w:sz="4" w:space="0" w:color="auto"/>
              <w:right w:val="single" w:sz="4" w:space="0" w:color="auto"/>
            </w:tcBorders>
            <w:vAlign w:val="center"/>
          </w:tcPr>
          <w:p w14:paraId="0EB0C3BB"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Instituție Publică</w:t>
            </w:r>
          </w:p>
        </w:tc>
      </w:tr>
      <w:tr w:rsidR="00B030E6" w:rsidRPr="003D2727" w14:paraId="21083070"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0C7C6288"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ISA</w:t>
            </w:r>
          </w:p>
        </w:tc>
        <w:tc>
          <w:tcPr>
            <w:tcW w:w="8193" w:type="dxa"/>
            <w:tcBorders>
              <w:top w:val="single" w:sz="4" w:space="0" w:color="auto"/>
              <w:left w:val="single" w:sz="4" w:space="0" w:color="auto"/>
              <w:bottom w:val="single" w:sz="4" w:space="0" w:color="auto"/>
              <w:right w:val="single" w:sz="4" w:space="0" w:color="auto"/>
            </w:tcBorders>
            <w:vAlign w:val="center"/>
          </w:tcPr>
          <w:p w14:paraId="1ADCBB3F"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Instituție Supremă de Audit</w:t>
            </w:r>
          </w:p>
        </w:tc>
      </w:tr>
      <w:tr w:rsidR="00B030E6" w:rsidRPr="003D2727" w14:paraId="1BC6D318"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5236F647"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ISSAI</w:t>
            </w:r>
          </w:p>
        </w:tc>
        <w:tc>
          <w:tcPr>
            <w:tcW w:w="8193" w:type="dxa"/>
            <w:tcBorders>
              <w:top w:val="single" w:sz="4" w:space="0" w:color="auto"/>
              <w:left w:val="single" w:sz="4" w:space="0" w:color="auto"/>
              <w:bottom w:val="single" w:sz="4" w:space="0" w:color="auto"/>
              <w:right w:val="single" w:sz="4" w:space="0" w:color="auto"/>
            </w:tcBorders>
            <w:vAlign w:val="center"/>
          </w:tcPr>
          <w:p w14:paraId="2192E779"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Standardele Internaționale de Audit ale Instituțiilor Supreme de Audit</w:t>
            </w:r>
          </w:p>
        </w:tc>
      </w:tr>
      <w:tr w:rsidR="00B030E6" w:rsidRPr="003D2727" w14:paraId="2C1CB842" w14:textId="77777777" w:rsidTr="00B030E6">
        <w:trPr>
          <w:trHeight w:val="191"/>
        </w:trPr>
        <w:tc>
          <w:tcPr>
            <w:tcW w:w="1413" w:type="dxa"/>
            <w:tcBorders>
              <w:top w:val="single" w:sz="4" w:space="0" w:color="auto"/>
              <w:left w:val="single" w:sz="4" w:space="0" w:color="auto"/>
              <w:bottom w:val="single" w:sz="4" w:space="0" w:color="auto"/>
              <w:right w:val="single" w:sz="4" w:space="0" w:color="auto"/>
            </w:tcBorders>
            <w:vAlign w:val="center"/>
          </w:tcPr>
          <w:p w14:paraId="359CF3CB" w14:textId="70E6612C"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w:t>
            </w:r>
            <w:r w:rsidRPr="00956D47">
              <w:rPr>
                <w:rFonts w:asciiTheme="majorHAnsi" w:hAnsiTheme="majorHAnsi" w:cstheme="majorHAnsi"/>
                <w:b/>
                <w:bCs/>
                <w:lang w:val="ro-RO" w:eastAsia="ro-RO"/>
              </w:rPr>
              <w:t>Cloud</w:t>
            </w:r>
          </w:p>
        </w:tc>
        <w:tc>
          <w:tcPr>
            <w:tcW w:w="8193" w:type="dxa"/>
            <w:tcBorders>
              <w:top w:val="single" w:sz="4" w:space="0" w:color="auto"/>
              <w:left w:val="single" w:sz="4" w:space="0" w:color="auto"/>
              <w:bottom w:val="single" w:sz="4" w:space="0" w:color="auto"/>
              <w:right w:val="single" w:sz="4" w:space="0" w:color="auto"/>
            </w:tcBorders>
            <w:vAlign w:val="center"/>
          </w:tcPr>
          <w:p w14:paraId="614195CD"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 xml:space="preserve">Platforma tehnologică </w:t>
            </w:r>
            <w:r w:rsidR="00443732" w:rsidRPr="003D2727">
              <w:rPr>
                <w:rFonts w:asciiTheme="majorHAnsi" w:hAnsiTheme="majorHAnsi" w:cstheme="majorHAnsi"/>
                <w:lang w:val="ro-RO" w:eastAsia="ro-RO"/>
              </w:rPr>
              <w:t>guvernamentală comună</w:t>
            </w:r>
          </w:p>
        </w:tc>
      </w:tr>
      <w:tr w:rsidR="00B030E6" w:rsidRPr="003D2727" w14:paraId="036FE98D"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64D58D32"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MConnect</w:t>
            </w:r>
          </w:p>
        </w:tc>
        <w:tc>
          <w:tcPr>
            <w:tcW w:w="8193" w:type="dxa"/>
            <w:tcBorders>
              <w:top w:val="single" w:sz="4" w:space="0" w:color="auto"/>
              <w:left w:val="single" w:sz="4" w:space="0" w:color="auto"/>
              <w:bottom w:val="single" w:sz="4" w:space="0" w:color="auto"/>
              <w:right w:val="single" w:sz="4" w:space="0" w:color="auto"/>
            </w:tcBorders>
            <w:vAlign w:val="center"/>
          </w:tcPr>
          <w:p w14:paraId="6F96B378" w14:textId="77777777" w:rsidR="00B030E6" w:rsidRPr="003D2727" w:rsidRDefault="00443732"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Platforma</w:t>
            </w:r>
            <w:r w:rsidR="00B030E6" w:rsidRPr="003D2727">
              <w:rPr>
                <w:rFonts w:asciiTheme="majorHAnsi" w:hAnsiTheme="majorHAnsi" w:cstheme="majorHAnsi"/>
                <w:lang w:val="ro-RO" w:eastAsia="ro-RO"/>
              </w:rPr>
              <w:t xml:space="preserve"> de interoperabilitate</w:t>
            </w:r>
          </w:p>
        </w:tc>
      </w:tr>
      <w:tr w:rsidR="00B030E6" w:rsidRPr="003D2727" w14:paraId="4CC7E92F"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75F6983"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MPass</w:t>
            </w:r>
          </w:p>
        </w:tc>
        <w:tc>
          <w:tcPr>
            <w:tcW w:w="8193" w:type="dxa"/>
            <w:tcBorders>
              <w:top w:val="single" w:sz="4" w:space="0" w:color="auto"/>
              <w:left w:val="single" w:sz="4" w:space="0" w:color="auto"/>
              <w:bottom w:val="single" w:sz="4" w:space="0" w:color="auto"/>
              <w:right w:val="single" w:sz="4" w:space="0" w:color="auto"/>
            </w:tcBorders>
            <w:vAlign w:val="center"/>
          </w:tcPr>
          <w:p w14:paraId="225FB5A3"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 xml:space="preserve">Serviciul </w:t>
            </w:r>
            <w:r w:rsidR="00443732" w:rsidRPr="003D2727">
              <w:rPr>
                <w:rFonts w:asciiTheme="majorHAnsi" w:hAnsiTheme="majorHAnsi" w:cstheme="majorHAnsi"/>
                <w:lang w:val="ro-RO" w:eastAsia="ro-RO"/>
              </w:rPr>
              <w:t xml:space="preserve">electronic </w:t>
            </w:r>
            <w:r w:rsidRPr="003D2727">
              <w:rPr>
                <w:rFonts w:asciiTheme="majorHAnsi" w:hAnsiTheme="majorHAnsi" w:cstheme="majorHAnsi"/>
                <w:lang w:val="ro-RO" w:eastAsia="ro-RO"/>
              </w:rPr>
              <w:t>guvernamental de autentificare</w:t>
            </w:r>
            <w:r w:rsidR="00443732" w:rsidRPr="003D2727">
              <w:rPr>
                <w:rFonts w:asciiTheme="majorHAnsi" w:hAnsiTheme="majorHAnsi" w:cstheme="majorHAnsi"/>
                <w:lang w:val="ro-RO" w:eastAsia="ro-RO"/>
              </w:rPr>
              <w:t xml:space="preserve"> și control al accesului</w:t>
            </w:r>
          </w:p>
        </w:tc>
      </w:tr>
      <w:tr w:rsidR="00B030E6" w:rsidRPr="003D2727" w14:paraId="19194056"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2C49880B"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MSign</w:t>
            </w:r>
          </w:p>
        </w:tc>
        <w:tc>
          <w:tcPr>
            <w:tcW w:w="8193" w:type="dxa"/>
            <w:tcBorders>
              <w:top w:val="single" w:sz="4" w:space="0" w:color="auto"/>
              <w:left w:val="single" w:sz="4" w:space="0" w:color="auto"/>
              <w:bottom w:val="single" w:sz="4" w:space="0" w:color="auto"/>
              <w:right w:val="single" w:sz="4" w:space="0" w:color="auto"/>
            </w:tcBorders>
            <w:vAlign w:val="center"/>
          </w:tcPr>
          <w:p w14:paraId="1BF4CAEA"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 xml:space="preserve">Serviciul </w:t>
            </w:r>
            <w:r w:rsidR="00443732" w:rsidRPr="003D2727">
              <w:rPr>
                <w:rFonts w:asciiTheme="majorHAnsi" w:hAnsiTheme="majorHAnsi" w:cstheme="majorHAnsi"/>
                <w:lang w:val="ro-RO" w:eastAsia="ro-RO"/>
              </w:rPr>
              <w:t xml:space="preserve">electronic </w:t>
            </w:r>
            <w:r w:rsidRPr="003D2727">
              <w:rPr>
                <w:rFonts w:asciiTheme="majorHAnsi" w:hAnsiTheme="majorHAnsi" w:cstheme="majorHAnsi"/>
                <w:lang w:val="ro-RO" w:eastAsia="ro-RO"/>
              </w:rPr>
              <w:t xml:space="preserve">guvernamental </w:t>
            </w:r>
            <w:r w:rsidR="00443732" w:rsidRPr="003D2727">
              <w:rPr>
                <w:rFonts w:asciiTheme="majorHAnsi" w:hAnsiTheme="majorHAnsi" w:cstheme="majorHAnsi"/>
                <w:lang w:val="ro-RO" w:eastAsia="ro-RO"/>
              </w:rPr>
              <w:t xml:space="preserve">integrat </w:t>
            </w:r>
            <w:r w:rsidRPr="003D2727">
              <w:rPr>
                <w:rFonts w:asciiTheme="majorHAnsi" w:hAnsiTheme="majorHAnsi" w:cstheme="majorHAnsi"/>
                <w:lang w:val="ro-RO" w:eastAsia="ro-RO"/>
              </w:rPr>
              <w:t>de semnătură electronică</w:t>
            </w:r>
          </w:p>
        </w:tc>
      </w:tr>
      <w:tr w:rsidR="00B030E6" w:rsidRPr="003D2727" w14:paraId="73C7F220"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8C5E819"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MLog</w:t>
            </w:r>
          </w:p>
        </w:tc>
        <w:tc>
          <w:tcPr>
            <w:tcW w:w="8193" w:type="dxa"/>
            <w:tcBorders>
              <w:top w:val="single" w:sz="4" w:space="0" w:color="auto"/>
              <w:left w:val="single" w:sz="4" w:space="0" w:color="auto"/>
              <w:bottom w:val="single" w:sz="4" w:space="0" w:color="auto"/>
              <w:right w:val="single" w:sz="4" w:space="0" w:color="auto"/>
            </w:tcBorders>
            <w:vAlign w:val="center"/>
          </w:tcPr>
          <w:p w14:paraId="5B660483"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Serviciul</w:t>
            </w:r>
            <w:r w:rsidR="00443732" w:rsidRPr="003D2727">
              <w:rPr>
                <w:rFonts w:asciiTheme="majorHAnsi" w:hAnsiTheme="majorHAnsi" w:cstheme="majorHAnsi"/>
                <w:lang w:val="ro-RO" w:eastAsia="ro-RO"/>
              </w:rPr>
              <w:t xml:space="preserve"> electronic</w:t>
            </w:r>
            <w:r w:rsidRPr="003D2727">
              <w:rPr>
                <w:rFonts w:asciiTheme="majorHAnsi" w:hAnsiTheme="majorHAnsi" w:cstheme="majorHAnsi"/>
                <w:lang w:val="ro-RO" w:eastAsia="ro-RO"/>
              </w:rPr>
              <w:t xml:space="preserve"> guvernamental de jurnalizare</w:t>
            </w:r>
          </w:p>
        </w:tc>
      </w:tr>
      <w:tr w:rsidR="00B030E6" w:rsidRPr="003D2727" w14:paraId="428DDFCA"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58A09BFA"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MDI</w:t>
            </w:r>
          </w:p>
        </w:tc>
        <w:tc>
          <w:tcPr>
            <w:tcW w:w="8193" w:type="dxa"/>
            <w:tcBorders>
              <w:top w:val="single" w:sz="4" w:space="0" w:color="auto"/>
              <w:left w:val="single" w:sz="4" w:space="0" w:color="auto"/>
              <w:bottom w:val="single" w:sz="4" w:space="0" w:color="auto"/>
              <w:right w:val="single" w:sz="4" w:space="0" w:color="auto"/>
            </w:tcBorders>
            <w:vAlign w:val="center"/>
          </w:tcPr>
          <w:p w14:paraId="248CA475"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Ministerul Dezvoltării Informaționale</w:t>
            </w:r>
          </w:p>
        </w:tc>
      </w:tr>
      <w:tr w:rsidR="00B030E6" w:rsidRPr="003D2727" w14:paraId="55357E49"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57CF2691"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MEI</w:t>
            </w:r>
            <w:r w:rsidR="009F38D3" w:rsidRPr="003D2727">
              <w:rPr>
                <w:rFonts w:asciiTheme="majorHAnsi" w:hAnsiTheme="majorHAnsi" w:cstheme="majorHAnsi"/>
                <w:b/>
                <w:bCs/>
                <w:lang w:val="ro-RO" w:eastAsia="ro-RO"/>
              </w:rPr>
              <w:t>/ME</w:t>
            </w:r>
          </w:p>
        </w:tc>
        <w:tc>
          <w:tcPr>
            <w:tcW w:w="8193" w:type="dxa"/>
            <w:tcBorders>
              <w:top w:val="single" w:sz="4" w:space="0" w:color="auto"/>
              <w:left w:val="single" w:sz="4" w:space="0" w:color="auto"/>
              <w:bottom w:val="single" w:sz="4" w:space="0" w:color="auto"/>
              <w:right w:val="single" w:sz="4" w:space="0" w:color="auto"/>
            </w:tcBorders>
            <w:vAlign w:val="center"/>
          </w:tcPr>
          <w:p w14:paraId="41076EE1" w14:textId="6F208FE1"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Ministerul Economiei și Infrastructurii</w:t>
            </w:r>
            <w:r w:rsidR="009F38D3" w:rsidRPr="003D2727">
              <w:rPr>
                <w:rFonts w:asciiTheme="majorHAnsi" w:hAnsiTheme="majorHAnsi" w:cstheme="majorHAnsi"/>
                <w:lang w:val="ro-RO" w:eastAsia="ro-RO"/>
              </w:rPr>
              <w:t xml:space="preserve">/Ministerul Economiei (din </w:t>
            </w:r>
            <w:r w:rsidR="00710150">
              <w:rPr>
                <w:rFonts w:asciiTheme="majorHAnsi" w:hAnsiTheme="majorHAnsi" w:cstheme="majorHAnsi"/>
                <w:lang w:val="ro-RO" w:eastAsia="ro-RO"/>
              </w:rPr>
              <w:t xml:space="preserve">anul </w:t>
            </w:r>
            <w:r w:rsidR="009F38D3" w:rsidRPr="003D2727">
              <w:rPr>
                <w:rFonts w:asciiTheme="majorHAnsi" w:hAnsiTheme="majorHAnsi" w:cstheme="majorHAnsi"/>
                <w:lang w:val="ro-RO" w:eastAsia="ro-RO"/>
              </w:rPr>
              <w:t>2021)</w:t>
            </w:r>
          </w:p>
        </w:tc>
      </w:tr>
      <w:tr w:rsidR="00B030E6" w:rsidRPr="003D2727" w14:paraId="6829A859"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003A9A7A" w14:textId="77777777" w:rsidR="00B030E6" w:rsidRPr="003D2727" w:rsidRDefault="009F38D3"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MPower</w:t>
            </w:r>
          </w:p>
        </w:tc>
        <w:tc>
          <w:tcPr>
            <w:tcW w:w="8193" w:type="dxa"/>
            <w:tcBorders>
              <w:top w:val="single" w:sz="4" w:space="0" w:color="auto"/>
              <w:left w:val="single" w:sz="4" w:space="0" w:color="auto"/>
              <w:bottom w:val="single" w:sz="4" w:space="0" w:color="auto"/>
              <w:right w:val="single" w:sz="4" w:space="0" w:color="auto"/>
            </w:tcBorders>
            <w:vAlign w:val="center"/>
          </w:tcPr>
          <w:p w14:paraId="6344F9A2" w14:textId="77777777" w:rsidR="00B030E6" w:rsidRPr="003D2727" w:rsidRDefault="00364894"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SIA „Registrul împuternicirilor de reprezentare în baza semnăturii electronice”</w:t>
            </w:r>
          </w:p>
        </w:tc>
      </w:tr>
      <w:tr w:rsidR="00B030E6" w:rsidRPr="003D2727" w14:paraId="72DBDD8D"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212C4729"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NIAC</w:t>
            </w:r>
          </w:p>
        </w:tc>
        <w:tc>
          <w:tcPr>
            <w:tcW w:w="8193" w:type="dxa"/>
            <w:tcBorders>
              <w:top w:val="single" w:sz="4" w:space="0" w:color="auto"/>
              <w:left w:val="single" w:sz="4" w:space="0" w:color="auto"/>
              <w:bottom w:val="single" w:sz="4" w:space="0" w:color="auto"/>
              <w:right w:val="single" w:sz="4" w:space="0" w:color="auto"/>
            </w:tcBorders>
            <w:vAlign w:val="center"/>
          </w:tcPr>
          <w:p w14:paraId="3AB2A7CB"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Notificare privind inițierea activității de comerț</w:t>
            </w:r>
          </w:p>
        </w:tc>
      </w:tr>
      <w:tr w:rsidR="00B030E6" w:rsidRPr="003D2727" w14:paraId="76588B19"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7CF5D02"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PeTG</w:t>
            </w:r>
          </w:p>
        </w:tc>
        <w:tc>
          <w:tcPr>
            <w:tcW w:w="8193" w:type="dxa"/>
            <w:tcBorders>
              <w:top w:val="single" w:sz="4" w:space="0" w:color="auto"/>
              <w:left w:val="single" w:sz="4" w:space="0" w:color="auto"/>
              <w:bottom w:val="single" w:sz="4" w:space="0" w:color="auto"/>
              <w:right w:val="single" w:sz="4" w:space="0" w:color="auto"/>
            </w:tcBorders>
            <w:vAlign w:val="center"/>
          </w:tcPr>
          <w:p w14:paraId="6930206B"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 xml:space="preserve">Proiectul „e-Transformare a Guvernării” </w:t>
            </w:r>
          </w:p>
        </w:tc>
      </w:tr>
      <w:tr w:rsidR="00B030E6" w:rsidRPr="003D2727" w14:paraId="0170CF9C"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3DDD434E"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PGRAP</w:t>
            </w:r>
          </w:p>
        </w:tc>
        <w:tc>
          <w:tcPr>
            <w:tcW w:w="8193" w:type="dxa"/>
            <w:tcBorders>
              <w:top w:val="single" w:sz="4" w:space="0" w:color="auto"/>
              <w:left w:val="single" w:sz="4" w:space="0" w:color="auto"/>
              <w:bottom w:val="single" w:sz="4" w:space="0" w:color="auto"/>
              <w:right w:val="single" w:sz="4" w:space="0" w:color="auto"/>
            </w:tcBorders>
            <w:vAlign w:val="center"/>
          </w:tcPr>
          <w:p w14:paraId="6C6BDFAD"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Platforma guvernamentală de registre și acte permisive</w:t>
            </w:r>
          </w:p>
        </w:tc>
      </w:tr>
      <w:tr w:rsidR="00B030E6" w:rsidRPr="003D2727" w14:paraId="581C4B4D"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5FD94C8A"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RAP</w:t>
            </w:r>
          </w:p>
        </w:tc>
        <w:tc>
          <w:tcPr>
            <w:tcW w:w="8193" w:type="dxa"/>
            <w:tcBorders>
              <w:top w:val="single" w:sz="4" w:space="0" w:color="auto"/>
              <w:left w:val="single" w:sz="4" w:space="0" w:color="auto"/>
              <w:bottom w:val="single" w:sz="4" w:space="0" w:color="auto"/>
              <w:right w:val="single" w:sz="4" w:space="0" w:color="auto"/>
            </w:tcBorders>
            <w:vAlign w:val="center"/>
          </w:tcPr>
          <w:p w14:paraId="2E5A452B"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Registrul actelor permisive</w:t>
            </w:r>
          </w:p>
        </w:tc>
      </w:tr>
      <w:tr w:rsidR="00B030E6" w:rsidRPr="003D2727" w14:paraId="00F57B7A"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5081AA27"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RSP</w:t>
            </w:r>
          </w:p>
        </w:tc>
        <w:tc>
          <w:tcPr>
            <w:tcW w:w="8193" w:type="dxa"/>
            <w:tcBorders>
              <w:top w:val="single" w:sz="4" w:space="0" w:color="auto"/>
              <w:left w:val="single" w:sz="4" w:space="0" w:color="auto"/>
              <w:bottom w:val="single" w:sz="4" w:space="0" w:color="auto"/>
              <w:right w:val="single" w:sz="4" w:space="0" w:color="auto"/>
            </w:tcBorders>
            <w:vAlign w:val="center"/>
          </w:tcPr>
          <w:p w14:paraId="19698A90" w14:textId="77777777" w:rsidR="00B030E6" w:rsidRPr="00060474" w:rsidRDefault="00B030E6" w:rsidP="003D2727">
            <w:pPr>
              <w:spacing w:after="0" w:line="240" w:lineRule="auto"/>
              <w:rPr>
                <w:rFonts w:asciiTheme="majorHAnsi" w:hAnsiTheme="majorHAnsi" w:cstheme="majorHAnsi"/>
                <w:lang w:val="ro-RO" w:eastAsia="ro-RO"/>
              </w:rPr>
            </w:pPr>
            <w:r w:rsidRPr="00060474">
              <w:rPr>
                <w:rFonts w:asciiTheme="majorHAnsi" w:hAnsiTheme="majorHAnsi" w:cstheme="majorHAnsi"/>
                <w:lang w:val="ro-RO" w:eastAsia="ro-RO"/>
              </w:rPr>
              <w:t>Registrul de Stat al Populației</w:t>
            </w:r>
          </w:p>
        </w:tc>
      </w:tr>
      <w:tr w:rsidR="00B030E6" w:rsidRPr="003D2727" w14:paraId="497617DD"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648E9D88" w14:textId="77777777" w:rsidR="00B030E6" w:rsidRPr="003D2727" w:rsidRDefault="009F38D3"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lang w:val="ro-RO" w:eastAsia="ro-RO"/>
              </w:rPr>
              <w:t>RSUD</w:t>
            </w:r>
          </w:p>
        </w:tc>
        <w:tc>
          <w:tcPr>
            <w:tcW w:w="8193" w:type="dxa"/>
            <w:tcBorders>
              <w:top w:val="single" w:sz="4" w:space="0" w:color="auto"/>
              <w:left w:val="single" w:sz="4" w:space="0" w:color="auto"/>
              <w:bottom w:val="single" w:sz="4" w:space="0" w:color="auto"/>
              <w:right w:val="single" w:sz="4" w:space="0" w:color="auto"/>
            </w:tcBorders>
            <w:vAlign w:val="center"/>
          </w:tcPr>
          <w:p w14:paraId="4E3E5CAC" w14:textId="77777777" w:rsidR="00B030E6" w:rsidRPr="00060474" w:rsidRDefault="00B030E6" w:rsidP="003D2727">
            <w:pPr>
              <w:spacing w:after="0" w:line="240" w:lineRule="auto"/>
              <w:rPr>
                <w:rFonts w:asciiTheme="majorHAnsi" w:hAnsiTheme="majorHAnsi" w:cstheme="majorHAnsi"/>
                <w:lang w:val="ro-RO" w:eastAsia="ro-RO"/>
              </w:rPr>
            </w:pPr>
            <w:r w:rsidRPr="00060474">
              <w:rPr>
                <w:rFonts w:asciiTheme="majorHAnsi" w:hAnsiTheme="majorHAnsi" w:cstheme="majorHAnsi"/>
                <w:lang w:val="ro-RO" w:eastAsia="ro-RO"/>
              </w:rPr>
              <w:t xml:space="preserve">Registrul </w:t>
            </w:r>
            <w:r w:rsidR="009F38D3" w:rsidRPr="00060474">
              <w:rPr>
                <w:rFonts w:asciiTheme="majorHAnsi" w:hAnsiTheme="majorHAnsi" w:cstheme="majorHAnsi"/>
                <w:lang w:val="ro-RO" w:eastAsia="ro-RO"/>
              </w:rPr>
              <w:t xml:space="preserve">de stat al unităților de drept </w:t>
            </w:r>
          </w:p>
        </w:tc>
      </w:tr>
      <w:tr w:rsidR="00B030E6" w:rsidRPr="003D2727" w14:paraId="076D9073"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527E49E8" w14:textId="77777777" w:rsidR="00B030E6" w:rsidRPr="003D2727" w:rsidRDefault="00B030E6" w:rsidP="003D2727">
            <w:pPr>
              <w:spacing w:after="0" w:line="240" w:lineRule="auto"/>
              <w:rPr>
                <w:rFonts w:asciiTheme="majorHAnsi" w:hAnsiTheme="majorHAnsi" w:cstheme="majorHAnsi"/>
                <w:b/>
                <w:lang w:val="ro-RO" w:eastAsia="ro-RO"/>
              </w:rPr>
            </w:pPr>
            <w:r w:rsidRPr="003D2727">
              <w:rPr>
                <w:rFonts w:asciiTheme="majorHAnsi" w:hAnsiTheme="majorHAnsi" w:cstheme="majorHAnsi"/>
                <w:b/>
                <w:lang w:val="ro-RO" w:eastAsia="ro-RO"/>
              </w:rPr>
              <w:t>SIA GEAP</w:t>
            </w:r>
          </w:p>
        </w:tc>
        <w:tc>
          <w:tcPr>
            <w:tcW w:w="8193" w:type="dxa"/>
            <w:tcBorders>
              <w:top w:val="single" w:sz="4" w:space="0" w:color="auto"/>
              <w:left w:val="single" w:sz="4" w:space="0" w:color="auto"/>
              <w:bottom w:val="single" w:sz="4" w:space="0" w:color="auto"/>
              <w:right w:val="single" w:sz="4" w:space="0" w:color="auto"/>
            </w:tcBorders>
            <w:vAlign w:val="center"/>
          </w:tcPr>
          <w:p w14:paraId="51E63434" w14:textId="5416C603"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 xml:space="preserve">Sistemul Informațional Automatizat de Gestionare și Eliberare a </w:t>
            </w:r>
            <w:r w:rsidR="00710150">
              <w:rPr>
                <w:rFonts w:asciiTheme="majorHAnsi" w:hAnsiTheme="majorHAnsi" w:cstheme="majorHAnsi"/>
                <w:lang w:val="ro-RO" w:eastAsia="ro-RO"/>
              </w:rPr>
              <w:t>A</w:t>
            </w:r>
            <w:r w:rsidRPr="003D2727">
              <w:rPr>
                <w:rFonts w:asciiTheme="majorHAnsi" w:hAnsiTheme="majorHAnsi" w:cstheme="majorHAnsi"/>
                <w:lang w:val="ro-RO" w:eastAsia="ro-RO"/>
              </w:rPr>
              <w:t xml:space="preserve">ctelor </w:t>
            </w:r>
            <w:r w:rsidR="00710150">
              <w:rPr>
                <w:rFonts w:asciiTheme="majorHAnsi" w:hAnsiTheme="majorHAnsi" w:cstheme="majorHAnsi"/>
                <w:lang w:val="ro-RO" w:eastAsia="ro-RO"/>
              </w:rPr>
              <w:t>P</w:t>
            </w:r>
            <w:r w:rsidRPr="003D2727">
              <w:rPr>
                <w:rFonts w:asciiTheme="majorHAnsi" w:hAnsiTheme="majorHAnsi" w:cstheme="majorHAnsi"/>
                <w:lang w:val="ro-RO" w:eastAsia="ro-RO"/>
              </w:rPr>
              <w:t>ermisive</w:t>
            </w:r>
          </w:p>
        </w:tc>
      </w:tr>
      <w:tr w:rsidR="00B030E6" w:rsidRPr="003D2727" w14:paraId="57F84423"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114B524A"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STISC</w:t>
            </w:r>
          </w:p>
        </w:tc>
        <w:tc>
          <w:tcPr>
            <w:tcW w:w="8193" w:type="dxa"/>
            <w:tcBorders>
              <w:top w:val="single" w:sz="4" w:space="0" w:color="auto"/>
              <w:left w:val="single" w:sz="4" w:space="0" w:color="auto"/>
              <w:bottom w:val="single" w:sz="4" w:space="0" w:color="auto"/>
              <w:right w:val="single" w:sz="4" w:space="0" w:color="auto"/>
            </w:tcBorders>
            <w:vAlign w:val="center"/>
          </w:tcPr>
          <w:p w14:paraId="11A09171"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IP Serviciul Tehnologia Informației și Securitate Cibernetică</w:t>
            </w:r>
          </w:p>
        </w:tc>
      </w:tr>
      <w:tr w:rsidR="00B030E6" w:rsidRPr="003D2727" w14:paraId="771DA26A"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6A5AD35F" w14:textId="77777777" w:rsidR="00B030E6" w:rsidRPr="003D2727" w:rsidRDefault="00B030E6"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SI</w:t>
            </w:r>
          </w:p>
        </w:tc>
        <w:tc>
          <w:tcPr>
            <w:tcW w:w="8193" w:type="dxa"/>
            <w:tcBorders>
              <w:top w:val="single" w:sz="4" w:space="0" w:color="auto"/>
              <w:left w:val="single" w:sz="4" w:space="0" w:color="auto"/>
              <w:bottom w:val="single" w:sz="4" w:space="0" w:color="auto"/>
              <w:right w:val="single" w:sz="4" w:space="0" w:color="auto"/>
            </w:tcBorders>
            <w:vAlign w:val="center"/>
          </w:tcPr>
          <w:p w14:paraId="396BC97D" w14:textId="77777777" w:rsidR="00B030E6" w:rsidRPr="003D2727" w:rsidRDefault="00B030E6"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Sistem informațional</w:t>
            </w:r>
          </w:p>
        </w:tc>
      </w:tr>
      <w:tr w:rsidR="009F38D3" w:rsidRPr="003D2727" w14:paraId="548444D2"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46ECACD3" w14:textId="77777777" w:rsidR="009F38D3" w:rsidRPr="003D2727" w:rsidRDefault="009F38D3"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SIA</w:t>
            </w:r>
          </w:p>
        </w:tc>
        <w:tc>
          <w:tcPr>
            <w:tcW w:w="8193" w:type="dxa"/>
            <w:tcBorders>
              <w:top w:val="single" w:sz="4" w:space="0" w:color="auto"/>
              <w:left w:val="single" w:sz="4" w:space="0" w:color="auto"/>
              <w:bottom w:val="single" w:sz="4" w:space="0" w:color="auto"/>
              <w:right w:val="single" w:sz="4" w:space="0" w:color="auto"/>
            </w:tcBorders>
            <w:vAlign w:val="center"/>
          </w:tcPr>
          <w:p w14:paraId="00AEFF49" w14:textId="77777777" w:rsidR="009F38D3" w:rsidRPr="003D2727" w:rsidRDefault="009F38D3"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Sistem informațional automatizat</w:t>
            </w:r>
          </w:p>
        </w:tc>
      </w:tr>
      <w:tr w:rsidR="009F38D3" w:rsidRPr="003D2727" w14:paraId="6E798CFC"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1511A0F" w14:textId="77777777" w:rsidR="009F38D3" w:rsidRPr="003D2727" w:rsidRDefault="009F38D3" w:rsidP="003D2727">
            <w:pPr>
              <w:spacing w:after="0" w:line="240" w:lineRule="auto"/>
              <w:rPr>
                <w:rFonts w:asciiTheme="majorHAnsi" w:hAnsiTheme="majorHAnsi" w:cstheme="majorHAnsi"/>
                <w:b/>
                <w:bCs/>
                <w:lang w:val="ro-RO" w:eastAsia="ro-RO"/>
              </w:rPr>
            </w:pPr>
            <w:r w:rsidRPr="003D2727">
              <w:rPr>
                <w:rFonts w:asciiTheme="majorHAnsi" w:hAnsiTheme="majorHAnsi" w:cstheme="majorHAnsi"/>
                <w:b/>
                <w:bCs/>
                <w:lang w:val="ro-RO" w:eastAsia="ro-RO"/>
              </w:rPr>
              <w:t>SMSI</w:t>
            </w:r>
          </w:p>
        </w:tc>
        <w:tc>
          <w:tcPr>
            <w:tcW w:w="8193" w:type="dxa"/>
            <w:tcBorders>
              <w:top w:val="single" w:sz="4" w:space="0" w:color="auto"/>
              <w:left w:val="single" w:sz="4" w:space="0" w:color="auto"/>
              <w:bottom w:val="single" w:sz="4" w:space="0" w:color="auto"/>
              <w:right w:val="single" w:sz="4" w:space="0" w:color="auto"/>
            </w:tcBorders>
            <w:vAlign w:val="center"/>
          </w:tcPr>
          <w:p w14:paraId="4F619AB9" w14:textId="77777777" w:rsidR="009F38D3" w:rsidRPr="003D2727" w:rsidRDefault="009F38D3" w:rsidP="003D2727">
            <w:pPr>
              <w:spacing w:after="0" w:line="240" w:lineRule="auto"/>
              <w:rPr>
                <w:rFonts w:asciiTheme="majorHAnsi" w:hAnsiTheme="majorHAnsi" w:cstheme="majorHAnsi"/>
                <w:lang w:val="ro-RO" w:eastAsia="ro-RO"/>
              </w:rPr>
            </w:pPr>
            <w:r w:rsidRPr="003D2727">
              <w:rPr>
                <w:rFonts w:asciiTheme="majorHAnsi" w:hAnsiTheme="majorHAnsi" w:cstheme="majorHAnsi"/>
                <w:lang w:val="ro-RO" w:eastAsia="ro-RO"/>
              </w:rPr>
              <w:t xml:space="preserve">Sistem de Management al Securității Informației </w:t>
            </w:r>
          </w:p>
        </w:tc>
      </w:tr>
      <w:tr w:rsidR="009F38D3" w:rsidRPr="008E7387" w14:paraId="04FB6A55"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4822A153" w14:textId="77777777" w:rsidR="009F38D3" w:rsidRPr="00787EB2" w:rsidRDefault="009F38D3" w:rsidP="003D2727">
            <w:pPr>
              <w:spacing w:after="0" w:line="240" w:lineRule="auto"/>
              <w:rPr>
                <w:rFonts w:asciiTheme="majorHAnsi" w:hAnsiTheme="majorHAnsi" w:cstheme="majorHAnsi"/>
                <w:b/>
                <w:bCs/>
                <w:lang w:val="ro-RO" w:eastAsia="ro-RO"/>
              </w:rPr>
            </w:pPr>
            <w:r w:rsidRPr="00787EB2">
              <w:rPr>
                <w:rFonts w:asciiTheme="majorHAnsi" w:hAnsiTheme="majorHAnsi" w:cstheme="majorHAnsi"/>
                <w:b/>
                <w:bCs/>
                <w:lang w:val="ro-RO" w:eastAsia="ro-RO"/>
              </w:rPr>
              <w:t>TI</w:t>
            </w:r>
          </w:p>
        </w:tc>
        <w:tc>
          <w:tcPr>
            <w:tcW w:w="8193" w:type="dxa"/>
            <w:tcBorders>
              <w:top w:val="single" w:sz="4" w:space="0" w:color="auto"/>
              <w:left w:val="single" w:sz="4" w:space="0" w:color="auto"/>
              <w:bottom w:val="single" w:sz="4" w:space="0" w:color="auto"/>
              <w:right w:val="single" w:sz="4" w:space="0" w:color="auto"/>
            </w:tcBorders>
            <w:vAlign w:val="center"/>
          </w:tcPr>
          <w:p w14:paraId="7393B7B4" w14:textId="77777777" w:rsidR="009F38D3" w:rsidRPr="00EC6091" w:rsidRDefault="009F38D3" w:rsidP="003D2727">
            <w:pPr>
              <w:spacing w:after="0" w:line="240" w:lineRule="auto"/>
              <w:rPr>
                <w:rFonts w:asciiTheme="majorHAnsi" w:hAnsiTheme="majorHAnsi" w:cstheme="majorHAnsi"/>
                <w:lang w:val="ro-RO" w:eastAsia="ro-RO"/>
              </w:rPr>
            </w:pPr>
            <w:r w:rsidRPr="00EC6091">
              <w:rPr>
                <w:rFonts w:asciiTheme="majorHAnsi" w:hAnsiTheme="majorHAnsi" w:cstheme="majorHAnsi"/>
                <w:lang w:val="ro-RO" w:eastAsia="ro-RO"/>
              </w:rPr>
              <w:t>Tehnologii informaționale</w:t>
            </w:r>
          </w:p>
        </w:tc>
      </w:tr>
      <w:tr w:rsidR="009F38D3" w:rsidRPr="008E7387" w14:paraId="342B2A92"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3C2AEEC2" w14:textId="77777777" w:rsidR="009F38D3" w:rsidRPr="008E7387" w:rsidRDefault="009F38D3" w:rsidP="003D2727">
            <w:pPr>
              <w:spacing w:after="0" w:line="240" w:lineRule="auto"/>
              <w:rPr>
                <w:rFonts w:asciiTheme="majorHAnsi" w:hAnsiTheme="majorHAnsi" w:cstheme="majorHAnsi"/>
                <w:b/>
                <w:bCs/>
                <w:lang w:val="ro-RO" w:eastAsia="ro-RO"/>
              </w:rPr>
            </w:pPr>
            <w:r w:rsidRPr="008E7387">
              <w:rPr>
                <w:rFonts w:asciiTheme="majorHAnsi" w:hAnsiTheme="majorHAnsi" w:cstheme="majorHAnsi"/>
                <w:b/>
                <w:bCs/>
                <w:lang w:val="ro-RO" w:eastAsia="ro-RO"/>
              </w:rPr>
              <w:t>TIC</w:t>
            </w:r>
          </w:p>
        </w:tc>
        <w:tc>
          <w:tcPr>
            <w:tcW w:w="8193" w:type="dxa"/>
            <w:tcBorders>
              <w:top w:val="single" w:sz="4" w:space="0" w:color="auto"/>
              <w:left w:val="single" w:sz="4" w:space="0" w:color="auto"/>
              <w:bottom w:val="single" w:sz="4" w:space="0" w:color="auto"/>
              <w:right w:val="single" w:sz="4" w:space="0" w:color="auto"/>
            </w:tcBorders>
            <w:vAlign w:val="center"/>
          </w:tcPr>
          <w:p w14:paraId="561664F0" w14:textId="77777777" w:rsidR="009F38D3" w:rsidRPr="008E7387" w:rsidRDefault="009F38D3" w:rsidP="003D2727">
            <w:pPr>
              <w:spacing w:after="0" w:line="240" w:lineRule="auto"/>
              <w:rPr>
                <w:rFonts w:asciiTheme="majorHAnsi" w:hAnsiTheme="majorHAnsi" w:cstheme="majorHAnsi"/>
                <w:lang w:val="ro-RO" w:eastAsia="ro-RO"/>
              </w:rPr>
            </w:pPr>
            <w:r w:rsidRPr="008E7387">
              <w:rPr>
                <w:rFonts w:asciiTheme="majorHAnsi" w:hAnsiTheme="majorHAnsi" w:cstheme="majorHAnsi"/>
                <w:lang w:val="ro-RO" w:eastAsia="ro-RO"/>
              </w:rPr>
              <w:t>Tehnologii informaționale și comunicații</w:t>
            </w:r>
          </w:p>
        </w:tc>
      </w:tr>
      <w:tr w:rsidR="009F38D3" w:rsidRPr="003D2727" w14:paraId="5CC69BD1" w14:textId="77777777" w:rsidTr="00B030E6">
        <w:tc>
          <w:tcPr>
            <w:tcW w:w="1413" w:type="dxa"/>
            <w:tcBorders>
              <w:top w:val="single" w:sz="4" w:space="0" w:color="auto"/>
              <w:left w:val="single" w:sz="4" w:space="0" w:color="auto"/>
              <w:bottom w:val="single" w:sz="4" w:space="0" w:color="auto"/>
              <w:right w:val="single" w:sz="4" w:space="0" w:color="auto"/>
            </w:tcBorders>
            <w:vAlign w:val="center"/>
          </w:tcPr>
          <w:p w14:paraId="770D05A4" w14:textId="77777777" w:rsidR="009F38D3" w:rsidRPr="008E7387" w:rsidRDefault="009F38D3" w:rsidP="003D2727">
            <w:pPr>
              <w:spacing w:after="0" w:line="240" w:lineRule="auto"/>
              <w:rPr>
                <w:rFonts w:asciiTheme="majorHAnsi" w:hAnsiTheme="majorHAnsi" w:cstheme="majorHAnsi"/>
                <w:b/>
                <w:bCs/>
                <w:lang w:val="ro-RO" w:eastAsia="ro-RO"/>
              </w:rPr>
            </w:pPr>
            <w:r w:rsidRPr="008E7387">
              <w:rPr>
                <w:rFonts w:asciiTheme="majorHAnsi" w:hAnsiTheme="majorHAnsi" w:cstheme="majorHAnsi"/>
                <w:b/>
                <w:bCs/>
                <w:lang w:val="ro-RO" w:eastAsia="ro-RO"/>
              </w:rPr>
              <w:t>UIPAC</w:t>
            </w:r>
          </w:p>
        </w:tc>
        <w:tc>
          <w:tcPr>
            <w:tcW w:w="8193" w:type="dxa"/>
            <w:tcBorders>
              <w:top w:val="single" w:sz="4" w:space="0" w:color="auto"/>
              <w:left w:val="single" w:sz="4" w:space="0" w:color="auto"/>
              <w:bottom w:val="single" w:sz="4" w:space="0" w:color="auto"/>
              <w:right w:val="single" w:sz="4" w:space="0" w:color="auto"/>
            </w:tcBorders>
            <w:vAlign w:val="center"/>
          </w:tcPr>
          <w:p w14:paraId="499E6647" w14:textId="1EC5FAF7" w:rsidR="009F38D3" w:rsidRPr="003D2727" w:rsidRDefault="009F38D3" w:rsidP="003D2727">
            <w:pPr>
              <w:spacing w:after="0" w:line="240" w:lineRule="auto"/>
              <w:rPr>
                <w:rFonts w:asciiTheme="majorHAnsi" w:hAnsiTheme="majorHAnsi" w:cstheme="majorHAnsi"/>
                <w:lang w:val="ro-RO" w:eastAsia="ro-RO"/>
              </w:rPr>
            </w:pPr>
            <w:r w:rsidRPr="008E7387">
              <w:rPr>
                <w:rFonts w:asciiTheme="majorHAnsi" w:hAnsiTheme="majorHAnsi" w:cstheme="majorHAnsi"/>
                <w:lang w:val="ro-RO" w:eastAsia="ro-RO"/>
              </w:rPr>
              <w:t xml:space="preserve">Unitatea de Implementare a Proiectului Băncii Mondiale </w:t>
            </w:r>
            <w:r w:rsidR="008E7387" w:rsidRPr="00060474">
              <w:rPr>
                <w:rFonts w:asciiTheme="majorHAnsi" w:hAnsiTheme="majorHAnsi" w:cstheme="majorHAnsi"/>
                <w:lang w:val="ro-RO" w:eastAsia="ro-RO"/>
              </w:rPr>
              <w:t xml:space="preserve">de </w:t>
            </w:r>
            <w:r w:rsidRPr="00787EB2">
              <w:rPr>
                <w:rFonts w:asciiTheme="majorHAnsi" w:hAnsiTheme="majorHAnsi" w:cstheme="majorHAnsi"/>
                <w:lang w:val="ro-RO" w:eastAsia="ro-RO"/>
              </w:rPr>
              <w:t>Ameliorare</w:t>
            </w:r>
            <w:r w:rsidR="008E7387" w:rsidRPr="00060474">
              <w:rPr>
                <w:rFonts w:asciiTheme="majorHAnsi" w:hAnsiTheme="majorHAnsi" w:cstheme="majorHAnsi"/>
                <w:lang w:val="ro-RO" w:eastAsia="ro-RO"/>
              </w:rPr>
              <w:t xml:space="preserve"> </w:t>
            </w:r>
            <w:r w:rsidRPr="00787EB2">
              <w:rPr>
                <w:rFonts w:asciiTheme="majorHAnsi" w:hAnsiTheme="majorHAnsi" w:cstheme="majorHAnsi"/>
                <w:lang w:val="ro-RO" w:eastAsia="ro-RO"/>
              </w:rPr>
              <w:t>a Competitivității</w:t>
            </w:r>
            <w:r w:rsidRPr="003D2727">
              <w:rPr>
                <w:rFonts w:asciiTheme="majorHAnsi" w:hAnsiTheme="majorHAnsi" w:cstheme="majorHAnsi"/>
                <w:lang w:val="ro-RO" w:eastAsia="ro-RO"/>
              </w:rPr>
              <w:t xml:space="preserve"> </w:t>
            </w:r>
          </w:p>
        </w:tc>
      </w:tr>
      <w:tr w:rsidR="0086622D" w:rsidRPr="003D2727" w14:paraId="0C26B0D0" w14:textId="77777777" w:rsidTr="0086622D">
        <w:tc>
          <w:tcPr>
            <w:tcW w:w="9606" w:type="dxa"/>
            <w:gridSpan w:val="2"/>
            <w:tcBorders>
              <w:top w:val="single" w:sz="4" w:space="0" w:color="auto"/>
              <w:left w:val="single" w:sz="4" w:space="0" w:color="auto"/>
              <w:bottom w:val="single" w:sz="4" w:space="0" w:color="auto"/>
              <w:right w:val="single" w:sz="4" w:space="0" w:color="auto"/>
            </w:tcBorders>
            <w:vAlign w:val="center"/>
          </w:tcPr>
          <w:p w14:paraId="01BEB4B2" w14:textId="3694EC11" w:rsidR="0086622D" w:rsidRPr="008E7387" w:rsidRDefault="0086622D" w:rsidP="006F38ED">
            <w:pPr>
              <w:spacing w:after="0" w:line="240" w:lineRule="auto"/>
              <w:jc w:val="both"/>
              <w:rPr>
                <w:rFonts w:asciiTheme="majorHAnsi" w:hAnsiTheme="majorHAnsi" w:cstheme="majorHAnsi"/>
                <w:lang w:val="ro-RO" w:eastAsia="ro-RO"/>
              </w:rPr>
            </w:pPr>
            <w:r>
              <w:rPr>
                <w:rFonts w:asciiTheme="majorHAnsi" w:hAnsiTheme="majorHAnsi" w:cstheme="majorHAnsi"/>
                <w:b/>
                <w:bCs/>
                <w:lang w:val="ro-RO" w:eastAsia="ro-RO"/>
              </w:rPr>
              <w:t>Abrevierile pentru autoritățile publice indicate în Nomenclatorul actelor permisive</w:t>
            </w:r>
            <w:r w:rsidR="00002586">
              <w:rPr>
                <w:rFonts w:asciiTheme="majorHAnsi" w:hAnsiTheme="majorHAnsi" w:cstheme="majorHAnsi"/>
                <w:b/>
                <w:bCs/>
                <w:lang w:val="ro-RO" w:eastAsia="ro-RO"/>
              </w:rPr>
              <w:t>,</w:t>
            </w:r>
            <w:r>
              <w:rPr>
                <w:rFonts w:asciiTheme="majorHAnsi" w:hAnsiTheme="majorHAnsi" w:cstheme="majorHAnsi"/>
                <w:b/>
                <w:bCs/>
                <w:lang w:val="ro-RO" w:eastAsia="ro-RO"/>
              </w:rPr>
              <w:t xml:space="preserve"> aprobat prin Legea nr.160/2011</w:t>
            </w:r>
            <w:r w:rsidR="00002586" w:rsidRPr="00932A84">
              <w:rPr>
                <w:rFonts w:asciiTheme="majorHAnsi" w:hAnsiTheme="majorHAnsi" w:cstheme="majorHAnsi"/>
                <w:b/>
                <w:bCs/>
                <w:lang w:val="ro-RO" w:eastAsia="ro-RO"/>
              </w:rPr>
              <w:t>,</w:t>
            </w:r>
            <w:r w:rsidR="006F38ED">
              <w:rPr>
                <w:rFonts w:asciiTheme="majorHAnsi" w:hAnsiTheme="majorHAnsi" w:cstheme="majorHAnsi"/>
                <w:b/>
                <w:bCs/>
                <w:lang w:val="ro-RO" w:eastAsia="ro-RO"/>
              </w:rPr>
              <w:t xml:space="preserve"> care sunt registratori ai </w:t>
            </w:r>
            <w:r w:rsidRPr="00932A84">
              <w:rPr>
                <w:rFonts w:asciiTheme="majorHAnsi" w:hAnsiTheme="majorHAnsi" w:cstheme="majorHAnsi"/>
                <w:b/>
                <w:bCs/>
                <w:lang w:val="ro-RO" w:eastAsia="ro-RO"/>
              </w:rPr>
              <w:t>SIA GEAP</w:t>
            </w:r>
            <w:r w:rsidR="006F38ED">
              <w:rPr>
                <w:rFonts w:asciiTheme="majorHAnsi" w:hAnsiTheme="majorHAnsi" w:cstheme="majorHAnsi"/>
                <w:b/>
                <w:bCs/>
                <w:lang w:val="ro-RO" w:eastAsia="ro-RO"/>
              </w:rPr>
              <w:t>,</w:t>
            </w:r>
            <w:r>
              <w:rPr>
                <w:rFonts w:asciiTheme="majorHAnsi" w:hAnsiTheme="majorHAnsi" w:cstheme="majorHAnsi"/>
                <w:b/>
                <w:bCs/>
                <w:lang w:val="ro-RO" w:eastAsia="ro-RO"/>
              </w:rPr>
              <w:t xml:space="preserve"> se prezintă în Tabelul </w:t>
            </w:r>
            <w:r w:rsidR="00B10E68">
              <w:rPr>
                <w:rFonts w:asciiTheme="majorHAnsi" w:hAnsiTheme="majorHAnsi" w:cstheme="majorHAnsi"/>
                <w:b/>
                <w:bCs/>
                <w:lang w:val="ro-RO" w:eastAsia="ro-RO"/>
              </w:rPr>
              <w:t>nr.1 din Anexa nr.4 la prezentul Raport.</w:t>
            </w:r>
          </w:p>
        </w:tc>
      </w:tr>
    </w:tbl>
    <w:p w14:paraId="4A547B97" w14:textId="77777777" w:rsidR="00ED49C0" w:rsidRPr="003D2727" w:rsidRDefault="00ED49C0" w:rsidP="003D2727">
      <w:pPr>
        <w:spacing w:after="0" w:line="240" w:lineRule="auto"/>
        <w:jc w:val="both"/>
        <w:rPr>
          <w:rFonts w:asciiTheme="majorHAnsi" w:hAnsiTheme="majorHAnsi" w:cstheme="majorHAnsi"/>
          <w:b/>
          <w:color w:val="1F4E79" w:themeColor="accent1" w:themeShade="80"/>
          <w:sz w:val="24"/>
          <w:szCs w:val="24"/>
          <w:lang w:val="ro-RO"/>
        </w:rPr>
      </w:pPr>
    </w:p>
    <w:p w14:paraId="26162174" w14:textId="77777777" w:rsidR="00B030E6" w:rsidRPr="003D2727" w:rsidRDefault="00B030E6" w:rsidP="003D2727">
      <w:pPr>
        <w:spacing w:after="0" w:line="240" w:lineRule="auto"/>
        <w:jc w:val="center"/>
        <w:outlineLvl w:val="0"/>
        <w:rPr>
          <w:rFonts w:asciiTheme="majorHAnsi" w:hAnsiTheme="majorHAnsi" w:cstheme="majorHAnsi"/>
          <w:b/>
          <w:color w:val="1F4E79" w:themeColor="accent1" w:themeShade="80"/>
          <w:sz w:val="32"/>
          <w:szCs w:val="32"/>
          <w:lang w:val="ro-RO"/>
        </w:rPr>
        <w:sectPr w:rsidR="00B030E6" w:rsidRPr="003D2727">
          <w:pgSz w:w="12240" w:h="15840"/>
          <w:pgMar w:top="1134" w:right="850" w:bottom="1134" w:left="1701" w:header="720" w:footer="720" w:gutter="0"/>
          <w:cols w:space="720"/>
          <w:docGrid w:linePitch="360"/>
        </w:sectPr>
      </w:pPr>
    </w:p>
    <w:p w14:paraId="3A0E3190" w14:textId="77777777" w:rsidR="00ED49C0" w:rsidRPr="003D2727" w:rsidRDefault="00ED49C0" w:rsidP="003D2727">
      <w:pPr>
        <w:pStyle w:val="Listparagraf"/>
        <w:numPr>
          <w:ilvl w:val="0"/>
          <w:numId w:val="2"/>
        </w:numPr>
        <w:spacing w:after="0" w:line="240" w:lineRule="auto"/>
        <w:ind w:left="0" w:hanging="142"/>
        <w:jc w:val="center"/>
        <w:outlineLvl w:val="0"/>
        <w:rPr>
          <w:rFonts w:asciiTheme="majorHAnsi" w:hAnsiTheme="majorHAnsi" w:cstheme="majorHAnsi"/>
          <w:b/>
          <w:color w:val="2F5496" w:themeColor="accent5" w:themeShade="BF"/>
          <w:sz w:val="28"/>
          <w:szCs w:val="28"/>
          <w:lang w:val="ro-RO"/>
        </w:rPr>
      </w:pPr>
      <w:bookmarkStart w:id="1" w:name="_Toc102470506"/>
      <w:r w:rsidRPr="003D2727">
        <w:rPr>
          <w:rFonts w:asciiTheme="majorHAnsi" w:hAnsiTheme="majorHAnsi" w:cstheme="majorHAnsi"/>
          <w:b/>
          <w:color w:val="2F5496" w:themeColor="accent5" w:themeShade="BF"/>
          <w:sz w:val="28"/>
          <w:szCs w:val="28"/>
          <w:lang w:val="ro-RO"/>
        </w:rPr>
        <w:lastRenderedPageBreak/>
        <w:t>S</w:t>
      </w:r>
      <w:r w:rsidR="007D7F76" w:rsidRPr="003D2727">
        <w:rPr>
          <w:rFonts w:asciiTheme="majorHAnsi" w:hAnsiTheme="majorHAnsi" w:cstheme="majorHAnsi"/>
          <w:b/>
          <w:color w:val="2F5496" w:themeColor="accent5" w:themeShade="BF"/>
          <w:sz w:val="28"/>
          <w:szCs w:val="28"/>
          <w:lang w:val="ro-RO"/>
        </w:rPr>
        <w:t>INTEZA</w:t>
      </w:r>
      <w:bookmarkEnd w:id="1"/>
    </w:p>
    <w:p w14:paraId="4D9033A8" w14:textId="7739E284" w:rsidR="00FE28D9" w:rsidRPr="0022078F" w:rsidRDefault="00FE28D9"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Necesitatea creării și implementării </w:t>
      </w:r>
      <w:r w:rsidR="00B614E1" w:rsidRPr="003D2727">
        <w:rPr>
          <w:rFonts w:asciiTheme="majorHAnsi" w:hAnsiTheme="majorHAnsi" w:cstheme="majorHAnsi"/>
          <w:sz w:val="24"/>
          <w:szCs w:val="24"/>
          <w:lang w:val="ro-RO"/>
        </w:rPr>
        <w:t>unui mecanism eficient</w:t>
      </w:r>
      <w:r w:rsidRPr="003D2727">
        <w:rPr>
          <w:rFonts w:asciiTheme="majorHAnsi" w:hAnsiTheme="majorHAnsi" w:cstheme="majorHAnsi"/>
          <w:sz w:val="24"/>
          <w:szCs w:val="24"/>
          <w:lang w:val="ro-RO"/>
        </w:rPr>
        <w:t xml:space="preserve"> de gestionare şi eliberare a actelor permisive, prin implementarea unui Sistem informațional unic</w:t>
      </w:r>
      <w:r w:rsidR="00600E7B"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a fost generată de complexitatea procesului de eliberare a actelor permisive </w:t>
      </w:r>
      <w:r w:rsidR="00600E7B" w:rsidRPr="003D2727">
        <w:rPr>
          <w:rFonts w:asciiTheme="majorHAnsi" w:hAnsiTheme="majorHAnsi" w:cstheme="majorHAnsi"/>
          <w:sz w:val="24"/>
          <w:szCs w:val="24"/>
          <w:lang w:val="ro-RO"/>
        </w:rPr>
        <w:t xml:space="preserve">și </w:t>
      </w:r>
      <w:r w:rsidR="00710150">
        <w:rPr>
          <w:rFonts w:asciiTheme="majorHAnsi" w:hAnsiTheme="majorHAnsi" w:cstheme="majorHAnsi"/>
          <w:sz w:val="24"/>
          <w:szCs w:val="24"/>
          <w:lang w:val="ro-RO"/>
        </w:rPr>
        <w:t xml:space="preserve">de </w:t>
      </w:r>
      <w:r w:rsidR="00600E7B" w:rsidRPr="003D2727">
        <w:rPr>
          <w:rFonts w:asciiTheme="majorHAnsi" w:hAnsiTheme="majorHAnsi" w:cstheme="majorHAnsi"/>
          <w:sz w:val="24"/>
          <w:szCs w:val="24"/>
          <w:lang w:val="ro-RO"/>
        </w:rPr>
        <w:t>intenția de diminuare a poverii semnificative</w:t>
      </w:r>
      <w:r w:rsidRPr="003D2727">
        <w:rPr>
          <w:rFonts w:asciiTheme="majorHAnsi" w:hAnsiTheme="majorHAnsi" w:cstheme="majorHAnsi"/>
          <w:sz w:val="24"/>
          <w:szCs w:val="24"/>
          <w:lang w:val="ro-RO"/>
        </w:rPr>
        <w:t xml:space="preserve"> pentru antreprenori la </w:t>
      </w:r>
      <w:r w:rsidR="00D46EBB" w:rsidRPr="003D2727">
        <w:rPr>
          <w:rFonts w:asciiTheme="majorHAnsi" w:hAnsiTheme="majorHAnsi" w:cstheme="majorHAnsi"/>
          <w:sz w:val="24"/>
          <w:szCs w:val="24"/>
          <w:lang w:val="ro-RO"/>
        </w:rPr>
        <w:t>obținerea</w:t>
      </w:r>
      <w:r w:rsidRPr="003D2727">
        <w:rPr>
          <w:rFonts w:asciiTheme="majorHAnsi" w:hAnsiTheme="majorHAnsi" w:cstheme="majorHAnsi"/>
          <w:sz w:val="24"/>
          <w:szCs w:val="24"/>
          <w:lang w:val="ro-RO"/>
        </w:rPr>
        <w:t xml:space="preserve"> actelor permisive. </w:t>
      </w:r>
      <w:r w:rsidR="00600E7B" w:rsidRPr="003D2727">
        <w:rPr>
          <w:rFonts w:asciiTheme="majorHAnsi" w:hAnsiTheme="majorHAnsi" w:cstheme="majorHAnsi"/>
          <w:sz w:val="24"/>
          <w:szCs w:val="24"/>
          <w:lang w:val="ro-RO"/>
        </w:rPr>
        <w:t>Potrivit cadrului normativ</w:t>
      </w:r>
      <w:r w:rsidR="00600E7B" w:rsidRPr="00787EB2">
        <w:rPr>
          <w:rFonts w:asciiTheme="majorHAnsi" w:hAnsiTheme="majorHAnsi" w:cstheme="majorHAnsi"/>
          <w:sz w:val="24"/>
          <w:szCs w:val="24"/>
          <w:lang w:val="ro-RO"/>
        </w:rPr>
        <w:t>, i</w:t>
      </w:r>
      <w:r w:rsidRPr="00787EB2">
        <w:rPr>
          <w:rFonts w:asciiTheme="majorHAnsi" w:hAnsiTheme="majorHAnsi" w:cstheme="majorHAnsi"/>
          <w:sz w:val="24"/>
          <w:szCs w:val="24"/>
          <w:lang w:val="ro-RO"/>
        </w:rPr>
        <w:t>mplementarea Sistemului Informațional</w:t>
      </w:r>
      <w:r w:rsidR="00710150" w:rsidRPr="00461939">
        <w:rPr>
          <w:rFonts w:asciiTheme="majorHAnsi" w:hAnsiTheme="majorHAnsi" w:cstheme="majorHAnsi"/>
          <w:sz w:val="24"/>
          <w:szCs w:val="24"/>
          <w:lang w:val="ro-RO"/>
        </w:rPr>
        <w:t xml:space="preserve"> Automatizat</w:t>
      </w:r>
      <w:r w:rsidRPr="00026C6F">
        <w:rPr>
          <w:rFonts w:asciiTheme="majorHAnsi" w:hAnsiTheme="majorHAnsi" w:cstheme="majorHAnsi"/>
          <w:sz w:val="24"/>
          <w:szCs w:val="24"/>
          <w:lang w:val="ro-RO"/>
        </w:rPr>
        <w:t xml:space="preserve"> de Gestionare și Eliberare a Acte</w:t>
      </w:r>
      <w:r w:rsidRPr="00F15308">
        <w:rPr>
          <w:rFonts w:asciiTheme="majorHAnsi" w:hAnsiTheme="majorHAnsi" w:cstheme="majorHAnsi"/>
          <w:sz w:val="24"/>
          <w:szCs w:val="24"/>
          <w:lang w:val="ro-RO"/>
        </w:rPr>
        <w:t xml:space="preserve">lor </w:t>
      </w:r>
      <w:r w:rsidR="00D46EBB" w:rsidRPr="00F15308">
        <w:rPr>
          <w:rFonts w:asciiTheme="majorHAnsi" w:hAnsiTheme="majorHAnsi" w:cstheme="majorHAnsi"/>
          <w:sz w:val="24"/>
          <w:szCs w:val="24"/>
          <w:lang w:val="ro-RO"/>
        </w:rPr>
        <w:t>Permisive</w:t>
      </w:r>
      <w:r w:rsidRPr="00F15308">
        <w:rPr>
          <w:rFonts w:asciiTheme="majorHAnsi" w:hAnsiTheme="majorHAnsi" w:cstheme="majorHAnsi"/>
          <w:sz w:val="24"/>
          <w:szCs w:val="24"/>
          <w:lang w:val="ro-RO"/>
        </w:rPr>
        <w:t xml:space="preserve"> (</w:t>
      </w:r>
      <w:r w:rsidRPr="00EC6091">
        <w:rPr>
          <w:rFonts w:asciiTheme="majorHAnsi" w:hAnsiTheme="majorHAnsi" w:cstheme="majorHAnsi"/>
          <w:sz w:val="24"/>
          <w:szCs w:val="24"/>
          <w:lang w:val="ro-RO"/>
        </w:rPr>
        <w:t xml:space="preserve">SIA GEAP) urmează să contribuie la facilitarea procesului de eliberare a actelor permisive </w:t>
      </w:r>
      <w:r w:rsidR="00D46EBB" w:rsidRPr="0022078F">
        <w:rPr>
          <w:rFonts w:asciiTheme="majorHAnsi" w:hAnsiTheme="majorHAnsi" w:cstheme="majorHAnsi"/>
          <w:sz w:val="24"/>
          <w:szCs w:val="24"/>
          <w:lang w:val="ro-RO"/>
        </w:rPr>
        <w:t>atât</w:t>
      </w:r>
      <w:r w:rsidRPr="0022078F">
        <w:rPr>
          <w:rFonts w:asciiTheme="majorHAnsi" w:hAnsiTheme="majorHAnsi" w:cstheme="majorHAnsi"/>
          <w:sz w:val="24"/>
          <w:szCs w:val="24"/>
          <w:lang w:val="ro-RO"/>
        </w:rPr>
        <w:t xml:space="preserve"> pentru antreprenori, </w:t>
      </w:r>
      <w:r w:rsidR="00D46EBB" w:rsidRPr="0022078F">
        <w:rPr>
          <w:rFonts w:asciiTheme="majorHAnsi" w:hAnsiTheme="majorHAnsi" w:cstheme="majorHAnsi"/>
          <w:sz w:val="24"/>
          <w:szCs w:val="24"/>
          <w:lang w:val="ro-RO"/>
        </w:rPr>
        <w:t>cât</w:t>
      </w:r>
      <w:r w:rsidRPr="00D565C7">
        <w:rPr>
          <w:rFonts w:asciiTheme="majorHAnsi" w:hAnsiTheme="majorHAnsi" w:cstheme="majorHAnsi"/>
          <w:sz w:val="24"/>
          <w:szCs w:val="24"/>
          <w:lang w:val="ro-RO"/>
        </w:rPr>
        <w:t xml:space="preserve"> şi pentru </w:t>
      </w:r>
      <w:r w:rsidR="00D46EBB" w:rsidRPr="00D565C7">
        <w:rPr>
          <w:rFonts w:asciiTheme="majorHAnsi" w:hAnsiTheme="majorHAnsi" w:cstheme="majorHAnsi"/>
          <w:sz w:val="24"/>
          <w:szCs w:val="24"/>
          <w:lang w:val="ro-RO"/>
        </w:rPr>
        <w:t>autoritățile</w:t>
      </w:r>
      <w:r w:rsidRPr="00F3799B">
        <w:rPr>
          <w:rFonts w:asciiTheme="majorHAnsi" w:hAnsiTheme="majorHAnsi" w:cstheme="majorHAnsi"/>
          <w:sz w:val="24"/>
          <w:szCs w:val="24"/>
          <w:lang w:val="ro-RO"/>
        </w:rPr>
        <w:t xml:space="preserve"> publice emitente. Acest</w:t>
      </w:r>
      <w:r w:rsidR="00710150" w:rsidRPr="00EA3C0E">
        <w:rPr>
          <w:rFonts w:asciiTheme="majorHAnsi" w:hAnsiTheme="majorHAnsi" w:cstheme="majorHAnsi"/>
          <w:sz w:val="24"/>
          <w:szCs w:val="24"/>
          <w:lang w:val="ro-RO"/>
        </w:rPr>
        <w:t xml:space="preserve"> </w:t>
      </w:r>
      <w:r w:rsidR="00060474">
        <w:rPr>
          <w:rFonts w:asciiTheme="majorHAnsi" w:hAnsiTheme="majorHAnsi" w:cstheme="majorHAnsi"/>
          <w:sz w:val="24"/>
          <w:szCs w:val="24"/>
          <w:lang w:val="ro-RO"/>
        </w:rPr>
        <w:t>S</w:t>
      </w:r>
      <w:r w:rsidR="00710150" w:rsidRPr="00EA3C0E">
        <w:rPr>
          <w:rFonts w:asciiTheme="majorHAnsi" w:hAnsiTheme="majorHAnsi" w:cstheme="majorHAnsi"/>
          <w:sz w:val="24"/>
          <w:szCs w:val="24"/>
          <w:lang w:val="ro-RO"/>
        </w:rPr>
        <w:t>istem</w:t>
      </w:r>
      <w:r w:rsidRPr="00EA3C0E">
        <w:rPr>
          <w:rFonts w:asciiTheme="majorHAnsi" w:hAnsiTheme="majorHAnsi" w:cstheme="majorHAnsi"/>
          <w:sz w:val="24"/>
          <w:szCs w:val="24"/>
          <w:lang w:val="ro-RO"/>
        </w:rPr>
        <w:t xml:space="preserve"> urmează să servească drept bază pentru</w:t>
      </w:r>
      <w:r w:rsidR="00294175">
        <w:rPr>
          <w:rFonts w:asciiTheme="majorHAnsi" w:hAnsiTheme="majorHAnsi" w:cstheme="majorHAnsi"/>
          <w:sz w:val="24"/>
          <w:szCs w:val="24"/>
          <w:lang w:val="ro-RO"/>
        </w:rPr>
        <w:t xml:space="preserve"> g</w:t>
      </w:r>
      <w:r w:rsidR="00D46EBB" w:rsidRPr="00F15308">
        <w:rPr>
          <w:rFonts w:asciiTheme="majorHAnsi" w:hAnsiTheme="majorHAnsi" w:cstheme="majorHAnsi"/>
          <w:sz w:val="24"/>
          <w:szCs w:val="24"/>
          <w:lang w:val="ro-RO"/>
        </w:rPr>
        <w:t>hișeul</w:t>
      </w:r>
      <w:r w:rsidRPr="00F15308">
        <w:rPr>
          <w:rFonts w:asciiTheme="majorHAnsi" w:hAnsiTheme="majorHAnsi" w:cstheme="majorHAnsi"/>
          <w:sz w:val="24"/>
          <w:szCs w:val="24"/>
          <w:lang w:val="ro-RO"/>
        </w:rPr>
        <w:t xml:space="preserve"> unic de eliberare a actelor permisive şi </w:t>
      </w:r>
      <w:r w:rsidR="00600E7B" w:rsidRPr="00F15308">
        <w:rPr>
          <w:rFonts w:asciiTheme="majorHAnsi" w:hAnsiTheme="majorHAnsi" w:cstheme="majorHAnsi"/>
          <w:sz w:val="24"/>
          <w:szCs w:val="24"/>
          <w:lang w:val="ro-RO"/>
        </w:rPr>
        <w:t>integrează</w:t>
      </w:r>
      <w:r w:rsidRPr="00F15308">
        <w:rPr>
          <w:rFonts w:asciiTheme="majorHAnsi" w:hAnsiTheme="majorHAnsi" w:cstheme="majorHAnsi"/>
          <w:sz w:val="24"/>
          <w:szCs w:val="24"/>
          <w:lang w:val="ro-RO"/>
        </w:rPr>
        <w:t xml:space="preserve"> cele mai moderne instrumente de tehnologii </w:t>
      </w:r>
      <w:r w:rsidR="00D46EBB" w:rsidRPr="00EC6091">
        <w:rPr>
          <w:rFonts w:asciiTheme="majorHAnsi" w:hAnsiTheme="majorHAnsi" w:cstheme="majorHAnsi"/>
          <w:sz w:val="24"/>
          <w:szCs w:val="24"/>
          <w:lang w:val="ro-RO"/>
        </w:rPr>
        <w:t>informaționale</w:t>
      </w:r>
      <w:r w:rsidRPr="00EC6091">
        <w:rPr>
          <w:rFonts w:asciiTheme="majorHAnsi" w:hAnsiTheme="majorHAnsi" w:cstheme="majorHAnsi"/>
          <w:sz w:val="24"/>
          <w:szCs w:val="24"/>
          <w:lang w:val="ro-RO"/>
        </w:rPr>
        <w:t xml:space="preserve"> (</w:t>
      </w:r>
      <w:r w:rsidRPr="006E1F2B">
        <w:rPr>
          <w:rFonts w:asciiTheme="majorHAnsi" w:hAnsiTheme="majorHAnsi" w:cstheme="majorHAnsi"/>
          <w:sz w:val="24"/>
          <w:szCs w:val="24"/>
          <w:lang w:val="ro-RO"/>
        </w:rPr>
        <w:t xml:space="preserve">TI) pentru ca antreprenorii să economisească timp, bani şi eforturi administrative la solicitarea şi </w:t>
      </w:r>
      <w:r w:rsidR="00D46EBB" w:rsidRPr="0022078F">
        <w:rPr>
          <w:rFonts w:asciiTheme="majorHAnsi" w:hAnsiTheme="majorHAnsi" w:cstheme="majorHAnsi"/>
          <w:sz w:val="24"/>
          <w:szCs w:val="24"/>
          <w:lang w:val="ro-RO"/>
        </w:rPr>
        <w:t>obținerea</w:t>
      </w:r>
      <w:r w:rsidRPr="0022078F">
        <w:rPr>
          <w:rFonts w:asciiTheme="majorHAnsi" w:hAnsiTheme="majorHAnsi" w:cstheme="majorHAnsi"/>
          <w:sz w:val="24"/>
          <w:szCs w:val="24"/>
          <w:lang w:val="ro-RO"/>
        </w:rPr>
        <w:t xml:space="preserve"> actelor permisive.</w:t>
      </w:r>
    </w:p>
    <w:p w14:paraId="301AA5C6" w14:textId="622902D9" w:rsidR="00FE28D9" w:rsidRPr="003D2727" w:rsidRDefault="00FE28D9" w:rsidP="003D2727">
      <w:pPr>
        <w:spacing w:after="0" w:line="240" w:lineRule="auto"/>
        <w:ind w:firstLine="567"/>
        <w:jc w:val="both"/>
        <w:rPr>
          <w:rFonts w:asciiTheme="majorHAnsi" w:hAnsiTheme="majorHAnsi" w:cstheme="majorHAnsi"/>
          <w:sz w:val="24"/>
          <w:szCs w:val="24"/>
          <w:lang w:val="ro-RO"/>
        </w:rPr>
      </w:pPr>
      <w:r w:rsidRPr="00D565C7">
        <w:rPr>
          <w:rFonts w:asciiTheme="majorHAnsi" w:hAnsiTheme="majorHAnsi" w:cstheme="majorHAnsi"/>
          <w:sz w:val="24"/>
          <w:szCs w:val="24"/>
          <w:lang w:val="ro-RO"/>
        </w:rPr>
        <w:t xml:space="preserve">În contextul mandatului său, Curtea de Conturi </w:t>
      </w:r>
      <w:r w:rsidR="00F62B83" w:rsidRPr="00D565C7">
        <w:rPr>
          <w:rFonts w:asciiTheme="majorHAnsi" w:hAnsiTheme="majorHAnsi" w:cstheme="majorHAnsi"/>
          <w:sz w:val="24"/>
          <w:szCs w:val="24"/>
          <w:lang w:val="ro-RO"/>
        </w:rPr>
        <w:t>atrage o atenție sporită</w:t>
      </w:r>
      <w:r w:rsidR="00F62B83" w:rsidRPr="003D2727">
        <w:rPr>
          <w:rFonts w:asciiTheme="majorHAnsi" w:hAnsiTheme="majorHAnsi" w:cstheme="majorHAnsi"/>
          <w:sz w:val="24"/>
          <w:szCs w:val="24"/>
          <w:lang w:val="ro-RO"/>
        </w:rPr>
        <w:t xml:space="preserve"> </w:t>
      </w:r>
      <w:r w:rsidR="00F62B83" w:rsidRPr="00787EB2">
        <w:rPr>
          <w:rFonts w:asciiTheme="majorHAnsi" w:hAnsiTheme="majorHAnsi" w:cstheme="majorHAnsi"/>
          <w:sz w:val="24"/>
          <w:szCs w:val="24"/>
          <w:lang w:val="ro-RO"/>
        </w:rPr>
        <w:t xml:space="preserve">asupra rezonabilității și </w:t>
      </w:r>
      <w:r w:rsidRPr="00787EB2">
        <w:rPr>
          <w:rFonts w:asciiTheme="majorHAnsi" w:hAnsiTheme="majorHAnsi" w:cstheme="majorHAnsi"/>
          <w:sz w:val="24"/>
          <w:szCs w:val="24"/>
          <w:lang w:val="ro-RO"/>
        </w:rPr>
        <w:t>intel</w:t>
      </w:r>
      <w:r w:rsidR="00F62B83" w:rsidRPr="00461939">
        <w:rPr>
          <w:rFonts w:asciiTheme="majorHAnsi" w:hAnsiTheme="majorHAnsi" w:cstheme="majorHAnsi"/>
          <w:sz w:val="24"/>
          <w:szCs w:val="24"/>
          <w:lang w:val="ro-RO"/>
        </w:rPr>
        <w:t>igenței</w:t>
      </w:r>
      <w:r w:rsidRPr="004E560D">
        <w:rPr>
          <w:rFonts w:asciiTheme="majorHAnsi" w:hAnsiTheme="majorHAnsi" w:cstheme="majorHAnsi"/>
          <w:sz w:val="24"/>
          <w:szCs w:val="24"/>
          <w:lang w:val="ro-RO"/>
        </w:rPr>
        <w:t xml:space="preserve"> ce st</w:t>
      </w:r>
      <w:r w:rsidR="00710150" w:rsidRPr="00026C6F">
        <w:rPr>
          <w:rFonts w:asciiTheme="majorHAnsi" w:hAnsiTheme="majorHAnsi" w:cstheme="majorHAnsi"/>
          <w:sz w:val="24"/>
          <w:szCs w:val="24"/>
          <w:lang w:val="ro-RO"/>
        </w:rPr>
        <w:t>au</w:t>
      </w:r>
      <w:r w:rsidRPr="00F15308">
        <w:rPr>
          <w:rFonts w:asciiTheme="majorHAnsi" w:hAnsiTheme="majorHAnsi" w:cstheme="majorHAnsi"/>
          <w:sz w:val="24"/>
          <w:szCs w:val="24"/>
          <w:lang w:val="ro-RO"/>
        </w:rPr>
        <w:t xml:space="preserve"> la baza investițiilor în TI de către autoritățile și instituțiile publice, precum și </w:t>
      </w:r>
      <w:r w:rsidR="00710150" w:rsidRPr="00F15308">
        <w:rPr>
          <w:rFonts w:asciiTheme="majorHAnsi" w:hAnsiTheme="majorHAnsi" w:cstheme="majorHAnsi"/>
          <w:sz w:val="24"/>
          <w:szCs w:val="24"/>
          <w:lang w:val="ro-RO"/>
        </w:rPr>
        <w:t xml:space="preserve">asupra </w:t>
      </w:r>
      <w:r w:rsidRPr="00F15308">
        <w:rPr>
          <w:rFonts w:asciiTheme="majorHAnsi" w:hAnsiTheme="majorHAnsi" w:cstheme="majorHAnsi"/>
          <w:sz w:val="24"/>
          <w:szCs w:val="24"/>
          <w:lang w:val="ro-RO"/>
        </w:rPr>
        <w:t xml:space="preserve"> faptul</w:t>
      </w:r>
      <w:r w:rsidR="00710150" w:rsidRPr="00F15308">
        <w:rPr>
          <w:rFonts w:asciiTheme="majorHAnsi" w:hAnsiTheme="majorHAnsi" w:cstheme="majorHAnsi"/>
          <w:sz w:val="24"/>
          <w:szCs w:val="24"/>
          <w:lang w:val="ro-RO"/>
        </w:rPr>
        <w:t>ui</w:t>
      </w:r>
      <w:r w:rsidRPr="00F15308">
        <w:rPr>
          <w:rFonts w:asciiTheme="majorHAnsi" w:hAnsiTheme="majorHAnsi" w:cstheme="majorHAnsi"/>
          <w:sz w:val="24"/>
          <w:szCs w:val="24"/>
          <w:lang w:val="ro-RO"/>
        </w:rPr>
        <w:t xml:space="preserve"> ca a</w:t>
      </w:r>
      <w:r w:rsidR="00F62B83" w:rsidRPr="00F15308">
        <w:rPr>
          <w:rFonts w:asciiTheme="majorHAnsi" w:hAnsiTheme="majorHAnsi" w:cstheme="majorHAnsi"/>
          <w:sz w:val="24"/>
          <w:szCs w:val="24"/>
          <w:lang w:val="ro-RO"/>
        </w:rPr>
        <w:t>ceste autorități să poată obțin</w:t>
      </w:r>
      <w:r w:rsidR="00710150" w:rsidRPr="00F15308">
        <w:rPr>
          <w:rFonts w:asciiTheme="majorHAnsi" w:hAnsiTheme="majorHAnsi" w:cstheme="majorHAnsi"/>
          <w:sz w:val="24"/>
          <w:szCs w:val="24"/>
          <w:lang w:val="ro-RO"/>
        </w:rPr>
        <w:t>e</w:t>
      </w:r>
      <w:r w:rsidRPr="00F15308">
        <w:rPr>
          <w:rFonts w:asciiTheme="majorHAnsi" w:hAnsiTheme="majorHAnsi" w:cstheme="majorHAnsi"/>
          <w:sz w:val="24"/>
          <w:szCs w:val="24"/>
          <w:lang w:val="ro-RO"/>
        </w:rPr>
        <w:t xml:space="preserve"> performanțe din utilizarea </w:t>
      </w:r>
      <w:r w:rsidR="00F62B83" w:rsidRPr="00F15308">
        <w:rPr>
          <w:rFonts w:asciiTheme="majorHAnsi" w:hAnsiTheme="majorHAnsi" w:cstheme="majorHAnsi"/>
          <w:sz w:val="24"/>
          <w:szCs w:val="24"/>
          <w:lang w:val="ro-RO"/>
        </w:rPr>
        <w:t xml:space="preserve">sistemelor informaționale, îndeosebi în cazul finanțării din surse externe, </w:t>
      </w:r>
      <w:r w:rsidR="004B2489" w:rsidRPr="00F15308">
        <w:rPr>
          <w:rFonts w:asciiTheme="majorHAnsi" w:hAnsiTheme="majorHAnsi" w:cstheme="majorHAnsi"/>
          <w:sz w:val="24"/>
          <w:szCs w:val="24"/>
          <w:lang w:val="ro-RO"/>
        </w:rPr>
        <w:t>dar</w:t>
      </w:r>
      <w:r w:rsidR="00F62B83" w:rsidRPr="00EC6091">
        <w:rPr>
          <w:rFonts w:asciiTheme="majorHAnsi" w:hAnsiTheme="majorHAnsi" w:cstheme="majorHAnsi"/>
          <w:sz w:val="24"/>
          <w:szCs w:val="24"/>
          <w:lang w:val="ro-RO"/>
        </w:rPr>
        <w:t xml:space="preserve"> și </w:t>
      </w:r>
      <w:r w:rsidR="004B2489" w:rsidRPr="00E64523">
        <w:rPr>
          <w:rFonts w:asciiTheme="majorHAnsi" w:hAnsiTheme="majorHAnsi" w:cstheme="majorHAnsi"/>
          <w:sz w:val="24"/>
          <w:szCs w:val="24"/>
          <w:lang w:val="ro-RO"/>
        </w:rPr>
        <w:t xml:space="preserve">a </w:t>
      </w:r>
      <w:r w:rsidRPr="006E1F2B">
        <w:rPr>
          <w:rFonts w:asciiTheme="majorHAnsi" w:hAnsiTheme="majorHAnsi" w:cstheme="majorHAnsi"/>
          <w:sz w:val="24"/>
          <w:szCs w:val="24"/>
          <w:lang w:val="ro-RO"/>
        </w:rPr>
        <w:t>fondurilor public</w:t>
      </w:r>
      <w:r w:rsidRPr="003D2727">
        <w:rPr>
          <w:rFonts w:asciiTheme="majorHAnsi" w:hAnsiTheme="majorHAnsi" w:cstheme="majorHAnsi"/>
          <w:sz w:val="24"/>
          <w:szCs w:val="24"/>
          <w:lang w:val="ro-RO"/>
        </w:rPr>
        <w:t>e</w:t>
      </w:r>
      <w:r w:rsidR="004B2489">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și </w:t>
      </w:r>
      <w:r w:rsidR="004B2489">
        <w:rPr>
          <w:rFonts w:asciiTheme="majorHAnsi" w:hAnsiTheme="majorHAnsi" w:cstheme="majorHAnsi"/>
          <w:sz w:val="24"/>
          <w:szCs w:val="24"/>
          <w:lang w:val="ro-RO"/>
        </w:rPr>
        <w:t xml:space="preserve">din </w:t>
      </w:r>
      <w:r w:rsidRPr="003D2727">
        <w:rPr>
          <w:rFonts w:asciiTheme="majorHAnsi" w:hAnsiTheme="majorHAnsi" w:cstheme="majorHAnsi"/>
          <w:sz w:val="24"/>
          <w:szCs w:val="24"/>
          <w:lang w:val="ro-RO"/>
        </w:rPr>
        <w:t>ad</w:t>
      </w:r>
      <w:r w:rsidR="00F62B83" w:rsidRPr="003D2727">
        <w:rPr>
          <w:rFonts w:asciiTheme="majorHAnsi" w:hAnsiTheme="majorHAnsi" w:cstheme="majorHAnsi"/>
          <w:sz w:val="24"/>
          <w:szCs w:val="24"/>
          <w:lang w:val="ro-RO"/>
        </w:rPr>
        <w:t>ministrarea serviciilor publice</w:t>
      </w:r>
      <w:r w:rsidRPr="003D2727">
        <w:rPr>
          <w:rFonts w:asciiTheme="majorHAnsi" w:hAnsiTheme="majorHAnsi" w:cstheme="majorHAnsi"/>
          <w:sz w:val="24"/>
          <w:szCs w:val="24"/>
          <w:lang w:val="ro-RO"/>
        </w:rPr>
        <w:t>.</w:t>
      </w:r>
    </w:p>
    <w:p w14:paraId="09566C6F" w14:textId="3741E6AE" w:rsidR="004C5C5A" w:rsidRPr="003D2727" w:rsidRDefault="00FE28D9" w:rsidP="003D2727">
      <w:pPr>
        <w:spacing w:after="0" w:line="240" w:lineRule="auto"/>
        <w:ind w:firstLine="567"/>
        <w:jc w:val="both"/>
        <w:rPr>
          <w:rFonts w:asciiTheme="majorHAnsi" w:eastAsia="Times New Roman" w:hAnsiTheme="majorHAnsi" w:cstheme="majorHAnsi"/>
          <w:sz w:val="24"/>
          <w:szCs w:val="24"/>
          <w:lang w:val="ro-RO" w:eastAsia="ru-RU"/>
        </w:rPr>
      </w:pPr>
      <w:r w:rsidRPr="003D2727">
        <w:rPr>
          <w:rFonts w:asciiTheme="majorHAnsi" w:eastAsia="Times New Roman" w:hAnsiTheme="majorHAnsi" w:cstheme="majorHAnsi"/>
          <w:sz w:val="24"/>
          <w:szCs w:val="24"/>
          <w:lang w:val="ro-RO" w:eastAsia="ro-RO"/>
        </w:rPr>
        <w:t>Misiunea de audit a fost efectuată în temeiul Legii nr.260 din 07.12.2017</w:t>
      </w:r>
      <w:r w:rsidRPr="003D2727">
        <w:rPr>
          <w:rFonts w:asciiTheme="majorHAnsi" w:eastAsia="Times New Roman" w:hAnsiTheme="majorHAnsi" w:cstheme="majorHAnsi"/>
          <w:sz w:val="24"/>
          <w:szCs w:val="24"/>
          <w:vertAlign w:val="superscript"/>
          <w:lang w:val="ro-RO" w:eastAsia="ro-RO"/>
        </w:rPr>
        <w:footnoteReference w:id="1"/>
      </w:r>
      <w:r w:rsidRPr="003D2727">
        <w:rPr>
          <w:rFonts w:asciiTheme="majorHAnsi" w:eastAsia="Times New Roman" w:hAnsiTheme="majorHAnsi" w:cstheme="majorHAnsi"/>
          <w:sz w:val="24"/>
          <w:szCs w:val="24"/>
          <w:lang w:val="ro-RO" w:eastAsia="ro-RO"/>
        </w:rPr>
        <w:t xml:space="preserve"> și în conformitate cu Programul activității de audit pe anul 2021</w:t>
      </w:r>
      <w:r w:rsidRPr="003D2727">
        <w:rPr>
          <w:rFonts w:asciiTheme="majorHAnsi" w:eastAsia="Times New Roman" w:hAnsiTheme="majorHAnsi" w:cstheme="majorHAnsi"/>
          <w:sz w:val="24"/>
          <w:szCs w:val="24"/>
          <w:vertAlign w:val="superscript"/>
          <w:lang w:val="ro-RO" w:eastAsia="ro-RO"/>
        </w:rPr>
        <w:footnoteReference w:id="2"/>
      </w:r>
      <w:r w:rsidRPr="003D2727">
        <w:rPr>
          <w:rFonts w:asciiTheme="majorHAnsi" w:eastAsia="Times New Roman" w:hAnsiTheme="majorHAnsi" w:cstheme="majorHAnsi"/>
          <w:sz w:val="24"/>
          <w:szCs w:val="24"/>
          <w:lang w:val="ro-RO" w:eastAsia="ro-RO"/>
        </w:rPr>
        <w:t xml:space="preserve">, având drept scop </w:t>
      </w:r>
      <w:r w:rsidRPr="003D2727">
        <w:rPr>
          <w:rFonts w:asciiTheme="majorHAnsi" w:eastAsia="Times New Roman" w:hAnsiTheme="majorHAnsi" w:cstheme="majorHAnsi"/>
          <w:sz w:val="24"/>
          <w:szCs w:val="24"/>
          <w:lang w:val="ro-RO" w:eastAsia="ru-RU"/>
        </w:rPr>
        <w:t xml:space="preserve">colectarea datelor și informațiilor pertinente și exhaustive </w:t>
      </w:r>
      <w:r w:rsidR="004C5C5A" w:rsidRPr="003D2727">
        <w:rPr>
          <w:rFonts w:asciiTheme="majorHAnsi" w:eastAsia="Times New Roman" w:hAnsiTheme="majorHAnsi" w:cstheme="majorHAnsi"/>
          <w:sz w:val="24"/>
          <w:szCs w:val="24"/>
          <w:lang w:val="ro-RO" w:eastAsia="ru-RU"/>
        </w:rPr>
        <w:t xml:space="preserve">pentru susținerea constatărilor și concluziilor de audit referitor la faptul </w:t>
      </w:r>
      <w:r w:rsidR="00F62B83" w:rsidRPr="003D2727">
        <w:rPr>
          <w:rFonts w:asciiTheme="majorHAnsi" w:eastAsia="Times New Roman" w:hAnsiTheme="majorHAnsi" w:cstheme="majorHAnsi"/>
          <w:sz w:val="24"/>
          <w:szCs w:val="24"/>
          <w:lang w:val="ro-RO" w:eastAsia="ru-RU"/>
        </w:rPr>
        <w:t>da</w:t>
      </w:r>
      <w:r w:rsidR="004C5C5A" w:rsidRPr="003D2727">
        <w:rPr>
          <w:rFonts w:asciiTheme="majorHAnsi" w:eastAsia="Times New Roman" w:hAnsiTheme="majorHAnsi" w:cstheme="majorHAnsi"/>
          <w:sz w:val="24"/>
          <w:szCs w:val="24"/>
          <w:lang w:val="ro-RO" w:eastAsia="ru-RU"/>
        </w:rPr>
        <w:t>că autoritățile publice responsabile au creat și au realizat condițiile necesare pentru implementarea, gestionarea și utilizarea eficientă a SIA GEAP, cu identificarea riscurilor și vulnerabilităților în acest sens și determinarea oportunităților de îmbunătățire pentru maximizarea beneficiilor Sistemului.</w:t>
      </w:r>
    </w:p>
    <w:p w14:paraId="538A8716" w14:textId="5D0E2690" w:rsidR="004C5C5A" w:rsidRPr="003D2727" w:rsidRDefault="004C5C5A" w:rsidP="003D2727">
      <w:pPr>
        <w:spacing w:after="0" w:line="240" w:lineRule="auto"/>
        <w:ind w:firstLine="567"/>
        <w:jc w:val="both"/>
        <w:rPr>
          <w:rFonts w:asciiTheme="majorHAnsi" w:eastAsia="Times New Roman" w:hAnsiTheme="majorHAnsi" w:cstheme="majorHAnsi"/>
          <w:sz w:val="24"/>
          <w:szCs w:val="24"/>
          <w:lang w:val="ro-RO" w:eastAsia="ru-RU"/>
        </w:rPr>
      </w:pPr>
      <w:r w:rsidRPr="003D2727">
        <w:rPr>
          <w:rFonts w:asciiTheme="majorHAnsi" w:eastAsia="Calibri" w:hAnsiTheme="majorHAnsi" w:cstheme="majorHAnsi"/>
          <w:sz w:val="24"/>
          <w:szCs w:val="24"/>
          <w:lang w:val="ro-RO"/>
        </w:rPr>
        <w:t xml:space="preserve">Auditul s-a desfășurat potrivit </w:t>
      </w:r>
      <w:r w:rsidRPr="003D2727">
        <w:rPr>
          <w:rFonts w:asciiTheme="majorHAnsi" w:hAnsiTheme="majorHAnsi" w:cstheme="majorHAnsi"/>
          <w:sz w:val="24"/>
          <w:szCs w:val="24"/>
          <w:lang w:val="ro-RO" w:eastAsia="ro-RO"/>
        </w:rPr>
        <w:t>Cadrului Declarațiilor Profesionale ale INTOSAI,</w:t>
      </w:r>
      <w:r w:rsidRPr="003D2727">
        <w:rPr>
          <w:rFonts w:asciiTheme="majorHAnsi" w:hAnsiTheme="majorHAnsi" w:cstheme="majorHAnsi"/>
          <w:spacing w:val="-5"/>
          <w:sz w:val="24"/>
          <w:szCs w:val="24"/>
          <w:lang w:val="ro-RO" w:eastAsia="ro-RO"/>
        </w:rPr>
        <w:t xml:space="preserve"> precum și prevederilor cadrului </w:t>
      </w:r>
      <w:r w:rsidRPr="003D2727">
        <w:rPr>
          <w:rFonts w:asciiTheme="majorHAnsi" w:hAnsiTheme="majorHAnsi" w:cstheme="majorHAnsi"/>
          <w:sz w:val="24"/>
          <w:szCs w:val="24"/>
          <w:lang w:val="ro-RO" w:eastAsia="ro-RO"/>
        </w:rPr>
        <w:t>metodologic instituțional aferent tipului de audit</w:t>
      </w:r>
      <w:r w:rsidR="004B2489">
        <w:rPr>
          <w:rFonts w:asciiTheme="majorHAnsi" w:hAnsiTheme="majorHAnsi" w:cstheme="majorHAnsi"/>
          <w:sz w:val="24"/>
          <w:szCs w:val="24"/>
          <w:lang w:val="ro-RO" w:eastAsia="ro-RO"/>
        </w:rPr>
        <w:t>,</w:t>
      </w:r>
      <w:r w:rsidRPr="003D2727">
        <w:rPr>
          <w:rFonts w:asciiTheme="majorHAnsi" w:hAnsiTheme="majorHAnsi" w:cstheme="majorHAnsi"/>
          <w:spacing w:val="-3"/>
          <w:sz w:val="24"/>
          <w:szCs w:val="24"/>
          <w:lang w:val="ro-RO" w:eastAsia="ro-RO"/>
        </w:rPr>
        <w:t xml:space="preserve"> cuprin</w:t>
      </w:r>
      <w:r w:rsidR="001727A9">
        <w:rPr>
          <w:rFonts w:asciiTheme="majorHAnsi" w:hAnsiTheme="majorHAnsi" w:cstheme="majorHAnsi"/>
          <w:spacing w:val="-3"/>
          <w:sz w:val="24"/>
          <w:szCs w:val="24"/>
          <w:lang w:val="ro-RO" w:eastAsia="ro-RO"/>
        </w:rPr>
        <w:t>zând</w:t>
      </w:r>
      <w:r w:rsidRPr="003D2727">
        <w:rPr>
          <w:rFonts w:asciiTheme="majorHAnsi" w:hAnsiTheme="majorHAnsi" w:cstheme="majorHAnsi"/>
          <w:spacing w:val="-3"/>
          <w:sz w:val="24"/>
          <w:szCs w:val="24"/>
          <w:lang w:val="ro-RO" w:eastAsia="ro-RO"/>
        </w:rPr>
        <w:t xml:space="preserve"> activitățile realizate</w:t>
      </w:r>
      <w:r w:rsidR="004B2489">
        <w:rPr>
          <w:rFonts w:asciiTheme="majorHAnsi" w:hAnsiTheme="majorHAnsi" w:cstheme="majorHAnsi"/>
          <w:spacing w:val="-3"/>
          <w:sz w:val="24"/>
          <w:szCs w:val="24"/>
          <w:lang w:val="ro-RO" w:eastAsia="ro-RO"/>
        </w:rPr>
        <w:t xml:space="preserve"> </w:t>
      </w:r>
      <w:r w:rsidRPr="003D2727">
        <w:rPr>
          <w:rFonts w:asciiTheme="majorHAnsi" w:hAnsiTheme="majorHAnsi" w:cstheme="majorHAnsi"/>
          <w:spacing w:val="-3"/>
          <w:sz w:val="24"/>
          <w:szCs w:val="24"/>
          <w:lang w:val="ro-RO" w:eastAsia="ro-RO"/>
        </w:rPr>
        <w:t xml:space="preserve"> </w:t>
      </w:r>
      <w:r w:rsidRPr="003D2727">
        <w:rPr>
          <w:rFonts w:asciiTheme="majorHAnsi" w:eastAsia="Times New Roman" w:hAnsiTheme="majorHAnsi" w:cstheme="majorHAnsi"/>
          <w:sz w:val="24"/>
          <w:szCs w:val="24"/>
          <w:lang w:val="ro-RO" w:eastAsia="ru-RU"/>
        </w:rPr>
        <w:t xml:space="preserve">în perioada </w:t>
      </w:r>
      <w:r w:rsidR="004B2489">
        <w:rPr>
          <w:rFonts w:asciiTheme="majorHAnsi" w:eastAsia="Times New Roman" w:hAnsiTheme="majorHAnsi" w:cstheme="majorHAnsi"/>
          <w:sz w:val="24"/>
          <w:szCs w:val="24"/>
          <w:lang w:val="ro-RO" w:eastAsia="ru-RU"/>
        </w:rPr>
        <w:t xml:space="preserve">anilor </w:t>
      </w:r>
      <w:r w:rsidRPr="003D2727">
        <w:rPr>
          <w:rFonts w:asciiTheme="majorHAnsi" w:eastAsia="Times New Roman" w:hAnsiTheme="majorHAnsi" w:cstheme="majorHAnsi"/>
          <w:sz w:val="24"/>
          <w:szCs w:val="24"/>
          <w:lang w:val="ro-RO" w:eastAsia="ru-RU"/>
        </w:rPr>
        <w:t xml:space="preserve">2017 - 2021, </w:t>
      </w:r>
      <w:r w:rsidR="004B2489">
        <w:rPr>
          <w:rFonts w:asciiTheme="majorHAnsi" w:eastAsia="Times New Roman" w:hAnsiTheme="majorHAnsi" w:cstheme="majorHAnsi"/>
          <w:sz w:val="24"/>
          <w:szCs w:val="24"/>
          <w:lang w:val="ro-RO" w:eastAsia="ru-RU"/>
        </w:rPr>
        <w:t>dar</w:t>
      </w:r>
      <w:r w:rsidRPr="003D2727">
        <w:rPr>
          <w:rFonts w:asciiTheme="majorHAnsi" w:eastAsia="Times New Roman" w:hAnsiTheme="majorHAnsi" w:cstheme="majorHAnsi"/>
          <w:sz w:val="24"/>
          <w:szCs w:val="24"/>
          <w:lang w:val="ro-RO" w:eastAsia="ru-RU"/>
        </w:rPr>
        <w:t xml:space="preserve"> și, după caz, în alte perioade relevante, prioritar de către: Cancelaria de Stat, Ministerul Economiei, Unitatea de Implementare a Proiectului Băncii Mondiale de Ameliorare a Competitivității</w:t>
      </w:r>
      <w:r w:rsidR="00D46EBB" w:rsidRPr="003D2727">
        <w:rPr>
          <w:rFonts w:asciiTheme="majorHAnsi" w:eastAsia="Times New Roman" w:hAnsiTheme="majorHAnsi" w:cstheme="majorHAnsi"/>
          <w:sz w:val="24"/>
          <w:szCs w:val="24"/>
          <w:lang w:val="ro-RO" w:eastAsia="ru-RU"/>
        </w:rPr>
        <w:t xml:space="preserve"> (UIPAC)</w:t>
      </w:r>
      <w:r w:rsidRPr="003D2727">
        <w:rPr>
          <w:rFonts w:asciiTheme="majorHAnsi" w:eastAsia="Times New Roman" w:hAnsiTheme="majorHAnsi" w:cstheme="majorHAnsi"/>
          <w:sz w:val="24"/>
          <w:szCs w:val="24"/>
          <w:lang w:val="ro-RO" w:eastAsia="ru-RU"/>
        </w:rPr>
        <w:t>, instituțiile publice: Agenția de Guvernare Electronică, Agenția Servicii Publice, Serviciul Tehnologia Informa</w:t>
      </w:r>
      <w:r w:rsidR="00F2192C">
        <w:rPr>
          <w:rFonts w:asciiTheme="majorHAnsi" w:eastAsia="Times New Roman" w:hAnsiTheme="majorHAnsi" w:cstheme="majorHAnsi"/>
          <w:sz w:val="24"/>
          <w:szCs w:val="24"/>
          <w:lang w:val="ro-RO" w:eastAsia="ru-RU"/>
        </w:rPr>
        <w:t xml:space="preserve">ției și Securitate Cibernetică, precum și de către </w:t>
      </w:r>
      <w:r w:rsidRPr="003D2727">
        <w:rPr>
          <w:rFonts w:asciiTheme="majorHAnsi" w:eastAsia="Times New Roman" w:hAnsiTheme="majorHAnsi" w:cstheme="majorHAnsi"/>
          <w:sz w:val="24"/>
          <w:szCs w:val="24"/>
          <w:lang w:val="ro-RO" w:eastAsia="ru-RU"/>
        </w:rPr>
        <w:t xml:space="preserve">registratorii SIA GEAP </w:t>
      </w:r>
      <w:r w:rsidRPr="003D2727">
        <w:rPr>
          <w:rFonts w:asciiTheme="majorHAnsi" w:eastAsia="Times New Roman" w:hAnsiTheme="majorHAnsi" w:cstheme="majorHAnsi"/>
          <w:i/>
          <w:sz w:val="24"/>
          <w:szCs w:val="24"/>
          <w:lang w:val="ro-RO" w:eastAsia="ru-RU"/>
        </w:rPr>
        <w:t>(</w:t>
      </w:r>
      <w:r w:rsidR="001A4B02" w:rsidRPr="003D2727">
        <w:rPr>
          <w:rFonts w:asciiTheme="majorHAnsi" w:eastAsia="Times New Roman" w:hAnsiTheme="majorHAnsi" w:cstheme="majorHAnsi"/>
          <w:i/>
          <w:sz w:val="24"/>
          <w:szCs w:val="24"/>
          <w:lang w:val="ro-RO" w:eastAsia="ru-RU"/>
        </w:rPr>
        <w:t>APL</w:t>
      </w:r>
      <w:r w:rsidRPr="003D2727">
        <w:rPr>
          <w:rFonts w:asciiTheme="majorHAnsi" w:eastAsia="Times New Roman" w:hAnsiTheme="majorHAnsi" w:cstheme="majorHAnsi"/>
          <w:i/>
          <w:sz w:val="24"/>
          <w:szCs w:val="24"/>
          <w:lang w:val="ro-RO" w:eastAsia="ru-RU"/>
        </w:rPr>
        <w:t>, conform Legii nr.231/2010 cu privire la comerțul inte</w:t>
      </w:r>
      <w:r w:rsidR="00F2192C">
        <w:rPr>
          <w:rFonts w:asciiTheme="majorHAnsi" w:eastAsia="Times New Roman" w:hAnsiTheme="majorHAnsi" w:cstheme="majorHAnsi"/>
          <w:i/>
          <w:sz w:val="24"/>
          <w:szCs w:val="24"/>
          <w:lang w:val="ro-RO" w:eastAsia="ru-RU"/>
        </w:rPr>
        <w:t xml:space="preserve">rior și </w:t>
      </w:r>
      <w:r w:rsidRPr="003D2727">
        <w:rPr>
          <w:rFonts w:asciiTheme="majorHAnsi" w:eastAsia="Times New Roman" w:hAnsiTheme="majorHAnsi" w:cstheme="majorHAnsi"/>
          <w:i/>
          <w:sz w:val="24"/>
          <w:szCs w:val="24"/>
          <w:lang w:val="ro-RO" w:eastAsia="ru-RU"/>
        </w:rPr>
        <w:t xml:space="preserve">autoritățile emitente, indicate în Nomenclatorul </w:t>
      </w:r>
      <w:r w:rsidR="001A4B02" w:rsidRPr="003D2727">
        <w:rPr>
          <w:rFonts w:asciiTheme="majorHAnsi" w:eastAsia="Times New Roman" w:hAnsiTheme="majorHAnsi" w:cstheme="majorHAnsi"/>
          <w:i/>
          <w:sz w:val="24"/>
          <w:szCs w:val="24"/>
          <w:lang w:val="ro-RO" w:eastAsia="ru-RU"/>
        </w:rPr>
        <w:t>actelor permisive</w:t>
      </w:r>
      <w:r w:rsidRPr="003D2727">
        <w:rPr>
          <w:rFonts w:asciiTheme="majorHAnsi" w:eastAsia="Times New Roman" w:hAnsiTheme="majorHAnsi" w:cstheme="majorHAnsi"/>
          <w:i/>
          <w:sz w:val="24"/>
          <w:szCs w:val="24"/>
          <w:lang w:val="ro-RO" w:eastAsia="ru-RU"/>
        </w:rPr>
        <w:t>)</w:t>
      </w:r>
      <w:r w:rsidRPr="003D2727">
        <w:rPr>
          <w:rFonts w:asciiTheme="majorHAnsi" w:eastAsia="Times New Roman" w:hAnsiTheme="majorHAnsi" w:cstheme="majorHAnsi"/>
          <w:sz w:val="24"/>
          <w:szCs w:val="24"/>
          <w:lang w:val="ro-RO" w:eastAsia="ru-RU"/>
        </w:rPr>
        <w:t xml:space="preserve">. </w:t>
      </w:r>
    </w:p>
    <w:p w14:paraId="046D29A4" w14:textId="624DAE60" w:rsidR="000D59E5" w:rsidRPr="003D2727" w:rsidRDefault="000D59E5" w:rsidP="003D2727">
      <w:pPr>
        <w:spacing w:after="0" w:line="240" w:lineRule="auto"/>
        <w:ind w:firstLine="426"/>
        <w:jc w:val="both"/>
        <w:rPr>
          <w:rFonts w:asciiTheme="majorHAnsi" w:eastAsia="Times New Roman" w:hAnsiTheme="majorHAnsi" w:cstheme="majorHAnsi"/>
          <w:sz w:val="24"/>
          <w:lang w:val="ro-RO"/>
        </w:rPr>
      </w:pPr>
      <w:r w:rsidRPr="003D2727">
        <w:rPr>
          <w:rFonts w:asciiTheme="majorHAnsi" w:eastAsia="Times New Roman" w:hAnsiTheme="majorHAnsi" w:cstheme="majorHAnsi"/>
          <w:sz w:val="24"/>
          <w:lang w:val="ro-RO"/>
        </w:rPr>
        <w:t xml:space="preserve">Achiziția serviciilor de </w:t>
      </w:r>
      <w:r w:rsidR="00BE2A5B" w:rsidRPr="003D2727">
        <w:rPr>
          <w:rFonts w:asciiTheme="majorHAnsi" w:eastAsia="Times New Roman" w:hAnsiTheme="majorHAnsi" w:cstheme="majorHAnsi"/>
          <w:sz w:val="24"/>
          <w:lang w:val="ro-RO"/>
        </w:rPr>
        <w:t xml:space="preserve">dezvoltare, </w:t>
      </w:r>
      <w:r w:rsidRPr="003D2727">
        <w:rPr>
          <w:rFonts w:asciiTheme="majorHAnsi" w:eastAsia="Times New Roman" w:hAnsiTheme="majorHAnsi" w:cstheme="majorHAnsi"/>
          <w:sz w:val="24"/>
          <w:lang w:val="ro-RO"/>
        </w:rPr>
        <w:t>implementare</w:t>
      </w:r>
      <w:r w:rsidR="001727A9">
        <w:rPr>
          <w:rFonts w:asciiTheme="majorHAnsi" w:eastAsia="Times New Roman" w:hAnsiTheme="majorHAnsi" w:cstheme="majorHAnsi"/>
          <w:sz w:val="24"/>
          <w:lang w:val="ro-RO"/>
        </w:rPr>
        <w:t xml:space="preserve"> </w:t>
      </w:r>
      <w:r w:rsidRPr="003D2727">
        <w:rPr>
          <w:rFonts w:asciiTheme="majorHAnsi" w:eastAsia="Times New Roman" w:hAnsiTheme="majorHAnsi" w:cstheme="majorHAnsi"/>
          <w:sz w:val="24"/>
          <w:lang w:val="ro-RO"/>
        </w:rPr>
        <w:t>a SIA GEAP,</w:t>
      </w:r>
      <w:r w:rsidR="00E45AA3" w:rsidRPr="003D2727">
        <w:rPr>
          <w:rFonts w:asciiTheme="majorHAnsi" w:eastAsia="Times New Roman" w:hAnsiTheme="majorHAnsi" w:cstheme="majorHAnsi"/>
          <w:sz w:val="24"/>
          <w:lang w:val="ro-RO"/>
        </w:rPr>
        <w:t xml:space="preserve"> inclusiv a dezvoltărilor acestu</w:t>
      </w:r>
      <w:r w:rsidRPr="003D2727">
        <w:rPr>
          <w:rFonts w:asciiTheme="majorHAnsi" w:eastAsia="Times New Roman" w:hAnsiTheme="majorHAnsi" w:cstheme="majorHAnsi"/>
          <w:sz w:val="24"/>
          <w:lang w:val="ro-RO"/>
        </w:rPr>
        <w:t>ia, s-a</w:t>
      </w:r>
      <w:r w:rsidR="001727A9">
        <w:rPr>
          <w:rFonts w:asciiTheme="majorHAnsi" w:eastAsia="Times New Roman" w:hAnsiTheme="majorHAnsi" w:cstheme="majorHAnsi"/>
          <w:sz w:val="24"/>
          <w:lang w:val="ro-RO"/>
        </w:rPr>
        <w:t xml:space="preserve">  </w:t>
      </w:r>
      <w:r w:rsidR="0099247E" w:rsidRPr="003D2727">
        <w:rPr>
          <w:rFonts w:asciiTheme="majorHAnsi" w:eastAsia="Times New Roman" w:hAnsiTheme="majorHAnsi" w:cstheme="majorHAnsi"/>
          <w:sz w:val="24"/>
          <w:lang w:val="ro-RO"/>
        </w:rPr>
        <w:t xml:space="preserve"> realizat în cadrul </w:t>
      </w:r>
      <w:r w:rsidR="0099247E" w:rsidRPr="00F15308">
        <w:rPr>
          <w:rFonts w:asciiTheme="majorHAnsi" w:eastAsia="Times New Roman" w:hAnsiTheme="majorHAnsi" w:cstheme="majorHAnsi"/>
          <w:sz w:val="24"/>
          <w:lang w:val="ro-RO"/>
        </w:rPr>
        <w:t>Proiectului</w:t>
      </w:r>
      <w:r w:rsidRPr="00F15308">
        <w:rPr>
          <w:rFonts w:asciiTheme="majorHAnsi" w:eastAsia="Times New Roman" w:hAnsiTheme="majorHAnsi" w:cstheme="majorHAnsi"/>
          <w:sz w:val="24"/>
          <w:lang w:val="ro-RO"/>
        </w:rPr>
        <w:t xml:space="preserve"> </w:t>
      </w:r>
      <w:r w:rsidR="008E7387" w:rsidRPr="0086622D">
        <w:rPr>
          <w:rFonts w:asciiTheme="majorHAnsi" w:eastAsia="Times New Roman" w:hAnsiTheme="majorHAnsi" w:cstheme="majorHAnsi"/>
          <w:sz w:val="24"/>
          <w:lang w:val="ro-RO"/>
        </w:rPr>
        <w:t xml:space="preserve"> de </w:t>
      </w:r>
      <w:r w:rsidR="001727A9" w:rsidRPr="0086622D">
        <w:rPr>
          <w:rFonts w:asciiTheme="majorHAnsi" w:eastAsia="Times New Roman" w:hAnsiTheme="majorHAnsi" w:cstheme="majorHAnsi"/>
          <w:sz w:val="24"/>
          <w:lang w:val="ro-RO"/>
        </w:rPr>
        <w:t>A</w:t>
      </w:r>
      <w:r w:rsidR="00BE2A5B" w:rsidRPr="00F15308">
        <w:rPr>
          <w:rFonts w:asciiTheme="majorHAnsi" w:eastAsia="Times New Roman" w:hAnsiTheme="majorHAnsi" w:cstheme="majorHAnsi"/>
          <w:sz w:val="24"/>
          <w:lang w:val="ro-RO"/>
        </w:rPr>
        <w:t>meliorare</w:t>
      </w:r>
      <w:r w:rsidR="008E7387" w:rsidRPr="0086622D">
        <w:rPr>
          <w:rFonts w:asciiTheme="majorHAnsi" w:eastAsia="Times New Roman" w:hAnsiTheme="majorHAnsi" w:cstheme="majorHAnsi"/>
          <w:sz w:val="24"/>
          <w:lang w:val="ro-RO"/>
        </w:rPr>
        <w:t xml:space="preserve"> </w:t>
      </w:r>
      <w:r w:rsidR="00BE2A5B" w:rsidRPr="00F15308">
        <w:rPr>
          <w:rFonts w:asciiTheme="majorHAnsi" w:eastAsia="Times New Roman" w:hAnsiTheme="majorHAnsi" w:cstheme="majorHAnsi"/>
          <w:sz w:val="24"/>
          <w:lang w:val="ro-RO"/>
        </w:rPr>
        <w:t xml:space="preserve">a </w:t>
      </w:r>
      <w:r w:rsidR="008E7387" w:rsidRPr="0086622D">
        <w:rPr>
          <w:rFonts w:asciiTheme="majorHAnsi" w:eastAsia="Times New Roman" w:hAnsiTheme="majorHAnsi" w:cstheme="majorHAnsi"/>
          <w:sz w:val="24"/>
          <w:lang w:val="ro-RO"/>
        </w:rPr>
        <w:t>C</w:t>
      </w:r>
      <w:r w:rsidR="00BE2A5B" w:rsidRPr="00F15308">
        <w:rPr>
          <w:rFonts w:asciiTheme="majorHAnsi" w:eastAsia="Times New Roman" w:hAnsiTheme="majorHAnsi" w:cstheme="majorHAnsi"/>
          <w:sz w:val="24"/>
          <w:lang w:val="ro-RO"/>
        </w:rPr>
        <w:t>ompetitivității</w:t>
      </w:r>
      <w:r w:rsidR="008E7387" w:rsidRPr="0086622D">
        <w:rPr>
          <w:rFonts w:asciiTheme="majorHAnsi" w:eastAsia="Times New Roman" w:hAnsiTheme="majorHAnsi" w:cstheme="majorHAnsi"/>
          <w:sz w:val="24"/>
          <w:lang w:val="ro-RO"/>
        </w:rPr>
        <w:t xml:space="preserve"> </w:t>
      </w:r>
      <w:r w:rsidR="00BE2A5B" w:rsidRPr="00F15308">
        <w:rPr>
          <w:rFonts w:asciiTheme="majorHAnsi" w:eastAsia="Times New Roman" w:hAnsiTheme="majorHAnsi" w:cstheme="majorHAnsi"/>
          <w:sz w:val="24"/>
          <w:lang w:val="ro-RO"/>
        </w:rPr>
        <w:t>II pentru</w:t>
      </w:r>
      <w:r w:rsidR="00BE2A5B" w:rsidRPr="003D2727">
        <w:rPr>
          <w:rFonts w:asciiTheme="majorHAnsi" w:eastAsia="Times New Roman" w:hAnsiTheme="majorHAnsi" w:cstheme="majorHAnsi"/>
          <w:sz w:val="24"/>
          <w:lang w:val="ro-RO"/>
        </w:rPr>
        <w:t xml:space="preserve"> perioada 2015-2021, </w:t>
      </w:r>
      <w:r w:rsidRPr="003D2727">
        <w:rPr>
          <w:rFonts w:asciiTheme="majorHAnsi" w:eastAsia="Times New Roman" w:hAnsiTheme="majorHAnsi" w:cstheme="majorHAnsi"/>
          <w:sz w:val="24"/>
          <w:lang w:val="ro-RO"/>
        </w:rPr>
        <w:t xml:space="preserve">finanțat din creditul Băncii Mondiale (BM), în perioada </w:t>
      </w:r>
      <w:r w:rsidR="001727A9">
        <w:rPr>
          <w:rFonts w:asciiTheme="majorHAnsi" w:eastAsia="Times New Roman" w:hAnsiTheme="majorHAnsi" w:cstheme="majorHAnsi"/>
          <w:sz w:val="24"/>
          <w:lang w:val="ro-RO"/>
        </w:rPr>
        <w:t xml:space="preserve">anilor </w:t>
      </w:r>
      <w:r w:rsidR="00BE2A5B" w:rsidRPr="003D2727">
        <w:rPr>
          <w:rFonts w:asciiTheme="majorHAnsi" w:eastAsia="Times New Roman" w:hAnsiTheme="majorHAnsi" w:cstheme="majorHAnsi"/>
          <w:sz w:val="24"/>
          <w:lang w:val="ro-RO"/>
        </w:rPr>
        <w:t>2016</w:t>
      </w:r>
      <w:r w:rsidR="008E7387">
        <w:rPr>
          <w:rFonts w:asciiTheme="majorHAnsi" w:eastAsia="Times New Roman" w:hAnsiTheme="majorHAnsi" w:cstheme="majorHAnsi"/>
          <w:sz w:val="24"/>
          <w:lang w:val="ro-RO"/>
        </w:rPr>
        <w:t>-</w:t>
      </w:r>
      <w:r w:rsidR="000E3B86" w:rsidRPr="003D2727">
        <w:rPr>
          <w:rFonts w:asciiTheme="majorHAnsi" w:eastAsia="Times New Roman" w:hAnsiTheme="majorHAnsi" w:cstheme="majorHAnsi"/>
          <w:sz w:val="24"/>
          <w:lang w:val="ro-RO"/>
        </w:rPr>
        <w:t>2020</w:t>
      </w:r>
      <w:r w:rsidRPr="003D2727">
        <w:rPr>
          <w:rFonts w:asciiTheme="majorHAnsi" w:eastAsia="Times New Roman" w:hAnsiTheme="majorHAnsi" w:cstheme="majorHAnsi"/>
          <w:sz w:val="24"/>
          <w:lang w:val="ro-RO"/>
        </w:rPr>
        <w:t xml:space="preserve">. </w:t>
      </w:r>
      <w:r w:rsidR="00BF1281">
        <w:rPr>
          <w:rFonts w:asciiTheme="majorHAnsi" w:eastAsia="Times New Roman" w:hAnsiTheme="majorHAnsi" w:cstheme="majorHAnsi"/>
          <w:sz w:val="24"/>
          <w:lang w:val="ro-RO"/>
        </w:rPr>
        <w:t>A</w:t>
      </w:r>
      <w:r w:rsidRPr="003D2727">
        <w:rPr>
          <w:rFonts w:asciiTheme="majorHAnsi" w:eastAsia="Times New Roman" w:hAnsiTheme="majorHAnsi" w:cstheme="majorHAnsi"/>
          <w:sz w:val="24"/>
          <w:lang w:val="ro-RO"/>
        </w:rPr>
        <w:t>chiziți</w:t>
      </w:r>
      <w:r w:rsidR="00BF1281">
        <w:rPr>
          <w:rFonts w:asciiTheme="majorHAnsi" w:eastAsia="Times New Roman" w:hAnsiTheme="majorHAnsi" w:cstheme="majorHAnsi"/>
          <w:sz w:val="24"/>
          <w:lang w:val="ro-RO"/>
        </w:rPr>
        <w:t>a</w:t>
      </w:r>
      <w:r w:rsidRPr="003D2727">
        <w:rPr>
          <w:rFonts w:asciiTheme="majorHAnsi" w:eastAsia="Times New Roman" w:hAnsiTheme="majorHAnsi" w:cstheme="majorHAnsi"/>
          <w:sz w:val="24"/>
          <w:lang w:val="ro-RO"/>
        </w:rPr>
        <w:t xml:space="preserve"> s-a desfășurat în conformitate cu procedurile BM și sub monitorizarea exclusivă din partea acesteia. Costul total al </w:t>
      </w:r>
      <w:r w:rsidR="00BE2A5B" w:rsidRPr="003D2727">
        <w:rPr>
          <w:rFonts w:asciiTheme="majorHAnsi" w:eastAsia="Times New Roman" w:hAnsiTheme="majorHAnsi" w:cstheme="majorHAnsi"/>
          <w:sz w:val="24"/>
          <w:lang w:val="ro-RO"/>
        </w:rPr>
        <w:t>implementării SIA</w:t>
      </w:r>
      <w:r w:rsidR="00BF1281">
        <w:rPr>
          <w:rFonts w:asciiTheme="majorHAnsi" w:eastAsia="Times New Roman" w:hAnsiTheme="majorHAnsi" w:cstheme="majorHAnsi"/>
          <w:sz w:val="24"/>
          <w:lang w:val="ro-RO"/>
        </w:rPr>
        <w:t xml:space="preserve">, </w:t>
      </w:r>
      <w:r w:rsidR="00BF1281" w:rsidRPr="003D2727">
        <w:rPr>
          <w:rFonts w:asciiTheme="majorHAnsi" w:eastAsia="Times New Roman" w:hAnsiTheme="majorHAnsi" w:cstheme="majorHAnsi"/>
          <w:sz w:val="24"/>
          <w:lang w:val="ro-RO"/>
        </w:rPr>
        <w:t>inclusiv mentenanța</w:t>
      </w:r>
      <w:r w:rsidR="00BF1281">
        <w:rPr>
          <w:rFonts w:asciiTheme="majorHAnsi" w:eastAsia="Times New Roman" w:hAnsiTheme="majorHAnsi" w:cstheme="majorHAnsi"/>
          <w:sz w:val="24"/>
          <w:lang w:val="ro-RO"/>
        </w:rPr>
        <w:t xml:space="preserve"> acestuia</w:t>
      </w:r>
      <w:r w:rsidR="00BF1281" w:rsidRPr="003D2727">
        <w:rPr>
          <w:rFonts w:asciiTheme="majorHAnsi" w:eastAsia="Times New Roman" w:hAnsiTheme="majorHAnsi" w:cstheme="majorHAnsi"/>
          <w:sz w:val="24"/>
          <w:lang w:val="ro-RO"/>
        </w:rPr>
        <w:t xml:space="preserve"> în perioada iulie 2018 – decembrie 2020</w:t>
      </w:r>
      <w:r w:rsidR="00BF1281">
        <w:rPr>
          <w:rFonts w:asciiTheme="majorHAnsi" w:eastAsia="Times New Roman" w:hAnsiTheme="majorHAnsi" w:cstheme="majorHAnsi"/>
          <w:sz w:val="24"/>
          <w:lang w:val="ro-RO"/>
        </w:rPr>
        <w:t xml:space="preserve">, </w:t>
      </w:r>
      <w:r w:rsidRPr="003D2727">
        <w:rPr>
          <w:rFonts w:asciiTheme="majorHAnsi" w:eastAsia="Times New Roman" w:hAnsiTheme="majorHAnsi" w:cstheme="majorHAnsi"/>
          <w:sz w:val="24"/>
          <w:lang w:val="ro-RO"/>
        </w:rPr>
        <w:t>a constituit peste 16</w:t>
      </w:r>
      <w:r w:rsidR="008E7387">
        <w:rPr>
          <w:rFonts w:asciiTheme="majorHAnsi" w:eastAsia="Times New Roman" w:hAnsiTheme="majorHAnsi" w:cstheme="majorHAnsi"/>
          <w:sz w:val="24"/>
          <w:lang w:val="ro-RO"/>
        </w:rPr>
        <w:t>,0</w:t>
      </w:r>
      <w:r w:rsidRPr="003D2727">
        <w:rPr>
          <w:rFonts w:asciiTheme="majorHAnsi" w:eastAsia="Times New Roman" w:hAnsiTheme="majorHAnsi" w:cstheme="majorHAnsi"/>
          <w:sz w:val="24"/>
          <w:lang w:val="ro-RO"/>
        </w:rPr>
        <w:t xml:space="preserve"> mil. l</w:t>
      </w:r>
      <w:r w:rsidR="00E61456" w:rsidRPr="003D2727">
        <w:rPr>
          <w:rFonts w:asciiTheme="majorHAnsi" w:eastAsia="Times New Roman" w:hAnsiTheme="majorHAnsi" w:cstheme="majorHAnsi"/>
          <w:sz w:val="24"/>
          <w:lang w:val="ro-RO"/>
        </w:rPr>
        <w:t>ei, iar pentru menținerea acestu</w:t>
      </w:r>
      <w:r w:rsidRPr="003D2727">
        <w:rPr>
          <w:rFonts w:asciiTheme="majorHAnsi" w:eastAsia="Times New Roman" w:hAnsiTheme="majorHAnsi" w:cstheme="majorHAnsi"/>
          <w:sz w:val="24"/>
          <w:lang w:val="ro-RO"/>
        </w:rPr>
        <w:t xml:space="preserve">ia, </w:t>
      </w:r>
      <w:r w:rsidR="00E61456" w:rsidRPr="003D2727">
        <w:rPr>
          <w:rFonts w:asciiTheme="majorHAnsi" w:eastAsia="Times New Roman" w:hAnsiTheme="majorHAnsi" w:cstheme="majorHAnsi"/>
          <w:sz w:val="24"/>
          <w:lang w:val="ro-RO"/>
        </w:rPr>
        <w:t xml:space="preserve">după expirarea Contractului, </w:t>
      </w:r>
      <w:r w:rsidR="000C35EB" w:rsidRPr="003D2727">
        <w:rPr>
          <w:rFonts w:asciiTheme="majorHAnsi" w:eastAsia="Times New Roman" w:hAnsiTheme="majorHAnsi" w:cstheme="majorHAnsi"/>
          <w:sz w:val="24"/>
          <w:lang w:val="ro-RO"/>
        </w:rPr>
        <w:t xml:space="preserve">pe parcursul anului </w:t>
      </w:r>
      <w:r w:rsidR="00E61456" w:rsidRPr="003D2727">
        <w:rPr>
          <w:rFonts w:asciiTheme="majorHAnsi" w:eastAsia="Times New Roman" w:hAnsiTheme="majorHAnsi" w:cstheme="majorHAnsi"/>
          <w:sz w:val="24"/>
          <w:lang w:val="ro-RO"/>
        </w:rPr>
        <w:t>2021</w:t>
      </w:r>
      <w:r w:rsidRPr="003D2727">
        <w:rPr>
          <w:rFonts w:asciiTheme="majorHAnsi" w:eastAsia="Times New Roman" w:hAnsiTheme="majorHAnsi" w:cstheme="majorHAnsi"/>
          <w:sz w:val="24"/>
          <w:lang w:val="ro-RO"/>
        </w:rPr>
        <w:t xml:space="preserve">, au fost efectuate cheltuieli în </w:t>
      </w:r>
      <w:r w:rsidR="008E7387">
        <w:rPr>
          <w:rFonts w:asciiTheme="majorHAnsi" w:eastAsia="Times New Roman" w:hAnsiTheme="majorHAnsi" w:cstheme="majorHAnsi"/>
          <w:sz w:val="24"/>
          <w:lang w:val="ro-RO"/>
        </w:rPr>
        <w:t>sumă</w:t>
      </w:r>
      <w:r w:rsidRPr="003D2727">
        <w:rPr>
          <w:rFonts w:asciiTheme="majorHAnsi" w:eastAsia="Times New Roman" w:hAnsiTheme="majorHAnsi" w:cstheme="majorHAnsi"/>
          <w:sz w:val="24"/>
          <w:lang w:val="ro-RO"/>
        </w:rPr>
        <w:t xml:space="preserve"> de peste </w:t>
      </w:r>
      <w:r w:rsidR="0099247E" w:rsidRPr="003D2727">
        <w:rPr>
          <w:rFonts w:asciiTheme="majorHAnsi" w:eastAsia="Times New Roman" w:hAnsiTheme="majorHAnsi" w:cstheme="majorHAnsi"/>
          <w:sz w:val="24"/>
          <w:lang w:val="ro-RO"/>
        </w:rPr>
        <w:t>95</w:t>
      </w:r>
      <w:r w:rsidR="008E7387">
        <w:rPr>
          <w:rFonts w:asciiTheme="majorHAnsi" w:eastAsia="Times New Roman" w:hAnsiTheme="majorHAnsi" w:cstheme="majorHAnsi"/>
          <w:sz w:val="24"/>
          <w:lang w:val="ro-RO"/>
        </w:rPr>
        <w:t>,0</w:t>
      </w:r>
      <w:r w:rsidRPr="003D2727">
        <w:rPr>
          <w:rFonts w:asciiTheme="majorHAnsi" w:eastAsia="Times New Roman" w:hAnsiTheme="majorHAnsi" w:cstheme="majorHAnsi"/>
          <w:sz w:val="24"/>
          <w:lang w:val="ro-RO"/>
        </w:rPr>
        <w:t xml:space="preserve"> mi</w:t>
      </w:r>
      <w:r w:rsidR="00E61456" w:rsidRPr="003D2727">
        <w:rPr>
          <w:rFonts w:asciiTheme="majorHAnsi" w:eastAsia="Times New Roman" w:hAnsiTheme="majorHAnsi" w:cstheme="majorHAnsi"/>
          <w:sz w:val="24"/>
          <w:lang w:val="ro-RO"/>
        </w:rPr>
        <w:t>i</w:t>
      </w:r>
      <w:r w:rsidRPr="003D2727">
        <w:rPr>
          <w:rFonts w:asciiTheme="majorHAnsi" w:eastAsia="Times New Roman" w:hAnsiTheme="majorHAnsi" w:cstheme="majorHAnsi"/>
          <w:sz w:val="24"/>
          <w:lang w:val="ro-RO"/>
        </w:rPr>
        <w:t xml:space="preserve"> lei.</w:t>
      </w:r>
      <w:r w:rsidR="00827B42" w:rsidRPr="003D2727">
        <w:rPr>
          <w:rFonts w:asciiTheme="majorHAnsi" w:eastAsia="Times New Roman" w:hAnsiTheme="majorHAnsi" w:cstheme="majorHAnsi"/>
          <w:sz w:val="24"/>
          <w:lang w:val="ro-RO"/>
        </w:rPr>
        <w:t xml:space="preserve"> Totodată, </w:t>
      </w:r>
      <w:r w:rsidR="00BF1281">
        <w:rPr>
          <w:rFonts w:asciiTheme="majorHAnsi" w:eastAsia="Times New Roman" w:hAnsiTheme="majorHAnsi" w:cstheme="majorHAnsi"/>
          <w:sz w:val="24"/>
          <w:lang w:val="ro-RO"/>
        </w:rPr>
        <w:t>auditul a</w:t>
      </w:r>
      <w:r w:rsidR="00827B42" w:rsidRPr="003D2727">
        <w:rPr>
          <w:rFonts w:asciiTheme="majorHAnsi" w:eastAsia="Times New Roman" w:hAnsiTheme="majorHAnsi" w:cstheme="majorHAnsi"/>
          <w:sz w:val="24"/>
          <w:lang w:val="ro-RO"/>
        </w:rPr>
        <w:t xml:space="preserve"> </w:t>
      </w:r>
      <w:r w:rsidR="00BF1281">
        <w:rPr>
          <w:rFonts w:asciiTheme="majorHAnsi" w:eastAsia="Times New Roman" w:hAnsiTheme="majorHAnsi" w:cstheme="majorHAnsi"/>
          <w:sz w:val="24"/>
          <w:lang w:val="ro-RO"/>
        </w:rPr>
        <w:t>constatat</w:t>
      </w:r>
      <w:r w:rsidR="00827B42" w:rsidRPr="003D2727">
        <w:rPr>
          <w:rFonts w:asciiTheme="majorHAnsi" w:eastAsia="Times New Roman" w:hAnsiTheme="majorHAnsi" w:cstheme="majorHAnsi"/>
          <w:sz w:val="24"/>
          <w:lang w:val="ro-RO"/>
        </w:rPr>
        <w:t xml:space="preserve"> că, pentru automatizarea procesului de gestionare și emitere a actelor permisive în domeniul construcțiilor (de către APL)</w:t>
      </w:r>
      <w:r w:rsidR="008E7387">
        <w:rPr>
          <w:rFonts w:asciiTheme="majorHAnsi" w:eastAsia="Times New Roman" w:hAnsiTheme="majorHAnsi" w:cstheme="majorHAnsi"/>
          <w:sz w:val="24"/>
          <w:lang w:val="ro-RO"/>
        </w:rPr>
        <w:t>,</w:t>
      </w:r>
      <w:r w:rsidR="00827B42" w:rsidRPr="003D2727">
        <w:rPr>
          <w:rFonts w:asciiTheme="majorHAnsi" w:eastAsia="Times New Roman" w:hAnsiTheme="majorHAnsi" w:cstheme="majorHAnsi"/>
          <w:sz w:val="24"/>
          <w:lang w:val="ro-RO"/>
        </w:rPr>
        <w:t xml:space="preserve"> pe parcursul anului 2021, în cadrul aceluiași Proiect, a fost dezvoltat un subsistem, care </w:t>
      </w:r>
      <w:r w:rsidR="00BF1281">
        <w:rPr>
          <w:rFonts w:asciiTheme="majorHAnsi" w:eastAsia="Times New Roman" w:hAnsiTheme="majorHAnsi" w:cstheme="majorHAnsi"/>
          <w:sz w:val="24"/>
          <w:lang w:val="ro-RO"/>
        </w:rPr>
        <w:t>urmează să fie parte a SIA GEAP, costul c</w:t>
      </w:r>
      <w:r w:rsidR="00F177D7">
        <w:rPr>
          <w:rFonts w:asciiTheme="majorHAnsi" w:eastAsia="Times New Roman" w:hAnsiTheme="majorHAnsi" w:cstheme="majorHAnsi"/>
          <w:sz w:val="24"/>
          <w:lang w:val="ro-RO"/>
        </w:rPr>
        <w:t>ăruia a constituit peste 2,5</w:t>
      </w:r>
      <w:r w:rsidR="00BF1281">
        <w:rPr>
          <w:rFonts w:asciiTheme="majorHAnsi" w:eastAsia="Times New Roman" w:hAnsiTheme="majorHAnsi" w:cstheme="majorHAnsi"/>
          <w:sz w:val="24"/>
          <w:lang w:val="ro-RO"/>
        </w:rPr>
        <w:t xml:space="preserve"> mil. lei.</w:t>
      </w:r>
    </w:p>
    <w:p w14:paraId="2A206F9C" w14:textId="45A77976" w:rsidR="00D76F5D" w:rsidRPr="003D2727" w:rsidRDefault="00D76F5D" w:rsidP="00787EB2">
      <w:pPr>
        <w:spacing w:after="0" w:line="240" w:lineRule="auto"/>
        <w:ind w:firstLine="426"/>
        <w:jc w:val="both"/>
        <w:rPr>
          <w:rFonts w:asciiTheme="majorHAnsi" w:eastAsia="Times New Roman" w:hAnsiTheme="majorHAnsi" w:cstheme="majorHAnsi"/>
          <w:sz w:val="24"/>
          <w:lang w:val="ro-RO"/>
        </w:rPr>
      </w:pPr>
      <w:r w:rsidRPr="003D2727">
        <w:rPr>
          <w:rFonts w:asciiTheme="majorHAnsi" w:eastAsia="Times New Roman" w:hAnsiTheme="majorHAnsi" w:cstheme="majorHAnsi"/>
          <w:sz w:val="24"/>
          <w:lang w:val="ro-RO"/>
        </w:rPr>
        <w:t xml:space="preserve">Rezultatele auditului denotă că </w:t>
      </w:r>
      <w:r w:rsidR="006979CC" w:rsidRPr="003D2727">
        <w:rPr>
          <w:rFonts w:asciiTheme="majorHAnsi" w:eastAsia="Times New Roman" w:hAnsiTheme="majorHAnsi" w:cstheme="majorHAnsi"/>
          <w:sz w:val="24"/>
          <w:lang w:val="ro-RO"/>
        </w:rPr>
        <w:t>acțiunile</w:t>
      </w:r>
      <w:r w:rsidRPr="003D2727">
        <w:rPr>
          <w:rFonts w:asciiTheme="majorHAnsi" w:eastAsia="Times New Roman" w:hAnsiTheme="majorHAnsi" w:cstheme="majorHAnsi"/>
          <w:sz w:val="24"/>
          <w:lang w:val="ro-RO"/>
        </w:rPr>
        <w:t xml:space="preserve"> întreprinse și resursele investite în implementarea și dezvoltarea SIA GEAP co</w:t>
      </w:r>
      <w:r w:rsidR="00FB62E3" w:rsidRPr="003D2727">
        <w:rPr>
          <w:rFonts w:asciiTheme="majorHAnsi" w:eastAsia="Times New Roman" w:hAnsiTheme="majorHAnsi" w:cstheme="majorHAnsi"/>
          <w:sz w:val="24"/>
          <w:lang w:val="ro-RO"/>
        </w:rPr>
        <w:t xml:space="preserve">ntribuie, într-o anumită măsură, </w:t>
      </w:r>
      <w:r w:rsidRPr="003D2727">
        <w:rPr>
          <w:rFonts w:asciiTheme="majorHAnsi" w:eastAsia="Times New Roman" w:hAnsiTheme="majorHAnsi" w:cstheme="majorHAnsi"/>
          <w:sz w:val="24"/>
          <w:lang w:val="ro-RO"/>
        </w:rPr>
        <w:t>la atingerea scopului și obiectivelor stabilite ale acestuia. Astfel, p</w:t>
      </w:r>
      <w:r w:rsidR="00C54BD1" w:rsidRPr="003D2727">
        <w:rPr>
          <w:rFonts w:asciiTheme="majorHAnsi" w:eastAsia="Times New Roman" w:hAnsiTheme="majorHAnsi" w:cstheme="majorHAnsi"/>
          <w:sz w:val="24"/>
          <w:lang w:val="ro-RO"/>
        </w:rPr>
        <w:t>e lângă beneficiile esențiale ofer</w:t>
      </w:r>
      <w:r w:rsidR="009E0DB1">
        <w:rPr>
          <w:rFonts w:asciiTheme="majorHAnsi" w:eastAsia="Times New Roman" w:hAnsiTheme="majorHAnsi" w:cstheme="majorHAnsi"/>
          <w:sz w:val="24"/>
          <w:lang w:val="ro-RO"/>
        </w:rPr>
        <w:t>ite de</w:t>
      </w:r>
      <w:r w:rsidR="00C54BD1" w:rsidRPr="003D2727">
        <w:rPr>
          <w:rFonts w:asciiTheme="majorHAnsi" w:eastAsia="Times New Roman" w:hAnsiTheme="majorHAnsi" w:cstheme="majorHAnsi"/>
          <w:sz w:val="24"/>
          <w:lang w:val="ro-RO"/>
        </w:rPr>
        <w:t xml:space="preserve"> SIA</w:t>
      </w:r>
      <w:r w:rsidRPr="003D2727">
        <w:rPr>
          <w:rFonts w:asciiTheme="majorHAnsi" w:eastAsia="Times New Roman" w:hAnsiTheme="majorHAnsi" w:cstheme="majorHAnsi"/>
          <w:sz w:val="24"/>
          <w:lang w:val="ro-RO"/>
        </w:rPr>
        <w:t xml:space="preserve"> GEAP instituit</w:t>
      </w:r>
      <w:r w:rsidR="00C54BD1" w:rsidRPr="003D2727">
        <w:rPr>
          <w:rFonts w:asciiTheme="majorHAnsi" w:eastAsia="Times New Roman" w:hAnsiTheme="majorHAnsi" w:cstheme="majorHAnsi"/>
          <w:sz w:val="24"/>
          <w:lang w:val="ro-RO"/>
        </w:rPr>
        <w:t>, pe care nu le putem nega, auditul a identificat unele aspecte problematice</w:t>
      </w:r>
      <w:r w:rsidR="00C54BD1" w:rsidRPr="003D2727">
        <w:rPr>
          <w:rFonts w:asciiTheme="majorHAnsi" w:hAnsiTheme="majorHAnsi" w:cstheme="majorHAnsi"/>
          <w:lang w:val="ro-RO"/>
        </w:rPr>
        <w:t xml:space="preserve"> </w:t>
      </w:r>
      <w:r w:rsidR="00C54BD1" w:rsidRPr="003D2727">
        <w:rPr>
          <w:rFonts w:asciiTheme="majorHAnsi" w:eastAsia="Times New Roman" w:hAnsiTheme="majorHAnsi" w:cstheme="majorHAnsi"/>
          <w:sz w:val="24"/>
          <w:lang w:val="ro-RO"/>
        </w:rPr>
        <w:t xml:space="preserve">și zone cu probabilitate sporită de risc, descrise detaliat în prezentul Raport, sintetizate în constatările și concluziile de audit, care necesită acțiuni și măsuri stringente pentru gestionarea adecvată a acestora, în vederea asigurării utilizării eficiente </w:t>
      </w:r>
      <w:r w:rsidR="009E0DB1">
        <w:rPr>
          <w:rFonts w:asciiTheme="majorHAnsi" w:eastAsia="Times New Roman" w:hAnsiTheme="majorHAnsi" w:cstheme="majorHAnsi"/>
          <w:sz w:val="24"/>
          <w:lang w:val="ro-RO"/>
        </w:rPr>
        <w:t xml:space="preserve">a </w:t>
      </w:r>
      <w:r w:rsidR="00C54BD1" w:rsidRPr="003D2727">
        <w:rPr>
          <w:rFonts w:asciiTheme="majorHAnsi" w:eastAsia="Times New Roman" w:hAnsiTheme="majorHAnsi" w:cstheme="majorHAnsi"/>
          <w:sz w:val="24"/>
          <w:lang w:val="ro-RO"/>
        </w:rPr>
        <w:t>resurselor publice și securității Sistemului</w:t>
      </w:r>
      <w:r w:rsidRPr="003D2727">
        <w:rPr>
          <w:rFonts w:asciiTheme="majorHAnsi" w:eastAsia="Times New Roman" w:hAnsiTheme="majorHAnsi" w:cstheme="majorHAnsi"/>
          <w:sz w:val="24"/>
          <w:lang w:val="ro-RO"/>
        </w:rPr>
        <w:t xml:space="preserve">. </w:t>
      </w:r>
      <w:r w:rsidR="00CB3D8E" w:rsidRPr="003D2727">
        <w:rPr>
          <w:rFonts w:asciiTheme="majorHAnsi" w:hAnsiTheme="majorHAnsi" w:cstheme="majorHAnsi"/>
          <w:spacing w:val="-6"/>
          <w:sz w:val="24"/>
          <w:szCs w:val="24"/>
          <w:lang w:val="ro-RO"/>
        </w:rPr>
        <w:t xml:space="preserve">În </w:t>
      </w:r>
      <w:r w:rsidR="009E0DB1">
        <w:rPr>
          <w:rFonts w:asciiTheme="majorHAnsi" w:hAnsiTheme="majorHAnsi" w:cstheme="majorHAnsi"/>
          <w:spacing w:val="-6"/>
          <w:sz w:val="24"/>
          <w:szCs w:val="24"/>
          <w:lang w:val="ro-RO"/>
        </w:rPr>
        <w:t xml:space="preserve">acest </w:t>
      </w:r>
      <w:r w:rsidR="00CB3D8E" w:rsidRPr="003D2727">
        <w:rPr>
          <w:rFonts w:asciiTheme="majorHAnsi" w:hAnsiTheme="majorHAnsi" w:cstheme="majorHAnsi"/>
          <w:spacing w:val="-6"/>
          <w:sz w:val="24"/>
          <w:szCs w:val="24"/>
          <w:lang w:val="ro-RO"/>
        </w:rPr>
        <w:t xml:space="preserve">context, se relevă că, deși a fost instituit cadrul normativ și </w:t>
      </w:r>
      <w:r w:rsidR="009E0DB1">
        <w:rPr>
          <w:rFonts w:asciiTheme="majorHAnsi" w:hAnsiTheme="majorHAnsi" w:cstheme="majorHAnsi"/>
          <w:spacing w:val="-6"/>
          <w:sz w:val="24"/>
          <w:szCs w:val="24"/>
          <w:lang w:val="ro-RO"/>
        </w:rPr>
        <w:t xml:space="preserve">cel </w:t>
      </w:r>
      <w:r w:rsidR="00CB3D8E" w:rsidRPr="003D2727">
        <w:rPr>
          <w:rFonts w:asciiTheme="majorHAnsi" w:hAnsiTheme="majorHAnsi" w:cstheme="majorHAnsi"/>
          <w:spacing w:val="-6"/>
          <w:sz w:val="24"/>
          <w:szCs w:val="24"/>
          <w:lang w:val="ro-RO"/>
        </w:rPr>
        <w:t>instituțional</w:t>
      </w:r>
      <w:r w:rsidR="009E0DB1">
        <w:rPr>
          <w:rFonts w:asciiTheme="majorHAnsi" w:hAnsiTheme="majorHAnsi" w:cstheme="majorHAnsi"/>
          <w:spacing w:val="-6"/>
          <w:sz w:val="24"/>
          <w:szCs w:val="24"/>
          <w:lang w:val="ro-RO"/>
        </w:rPr>
        <w:t>,</w:t>
      </w:r>
      <w:r w:rsidR="00CB3D8E" w:rsidRPr="003D2727">
        <w:rPr>
          <w:rFonts w:asciiTheme="majorHAnsi" w:hAnsiTheme="majorHAnsi" w:cstheme="majorHAnsi"/>
          <w:spacing w:val="-6"/>
          <w:sz w:val="24"/>
          <w:szCs w:val="24"/>
          <w:lang w:val="ro-RO"/>
        </w:rPr>
        <w:t xml:space="preserve"> necesar</w:t>
      </w:r>
      <w:r w:rsidR="009E0DB1">
        <w:rPr>
          <w:rFonts w:asciiTheme="majorHAnsi" w:hAnsiTheme="majorHAnsi" w:cstheme="majorHAnsi"/>
          <w:spacing w:val="-6"/>
          <w:sz w:val="24"/>
          <w:szCs w:val="24"/>
          <w:lang w:val="ro-RO"/>
        </w:rPr>
        <w:t>e</w:t>
      </w:r>
      <w:r w:rsidR="00CB3D8E" w:rsidRPr="003D2727">
        <w:rPr>
          <w:rFonts w:asciiTheme="majorHAnsi" w:hAnsiTheme="majorHAnsi" w:cstheme="majorHAnsi"/>
          <w:spacing w:val="-6"/>
          <w:sz w:val="24"/>
          <w:szCs w:val="24"/>
          <w:lang w:val="ro-RO"/>
        </w:rPr>
        <w:t xml:space="preserve"> pentru asigurarea creării și implementării SIA GEAP, există anumite carențe/rezerve</w:t>
      </w:r>
      <w:r w:rsidR="009E0DB1">
        <w:rPr>
          <w:rFonts w:asciiTheme="majorHAnsi" w:hAnsiTheme="majorHAnsi" w:cstheme="majorHAnsi"/>
          <w:spacing w:val="-6"/>
          <w:sz w:val="24"/>
          <w:szCs w:val="24"/>
          <w:lang w:val="ro-RO"/>
        </w:rPr>
        <w:t>,</w:t>
      </w:r>
      <w:r w:rsidR="00CB3D8E" w:rsidRPr="003D2727">
        <w:rPr>
          <w:rFonts w:asciiTheme="majorHAnsi" w:hAnsiTheme="majorHAnsi" w:cstheme="majorHAnsi"/>
          <w:spacing w:val="-6"/>
          <w:sz w:val="24"/>
          <w:szCs w:val="24"/>
          <w:lang w:val="ro-RO"/>
        </w:rPr>
        <w:t xml:space="preserve"> </w:t>
      </w:r>
      <w:r w:rsidR="00B614E1" w:rsidRPr="003D2727">
        <w:rPr>
          <w:rFonts w:asciiTheme="majorHAnsi" w:hAnsiTheme="majorHAnsi" w:cstheme="majorHAnsi"/>
          <w:spacing w:val="-6"/>
          <w:sz w:val="24"/>
          <w:szCs w:val="24"/>
          <w:lang w:val="ro-RO"/>
        </w:rPr>
        <w:t xml:space="preserve">inclusiv </w:t>
      </w:r>
      <w:r w:rsidR="00CB3D8E" w:rsidRPr="003D2727">
        <w:rPr>
          <w:rFonts w:asciiTheme="majorHAnsi" w:hAnsiTheme="majorHAnsi" w:cstheme="majorHAnsi"/>
          <w:spacing w:val="-6"/>
          <w:sz w:val="24"/>
          <w:szCs w:val="24"/>
          <w:lang w:val="ro-RO"/>
        </w:rPr>
        <w:t xml:space="preserve">în aspectul aplicării </w:t>
      </w:r>
      <w:r w:rsidR="00B614E1" w:rsidRPr="003D2727">
        <w:rPr>
          <w:rFonts w:asciiTheme="majorHAnsi" w:hAnsiTheme="majorHAnsi" w:cstheme="majorHAnsi"/>
          <w:spacing w:val="-6"/>
          <w:sz w:val="24"/>
          <w:szCs w:val="24"/>
          <w:lang w:val="ro-RO"/>
        </w:rPr>
        <w:t>acestuia</w:t>
      </w:r>
      <w:r w:rsidR="00CB3D8E" w:rsidRPr="003D2727">
        <w:rPr>
          <w:rFonts w:asciiTheme="majorHAnsi" w:hAnsiTheme="majorHAnsi" w:cstheme="majorHAnsi"/>
          <w:spacing w:val="-6"/>
          <w:sz w:val="24"/>
          <w:szCs w:val="24"/>
          <w:lang w:val="ro-RO"/>
        </w:rPr>
        <w:t>, funcționării, gestionării adecvate și eficiente a SIA. V</w:t>
      </w:r>
      <w:r w:rsidR="00CB3D8E" w:rsidRPr="003D2727">
        <w:rPr>
          <w:rFonts w:asciiTheme="majorHAnsi" w:hAnsiTheme="majorHAnsi" w:cstheme="majorHAnsi"/>
          <w:sz w:val="24"/>
          <w:szCs w:val="24"/>
          <w:lang w:val="ro-RO"/>
        </w:rPr>
        <w:t xml:space="preserve">erificările și analizele </w:t>
      </w:r>
      <w:r w:rsidR="009E0DB1">
        <w:rPr>
          <w:rFonts w:asciiTheme="majorHAnsi" w:hAnsiTheme="majorHAnsi" w:cstheme="majorHAnsi"/>
          <w:sz w:val="24"/>
          <w:szCs w:val="24"/>
          <w:lang w:val="ro-RO"/>
        </w:rPr>
        <w:t xml:space="preserve">efectuate de </w:t>
      </w:r>
      <w:r w:rsidR="00CB3D8E" w:rsidRPr="003D2727">
        <w:rPr>
          <w:rFonts w:asciiTheme="majorHAnsi" w:hAnsiTheme="majorHAnsi" w:cstheme="majorHAnsi"/>
          <w:sz w:val="24"/>
          <w:szCs w:val="24"/>
          <w:lang w:val="ro-RO"/>
        </w:rPr>
        <w:t>audit denotă anumite riscuri privind modul de implement</w:t>
      </w:r>
      <w:r w:rsidR="00090278">
        <w:rPr>
          <w:rFonts w:asciiTheme="majorHAnsi" w:hAnsiTheme="majorHAnsi" w:cstheme="majorHAnsi"/>
          <w:sz w:val="24"/>
          <w:szCs w:val="24"/>
          <w:lang w:val="ro-RO"/>
        </w:rPr>
        <w:t>are</w:t>
      </w:r>
      <w:r w:rsidR="00CB3D8E" w:rsidRPr="003D2727">
        <w:rPr>
          <w:rFonts w:asciiTheme="majorHAnsi" w:hAnsiTheme="majorHAnsi" w:cstheme="majorHAnsi"/>
          <w:sz w:val="24"/>
          <w:szCs w:val="24"/>
          <w:lang w:val="ro-RO"/>
        </w:rPr>
        <w:t>, gestion</w:t>
      </w:r>
      <w:r w:rsidR="00090278">
        <w:rPr>
          <w:rFonts w:asciiTheme="majorHAnsi" w:hAnsiTheme="majorHAnsi" w:cstheme="majorHAnsi"/>
          <w:sz w:val="24"/>
          <w:szCs w:val="24"/>
          <w:lang w:val="ro-RO"/>
        </w:rPr>
        <w:t>are</w:t>
      </w:r>
      <w:r w:rsidR="00150C7F">
        <w:rPr>
          <w:rFonts w:asciiTheme="majorHAnsi" w:hAnsiTheme="majorHAnsi" w:cstheme="majorHAnsi"/>
          <w:sz w:val="24"/>
          <w:szCs w:val="24"/>
          <w:lang w:val="ro-RO"/>
        </w:rPr>
        <w:t xml:space="preserve"> și dezvoltare</w:t>
      </w:r>
      <w:r w:rsidR="00090278">
        <w:rPr>
          <w:rFonts w:asciiTheme="majorHAnsi" w:hAnsiTheme="majorHAnsi" w:cstheme="majorHAnsi"/>
          <w:sz w:val="24"/>
          <w:szCs w:val="24"/>
          <w:lang w:val="ro-RO"/>
        </w:rPr>
        <w:t xml:space="preserve"> a</w:t>
      </w:r>
      <w:r w:rsidR="00CB3D8E" w:rsidRPr="003D2727">
        <w:rPr>
          <w:rFonts w:asciiTheme="majorHAnsi" w:hAnsiTheme="majorHAnsi" w:cstheme="majorHAnsi"/>
          <w:sz w:val="24"/>
          <w:szCs w:val="24"/>
          <w:lang w:val="ro-RO"/>
        </w:rPr>
        <w:t xml:space="preserve"> SIA GEAP</w:t>
      </w:r>
      <w:r w:rsidR="00090278">
        <w:rPr>
          <w:rFonts w:asciiTheme="majorHAnsi" w:hAnsiTheme="majorHAnsi" w:cstheme="majorHAnsi"/>
          <w:sz w:val="24"/>
          <w:szCs w:val="24"/>
          <w:lang w:val="ro-RO"/>
        </w:rPr>
        <w:t>,</w:t>
      </w:r>
      <w:r w:rsidR="00CB3D8E" w:rsidRPr="003D2727">
        <w:rPr>
          <w:rFonts w:asciiTheme="majorHAnsi" w:hAnsiTheme="majorHAnsi" w:cstheme="majorHAnsi"/>
          <w:sz w:val="24"/>
          <w:szCs w:val="24"/>
          <w:lang w:val="ro-RO"/>
        </w:rPr>
        <w:t xml:space="preserve"> ceea ce are impact nefast asupra asigurării continuității și durabilității Sistemului, inclusiv în contextul: </w:t>
      </w:r>
      <w:r w:rsidR="00CB3D8E" w:rsidRPr="003D2727">
        <w:rPr>
          <w:rFonts w:asciiTheme="majorHAnsi" w:hAnsiTheme="majorHAnsi" w:cstheme="majorHAnsi"/>
          <w:i/>
          <w:sz w:val="24"/>
          <w:szCs w:val="24"/>
          <w:lang w:val="ro-RO"/>
        </w:rPr>
        <w:t>capacităților instituționale insuficiente ale autorităților responsabile; comunic</w:t>
      </w:r>
      <w:r w:rsidR="00090278">
        <w:rPr>
          <w:rFonts w:asciiTheme="majorHAnsi" w:hAnsiTheme="majorHAnsi" w:cstheme="majorHAnsi"/>
          <w:i/>
          <w:sz w:val="24"/>
          <w:szCs w:val="24"/>
          <w:lang w:val="ro-RO"/>
        </w:rPr>
        <w:t>ării</w:t>
      </w:r>
      <w:r w:rsidR="00CB3D8E" w:rsidRPr="003D2727">
        <w:rPr>
          <w:rFonts w:asciiTheme="majorHAnsi" w:hAnsiTheme="majorHAnsi" w:cstheme="majorHAnsi"/>
          <w:i/>
          <w:sz w:val="24"/>
          <w:szCs w:val="24"/>
          <w:lang w:val="ro-RO"/>
        </w:rPr>
        <w:t xml:space="preserve"> și colabor</w:t>
      </w:r>
      <w:r w:rsidR="00090278">
        <w:rPr>
          <w:rFonts w:asciiTheme="majorHAnsi" w:hAnsiTheme="majorHAnsi" w:cstheme="majorHAnsi"/>
          <w:i/>
          <w:sz w:val="24"/>
          <w:szCs w:val="24"/>
          <w:lang w:val="ro-RO"/>
        </w:rPr>
        <w:t>ării</w:t>
      </w:r>
      <w:r w:rsidR="00CB3D8E" w:rsidRPr="003D2727">
        <w:rPr>
          <w:rFonts w:asciiTheme="majorHAnsi" w:hAnsiTheme="majorHAnsi" w:cstheme="majorHAnsi"/>
          <w:i/>
          <w:sz w:val="24"/>
          <w:szCs w:val="24"/>
          <w:lang w:val="ro-RO"/>
        </w:rPr>
        <w:t xml:space="preserve"> insuficient</w:t>
      </w:r>
      <w:r w:rsidR="00090278">
        <w:rPr>
          <w:rFonts w:asciiTheme="majorHAnsi" w:hAnsiTheme="majorHAnsi" w:cstheme="majorHAnsi"/>
          <w:i/>
          <w:sz w:val="24"/>
          <w:szCs w:val="24"/>
          <w:lang w:val="ro-RO"/>
        </w:rPr>
        <w:t>e</w:t>
      </w:r>
      <w:r w:rsidR="00CB3D8E" w:rsidRPr="003D2727">
        <w:rPr>
          <w:rFonts w:asciiTheme="majorHAnsi" w:hAnsiTheme="majorHAnsi" w:cstheme="majorHAnsi"/>
          <w:i/>
          <w:sz w:val="24"/>
          <w:szCs w:val="24"/>
          <w:lang w:val="ro-RO"/>
        </w:rPr>
        <w:t xml:space="preserve"> și ineficient</w:t>
      </w:r>
      <w:r w:rsidR="00090278">
        <w:rPr>
          <w:rFonts w:asciiTheme="majorHAnsi" w:hAnsiTheme="majorHAnsi" w:cstheme="majorHAnsi"/>
          <w:i/>
          <w:sz w:val="24"/>
          <w:szCs w:val="24"/>
          <w:lang w:val="ro-RO"/>
        </w:rPr>
        <w:t>e</w:t>
      </w:r>
      <w:r w:rsidR="00CB3D8E" w:rsidRPr="003D2727">
        <w:rPr>
          <w:rFonts w:asciiTheme="majorHAnsi" w:hAnsiTheme="majorHAnsi" w:cstheme="majorHAnsi"/>
          <w:i/>
          <w:sz w:val="24"/>
          <w:szCs w:val="24"/>
          <w:lang w:val="ro-RO"/>
        </w:rPr>
        <w:t xml:space="preserve"> între autoritățile publice responsabile; promov</w:t>
      </w:r>
      <w:r w:rsidR="00090278">
        <w:rPr>
          <w:rFonts w:asciiTheme="majorHAnsi" w:hAnsiTheme="majorHAnsi" w:cstheme="majorHAnsi"/>
          <w:i/>
          <w:sz w:val="24"/>
          <w:szCs w:val="24"/>
          <w:lang w:val="ro-RO"/>
        </w:rPr>
        <w:t>ării</w:t>
      </w:r>
      <w:r w:rsidR="00CB3D8E" w:rsidRPr="003D2727">
        <w:rPr>
          <w:rFonts w:asciiTheme="majorHAnsi" w:hAnsiTheme="majorHAnsi" w:cstheme="majorHAnsi"/>
          <w:i/>
          <w:sz w:val="24"/>
          <w:szCs w:val="24"/>
          <w:lang w:val="ro-RO"/>
        </w:rPr>
        <w:t xml:space="preserve"> și monitoriz</w:t>
      </w:r>
      <w:r w:rsidR="00090278">
        <w:rPr>
          <w:rFonts w:asciiTheme="majorHAnsi" w:hAnsiTheme="majorHAnsi" w:cstheme="majorHAnsi"/>
          <w:i/>
          <w:sz w:val="24"/>
          <w:szCs w:val="24"/>
          <w:lang w:val="ro-RO"/>
        </w:rPr>
        <w:t>ării</w:t>
      </w:r>
      <w:r w:rsidR="00CB3D8E" w:rsidRPr="003D2727">
        <w:rPr>
          <w:rFonts w:asciiTheme="majorHAnsi" w:hAnsiTheme="majorHAnsi" w:cstheme="majorHAnsi"/>
          <w:i/>
          <w:sz w:val="24"/>
          <w:szCs w:val="24"/>
          <w:lang w:val="ro-RO"/>
        </w:rPr>
        <w:t xml:space="preserve"> insuficient</w:t>
      </w:r>
      <w:r w:rsidR="00090278">
        <w:rPr>
          <w:rFonts w:asciiTheme="majorHAnsi" w:hAnsiTheme="majorHAnsi" w:cstheme="majorHAnsi"/>
          <w:i/>
          <w:sz w:val="24"/>
          <w:szCs w:val="24"/>
          <w:lang w:val="ro-RO"/>
        </w:rPr>
        <w:t>e</w:t>
      </w:r>
      <w:r w:rsidR="00CB3D8E" w:rsidRPr="003D2727">
        <w:rPr>
          <w:rFonts w:asciiTheme="majorHAnsi" w:hAnsiTheme="majorHAnsi" w:cstheme="majorHAnsi"/>
          <w:i/>
          <w:sz w:val="24"/>
          <w:szCs w:val="24"/>
          <w:lang w:val="ro-RO"/>
        </w:rPr>
        <w:t xml:space="preserve"> a aplicării prevederilor legale în domeniu, determinat</w:t>
      </w:r>
      <w:r w:rsidR="00090278">
        <w:rPr>
          <w:rFonts w:asciiTheme="majorHAnsi" w:hAnsiTheme="majorHAnsi" w:cstheme="majorHAnsi"/>
          <w:i/>
          <w:sz w:val="24"/>
          <w:szCs w:val="24"/>
          <w:lang w:val="ro-RO"/>
        </w:rPr>
        <w:t>e</w:t>
      </w:r>
      <w:r w:rsidR="00CB3D8E" w:rsidRPr="003D2727">
        <w:rPr>
          <w:rFonts w:asciiTheme="majorHAnsi" w:hAnsiTheme="majorHAnsi" w:cstheme="majorHAnsi"/>
          <w:i/>
          <w:sz w:val="24"/>
          <w:szCs w:val="24"/>
          <w:lang w:val="ro-RO"/>
        </w:rPr>
        <w:t xml:space="preserve"> de capacitățile instituționale limitate și de dispersarea competențelor în domeniu; fluctuați</w:t>
      </w:r>
      <w:r w:rsidR="00090278">
        <w:rPr>
          <w:rFonts w:asciiTheme="majorHAnsi" w:hAnsiTheme="majorHAnsi" w:cstheme="majorHAnsi"/>
          <w:i/>
          <w:sz w:val="24"/>
          <w:szCs w:val="24"/>
          <w:lang w:val="ro-RO"/>
        </w:rPr>
        <w:t xml:space="preserve">ei </w:t>
      </w:r>
      <w:r w:rsidR="00CB3D8E" w:rsidRPr="003D2727">
        <w:rPr>
          <w:rFonts w:asciiTheme="majorHAnsi" w:hAnsiTheme="majorHAnsi" w:cstheme="majorHAnsi"/>
          <w:i/>
          <w:sz w:val="24"/>
          <w:szCs w:val="24"/>
          <w:lang w:val="ro-RO"/>
        </w:rPr>
        <w:t xml:space="preserve"> personalului, inclusiv a celui de management, din cadrul entităților publice, fapt care, în măsură semnificativă, a tergiversat realizarea acțiunilor</w:t>
      </w:r>
      <w:r w:rsidR="00090278">
        <w:rPr>
          <w:rFonts w:asciiTheme="majorHAnsi" w:hAnsiTheme="majorHAnsi" w:cstheme="majorHAnsi"/>
          <w:i/>
          <w:sz w:val="24"/>
          <w:szCs w:val="24"/>
          <w:lang w:val="ro-RO"/>
        </w:rPr>
        <w:t>, precum</w:t>
      </w:r>
      <w:r w:rsidR="00CB3D8E" w:rsidRPr="003D2727">
        <w:rPr>
          <w:rFonts w:asciiTheme="majorHAnsi" w:hAnsiTheme="majorHAnsi" w:cstheme="majorHAnsi"/>
          <w:i/>
          <w:sz w:val="24"/>
          <w:szCs w:val="24"/>
          <w:lang w:val="ro-RO"/>
        </w:rPr>
        <w:t xml:space="preserve"> și </w:t>
      </w:r>
      <w:r w:rsidR="00150C7F">
        <w:rPr>
          <w:rFonts w:asciiTheme="majorHAnsi" w:hAnsiTheme="majorHAnsi" w:cstheme="majorHAnsi"/>
          <w:i/>
          <w:sz w:val="24"/>
          <w:szCs w:val="24"/>
          <w:lang w:val="ro-RO"/>
        </w:rPr>
        <w:t>neasigurării</w:t>
      </w:r>
      <w:r w:rsidR="00CB3D8E" w:rsidRPr="003D2727">
        <w:rPr>
          <w:rFonts w:asciiTheme="majorHAnsi" w:hAnsiTheme="majorHAnsi" w:cstheme="majorHAnsi"/>
          <w:i/>
          <w:sz w:val="24"/>
          <w:szCs w:val="24"/>
          <w:lang w:val="ro-RO"/>
        </w:rPr>
        <w:t xml:space="preserve"> memoriei instituționale.</w:t>
      </w:r>
    </w:p>
    <w:p w14:paraId="3966845F" w14:textId="33486C06" w:rsidR="00CB3D8E" w:rsidRPr="003D2727" w:rsidRDefault="00CB3D8E" w:rsidP="003D2727">
      <w:pPr>
        <w:spacing w:after="0" w:line="240" w:lineRule="auto"/>
        <w:ind w:firstLine="426"/>
        <w:jc w:val="both"/>
        <w:rPr>
          <w:rFonts w:asciiTheme="majorHAnsi" w:hAnsiTheme="majorHAnsi" w:cstheme="majorHAnsi"/>
          <w:spacing w:val="-6"/>
          <w:sz w:val="24"/>
          <w:szCs w:val="24"/>
          <w:lang w:val="ro-RO"/>
        </w:rPr>
      </w:pPr>
      <w:r w:rsidRPr="003D2727">
        <w:rPr>
          <w:rFonts w:asciiTheme="majorHAnsi" w:hAnsiTheme="majorHAnsi" w:cstheme="majorHAnsi"/>
          <w:spacing w:val="-6"/>
          <w:sz w:val="24"/>
          <w:szCs w:val="24"/>
          <w:lang w:val="ro-RO"/>
        </w:rPr>
        <w:t>Pentru excluderea riscurilor funcționale şi instituționale</w:t>
      </w:r>
      <w:r w:rsidR="00090278">
        <w:rPr>
          <w:rFonts w:asciiTheme="majorHAnsi" w:hAnsiTheme="majorHAnsi" w:cstheme="majorHAnsi"/>
          <w:spacing w:val="-6"/>
          <w:sz w:val="24"/>
          <w:szCs w:val="24"/>
          <w:lang w:val="ro-RO"/>
        </w:rPr>
        <w:t xml:space="preserve"> </w:t>
      </w:r>
      <w:r w:rsidRPr="003D2727">
        <w:rPr>
          <w:rFonts w:asciiTheme="majorHAnsi" w:hAnsiTheme="majorHAnsi" w:cstheme="majorHAnsi"/>
          <w:spacing w:val="-6"/>
          <w:sz w:val="24"/>
          <w:szCs w:val="24"/>
          <w:lang w:val="ro-RO"/>
        </w:rPr>
        <w:t>este necesară consolidarea capacităților proprii ale autorităților/instituțiilor publice responsabile de implementarea SIA GEAP, cu delimitarea strictă a funcțiilor delegate. Astfel, asigurarea corelării/echilibrului între sarcinile și responsabilitățile atribuite entităților, îndeosebi AGE, și capacitățile instituționale ale acestora (resurse umane, financiare etc.)</w:t>
      </w:r>
      <w:r w:rsidR="00090278">
        <w:rPr>
          <w:rFonts w:asciiTheme="majorHAnsi" w:hAnsiTheme="majorHAnsi" w:cstheme="majorHAnsi"/>
          <w:spacing w:val="-6"/>
          <w:sz w:val="24"/>
          <w:szCs w:val="24"/>
          <w:lang w:val="ro-RO"/>
        </w:rPr>
        <w:t xml:space="preserve"> </w:t>
      </w:r>
      <w:r w:rsidRPr="003D2727">
        <w:rPr>
          <w:rFonts w:asciiTheme="majorHAnsi" w:hAnsiTheme="majorHAnsi" w:cstheme="majorHAnsi"/>
          <w:spacing w:val="-6"/>
          <w:sz w:val="24"/>
          <w:szCs w:val="24"/>
          <w:lang w:val="ro-RO"/>
        </w:rPr>
        <w:t xml:space="preserve">  reprezintă o condiție iminentă și indispensabilă în vederea atingerii rezultatelor scontate ale SIA.</w:t>
      </w:r>
    </w:p>
    <w:p w14:paraId="2CF0FC0A" w14:textId="77777777" w:rsidR="00FE28D9" w:rsidRPr="003D2727" w:rsidRDefault="00CB3D8E" w:rsidP="003D2727">
      <w:pPr>
        <w:spacing w:after="0" w:line="240" w:lineRule="auto"/>
        <w:ind w:firstLine="426"/>
        <w:jc w:val="both"/>
        <w:rPr>
          <w:rFonts w:asciiTheme="majorHAnsi" w:hAnsiTheme="majorHAnsi" w:cstheme="majorHAnsi"/>
          <w:sz w:val="24"/>
          <w:szCs w:val="24"/>
          <w:lang w:val="ro-RO"/>
        </w:rPr>
      </w:pPr>
      <w:r w:rsidRPr="003D2727">
        <w:rPr>
          <w:rFonts w:asciiTheme="majorHAnsi" w:hAnsiTheme="majorHAnsi" w:cstheme="majorHAnsi"/>
          <w:spacing w:val="-6"/>
          <w:sz w:val="24"/>
          <w:szCs w:val="24"/>
          <w:lang w:val="ro-RO"/>
        </w:rPr>
        <w:t>Consolidarea</w:t>
      </w:r>
      <w:r w:rsidR="00FE28D9" w:rsidRPr="003D2727">
        <w:rPr>
          <w:rFonts w:asciiTheme="majorHAnsi" w:hAnsiTheme="majorHAnsi" w:cstheme="majorHAnsi"/>
          <w:spacing w:val="-6"/>
          <w:sz w:val="24"/>
          <w:szCs w:val="24"/>
          <w:lang w:val="ro-RO"/>
        </w:rPr>
        <w:t xml:space="preserve"> mecanismului de monitorizare și evaluare a implementării responsabilităților delegate fiecărui participant, pentru a nu admite riscul nerealizării scopului și obiectivelor propuse ale SIA GEAP</w:t>
      </w:r>
      <w:r w:rsidRPr="003D2727">
        <w:rPr>
          <w:rFonts w:asciiTheme="majorHAnsi" w:hAnsiTheme="majorHAnsi" w:cstheme="majorHAnsi"/>
          <w:spacing w:val="-6"/>
          <w:sz w:val="24"/>
          <w:szCs w:val="24"/>
          <w:lang w:val="ro-RO"/>
        </w:rPr>
        <w:t>, rămâne o necesitate stringentă</w:t>
      </w:r>
      <w:r w:rsidR="00FE28D9" w:rsidRPr="003D2727">
        <w:rPr>
          <w:rFonts w:asciiTheme="majorHAnsi" w:hAnsiTheme="majorHAnsi" w:cstheme="majorHAnsi"/>
          <w:spacing w:val="-6"/>
          <w:sz w:val="24"/>
          <w:szCs w:val="24"/>
          <w:lang w:val="ro-RO"/>
        </w:rPr>
        <w:t xml:space="preserve">. În aceeași ordine de idei, </w:t>
      </w:r>
      <w:r w:rsidR="00037BBF" w:rsidRPr="003D2727">
        <w:rPr>
          <w:rFonts w:asciiTheme="majorHAnsi" w:hAnsiTheme="majorHAnsi" w:cstheme="majorHAnsi"/>
          <w:spacing w:val="-6"/>
          <w:sz w:val="24"/>
          <w:szCs w:val="24"/>
          <w:lang w:val="ro-RO"/>
        </w:rPr>
        <w:t>se evidențiază necesitatea</w:t>
      </w:r>
      <w:r w:rsidR="00FE28D9" w:rsidRPr="003D2727">
        <w:rPr>
          <w:rFonts w:asciiTheme="majorHAnsi" w:hAnsiTheme="majorHAnsi" w:cstheme="majorHAnsi"/>
          <w:spacing w:val="-6"/>
          <w:sz w:val="24"/>
          <w:szCs w:val="24"/>
          <w:lang w:val="ro-RO"/>
        </w:rPr>
        <w:t xml:space="preserve"> implic</w:t>
      </w:r>
      <w:r w:rsidR="00037BBF" w:rsidRPr="003D2727">
        <w:rPr>
          <w:rFonts w:asciiTheme="majorHAnsi" w:hAnsiTheme="majorHAnsi" w:cstheme="majorHAnsi"/>
          <w:spacing w:val="-6"/>
          <w:sz w:val="24"/>
          <w:szCs w:val="24"/>
          <w:lang w:val="ro-RO"/>
        </w:rPr>
        <w:t xml:space="preserve">ării </w:t>
      </w:r>
      <w:r w:rsidRPr="003D2727">
        <w:rPr>
          <w:rFonts w:asciiTheme="majorHAnsi" w:hAnsiTheme="majorHAnsi" w:cstheme="majorHAnsi"/>
          <w:spacing w:val="-6"/>
          <w:sz w:val="24"/>
          <w:szCs w:val="24"/>
          <w:lang w:val="ro-RO"/>
        </w:rPr>
        <w:t>și conlucr</w:t>
      </w:r>
      <w:r w:rsidR="00037BBF" w:rsidRPr="003D2727">
        <w:rPr>
          <w:rFonts w:asciiTheme="majorHAnsi" w:hAnsiTheme="majorHAnsi" w:cstheme="majorHAnsi"/>
          <w:spacing w:val="-6"/>
          <w:sz w:val="24"/>
          <w:szCs w:val="24"/>
          <w:lang w:val="ro-RO"/>
        </w:rPr>
        <w:t>ării</w:t>
      </w:r>
      <w:r w:rsidRPr="003D2727">
        <w:rPr>
          <w:rFonts w:asciiTheme="majorHAnsi" w:hAnsiTheme="majorHAnsi" w:cstheme="majorHAnsi"/>
          <w:spacing w:val="-6"/>
          <w:sz w:val="24"/>
          <w:szCs w:val="24"/>
          <w:lang w:val="ro-RO"/>
        </w:rPr>
        <w:t xml:space="preserve"> mai inte</w:t>
      </w:r>
      <w:r w:rsidR="00037BBF" w:rsidRPr="003D2727">
        <w:rPr>
          <w:rFonts w:asciiTheme="majorHAnsi" w:hAnsiTheme="majorHAnsi" w:cstheme="majorHAnsi"/>
          <w:spacing w:val="-6"/>
          <w:sz w:val="24"/>
          <w:szCs w:val="24"/>
          <w:lang w:val="ro-RO"/>
        </w:rPr>
        <w:t>nse și eficiente</w:t>
      </w:r>
      <w:r w:rsidRPr="003D2727">
        <w:rPr>
          <w:rFonts w:asciiTheme="majorHAnsi" w:hAnsiTheme="majorHAnsi" w:cstheme="majorHAnsi"/>
          <w:spacing w:val="-6"/>
          <w:sz w:val="24"/>
          <w:szCs w:val="24"/>
          <w:lang w:val="ro-RO"/>
        </w:rPr>
        <w:t xml:space="preserve"> </w:t>
      </w:r>
      <w:r w:rsidR="00037BBF" w:rsidRPr="003D2727">
        <w:rPr>
          <w:rFonts w:asciiTheme="majorHAnsi" w:hAnsiTheme="majorHAnsi" w:cstheme="majorHAnsi"/>
          <w:spacing w:val="-6"/>
          <w:sz w:val="24"/>
          <w:szCs w:val="24"/>
          <w:lang w:val="ro-RO"/>
        </w:rPr>
        <w:t>a</w:t>
      </w:r>
      <w:r w:rsidR="00FE28D9" w:rsidRPr="003D2727">
        <w:rPr>
          <w:rFonts w:asciiTheme="majorHAnsi" w:hAnsiTheme="majorHAnsi" w:cstheme="majorHAnsi"/>
          <w:spacing w:val="-6"/>
          <w:sz w:val="24"/>
          <w:szCs w:val="24"/>
          <w:lang w:val="ro-RO"/>
        </w:rPr>
        <w:t xml:space="preserve"> autorităților</w:t>
      </w:r>
      <w:r w:rsidRPr="003D2727">
        <w:rPr>
          <w:rFonts w:asciiTheme="majorHAnsi" w:hAnsiTheme="majorHAnsi" w:cstheme="majorHAnsi"/>
          <w:spacing w:val="-6"/>
          <w:sz w:val="24"/>
          <w:szCs w:val="24"/>
          <w:lang w:val="ro-RO"/>
        </w:rPr>
        <w:t xml:space="preserve"> responsabile</w:t>
      </w:r>
      <w:r w:rsidR="00FE28D9" w:rsidRPr="003D2727">
        <w:rPr>
          <w:rFonts w:asciiTheme="majorHAnsi" w:hAnsiTheme="majorHAnsi" w:cstheme="majorHAnsi"/>
          <w:spacing w:val="-6"/>
          <w:sz w:val="24"/>
          <w:szCs w:val="24"/>
          <w:lang w:val="ro-RO"/>
        </w:rPr>
        <w:t xml:space="preserve">, prioritar a Guvernului, </w:t>
      </w:r>
      <w:r w:rsidR="00414AC8" w:rsidRPr="003D2727">
        <w:rPr>
          <w:rFonts w:asciiTheme="majorHAnsi" w:hAnsiTheme="majorHAnsi" w:cstheme="majorHAnsi"/>
          <w:spacing w:val="-6"/>
          <w:sz w:val="24"/>
          <w:szCs w:val="24"/>
          <w:lang w:val="ro-RO"/>
        </w:rPr>
        <w:t xml:space="preserve">CS, </w:t>
      </w:r>
      <w:r w:rsidRPr="003D2727">
        <w:rPr>
          <w:rFonts w:asciiTheme="majorHAnsi" w:hAnsiTheme="majorHAnsi" w:cstheme="majorHAnsi"/>
          <w:spacing w:val="-6"/>
          <w:sz w:val="24"/>
          <w:szCs w:val="24"/>
          <w:lang w:val="ro-RO"/>
        </w:rPr>
        <w:t>ME</w:t>
      </w:r>
      <w:r w:rsidR="00FE28D9" w:rsidRPr="003D2727">
        <w:rPr>
          <w:rFonts w:asciiTheme="majorHAnsi" w:hAnsiTheme="majorHAnsi" w:cstheme="majorHAnsi"/>
          <w:spacing w:val="-6"/>
          <w:sz w:val="24"/>
          <w:szCs w:val="24"/>
          <w:lang w:val="ro-RO"/>
        </w:rPr>
        <w:t>, AGE</w:t>
      </w:r>
      <w:r w:rsidR="00414AC8" w:rsidRPr="003D2727">
        <w:rPr>
          <w:rFonts w:asciiTheme="majorHAnsi" w:hAnsiTheme="majorHAnsi" w:cstheme="majorHAnsi"/>
          <w:spacing w:val="-6"/>
          <w:sz w:val="24"/>
          <w:szCs w:val="24"/>
          <w:lang w:val="ro-RO"/>
        </w:rPr>
        <w:t xml:space="preserve">, precum și </w:t>
      </w:r>
      <w:r w:rsidRPr="003D2727">
        <w:rPr>
          <w:rFonts w:asciiTheme="majorHAnsi" w:hAnsiTheme="majorHAnsi" w:cstheme="majorHAnsi"/>
          <w:spacing w:val="-6"/>
          <w:sz w:val="24"/>
          <w:szCs w:val="24"/>
          <w:lang w:val="ro-RO"/>
        </w:rPr>
        <w:t xml:space="preserve">a </w:t>
      </w:r>
      <w:r w:rsidR="00414AC8" w:rsidRPr="003D2727">
        <w:rPr>
          <w:rFonts w:asciiTheme="majorHAnsi" w:hAnsiTheme="majorHAnsi" w:cstheme="majorHAnsi"/>
          <w:spacing w:val="-6"/>
          <w:sz w:val="24"/>
          <w:szCs w:val="24"/>
          <w:lang w:val="ro-RO"/>
        </w:rPr>
        <w:t>autorităților emitente de acte permisive</w:t>
      </w:r>
      <w:r w:rsidR="00FE28D9" w:rsidRPr="003D2727">
        <w:rPr>
          <w:rFonts w:asciiTheme="majorHAnsi" w:hAnsiTheme="majorHAnsi" w:cstheme="majorHAnsi"/>
          <w:spacing w:val="-6"/>
          <w:sz w:val="24"/>
          <w:szCs w:val="24"/>
          <w:lang w:val="ro-RO"/>
        </w:rPr>
        <w:t xml:space="preserve"> în elaborarea, actualizarea, dezvoltarea/consolidarea </w:t>
      </w:r>
      <w:r w:rsidR="00A03A11" w:rsidRPr="003D2727">
        <w:rPr>
          <w:rFonts w:asciiTheme="majorHAnsi" w:hAnsiTheme="majorHAnsi" w:cstheme="majorHAnsi"/>
          <w:spacing w:val="-6"/>
          <w:sz w:val="24"/>
          <w:szCs w:val="24"/>
          <w:lang w:val="ro-RO"/>
        </w:rPr>
        <w:t>cadrului normativ</w:t>
      </w:r>
      <w:r w:rsidR="00FE28D9" w:rsidRPr="003D2727">
        <w:rPr>
          <w:rFonts w:asciiTheme="majorHAnsi" w:hAnsiTheme="majorHAnsi" w:cstheme="majorHAnsi"/>
          <w:spacing w:val="-6"/>
          <w:sz w:val="24"/>
          <w:szCs w:val="24"/>
          <w:lang w:val="ro-RO"/>
        </w:rPr>
        <w:t xml:space="preserve">, în scopul creării condițiilor necesare pentru obținerea rezultatului scontat. </w:t>
      </w:r>
    </w:p>
    <w:p w14:paraId="3401E912" w14:textId="77777777" w:rsidR="00012BD4" w:rsidRPr="003D2727" w:rsidRDefault="00012BD4" w:rsidP="003D2727">
      <w:pPr>
        <w:spacing w:after="0" w:line="240" w:lineRule="auto"/>
        <w:ind w:firstLine="426"/>
        <w:contextualSpacing/>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Raportul de audit are o importanță semnificativă pentru Guvern, entitățile publice, creditorii externi și societatea civilă, elucidând rezultatele atinse în procesul implementării SIA GEAP, factorii și riscurile inerente, precum și acțiunile ce urmează a fi întreprinse de Guvern, CS, ME, AGE, autoritățile și instituțiile publice responsabile, pentru a obține impactul scontat al SIA. </w:t>
      </w:r>
    </w:p>
    <w:p w14:paraId="48571E6C" w14:textId="724BDCEE" w:rsidR="00FE28D9" w:rsidRPr="003D2727" w:rsidRDefault="00FE28D9" w:rsidP="003D2727">
      <w:pPr>
        <w:spacing w:after="0" w:line="240" w:lineRule="auto"/>
        <w:ind w:firstLine="426"/>
        <w:contextualSpacing/>
        <w:jc w:val="both"/>
        <w:rPr>
          <w:rFonts w:asciiTheme="majorHAnsi" w:eastAsia="Times New Roman" w:hAnsiTheme="majorHAnsi" w:cstheme="majorHAnsi"/>
          <w:sz w:val="24"/>
          <w:szCs w:val="24"/>
          <w:lang w:val="ro-RO" w:eastAsia="ru-RU"/>
        </w:rPr>
      </w:pPr>
      <w:r w:rsidRPr="003D2727">
        <w:rPr>
          <w:rFonts w:asciiTheme="majorHAnsi" w:hAnsiTheme="majorHAnsi" w:cstheme="majorHAnsi"/>
          <w:sz w:val="24"/>
          <w:szCs w:val="24"/>
          <w:lang w:val="ro-RO"/>
        </w:rPr>
        <w:t>C</w:t>
      </w:r>
      <w:r w:rsidRPr="003D2727">
        <w:rPr>
          <w:rFonts w:asciiTheme="majorHAnsi" w:eastAsia="Times New Roman" w:hAnsiTheme="majorHAnsi" w:cstheme="majorHAnsi"/>
          <w:sz w:val="24"/>
          <w:szCs w:val="24"/>
          <w:lang w:val="ro-RO" w:eastAsia="ru-RU"/>
        </w:rPr>
        <w:t>onstatările de audit</w:t>
      </w:r>
      <w:r w:rsidR="00A03A11" w:rsidRPr="003D2727">
        <w:rPr>
          <w:rFonts w:asciiTheme="majorHAnsi" w:eastAsia="Times New Roman" w:hAnsiTheme="majorHAnsi" w:cstheme="majorHAnsi"/>
          <w:sz w:val="24"/>
          <w:szCs w:val="24"/>
          <w:lang w:val="ro-RO" w:eastAsia="ru-RU"/>
        </w:rPr>
        <w:t xml:space="preserve"> </w:t>
      </w:r>
      <w:r w:rsidR="003162E9">
        <w:rPr>
          <w:rFonts w:asciiTheme="majorHAnsi" w:eastAsia="Times New Roman" w:hAnsiTheme="majorHAnsi" w:cstheme="majorHAnsi"/>
          <w:sz w:val="24"/>
          <w:szCs w:val="24"/>
          <w:lang w:val="ro-RO" w:eastAsia="ru-RU"/>
        </w:rPr>
        <w:t>di</w:t>
      </w:r>
      <w:r w:rsidR="00037BBF" w:rsidRPr="003D2727">
        <w:rPr>
          <w:rFonts w:asciiTheme="majorHAnsi" w:eastAsia="Times New Roman" w:hAnsiTheme="majorHAnsi" w:cstheme="majorHAnsi"/>
          <w:sz w:val="24"/>
          <w:szCs w:val="24"/>
          <w:lang w:val="ro-RO" w:eastAsia="ru-RU"/>
        </w:rPr>
        <w:t>n prezentul Raport</w:t>
      </w:r>
      <w:r w:rsidRPr="003D2727">
        <w:rPr>
          <w:rFonts w:asciiTheme="majorHAnsi" w:eastAsia="Times New Roman" w:hAnsiTheme="majorHAnsi" w:cstheme="majorHAnsi"/>
          <w:sz w:val="24"/>
          <w:szCs w:val="24"/>
          <w:lang w:val="ro-RO" w:eastAsia="ru-RU"/>
        </w:rPr>
        <w:t xml:space="preserve"> indică asupra unei serii de aspecte importante care necesită intervenții stringente, în acest sens fiind înaintate un șir de recomandări pentru remedierea neconformităților și îmbunătățirea ac</w:t>
      </w:r>
      <w:r w:rsidR="00012BD4" w:rsidRPr="003D2727">
        <w:rPr>
          <w:rFonts w:asciiTheme="majorHAnsi" w:eastAsia="Times New Roman" w:hAnsiTheme="majorHAnsi" w:cstheme="majorHAnsi"/>
          <w:sz w:val="24"/>
          <w:szCs w:val="24"/>
          <w:lang w:val="ro-RO" w:eastAsia="ru-RU"/>
        </w:rPr>
        <w:t>tivității în domeniile auditate, direcționate prioritar spre:</w:t>
      </w:r>
    </w:p>
    <w:p w14:paraId="5136E8A1" w14:textId="63678BDF" w:rsidR="00012BD4" w:rsidRPr="003D2727" w:rsidRDefault="00012BD4" w:rsidP="003D2727">
      <w:pPr>
        <w:pStyle w:val="Listparagraf"/>
        <w:numPr>
          <w:ilvl w:val="0"/>
          <w:numId w:val="1"/>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valorificarea avantajelor SIA de către un număr cât mai mare de autorități și entități publice în procesul de gestionare și emitere a actelor permisive, </w:t>
      </w:r>
      <w:r w:rsidR="003162E9">
        <w:rPr>
          <w:rFonts w:asciiTheme="majorHAnsi" w:hAnsiTheme="majorHAnsi" w:cstheme="majorHAnsi"/>
          <w:sz w:val="24"/>
          <w:szCs w:val="24"/>
          <w:lang w:val="ro-RO"/>
        </w:rPr>
        <w:t>precum</w:t>
      </w:r>
      <w:r w:rsidRPr="003D2727">
        <w:rPr>
          <w:rFonts w:asciiTheme="majorHAnsi" w:hAnsiTheme="majorHAnsi" w:cstheme="majorHAnsi"/>
          <w:sz w:val="24"/>
          <w:szCs w:val="24"/>
          <w:lang w:val="ro-RO"/>
        </w:rPr>
        <w:t xml:space="preserve"> și de către agenții economici ;</w:t>
      </w:r>
    </w:p>
    <w:p w14:paraId="428748B2" w14:textId="77777777" w:rsidR="00012BD4" w:rsidRPr="003D2727" w:rsidRDefault="00012BD4" w:rsidP="003D2727">
      <w:pPr>
        <w:pStyle w:val="Listparagraf"/>
        <w:numPr>
          <w:ilvl w:val="0"/>
          <w:numId w:val="1"/>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îmbunătățirea/consolidarea cadrului normativ și regulator aferent funcționării Sistemului; </w:t>
      </w:r>
    </w:p>
    <w:p w14:paraId="5AFCB732" w14:textId="77777777" w:rsidR="00012BD4" w:rsidRPr="003D2727" w:rsidRDefault="00012BD4" w:rsidP="003D2727">
      <w:pPr>
        <w:pStyle w:val="Listparagraf"/>
        <w:numPr>
          <w:ilvl w:val="0"/>
          <w:numId w:val="1"/>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sporirea și asigurarea eficienței și economicității utilizării SIA GEAP la prestarea serviciilor publice, în procesul emiterii și gestionării actelor permisive;</w:t>
      </w:r>
    </w:p>
    <w:p w14:paraId="2C0CCD89" w14:textId="77777777" w:rsidR="00012BD4" w:rsidRPr="003D2727" w:rsidRDefault="00012BD4" w:rsidP="003D2727">
      <w:pPr>
        <w:pStyle w:val="Listparagraf"/>
        <w:numPr>
          <w:ilvl w:val="0"/>
          <w:numId w:val="1"/>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asigurarea sustenabilității SIA GEAP, inclusiv prin schimbări pozitive în comunicarea </w:t>
      </w:r>
      <w:r w:rsidR="00AC075C" w:rsidRPr="003D2727">
        <w:rPr>
          <w:rFonts w:asciiTheme="majorHAnsi" w:hAnsiTheme="majorHAnsi" w:cstheme="majorHAnsi"/>
          <w:sz w:val="24"/>
          <w:szCs w:val="24"/>
          <w:lang w:val="ro-RO"/>
        </w:rPr>
        <w:t>interinstituțională</w:t>
      </w:r>
      <w:r w:rsidRPr="003D2727">
        <w:rPr>
          <w:rFonts w:asciiTheme="majorHAnsi" w:hAnsiTheme="majorHAnsi" w:cstheme="majorHAnsi"/>
          <w:sz w:val="24"/>
          <w:szCs w:val="24"/>
          <w:lang w:val="ro-RO"/>
        </w:rPr>
        <w:t>/intersectorială, ceea ce va genera posibilități de modernizare a serviciilor publice mai rapidă și calitativă, etc.</w:t>
      </w:r>
    </w:p>
    <w:p w14:paraId="0235C87B" w14:textId="77777777" w:rsidR="00012BD4" w:rsidRPr="003D2727" w:rsidRDefault="00012BD4" w:rsidP="003D2727">
      <w:pPr>
        <w:spacing w:after="0" w:line="240" w:lineRule="auto"/>
        <w:ind w:firstLine="426"/>
        <w:contextualSpacing/>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Totodată, auditul relevă că impactul </w:t>
      </w:r>
      <w:r w:rsidR="00AC075C" w:rsidRPr="003D2727">
        <w:rPr>
          <w:rFonts w:asciiTheme="majorHAnsi" w:hAnsiTheme="majorHAnsi" w:cstheme="majorHAnsi"/>
          <w:sz w:val="24"/>
          <w:szCs w:val="24"/>
          <w:lang w:val="ro-RO"/>
        </w:rPr>
        <w:t>SIA GEAP</w:t>
      </w:r>
      <w:r w:rsidRPr="003D2727">
        <w:rPr>
          <w:rFonts w:asciiTheme="majorHAnsi" w:hAnsiTheme="majorHAnsi" w:cstheme="majorHAnsi"/>
          <w:sz w:val="24"/>
          <w:szCs w:val="24"/>
          <w:lang w:val="ro-RO"/>
        </w:rPr>
        <w:t xml:space="preserve"> poate fi amplificat printr-o abordare adecvată și o conlucrare/implicare mai eficientă a părților responsabile, precum și prin întreprinderea măsurilor necesare de către factorii de decizie relevanți.</w:t>
      </w:r>
    </w:p>
    <w:p w14:paraId="6458C3A4" w14:textId="77777777" w:rsidR="00FE28D9" w:rsidRPr="003D2727" w:rsidRDefault="00FE28D9" w:rsidP="003D2727">
      <w:pPr>
        <w:spacing w:after="0" w:line="240" w:lineRule="auto"/>
        <w:ind w:firstLine="567"/>
        <w:jc w:val="both"/>
        <w:rPr>
          <w:rFonts w:asciiTheme="majorHAnsi" w:eastAsia="Times New Roman" w:hAnsiTheme="majorHAnsi" w:cstheme="majorHAnsi"/>
          <w:sz w:val="24"/>
          <w:szCs w:val="24"/>
          <w:lang w:val="ro-RO" w:eastAsia="ro-RO"/>
        </w:rPr>
      </w:pPr>
    </w:p>
    <w:p w14:paraId="3C5643D2" w14:textId="77777777" w:rsidR="00FE28D9" w:rsidRPr="003D2727" w:rsidRDefault="00FE28D9" w:rsidP="003D2727">
      <w:pPr>
        <w:spacing w:after="0" w:line="240" w:lineRule="auto"/>
        <w:jc w:val="both"/>
        <w:rPr>
          <w:rFonts w:asciiTheme="majorHAnsi" w:hAnsiTheme="majorHAnsi" w:cstheme="majorHAnsi"/>
          <w:b/>
          <w:color w:val="1F4E79" w:themeColor="accent1" w:themeShade="80"/>
          <w:sz w:val="24"/>
          <w:szCs w:val="24"/>
          <w:lang w:val="ro-RO"/>
        </w:rPr>
        <w:sectPr w:rsidR="00FE28D9" w:rsidRPr="003D2727">
          <w:pgSz w:w="12240" w:h="15840"/>
          <w:pgMar w:top="1134" w:right="850" w:bottom="1134" w:left="1701" w:header="720" w:footer="720" w:gutter="0"/>
          <w:cols w:space="720"/>
          <w:docGrid w:linePitch="360"/>
        </w:sectPr>
      </w:pPr>
    </w:p>
    <w:p w14:paraId="5474A694" w14:textId="77777777" w:rsidR="00ED49C0" w:rsidRPr="003D2727" w:rsidRDefault="00ED49C0" w:rsidP="003D2727">
      <w:pPr>
        <w:pStyle w:val="Listparagraf"/>
        <w:numPr>
          <w:ilvl w:val="0"/>
          <w:numId w:val="2"/>
        </w:numPr>
        <w:spacing w:after="0" w:line="240" w:lineRule="auto"/>
        <w:ind w:left="0" w:hanging="284"/>
        <w:jc w:val="center"/>
        <w:outlineLvl w:val="0"/>
        <w:rPr>
          <w:rFonts w:asciiTheme="majorHAnsi" w:hAnsiTheme="majorHAnsi" w:cstheme="majorHAnsi"/>
          <w:b/>
          <w:color w:val="1F3864" w:themeColor="accent5" w:themeShade="80"/>
          <w:sz w:val="28"/>
          <w:szCs w:val="28"/>
          <w:lang w:val="ro-RO"/>
        </w:rPr>
      </w:pPr>
      <w:bookmarkStart w:id="2" w:name="_Toc102470507"/>
      <w:r w:rsidRPr="003D2727">
        <w:rPr>
          <w:rFonts w:asciiTheme="majorHAnsi" w:hAnsiTheme="majorHAnsi" w:cstheme="majorHAnsi"/>
          <w:b/>
          <w:color w:val="2F5496" w:themeColor="accent5" w:themeShade="BF"/>
          <w:sz w:val="28"/>
          <w:szCs w:val="28"/>
          <w:lang w:val="ro-RO"/>
        </w:rPr>
        <w:t>PREZENTARE GENERALĂ</w:t>
      </w:r>
      <w:bookmarkEnd w:id="2"/>
    </w:p>
    <w:p w14:paraId="1A276D0F" w14:textId="77777777" w:rsidR="00B5642B" w:rsidRPr="003D2727" w:rsidRDefault="00B5642B" w:rsidP="003D2727">
      <w:pPr>
        <w:pStyle w:val="Listparagraf"/>
        <w:numPr>
          <w:ilvl w:val="1"/>
          <w:numId w:val="2"/>
        </w:numPr>
        <w:spacing w:after="0" w:line="240" w:lineRule="auto"/>
        <w:jc w:val="both"/>
        <w:outlineLvl w:val="1"/>
        <w:rPr>
          <w:rFonts w:asciiTheme="majorHAnsi" w:hAnsiTheme="majorHAnsi" w:cstheme="majorHAnsi"/>
          <w:i/>
          <w:color w:val="2F5496" w:themeColor="accent5" w:themeShade="BF"/>
          <w:sz w:val="24"/>
          <w:lang w:val="ro-RO"/>
        </w:rPr>
      </w:pPr>
      <w:bookmarkStart w:id="3" w:name="_Toc76979535"/>
      <w:bookmarkStart w:id="4" w:name="_Toc102470508"/>
      <w:r w:rsidRPr="003D2727">
        <w:rPr>
          <w:rFonts w:asciiTheme="majorHAnsi" w:hAnsiTheme="majorHAnsi" w:cstheme="majorHAnsi"/>
          <w:b/>
          <w:i/>
          <w:color w:val="2F5496" w:themeColor="accent5" w:themeShade="BF"/>
          <w:sz w:val="24"/>
          <w:lang w:val="ro-RO"/>
        </w:rPr>
        <w:t>Temeiul și contextul desfășurării auditului</w:t>
      </w:r>
      <w:bookmarkEnd w:id="3"/>
      <w:bookmarkEnd w:id="4"/>
    </w:p>
    <w:p w14:paraId="758FA480" w14:textId="0FA2A9F8" w:rsidR="00AD1150" w:rsidRPr="003D2727" w:rsidRDefault="00AD1150" w:rsidP="003D2727">
      <w:pPr>
        <w:spacing w:after="0" w:line="240" w:lineRule="auto"/>
        <w:ind w:firstLine="567"/>
        <w:jc w:val="both"/>
        <w:rPr>
          <w:rFonts w:asciiTheme="majorHAnsi" w:eastAsia="Times New Roman" w:hAnsiTheme="majorHAnsi" w:cstheme="majorHAnsi"/>
          <w:sz w:val="24"/>
          <w:szCs w:val="24"/>
          <w:lang w:val="ro-RO"/>
        </w:rPr>
      </w:pPr>
      <w:r w:rsidRPr="003D2727">
        <w:rPr>
          <w:rFonts w:asciiTheme="majorHAnsi" w:eastAsia="Times New Roman" w:hAnsiTheme="majorHAnsi" w:cstheme="majorHAnsi"/>
          <w:sz w:val="24"/>
          <w:szCs w:val="24"/>
          <w:lang w:val="ro-RO"/>
        </w:rPr>
        <w:t xml:space="preserve">Eficientizarea guvernării prin aplicarea și utilizarea TIC, asigurarea schimbului de date și </w:t>
      </w:r>
      <w:r w:rsidRPr="00787EB2">
        <w:rPr>
          <w:rFonts w:asciiTheme="majorHAnsi" w:eastAsia="Times New Roman" w:hAnsiTheme="majorHAnsi" w:cstheme="majorHAnsi"/>
          <w:sz w:val="24"/>
          <w:szCs w:val="24"/>
          <w:lang w:val="ro-RO"/>
        </w:rPr>
        <w:t>interoperabilit</w:t>
      </w:r>
      <w:r w:rsidR="004054D7" w:rsidRPr="0086622D">
        <w:rPr>
          <w:rFonts w:asciiTheme="majorHAnsi" w:eastAsia="Times New Roman" w:hAnsiTheme="majorHAnsi" w:cstheme="majorHAnsi"/>
          <w:sz w:val="24"/>
          <w:szCs w:val="24"/>
          <w:lang w:val="ro-RO"/>
        </w:rPr>
        <w:t>ății</w:t>
      </w:r>
      <w:r w:rsidRPr="00787EB2">
        <w:rPr>
          <w:rFonts w:asciiTheme="majorHAnsi" w:eastAsia="Times New Roman" w:hAnsiTheme="majorHAnsi" w:cstheme="majorHAnsi"/>
          <w:sz w:val="24"/>
          <w:szCs w:val="24"/>
          <w:lang w:val="ro-RO"/>
        </w:rPr>
        <w:t xml:space="preserve"> între</w:t>
      </w:r>
      <w:r w:rsidRPr="003D2727">
        <w:rPr>
          <w:rFonts w:asciiTheme="majorHAnsi" w:eastAsia="Times New Roman" w:hAnsiTheme="majorHAnsi" w:cstheme="majorHAnsi"/>
          <w:sz w:val="24"/>
          <w:szCs w:val="24"/>
          <w:lang w:val="ro-RO"/>
        </w:rPr>
        <w:t xml:space="preserve"> registrele și sistemele informaționale de stat, </w:t>
      </w:r>
      <w:r w:rsidR="00727E4F" w:rsidRPr="003D2727">
        <w:rPr>
          <w:rFonts w:asciiTheme="majorHAnsi" w:eastAsia="Times New Roman" w:hAnsiTheme="majorHAnsi" w:cstheme="majorHAnsi"/>
          <w:sz w:val="24"/>
          <w:szCs w:val="24"/>
          <w:lang w:val="ro-RO"/>
        </w:rPr>
        <w:t xml:space="preserve">precum și responsabilizarea autorităților publice </w:t>
      </w:r>
      <w:r w:rsidRPr="003D2727">
        <w:rPr>
          <w:rFonts w:asciiTheme="majorHAnsi" w:eastAsia="Times New Roman" w:hAnsiTheme="majorHAnsi" w:cstheme="majorHAnsi"/>
          <w:sz w:val="24"/>
          <w:szCs w:val="24"/>
          <w:lang w:val="ro-RO"/>
        </w:rPr>
        <w:t>a</w:t>
      </w:r>
      <w:r w:rsidR="003162E9">
        <w:rPr>
          <w:rFonts w:asciiTheme="majorHAnsi" w:eastAsia="Times New Roman" w:hAnsiTheme="majorHAnsi" w:cstheme="majorHAnsi"/>
          <w:sz w:val="24"/>
          <w:szCs w:val="24"/>
          <w:lang w:val="ro-RO"/>
        </w:rPr>
        <w:t>u</w:t>
      </w:r>
      <w:r w:rsidRPr="003D2727">
        <w:rPr>
          <w:rFonts w:asciiTheme="majorHAnsi" w:eastAsia="Times New Roman" w:hAnsiTheme="majorHAnsi" w:cstheme="majorHAnsi"/>
          <w:sz w:val="24"/>
          <w:szCs w:val="24"/>
          <w:lang w:val="ro-RO"/>
        </w:rPr>
        <w:t xml:space="preserve"> impact </w:t>
      </w:r>
      <w:r w:rsidR="00727E4F" w:rsidRPr="003D2727">
        <w:rPr>
          <w:rFonts w:asciiTheme="majorHAnsi" w:eastAsia="Times New Roman" w:hAnsiTheme="majorHAnsi" w:cstheme="majorHAnsi"/>
          <w:sz w:val="24"/>
          <w:szCs w:val="24"/>
          <w:lang w:val="ro-RO"/>
        </w:rPr>
        <w:t>multiplicativ social și politic</w:t>
      </w:r>
      <w:r w:rsidRPr="003D2727">
        <w:rPr>
          <w:rFonts w:asciiTheme="majorHAnsi" w:eastAsia="Times New Roman" w:hAnsiTheme="majorHAnsi" w:cstheme="majorHAnsi"/>
          <w:sz w:val="24"/>
          <w:szCs w:val="24"/>
          <w:lang w:val="ro-RO"/>
        </w:rPr>
        <w:t xml:space="preserve">. </w:t>
      </w:r>
    </w:p>
    <w:p w14:paraId="22A6AA5A" w14:textId="77777777" w:rsidR="00AD1150" w:rsidRPr="003D2727" w:rsidRDefault="00AD1150" w:rsidP="003D2727">
      <w:pPr>
        <w:spacing w:after="0" w:line="240" w:lineRule="auto"/>
        <w:ind w:firstLine="567"/>
        <w:jc w:val="both"/>
        <w:rPr>
          <w:rFonts w:asciiTheme="majorHAnsi" w:eastAsia="Times New Roman" w:hAnsiTheme="majorHAnsi" w:cstheme="majorHAnsi"/>
          <w:sz w:val="24"/>
          <w:szCs w:val="24"/>
          <w:lang w:val="ro-RO"/>
        </w:rPr>
      </w:pPr>
      <w:r w:rsidRPr="003D2727">
        <w:rPr>
          <w:rFonts w:asciiTheme="majorHAnsi" w:hAnsiTheme="majorHAnsi" w:cstheme="majorHAnsi"/>
          <w:sz w:val="24"/>
          <w:szCs w:val="24"/>
          <w:lang w:val="ro-RO"/>
        </w:rPr>
        <w:t xml:space="preserve">În contextul mandatului său, în calitatea sa de Instituție Supremă de Audit (ISA), </w:t>
      </w:r>
      <w:r w:rsidR="00BE7D1C" w:rsidRPr="003D2727">
        <w:rPr>
          <w:rFonts w:asciiTheme="majorHAnsi" w:hAnsiTheme="majorHAnsi" w:cstheme="majorHAnsi"/>
          <w:sz w:val="24"/>
          <w:szCs w:val="24"/>
          <w:lang w:val="ro-RO"/>
        </w:rPr>
        <w:t xml:space="preserve">Curtea de Conturi </w:t>
      </w:r>
      <w:r w:rsidRPr="003D2727">
        <w:rPr>
          <w:rFonts w:asciiTheme="majorHAnsi" w:hAnsiTheme="majorHAnsi" w:cstheme="majorHAnsi"/>
          <w:sz w:val="24"/>
          <w:szCs w:val="24"/>
          <w:lang w:val="ro-RO"/>
        </w:rPr>
        <w:t>este preocupată de rezonabilitatea și eficiența</w:t>
      </w:r>
      <w:r w:rsidRPr="003D2727">
        <w:rPr>
          <w:rFonts w:asciiTheme="majorHAnsi" w:hAnsiTheme="majorHAnsi" w:cstheme="majorHAnsi"/>
          <w:b/>
          <w:i/>
          <w:sz w:val="24"/>
          <w:szCs w:val="24"/>
          <w:lang w:val="ro-RO"/>
        </w:rPr>
        <w:t xml:space="preserve"> </w:t>
      </w:r>
      <w:r w:rsidRPr="003D2727">
        <w:rPr>
          <w:rFonts w:asciiTheme="majorHAnsi" w:hAnsiTheme="majorHAnsi" w:cstheme="majorHAnsi"/>
          <w:sz w:val="24"/>
          <w:szCs w:val="24"/>
          <w:lang w:val="ro-RO"/>
        </w:rPr>
        <w:t>investițiilor în TI de către autoritățile și instituțiile publice, precum și de faptul ca aceste autorități să poată obține performanțe din utilizarea fondurilor publice și administrarea serviciilor publice.</w:t>
      </w:r>
    </w:p>
    <w:p w14:paraId="084A6C89" w14:textId="77777777" w:rsidR="006A2E32" w:rsidRDefault="00AD1150" w:rsidP="003D2727">
      <w:pPr>
        <w:spacing w:after="0" w:line="240" w:lineRule="auto"/>
        <w:ind w:firstLine="567"/>
        <w:jc w:val="both"/>
        <w:rPr>
          <w:rFonts w:asciiTheme="majorHAnsi" w:hAnsiTheme="majorHAnsi" w:cstheme="majorHAnsi"/>
          <w:sz w:val="24"/>
          <w:szCs w:val="24"/>
          <w:lang w:val="ro-RO" w:eastAsia="ro-RO"/>
        </w:rPr>
      </w:pPr>
      <w:r w:rsidRPr="00787EB2">
        <w:rPr>
          <w:rFonts w:asciiTheme="majorHAnsi" w:hAnsiTheme="majorHAnsi" w:cstheme="majorHAnsi"/>
          <w:sz w:val="24"/>
          <w:szCs w:val="24"/>
          <w:lang w:val="ro-RO" w:eastAsia="ro-RO"/>
        </w:rPr>
        <w:t xml:space="preserve">Activitatea </w:t>
      </w:r>
      <w:r w:rsidR="004054D7" w:rsidRPr="0086622D">
        <w:rPr>
          <w:rFonts w:asciiTheme="majorHAnsi" w:hAnsiTheme="majorHAnsi" w:cstheme="majorHAnsi"/>
          <w:sz w:val="24"/>
          <w:szCs w:val="24"/>
          <w:lang w:val="ro-RO" w:eastAsia="ro-RO"/>
        </w:rPr>
        <w:t>de audit s-</w:t>
      </w:r>
      <w:r w:rsidRPr="00787EB2">
        <w:rPr>
          <w:rFonts w:asciiTheme="majorHAnsi" w:hAnsiTheme="majorHAnsi" w:cstheme="majorHAnsi"/>
          <w:sz w:val="24"/>
          <w:szCs w:val="24"/>
          <w:lang w:val="ro-RO" w:eastAsia="ro-RO"/>
        </w:rPr>
        <w:t>a planificat</w:t>
      </w:r>
      <w:r w:rsidRPr="003D2727">
        <w:rPr>
          <w:rFonts w:asciiTheme="majorHAnsi" w:hAnsiTheme="majorHAnsi" w:cstheme="majorHAnsi"/>
          <w:sz w:val="24"/>
          <w:szCs w:val="24"/>
          <w:lang w:val="ro-RO" w:eastAsia="ro-RO"/>
        </w:rPr>
        <w:t xml:space="preserve"> </w:t>
      </w:r>
      <w:r w:rsidR="004054D7">
        <w:rPr>
          <w:rFonts w:asciiTheme="majorHAnsi" w:hAnsiTheme="majorHAnsi" w:cstheme="majorHAnsi"/>
          <w:sz w:val="24"/>
          <w:szCs w:val="24"/>
          <w:lang w:val="ro-RO" w:eastAsia="ro-RO"/>
        </w:rPr>
        <w:t xml:space="preserve">și </w:t>
      </w:r>
      <w:r w:rsidR="00727E4F" w:rsidRPr="003D2727">
        <w:rPr>
          <w:rFonts w:asciiTheme="majorHAnsi" w:hAnsiTheme="majorHAnsi" w:cstheme="majorHAnsi"/>
          <w:sz w:val="24"/>
          <w:szCs w:val="24"/>
          <w:lang w:val="ro-RO" w:eastAsia="ro-RO"/>
        </w:rPr>
        <w:t>ca urmare a misiunilor de audit</w:t>
      </w:r>
      <w:r w:rsidRPr="003D2727">
        <w:rPr>
          <w:rFonts w:asciiTheme="majorHAnsi" w:hAnsiTheme="majorHAnsi" w:cstheme="majorHAnsi"/>
          <w:sz w:val="24"/>
          <w:szCs w:val="24"/>
          <w:lang w:val="ro-RO" w:eastAsia="ro-RO"/>
        </w:rPr>
        <w:t xml:space="preserve"> TI efectuate de Curtea de Conturi pe parcursul anilor</w:t>
      </w:r>
      <w:r w:rsidRPr="003D2727">
        <w:rPr>
          <w:rFonts w:asciiTheme="majorHAnsi" w:hAnsiTheme="majorHAnsi" w:cstheme="majorHAnsi"/>
          <w:sz w:val="24"/>
          <w:szCs w:val="24"/>
          <w:vertAlign w:val="superscript"/>
          <w:lang w:val="ro-RO" w:eastAsia="ro-RO"/>
        </w:rPr>
        <w:footnoteReference w:id="3"/>
      </w:r>
      <w:r w:rsidRPr="003D2727">
        <w:rPr>
          <w:rFonts w:asciiTheme="majorHAnsi" w:hAnsiTheme="majorHAnsi" w:cstheme="majorHAnsi"/>
          <w:sz w:val="24"/>
          <w:szCs w:val="24"/>
          <w:lang w:val="ro-RO" w:eastAsia="ro-RO"/>
        </w:rPr>
        <w:t xml:space="preserve">, în cadrul cărora au fost elucidate vulnerabilități și riscuri specifice domeniului, inclusiv gradul redus de </w:t>
      </w:r>
      <w:r w:rsidR="00727E4F" w:rsidRPr="003D2727">
        <w:rPr>
          <w:rFonts w:asciiTheme="majorHAnsi" w:hAnsiTheme="majorHAnsi" w:cstheme="majorHAnsi"/>
          <w:sz w:val="24"/>
          <w:szCs w:val="24"/>
          <w:lang w:val="ro-RO" w:eastAsia="ro-RO"/>
        </w:rPr>
        <w:t xml:space="preserve">valorificare a platformelor guvernamentale, de </w:t>
      </w:r>
      <w:r w:rsidRPr="003D2727">
        <w:rPr>
          <w:rFonts w:asciiTheme="majorHAnsi" w:hAnsiTheme="majorHAnsi" w:cstheme="majorHAnsi"/>
          <w:sz w:val="24"/>
          <w:szCs w:val="24"/>
          <w:lang w:val="ro-RO" w:eastAsia="ro-RO"/>
        </w:rPr>
        <w:t xml:space="preserve">interoperabilitate și schimb de informații între SI de stat gestionate și utilizate de entitățile publice, condiționate mai ales de dezvoltarea SI în contextul aplicării superficiale a prevederilor legislației în domeniul TIC, precum și de necorelarea acestora cu soluțiile guvernamentale implementate. </w:t>
      </w:r>
    </w:p>
    <w:p w14:paraId="716FA17A" w14:textId="266A77C1" w:rsidR="00AD1150" w:rsidRPr="003D2727" w:rsidRDefault="00AD1150" w:rsidP="003D2727">
      <w:pPr>
        <w:spacing w:after="0" w:line="240" w:lineRule="auto"/>
        <w:ind w:firstLine="567"/>
        <w:jc w:val="both"/>
        <w:rPr>
          <w:rFonts w:asciiTheme="majorHAnsi" w:eastAsia="Times New Roman" w:hAnsiTheme="majorHAnsi" w:cstheme="majorHAnsi"/>
          <w:sz w:val="24"/>
          <w:szCs w:val="24"/>
          <w:lang w:val="ro-RO"/>
        </w:rPr>
      </w:pPr>
      <w:r w:rsidRPr="003D2727">
        <w:rPr>
          <w:rFonts w:asciiTheme="majorHAnsi" w:eastAsia="Times New Roman" w:hAnsiTheme="majorHAnsi" w:cstheme="majorHAnsi"/>
          <w:sz w:val="24"/>
          <w:szCs w:val="24"/>
          <w:lang w:val="ro-RO"/>
        </w:rPr>
        <w:t xml:space="preserve">Ținând cont de faptul că </w:t>
      </w:r>
      <w:r w:rsidR="00AE7C7B" w:rsidRPr="003D2727">
        <w:rPr>
          <w:rFonts w:asciiTheme="majorHAnsi" w:eastAsia="Times New Roman" w:hAnsiTheme="majorHAnsi" w:cstheme="majorHAnsi"/>
          <w:sz w:val="24"/>
          <w:szCs w:val="24"/>
          <w:lang w:val="ro-RO"/>
        </w:rPr>
        <w:t>SIA GEAP</w:t>
      </w:r>
      <w:r w:rsidRPr="003D2727">
        <w:rPr>
          <w:rFonts w:asciiTheme="majorHAnsi" w:eastAsia="Times New Roman" w:hAnsiTheme="majorHAnsi" w:cstheme="majorHAnsi"/>
          <w:sz w:val="24"/>
          <w:szCs w:val="24"/>
          <w:lang w:val="ro-RO"/>
        </w:rPr>
        <w:t xml:space="preserve"> are o dimensiune importantă în </w:t>
      </w:r>
      <w:r w:rsidR="00727E4F" w:rsidRPr="003D2727">
        <w:rPr>
          <w:rFonts w:asciiTheme="majorHAnsi" w:eastAsia="Times New Roman" w:hAnsiTheme="majorHAnsi" w:cstheme="majorHAnsi"/>
          <w:sz w:val="24"/>
          <w:szCs w:val="24"/>
          <w:lang w:val="ro-RO"/>
        </w:rPr>
        <w:t>optimizarea și eficientizarea procesului de gestionare și emitere a actelor permisive</w:t>
      </w:r>
      <w:r w:rsidRPr="003D2727">
        <w:rPr>
          <w:rFonts w:asciiTheme="majorHAnsi" w:eastAsia="Times New Roman" w:hAnsiTheme="majorHAnsi" w:cstheme="majorHAnsi"/>
          <w:sz w:val="24"/>
          <w:szCs w:val="24"/>
          <w:lang w:val="ro-RO"/>
        </w:rPr>
        <w:t>, prin economisirea resurselor, descurajarea corupției și sporirea cost</w:t>
      </w:r>
      <w:r w:rsidR="00AE7C7B" w:rsidRPr="003D2727">
        <w:rPr>
          <w:rFonts w:asciiTheme="majorHAnsi" w:eastAsia="Times New Roman" w:hAnsiTheme="majorHAnsi" w:cstheme="majorHAnsi"/>
          <w:sz w:val="24"/>
          <w:szCs w:val="24"/>
          <w:lang w:val="ro-RO"/>
        </w:rPr>
        <w:t xml:space="preserve"> </w:t>
      </w:r>
      <w:r w:rsidRPr="003D2727">
        <w:rPr>
          <w:rFonts w:asciiTheme="majorHAnsi" w:eastAsia="Times New Roman" w:hAnsiTheme="majorHAnsi" w:cstheme="majorHAnsi"/>
          <w:sz w:val="24"/>
          <w:szCs w:val="24"/>
          <w:lang w:val="ro-RO"/>
        </w:rPr>
        <w:t>-</w:t>
      </w:r>
      <w:r w:rsidR="00AE7C7B" w:rsidRPr="003D2727">
        <w:rPr>
          <w:rFonts w:asciiTheme="majorHAnsi" w:eastAsia="Times New Roman" w:hAnsiTheme="majorHAnsi" w:cstheme="majorHAnsi"/>
          <w:sz w:val="24"/>
          <w:szCs w:val="24"/>
          <w:lang w:val="ro-RO"/>
        </w:rPr>
        <w:t xml:space="preserve"> </w:t>
      </w:r>
      <w:r w:rsidRPr="003D2727">
        <w:rPr>
          <w:rFonts w:asciiTheme="majorHAnsi" w:eastAsia="Times New Roman" w:hAnsiTheme="majorHAnsi" w:cstheme="majorHAnsi"/>
          <w:sz w:val="24"/>
          <w:szCs w:val="24"/>
          <w:lang w:val="ro-RO"/>
        </w:rPr>
        <w:t>eficiențe</w:t>
      </w:r>
      <w:r w:rsidR="00727E4F" w:rsidRPr="003D2727">
        <w:rPr>
          <w:rFonts w:asciiTheme="majorHAnsi" w:eastAsia="Times New Roman" w:hAnsiTheme="majorHAnsi" w:cstheme="majorHAnsi"/>
          <w:sz w:val="24"/>
          <w:szCs w:val="24"/>
          <w:lang w:val="ro-RO"/>
        </w:rPr>
        <w:t>i operațiunilor guvernamentale</w:t>
      </w:r>
      <w:r w:rsidRPr="003D2727">
        <w:rPr>
          <w:rFonts w:asciiTheme="majorHAnsi" w:eastAsia="Times New Roman" w:hAnsiTheme="majorHAnsi" w:cstheme="majorHAnsi"/>
          <w:sz w:val="24"/>
          <w:szCs w:val="24"/>
          <w:lang w:val="ro-RO"/>
        </w:rPr>
        <w:t xml:space="preserve">, </w:t>
      </w:r>
      <w:r w:rsidR="00AE7C7B" w:rsidRPr="003D2727">
        <w:rPr>
          <w:rFonts w:asciiTheme="majorHAnsi" w:hAnsiTheme="majorHAnsi" w:cstheme="majorHAnsi"/>
          <w:sz w:val="24"/>
          <w:szCs w:val="24"/>
          <w:lang w:val="ro-RO" w:eastAsia="ro-RO"/>
        </w:rPr>
        <w:t>în temeiul Legii nr.260 din 07.12.2017 și în conformitate cu Programul activității de audit pe anul 2021</w:t>
      </w:r>
      <w:r w:rsidR="00F97C5A" w:rsidRPr="003D2727">
        <w:rPr>
          <w:rFonts w:asciiTheme="majorHAnsi" w:hAnsiTheme="majorHAnsi" w:cstheme="majorHAnsi"/>
          <w:sz w:val="24"/>
          <w:szCs w:val="24"/>
          <w:lang w:val="ro-RO" w:eastAsia="ro-RO"/>
        </w:rPr>
        <w:t>,</w:t>
      </w:r>
      <w:r w:rsidR="00AE7C7B" w:rsidRPr="003D2727">
        <w:rPr>
          <w:rFonts w:asciiTheme="majorHAnsi" w:hAnsiTheme="majorHAnsi" w:cstheme="majorHAnsi"/>
          <w:sz w:val="24"/>
          <w:szCs w:val="24"/>
          <w:lang w:val="ro-RO" w:eastAsia="ro-RO"/>
        </w:rPr>
        <w:t xml:space="preserve"> </w:t>
      </w:r>
      <w:r w:rsidRPr="003D2727">
        <w:rPr>
          <w:rFonts w:asciiTheme="majorHAnsi" w:eastAsia="Times New Roman" w:hAnsiTheme="majorHAnsi" w:cstheme="majorHAnsi"/>
          <w:sz w:val="24"/>
          <w:szCs w:val="24"/>
          <w:lang w:val="ro-RO"/>
        </w:rPr>
        <w:t xml:space="preserve">Curtea de Conturi a </w:t>
      </w:r>
      <w:r w:rsidR="00AE7C7B" w:rsidRPr="003D2727">
        <w:rPr>
          <w:rFonts w:asciiTheme="majorHAnsi" w:eastAsia="Times New Roman" w:hAnsiTheme="majorHAnsi" w:cstheme="majorHAnsi"/>
          <w:sz w:val="24"/>
          <w:szCs w:val="24"/>
          <w:lang w:val="ro-RO"/>
        </w:rPr>
        <w:t>efectuat prezenta misiune de audit</w:t>
      </w:r>
      <w:r w:rsidRPr="003D2727">
        <w:rPr>
          <w:rFonts w:asciiTheme="majorHAnsi" w:hAnsiTheme="majorHAnsi" w:cstheme="majorHAnsi"/>
          <w:sz w:val="24"/>
          <w:szCs w:val="24"/>
          <w:lang w:val="ro-RO" w:eastAsia="ro-RO"/>
        </w:rPr>
        <w:t xml:space="preserve">. </w:t>
      </w:r>
      <w:r w:rsidRPr="003D2727">
        <w:rPr>
          <w:rFonts w:asciiTheme="majorHAnsi" w:eastAsia="Times New Roman" w:hAnsiTheme="majorHAnsi" w:cstheme="majorHAnsi"/>
          <w:sz w:val="24"/>
          <w:szCs w:val="24"/>
          <w:lang w:val="ro-RO"/>
        </w:rPr>
        <w:t>De remarcat și faptul că auditul nu s-a desfășurat fără provocări sau dificultăți</w:t>
      </w:r>
      <w:r w:rsidR="002F0F5A" w:rsidRPr="003D2727">
        <w:rPr>
          <w:rFonts w:asciiTheme="majorHAnsi" w:eastAsia="Times New Roman" w:hAnsiTheme="majorHAnsi" w:cstheme="majorHAnsi"/>
          <w:sz w:val="24"/>
          <w:szCs w:val="24"/>
          <w:lang w:val="ro-RO"/>
        </w:rPr>
        <w:t xml:space="preserve"> (menționate în Anexa nr.3 la prezentul Raport). </w:t>
      </w:r>
    </w:p>
    <w:p w14:paraId="6292AB25" w14:textId="56670B83" w:rsidR="00094709" w:rsidRPr="003D2727" w:rsidRDefault="00094709" w:rsidP="003D2727">
      <w:pPr>
        <w:spacing w:after="0" w:line="240" w:lineRule="auto"/>
        <w:ind w:firstLine="567"/>
        <w:jc w:val="both"/>
        <w:rPr>
          <w:rFonts w:asciiTheme="majorHAnsi" w:eastAsia="Times New Roman" w:hAnsiTheme="majorHAnsi" w:cstheme="majorHAnsi"/>
          <w:i/>
          <w:sz w:val="16"/>
          <w:szCs w:val="16"/>
          <w:lang w:val="ro-RO"/>
        </w:rPr>
      </w:pPr>
      <w:r w:rsidRPr="003D2727">
        <w:rPr>
          <w:rFonts w:asciiTheme="majorHAnsi" w:eastAsia="Times New Roman" w:hAnsiTheme="majorHAnsi" w:cstheme="majorHAnsi"/>
          <w:i/>
          <w:sz w:val="24"/>
          <w:szCs w:val="24"/>
          <w:lang w:val="ro-RO"/>
        </w:rPr>
        <w:t xml:space="preserve">De asemenea, este </w:t>
      </w:r>
      <w:r w:rsidR="004054D7">
        <w:rPr>
          <w:rFonts w:asciiTheme="majorHAnsi" w:eastAsia="Times New Roman" w:hAnsiTheme="majorHAnsi" w:cstheme="majorHAnsi"/>
          <w:i/>
          <w:sz w:val="24"/>
          <w:szCs w:val="24"/>
          <w:lang w:val="ro-RO"/>
        </w:rPr>
        <w:t xml:space="preserve">necesar </w:t>
      </w:r>
      <w:r w:rsidRPr="003D2727">
        <w:rPr>
          <w:rFonts w:asciiTheme="majorHAnsi" w:eastAsia="Times New Roman" w:hAnsiTheme="majorHAnsi" w:cstheme="majorHAnsi"/>
          <w:i/>
          <w:sz w:val="24"/>
          <w:szCs w:val="24"/>
          <w:lang w:val="ro-RO"/>
        </w:rPr>
        <w:t>de menționat că auditul nu a evaluat funcționalitățile noului subsistem/modul aferent gestionării și emiterii actelor permisive în construcții de către APL, care la momentul efectuării auditului era în proces de elaborare și testare, precum și conformitatea procesului de emitere a actelor permisive, inclusiv prin utilizarea SIA GEAP, aceste subiecte urmând a fi abordate mai detaliat în cadrul unor misiuni de audit specifice pe domenii. La momentul desfășurării prezentei misiuni de audit, conform Programului anual, Curtea de Conturi desfășura auditul conformității gestionării și emiterii actelor permisive în domeniul mediului.</w:t>
      </w:r>
    </w:p>
    <w:p w14:paraId="2FBCA4F3" w14:textId="77777777" w:rsidR="00AB167A" w:rsidRPr="003D2727" w:rsidRDefault="00AD1150" w:rsidP="003D2727">
      <w:pPr>
        <w:numPr>
          <w:ilvl w:val="1"/>
          <w:numId w:val="2"/>
        </w:numPr>
        <w:spacing w:after="0" w:line="240" w:lineRule="auto"/>
        <w:ind w:left="0" w:firstLine="284"/>
        <w:contextualSpacing/>
        <w:jc w:val="both"/>
        <w:outlineLvl w:val="1"/>
        <w:rPr>
          <w:rFonts w:asciiTheme="majorHAnsi" w:eastAsia="Times New Roman" w:hAnsiTheme="majorHAnsi" w:cstheme="majorHAnsi"/>
          <w:i/>
          <w:color w:val="2F5496" w:themeColor="accent5" w:themeShade="BF"/>
          <w:sz w:val="24"/>
          <w:szCs w:val="24"/>
          <w:lang w:val="ro-RO" w:eastAsia="ro-RO"/>
        </w:rPr>
      </w:pPr>
      <w:bookmarkStart w:id="5" w:name="_Toc102470509"/>
      <w:r w:rsidRPr="003D2727">
        <w:rPr>
          <w:rFonts w:asciiTheme="majorHAnsi" w:eastAsia="Times New Roman" w:hAnsiTheme="majorHAnsi" w:cstheme="majorHAnsi"/>
          <w:b/>
          <w:i/>
          <w:color w:val="2F5496" w:themeColor="accent5" w:themeShade="BF"/>
          <w:sz w:val="24"/>
          <w:szCs w:val="24"/>
          <w:lang w:val="ro-RO" w:eastAsia="ro-RO"/>
        </w:rPr>
        <w:t>Informații privind domeniul supus auditului</w:t>
      </w:r>
      <w:bookmarkEnd w:id="5"/>
    </w:p>
    <w:p w14:paraId="7310D770" w14:textId="4A317A94" w:rsidR="00AD1150" w:rsidRPr="003D2727" w:rsidRDefault="00E40399" w:rsidP="003D2727">
      <w:pPr>
        <w:pStyle w:val="Listparagraf"/>
        <w:numPr>
          <w:ilvl w:val="2"/>
          <w:numId w:val="2"/>
        </w:numPr>
        <w:spacing w:after="0" w:line="240" w:lineRule="auto"/>
        <w:jc w:val="both"/>
        <w:outlineLvl w:val="2"/>
        <w:rPr>
          <w:rFonts w:asciiTheme="majorHAnsi" w:eastAsia="Times New Roman" w:hAnsiTheme="majorHAnsi" w:cstheme="majorHAnsi"/>
          <w:i/>
          <w:color w:val="2F5496" w:themeColor="accent5" w:themeShade="BF"/>
          <w:sz w:val="24"/>
          <w:szCs w:val="24"/>
          <w:lang w:val="ro-RO" w:eastAsia="ro-RO"/>
        </w:rPr>
      </w:pPr>
      <w:bookmarkStart w:id="6" w:name="_Toc102470510"/>
      <w:r w:rsidRPr="003D2727">
        <w:rPr>
          <w:rFonts w:asciiTheme="majorHAnsi" w:eastAsia="Times New Roman" w:hAnsiTheme="majorHAnsi" w:cstheme="majorHAnsi"/>
          <w:b/>
          <w:i/>
          <w:color w:val="2F5496" w:themeColor="accent5" w:themeShade="BF"/>
          <w:sz w:val="24"/>
          <w:szCs w:val="24"/>
          <w:lang w:val="ro-RO" w:eastAsia="ro-RO"/>
        </w:rPr>
        <w:t xml:space="preserve">Contextul </w:t>
      </w:r>
      <w:r w:rsidR="00AD1150" w:rsidRPr="003D2727">
        <w:rPr>
          <w:rFonts w:asciiTheme="majorHAnsi" w:eastAsia="Times New Roman" w:hAnsiTheme="majorHAnsi" w:cstheme="majorHAnsi"/>
          <w:b/>
          <w:i/>
          <w:color w:val="2F5496" w:themeColor="accent5" w:themeShade="BF"/>
          <w:sz w:val="24"/>
          <w:szCs w:val="24"/>
          <w:lang w:val="ro-RO" w:eastAsia="ro-RO"/>
        </w:rPr>
        <w:t xml:space="preserve">implementării </w:t>
      </w:r>
      <w:r w:rsidRPr="003D2727">
        <w:rPr>
          <w:rFonts w:asciiTheme="majorHAnsi" w:eastAsia="Times New Roman" w:hAnsiTheme="majorHAnsi" w:cstheme="majorHAnsi"/>
          <w:b/>
          <w:i/>
          <w:color w:val="2F5496" w:themeColor="accent5" w:themeShade="BF"/>
          <w:sz w:val="24"/>
          <w:szCs w:val="24"/>
          <w:lang w:val="ro-RO" w:eastAsia="ro-RO"/>
        </w:rPr>
        <w:t>SIA GEAP</w:t>
      </w:r>
      <w:r w:rsidR="00AB167A" w:rsidRPr="003D2727">
        <w:rPr>
          <w:rFonts w:asciiTheme="majorHAnsi" w:eastAsia="Times New Roman" w:hAnsiTheme="majorHAnsi" w:cstheme="majorHAnsi"/>
          <w:b/>
          <w:i/>
          <w:color w:val="2F5496" w:themeColor="accent5" w:themeShade="BF"/>
          <w:sz w:val="24"/>
          <w:szCs w:val="24"/>
          <w:lang w:val="ro-RO" w:eastAsia="ro-RO"/>
        </w:rPr>
        <w:t>, structura și modul de funcționare</w:t>
      </w:r>
      <w:bookmarkEnd w:id="6"/>
    </w:p>
    <w:p w14:paraId="6825E9BB" w14:textId="5176E076" w:rsidR="006D4828" w:rsidRPr="003D2727" w:rsidRDefault="000F71FB" w:rsidP="0086622D">
      <w:pPr>
        <w:spacing w:after="0" w:line="240" w:lineRule="auto"/>
        <w:jc w:val="both"/>
        <w:rPr>
          <w:rFonts w:asciiTheme="majorHAnsi" w:eastAsia="Calibri" w:hAnsiTheme="majorHAnsi" w:cstheme="majorHAnsi"/>
          <w:sz w:val="24"/>
          <w:lang w:val="ro-RO"/>
        </w:rPr>
      </w:pPr>
      <w:r>
        <w:rPr>
          <w:rFonts w:asciiTheme="majorHAnsi" w:eastAsia="Calibri" w:hAnsiTheme="majorHAnsi" w:cstheme="majorHAnsi"/>
          <w:sz w:val="24"/>
          <w:lang w:val="ro-RO"/>
        </w:rPr>
        <w:t xml:space="preserve">       A</w:t>
      </w:r>
      <w:r w:rsidR="006D4828" w:rsidRPr="003D2727">
        <w:rPr>
          <w:rFonts w:asciiTheme="majorHAnsi" w:eastAsia="Calibri" w:hAnsiTheme="majorHAnsi" w:cstheme="majorHAnsi"/>
          <w:sz w:val="24"/>
          <w:lang w:val="ro-RO"/>
        </w:rPr>
        <w:t xml:space="preserve">naliza cadrului normativ denotă că premisele implementării </w:t>
      </w:r>
      <w:r w:rsidR="006D4828" w:rsidRPr="0070131B">
        <w:rPr>
          <w:rFonts w:asciiTheme="majorHAnsi" w:eastAsia="Calibri" w:hAnsiTheme="majorHAnsi" w:cstheme="majorHAnsi"/>
          <w:sz w:val="24"/>
          <w:lang w:val="ro-RO"/>
        </w:rPr>
        <w:t xml:space="preserve">unui </w:t>
      </w:r>
      <w:r w:rsidR="0070131B" w:rsidRPr="0086622D">
        <w:rPr>
          <w:rFonts w:asciiTheme="majorHAnsi" w:eastAsia="Calibri" w:hAnsiTheme="majorHAnsi" w:cstheme="majorHAnsi"/>
          <w:sz w:val="24"/>
          <w:lang w:val="ro-RO"/>
        </w:rPr>
        <w:t>g</w:t>
      </w:r>
      <w:r w:rsidR="006D4828" w:rsidRPr="0070131B">
        <w:rPr>
          <w:rFonts w:asciiTheme="majorHAnsi" w:eastAsia="Calibri" w:hAnsiTheme="majorHAnsi" w:cstheme="majorHAnsi"/>
          <w:sz w:val="24"/>
          <w:lang w:val="ro-RO"/>
        </w:rPr>
        <w:t>hișeu unic</w:t>
      </w:r>
      <w:r w:rsidR="006D4828" w:rsidRPr="003D2727">
        <w:rPr>
          <w:rFonts w:asciiTheme="majorHAnsi" w:eastAsia="Calibri" w:hAnsiTheme="majorHAnsi" w:cstheme="majorHAnsi"/>
          <w:sz w:val="24"/>
          <w:lang w:val="ro-RO"/>
        </w:rPr>
        <w:t xml:space="preserve"> pentru eliberarea actelor permisive au constituit prevederile Strategiei naționale de dezvoltare „Moldova 2020”</w:t>
      </w:r>
      <w:r w:rsidR="006D4828" w:rsidRPr="003D2727">
        <w:rPr>
          <w:rStyle w:val="Referinnotdesubsol"/>
          <w:rFonts w:asciiTheme="majorHAnsi" w:eastAsia="Calibri" w:hAnsiTheme="majorHAnsi" w:cstheme="majorHAnsi"/>
          <w:sz w:val="24"/>
          <w:lang w:val="ro-RO"/>
        </w:rPr>
        <w:footnoteReference w:id="4"/>
      </w:r>
      <w:r w:rsidR="006D4828" w:rsidRPr="003D2727">
        <w:rPr>
          <w:rFonts w:asciiTheme="majorHAnsi" w:eastAsia="Calibri" w:hAnsiTheme="majorHAnsi" w:cstheme="majorHAnsi"/>
          <w:sz w:val="24"/>
          <w:lang w:val="ro-RO"/>
        </w:rPr>
        <w:t>, precum și prevederile Planului de Acțiuni Republica Moldova – Uniunea Europeană</w:t>
      </w:r>
      <w:r w:rsidR="006D4828" w:rsidRPr="003D2727">
        <w:rPr>
          <w:rStyle w:val="Referinnotdesubsol"/>
          <w:rFonts w:asciiTheme="majorHAnsi" w:eastAsia="Calibri" w:hAnsiTheme="majorHAnsi" w:cstheme="majorHAnsi"/>
          <w:sz w:val="24"/>
          <w:lang w:val="ro-RO"/>
        </w:rPr>
        <w:footnoteReference w:id="5"/>
      </w:r>
      <w:r w:rsidR="006D4828" w:rsidRPr="003D2727">
        <w:rPr>
          <w:rFonts w:asciiTheme="majorHAnsi" w:eastAsia="Calibri" w:hAnsiTheme="majorHAnsi" w:cstheme="majorHAnsi"/>
          <w:sz w:val="24"/>
          <w:lang w:val="ro-RO"/>
        </w:rPr>
        <w:t>.</w:t>
      </w:r>
    </w:p>
    <w:p w14:paraId="1184A97E" w14:textId="3608A568" w:rsidR="006D4828" w:rsidRPr="003D2727" w:rsidRDefault="006D4828" w:rsidP="003D2727">
      <w:pPr>
        <w:spacing w:after="0" w:line="240" w:lineRule="auto"/>
        <w:ind w:firstLine="360"/>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 xml:space="preserve">Pentru asigurarea executării capitolului „Business: cu reguli clare de joc” din Strategia </w:t>
      </w:r>
      <w:r w:rsidR="00787EB2">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Moldova 2020”, </w:t>
      </w:r>
      <w:r w:rsidR="00787EB2">
        <w:rPr>
          <w:rFonts w:asciiTheme="majorHAnsi" w:eastAsia="Calibri" w:hAnsiTheme="majorHAnsi" w:cstheme="majorHAnsi"/>
          <w:sz w:val="24"/>
          <w:lang w:val="ro-RO"/>
        </w:rPr>
        <w:t>s-</w:t>
      </w:r>
      <w:r w:rsidRPr="003D2727">
        <w:rPr>
          <w:rFonts w:asciiTheme="majorHAnsi" w:eastAsia="Calibri" w:hAnsiTheme="majorHAnsi" w:cstheme="majorHAnsi"/>
          <w:sz w:val="24"/>
          <w:lang w:val="ro-RO"/>
        </w:rPr>
        <w:t>a aprobat Strategia reformei cadrului de reglementare a activității de întreprinzător pentru anii 2013-2020</w:t>
      </w:r>
      <w:r w:rsidRPr="003D2727">
        <w:rPr>
          <w:rFonts w:asciiTheme="majorHAnsi" w:hAnsiTheme="majorHAnsi" w:cstheme="majorHAnsi"/>
          <w:vertAlign w:val="superscript"/>
          <w:lang w:val="ro-RO"/>
        </w:rPr>
        <w:footnoteReference w:id="6"/>
      </w:r>
      <w:r w:rsidR="00787EB2">
        <w:rPr>
          <w:rFonts w:asciiTheme="majorHAnsi" w:eastAsia="Calibri" w:hAnsiTheme="majorHAnsi" w:cstheme="majorHAnsi"/>
          <w:sz w:val="24"/>
          <w:lang w:val="ro-RO"/>
        </w:rPr>
        <w:t xml:space="preserve">, precum </w:t>
      </w:r>
      <w:r w:rsidRPr="003D2727">
        <w:rPr>
          <w:rFonts w:asciiTheme="majorHAnsi" w:eastAsia="Calibri" w:hAnsiTheme="majorHAnsi" w:cstheme="majorHAnsi"/>
          <w:sz w:val="24"/>
          <w:lang w:val="ro-RO"/>
        </w:rPr>
        <w:t>și Planul de acțiuni pentru implementarea acesteia</w:t>
      </w:r>
      <w:r w:rsidRPr="003D2727">
        <w:rPr>
          <w:rFonts w:asciiTheme="majorHAnsi" w:hAnsiTheme="majorHAnsi" w:cstheme="majorHAnsi"/>
          <w:vertAlign w:val="superscript"/>
          <w:lang w:val="ro-RO"/>
        </w:rPr>
        <w:footnoteReference w:id="7"/>
      </w:r>
      <w:r w:rsidRPr="003D2727">
        <w:rPr>
          <w:rFonts w:asciiTheme="majorHAnsi" w:eastAsia="Calibri" w:hAnsiTheme="majorHAnsi" w:cstheme="majorHAnsi"/>
          <w:sz w:val="24"/>
          <w:lang w:val="ro-RO"/>
        </w:rPr>
        <w:t xml:space="preserve">, care stabilește, prin Obiectivul </w:t>
      </w:r>
      <w:r w:rsidRPr="00B52BB2">
        <w:rPr>
          <w:rFonts w:asciiTheme="majorHAnsi" w:eastAsia="Calibri" w:hAnsiTheme="majorHAnsi" w:cstheme="majorHAnsi"/>
          <w:sz w:val="24"/>
          <w:lang w:val="ro-RO"/>
        </w:rPr>
        <w:t>general 2</w:t>
      </w:r>
      <w:r w:rsidRPr="003D2727">
        <w:rPr>
          <w:rFonts w:asciiTheme="majorHAnsi" w:eastAsia="Calibri" w:hAnsiTheme="majorHAnsi" w:cstheme="majorHAnsi"/>
          <w:sz w:val="24"/>
          <w:lang w:val="ro-RO"/>
        </w:rPr>
        <w:t xml:space="preserve"> al Strategiei („</w:t>
      </w:r>
      <w:r w:rsidRPr="003D2727">
        <w:rPr>
          <w:rFonts w:asciiTheme="majorHAnsi" w:eastAsia="Calibri" w:hAnsiTheme="majorHAnsi" w:cstheme="majorHAnsi"/>
          <w:i/>
          <w:sz w:val="24"/>
          <w:lang w:val="ro-RO"/>
        </w:rPr>
        <w:t>Dezvoltarea stimulentelor pentru implementarea eficientă a reformelor”)</w:t>
      </w:r>
      <w:r w:rsidRPr="003D2727">
        <w:rPr>
          <w:rFonts w:asciiTheme="majorHAnsi" w:eastAsia="Calibri" w:hAnsiTheme="majorHAnsi" w:cstheme="majorHAnsi"/>
          <w:sz w:val="24"/>
          <w:lang w:val="ro-RO"/>
        </w:rPr>
        <w:t xml:space="preserve">, că </w:t>
      </w:r>
      <w:r w:rsidR="00037BBF" w:rsidRPr="003D2727">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...orice informație privind agentul economic, deținută de către orice autoritate publică, trebuie să fie disponibilă pentru toate autoritățile publice. Nici unui agent economic nu trebuie să-i fie solicitată furnizarea unei informații care este deținută de o autoritate a administrației publice. Această exigență constituie premisa pentru implementarea integrală a </w:t>
      </w:r>
      <w:r w:rsidRPr="003D2727">
        <w:rPr>
          <w:rFonts w:asciiTheme="majorHAnsi" w:eastAsia="Calibri" w:hAnsiTheme="majorHAnsi" w:cstheme="majorHAnsi"/>
          <w:sz w:val="24"/>
          <w:u w:val="single"/>
          <w:lang w:val="ro-RO"/>
        </w:rPr>
        <w:t>mecanismului de ghișeu unic</w:t>
      </w:r>
      <w:r w:rsidRPr="003D2727">
        <w:rPr>
          <w:rFonts w:asciiTheme="majorHAnsi" w:eastAsia="Calibri" w:hAnsiTheme="majorHAnsi" w:cstheme="majorHAnsi"/>
          <w:sz w:val="24"/>
          <w:lang w:val="ro-RO"/>
        </w:rPr>
        <w:t xml:space="preserve">, care poate reduce povara administrativă asupra întreprinderilor. Aranjamentele respective vor necesita noi reglementări şi proceduri de operare. Astfel, o atenție deosebită va fi acordată dezvoltării </w:t>
      </w:r>
      <w:r w:rsidRPr="003D2727">
        <w:rPr>
          <w:rFonts w:asciiTheme="majorHAnsi" w:eastAsia="Calibri" w:hAnsiTheme="majorHAnsi" w:cstheme="majorHAnsi"/>
          <w:i/>
          <w:sz w:val="24"/>
          <w:lang w:val="ro-RO"/>
        </w:rPr>
        <w:t>mecanismelor de tip „ghișeu unic”</w:t>
      </w:r>
      <w:r w:rsidR="00037BBF" w:rsidRPr="003D2727">
        <w:rPr>
          <w:rFonts w:asciiTheme="majorHAnsi" w:eastAsia="Calibri" w:hAnsiTheme="majorHAnsi" w:cstheme="majorHAnsi"/>
          <w:i/>
          <w:sz w:val="24"/>
          <w:lang w:val="ro-RO"/>
        </w:rPr>
        <w:t>”</w:t>
      </w:r>
      <w:r w:rsidRPr="003D2727">
        <w:rPr>
          <w:rFonts w:asciiTheme="majorHAnsi" w:eastAsia="Calibri" w:hAnsiTheme="majorHAnsi" w:cstheme="majorHAnsi"/>
          <w:sz w:val="24"/>
          <w:lang w:val="ro-RO"/>
        </w:rPr>
        <w:t>.</w:t>
      </w:r>
    </w:p>
    <w:p w14:paraId="2966F23C" w14:textId="644C5CC9" w:rsidR="003F61B7" w:rsidRPr="003D2727" w:rsidRDefault="006D4828" w:rsidP="003D2727">
      <w:pPr>
        <w:spacing w:after="0" w:line="240" w:lineRule="auto"/>
        <w:ind w:firstLine="426"/>
        <w:jc w:val="both"/>
        <w:rPr>
          <w:rFonts w:asciiTheme="majorHAnsi" w:eastAsia="Calibri" w:hAnsiTheme="majorHAnsi" w:cstheme="majorHAnsi"/>
          <w:sz w:val="24"/>
          <w:szCs w:val="24"/>
          <w:lang w:val="ro-RO"/>
        </w:rPr>
      </w:pPr>
      <w:r w:rsidRPr="003D2727">
        <w:rPr>
          <w:rFonts w:asciiTheme="majorHAnsi" w:eastAsia="Calibri" w:hAnsiTheme="majorHAnsi" w:cstheme="majorHAnsi"/>
          <w:sz w:val="24"/>
          <w:lang w:val="ro-RO"/>
        </w:rPr>
        <w:t xml:space="preserve">Pentru realizarea </w:t>
      </w:r>
      <w:r w:rsidR="004750E1">
        <w:rPr>
          <w:rFonts w:asciiTheme="majorHAnsi" w:eastAsia="Calibri" w:hAnsiTheme="majorHAnsi" w:cstheme="majorHAnsi"/>
          <w:sz w:val="24"/>
          <w:lang w:val="ro-RO"/>
        </w:rPr>
        <w:t>O</w:t>
      </w:r>
      <w:r w:rsidRPr="003D2727">
        <w:rPr>
          <w:rFonts w:asciiTheme="majorHAnsi" w:eastAsia="Calibri" w:hAnsiTheme="majorHAnsi" w:cstheme="majorHAnsi"/>
          <w:sz w:val="24"/>
          <w:lang w:val="ro-RO"/>
        </w:rPr>
        <w:t>biect</w:t>
      </w:r>
      <w:r w:rsidR="004750E1">
        <w:rPr>
          <w:rFonts w:asciiTheme="majorHAnsi" w:eastAsia="Calibri" w:hAnsiTheme="majorHAnsi" w:cstheme="majorHAnsi"/>
          <w:sz w:val="24"/>
          <w:lang w:val="ro-RO"/>
        </w:rPr>
        <w:t>iv</w:t>
      </w:r>
      <w:r w:rsidRPr="003D2727">
        <w:rPr>
          <w:rFonts w:asciiTheme="majorHAnsi" w:eastAsia="Calibri" w:hAnsiTheme="majorHAnsi" w:cstheme="majorHAnsi"/>
          <w:sz w:val="24"/>
          <w:lang w:val="ro-RO"/>
        </w:rPr>
        <w:t xml:space="preserve">ului general menționat, potrivit </w:t>
      </w:r>
      <w:r w:rsidR="004750E1">
        <w:rPr>
          <w:rFonts w:asciiTheme="majorHAnsi" w:eastAsia="Calibri" w:hAnsiTheme="majorHAnsi" w:cstheme="majorHAnsi"/>
          <w:sz w:val="24"/>
          <w:lang w:val="ro-RO"/>
        </w:rPr>
        <w:t>O</w:t>
      </w:r>
      <w:r w:rsidRPr="003D2727">
        <w:rPr>
          <w:rFonts w:asciiTheme="majorHAnsi" w:eastAsia="Calibri" w:hAnsiTheme="majorHAnsi" w:cstheme="majorHAnsi"/>
          <w:sz w:val="24"/>
          <w:lang w:val="ro-RO"/>
        </w:rPr>
        <w:t xml:space="preserve">biectivului specific 2.1. </w:t>
      </w:r>
      <w:r w:rsidRPr="003D2727">
        <w:rPr>
          <w:rFonts w:asciiTheme="majorHAnsi" w:eastAsia="Calibri" w:hAnsiTheme="majorHAnsi" w:cstheme="majorHAnsi"/>
          <w:i/>
          <w:sz w:val="24"/>
          <w:lang w:val="ro-RO"/>
        </w:rPr>
        <w:t xml:space="preserve">Optimizarea cadrului de reglementare şi a procedurilor administrative </w:t>
      </w:r>
      <w:r w:rsidRPr="0086622D">
        <w:rPr>
          <w:rFonts w:asciiTheme="majorHAnsi" w:eastAsia="Calibri" w:hAnsiTheme="majorHAnsi" w:cstheme="majorHAnsi"/>
          <w:sz w:val="24"/>
          <w:lang w:val="ro-RO"/>
        </w:rPr>
        <w:t>al Strategiei</w:t>
      </w:r>
      <w:r w:rsidRPr="003D2727">
        <w:rPr>
          <w:rFonts w:asciiTheme="majorHAnsi" w:eastAsia="Calibri" w:hAnsiTheme="majorHAnsi" w:cstheme="majorHAnsi"/>
          <w:i/>
          <w:sz w:val="24"/>
          <w:lang w:val="ro-RO"/>
        </w:rPr>
        <w:t>,</w:t>
      </w:r>
      <w:r w:rsidRPr="003D2727">
        <w:rPr>
          <w:rFonts w:asciiTheme="majorHAnsi" w:eastAsia="Calibri" w:hAnsiTheme="majorHAnsi" w:cstheme="majorHAnsi"/>
          <w:sz w:val="24"/>
          <w:lang w:val="ro-RO"/>
        </w:rPr>
        <w:t xml:space="preserve"> gruparea serviciilor va facilita interacțiunea şi va reduce povara administrativă asupra mediului de afaceri.</w:t>
      </w:r>
      <w:r w:rsidR="00D87F64" w:rsidRPr="003D2727">
        <w:rPr>
          <w:rFonts w:asciiTheme="majorHAnsi" w:eastAsia="Calibri" w:hAnsiTheme="majorHAnsi" w:cstheme="majorHAnsi"/>
          <w:sz w:val="24"/>
          <w:lang w:val="ro-RO"/>
        </w:rPr>
        <w:t xml:space="preserve"> </w:t>
      </w:r>
      <w:r w:rsidR="003F61B7" w:rsidRPr="003D2727">
        <w:rPr>
          <w:rFonts w:asciiTheme="majorHAnsi" w:eastAsia="Calibri" w:hAnsiTheme="majorHAnsi" w:cstheme="majorHAnsi"/>
          <w:sz w:val="24"/>
          <w:szCs w:val="24"/>
          <w:lang w:val="ro-RO"/>
        </w:rPr>
        <w:t xml:space="preserve">Astfel, unul dintre obiectivele Strategiei este elaborarea şi implementarea sistemelor care vor permite tuturor </w:t>
      </w:r>
      <w:r w:rsidR="00D87F64" w:rsidRPr="003D2727">
        <w:rPr>
          <w:rFonts w:asciiTheme="majorHAnsi" w:eastAsia="Calibri" w:hAnsiTheme="majorHAnsi" w:cstheme="majorHAnsi"/>
          <w:sz w:val="24"/>
          <w:szCs w:val="24"/>
          <w:lang w:val="ro-RO"/>
        </w:rPr>
        <w:t>autorităților</w:t>
      </w:r>
      <w:r w:rsidR="003F61B7" w:rsidRPr="003D2727">
        <w:rPr>
          <w:rFonts w:asciiTheme="majorHAnsi" w:eastAsia="Calibri" w:hAnsiTheme="majorHAnsi" w:cstheme="majorHAnsi"/>
          <w:sz w:val="24"/>
          <w:szCs w:val="24"/>
          <w:lang w:val="ro-RO"/>
        </w:rPr>
        <w:t xml:space="preserve"> să beneficieze de un liber schimb de </w:t>
      </w:r>
      <w:r w:rsidR="00D87F64" w:rsidRPr="003D2727">
        <w:rPr>
          <w:rFonts w:asciiTheme="majorHAnsi" w:eastAsia="Calibri" w:hAnsiTheme="majorHAnsi" w:cstheme="majorHAnsi"/>
          <w:sz w:val="24"/>
          <w:szCs w:val="24"/>
          <w:lang w:val="ro-RO"/>
        </w:rPr>
        <w:t>informații</w:t>
      </w:r>
      <w:r w:rsidR="003F61B7" w:rsidRPr="003D2727">
        <w:rPr>
          <w:rFonts w:asciiTheme="majorHAnsi" w:eastAsia="Calibri" w:hAnsiTheme="majorHAnsi" w:cstheme="majorHAnsi"/>
          <w:sz w:val="24"/>
          <w:szCs w:val="24"/>
          <w:lang w:val="ro-RO"/>
        </w:rPr>
        <w:t xml:space="preserve">, </w:t>
      </w:r>
      <w:r w:rsidR="007D2C49" w:rsidRPr="003D2727">
        <w:rPr>
          <w:rFonts w:asciiTheme="majorHAnsi" w:eastAsia="Calibri" w:hAnsiTheme="majorHAnsi" w:cstheme="majorHAnsi"/>
          <w:sz w:val="24"/>
          <w:szCs w:val="24"/>
          <w:lang w:val="ro-RO"/>
        </w:rPr>
        <w:t>agenții</w:t>
      </w:r>
      <w:r w:rsidR="003F61B7" w:rsidRPr="003D2727">
        <w:rPr>
          <w:rFonts w:asciiTheme="majorHAnsi" w:eastAsia="Calibri" w:hAnsiTheme="majorHAnsi" w:cstheme="majorHAnsi"/>
          <w:sz w:val="24"/>
          <w:szCs w:val="24"/>
          <w:lang w:val="ro-RO"/>
        </w:rPr>
        <w:t xml:space="preserve"> economici să fie </w:t>
      </w:r>
      <w:r w:rsidR="007D2C49" w:rsidRPr="003D2727">
        <w:rPr>
          <w:rFonts w:asciiTheme="majorHAnsi" w:eastAsia="Calibri" w:hAnsiTheme="majorHAnsi" w:cstheme="majorHAnsi"/>
          <w:sz w:val="24"/>
          <w:szCs w:val="24"/>
          <w:lang w:val="ro-RO"/>
        </w:rPr>
        <w:t>nevoiți</w:t>
      </w:r>
      <w:r w:rsidR="003F61B7" w:rsidRPr="003D2727">
        <w:rPr>
          <w:rFonts w:asciiTheme="majorHAnsi" w:eastAsia="Calibri" w:hAnsiTheme="majorHAnsi" w:cstheme="majorHAnsi"/>
          <w:sz w:val="24"/>
          <w:szCs w:val="24"/>
          <w:lang w:val="ro-RO"/>
        </w:rPr>
        <w:t xml:space="preserve"> să prezinte </w:t>
      </w:r>
      <w:r w:rsidR="007D2C49" w:rsidRPr="003D2727">
        <w:rPr>
          <w:rFonts w:asciiTheme="majorHAnsi" w:eastAsia="Calibri" w:hAnsiTheme="majorHAnsi" w:cstheme="majorHAnsi"/>
          <w:sz w:val="24"/>
          <w:szCs w:val="24"/>
          <w:lang w:val="ro-RO"/>
        </w:rPr>
        <w:t>informații</w:t>
      </w:r>
      <w:r w:rsidR="003F61B7" w:rsidRPr="003D2727">
        <w:rPr>
          <w:rFonts w:asciiTheme="majorHAnsi" w:eastAsia="Calibri" w:hAnsiTheme="majorHAnsi" w:cstheme="majorHAnsi"/>
          <w:sz w:val="24"/>
          <w:szCs w:val="24"/>
          <w:lang w:val="ro-RO"/>
        </w:rPr>
        <w:t xml:space="preserve"> în ceea ce îi </w:t>
      </w:r>
      <w:r w:rsidR="00D8487D" w:rsidRPr="003D2727">
        <w:rPr>
          <w:rFonts w:asciiTheme="majorHAnsi" w:eastAsia="Calibri" w:hAnsiTheme="majorHAnsi" w:cstheme="majorHAnsi"/>
          <w:sz w:val="24"/>
          <w:szCs w:val="24"/>
          <w:lang w:val="ro-RO"/>
        </w:rPr>
        <w:t>privește</w:t>
      </w:r>
      <w:r w:rsidR="003F61B7" w:rsidRPr="003D2727">
        <w:rPr>
          <w:rFonts w:asciiTheme="majorHAnsi" w:eastAsia="Calibri" w:hAnsiTheme="majorHAnsi" w:cstheme="majorHAnsi"/>
          <w:sz w:val="24"/>
          <w:szCs w:val="24"/>
          <w:lang w:val="ro-RO"/>
        </w:rPr>
        <w:t xml:space="preserve"> o singură dată, la oricare dintre </w:t>
      </w:r>
      <w:r w:rsidR="00D8487D" w:rsidRPr="003D2727">
        <w:rPr>
          <w:rFonts w:asciiTheme="majorHAnsi" w:eastAsia="Calibri" w:hAnsiTheme="majorHAnsi" w:cstheme="majorHAnsi"/>
          <w:sz w:val="24"/>
          <w:szCs w:val="24"/>
          <w:lang w:val="ro-RO"/>
        </w:rPr>
        <w:t>autoritățile</w:t>
      </w:r>
      <w:r w:rsidR="003F61B7" w:rsidRPr="003D2727">
        <w:rPr>
          <w:rFonts w:asciiTheme="majorHAnsi" w:eastAsia="Calibri" w:hAnsiTheme="majorHAnsi" w:cstheme="majorHAnsi"/>
          <w:sz w:val="24"/>
          <w:szCs w:val="24"/>
          <w:lang w:val="ro-RO"/>
        </w:rPr>
        <w:t xml:space="preserve"> g</w:t>
      </w:r>
      <w:r w:rsidR="00D8487D" w:rsidRPr="003D2727">
        <w:rPr>
          <w:rFonts w:asciiTheme="majorHAnsi" w:eastAsia="Calibri" w:hAnsiTheme="majorHAnsi" w:cstheme="majorHAnsi"/>
          <w:sz w:val="24"/>
          <w:szCs w:val="24"/>
          <w:lang w:val="ro-RO"/>
        </w:rPr>
        <w:t xml:space="preserve">uvernamentale. Acest principiu - </w:t>
      </w:r>
      <w:r w:rsidR="003F61B7" w:rsidRPr="003D2727">
        <w:rPr>
          <w:rFonts w:asciiTheme="majorHAnsi" w:eastAsia="Calibri" w:hAnsiTheme="majorHAnsi" w:cstheme="majorHAnsi"/>
          <w:sz w:val="24"/>
          <w:szCs w:val="24"/>
          <w:lang w:val="ro-RO"/>
        </w:rPr>
        <w:t>„</w:t>
      </w:r>
      <w:r w:rsidR="003F61B7" w:rsidRPr="003D2727">
        <w:rPr>
          <w:rFonts w:asciiTheme="majorHAnsi" w:eastAsia="Calibri" w:hAnsiTheme="majorHAnsi" w:cstheme="majorHAnsi"/>
          <w:i/>
          <w:sz w:val="24"/>
          <w:szCs w:val="24"/>
          <w:lang w:val="ro-RO"/>
        </w:rPr>
        <w:t>un raport – mai multe utilizări</w:t>
      </w:r>
      <w:r w:rsidR="003F61B7" w:rsidRPr="003D2727">
        <w:rPr>
          <w:rFonts w:asciiTheme="majorHAnsi" w:eastAsia="Calibri" w:hAnsiTheme="majorHAnsi" w:cstheme="majorHAnsi"/>
          <w:sz w:val="24"/>
          <w:szCs w:val="24"/>
          <w:lang w:val="ro-RO"/>
        </w:rPr>
        <w:t xml:space="preserve">” poate fi aplicat prin </w:t>
      </w:r>
      <w:r w:rsidR="00D8487D" w:rsidRPr="003D2727">
        <w:rPr>
          <w:rFonts w:asciiTheme="majorHAnsi" w:eastAsia="Calibri" w:hAnsiTheme="majorHAnsi" w:cstheme="majorHAnsi"/>
          <w:sz w:val="24"/>
          <w:szCs w:val="24"/>
          <w:lang w:val="ro-RO"/>
        </w:rPr>
        <w:t>soluții</w:t>
      </w:r>
      <w:r w:rsidR="003F61B7" w:rsidRPr="003D2727">
        <w:rPr>
          <w:rFonts w:asciiTheme="majorHAnsi" w:eastAsia="Calibri" w:hAnsiTheme="majorHAnsi" w:cstheme="majorHAnsi"/>
          <w:sz w:val="24"/>
          <w:szCs w:val="24"/>
          <w:lang w:val="ro-RO"/>
        </w:rPr>
        <w:t xml:space="preserve"> software relativ simple, </w:t>
      </w:r>
      <w:r w:rsidR="00D8487D" w:rsidRPr="003D2727">
        <w:rPr>
          <w:rFonts w:asciiTheme="majorHAnsi" w:eastAsia="Calibri" w:hAnsiTheme="majorHAnsi" w:cstheme="majorHAnsi"/>
          <w:sz w:val="24"/>
          <w:szCs w:val="24"/>
          <w:lang w:val="ro-RO"/>
        </w:rPr>
        <w:t>atât</w:t>
      </w:r>
      <w:r w:rsidR="003F61B7" w:rsidRPr="003D2727">
        <w:rPr>
          <w:rFonts w:asciiTheme="majorHAnsi" w:eastAsia="Calibri" w:hAnsiTheme="majorHAnsi" w:cstheme="majorHAnsi"/>
          <w:sz w:val="24"/>
          <w:szCs w:val="24"/>
          <w:lang w:val="ro-RO"/>
        </w:rPr>
        <w:t xml:space="preserve"> timp </w:t>
      </w:r>
      <w:r w:rsidR="00D8487D" w:rsidRPr="003D2727">
        <w:rPr>
          <w:rFonts w:asciiTheme="majorHAnsi" w:eastAsia="Calibri" w:hAnsiTheme="majorHAnsi" w:cstheme="majorHAnsi"/>
          <w:sz w:val="24"/>
          <w:szCs w:val="24"/>
          <w:lang w:val="ro-RO"/>
        </w:rPr>
        <w:t>cât</w:t>
      </w:r>
      <w:r w:rsidR="003F61B7" w:rsidRPr="003D2727">
        <w:rPr>
          <w:rFonts w:asciiTheme="majorHAnsi" w:eastAsia="Calibri" w:hAnsiTheme="majorHAnsi" w:cstheme="majorHAnsi"/>
          <w:sz w:val="24"/>
          <w:szCs w:val="24"/>
          <w:lang w:val="ro-RO"/>
        </w:rPr>
        <w:t xml:space="preserve"> există consens şi sprijin în cadrul tuturor </w:t>
      </w:r>
      <w:r w:rsidR="00D8487D" w:rsidRPr="003D2727">
        <w:rPr>
          <w:rFonts w:asciiTheme="majorHAnsi" w:eastAsia="Calibri" w:hAnsiTheme="majorHAnsi" w:cstheme="majorHAnsi"/>
          <w:sz w:val="24"/>
          <w:szCs w:val="24"/>
          <w:lang w:val="ro-RO"/>
        </w:rPr>
        <w:t>autorităților</w:t>
      </w:r>
      <w:r w:rsidR="003F61B7" w:rsidRPr="003D2727">
        <w:rPr>
          <w:rFonts w:asciiTheme="majorHAnsi" w:eastAsia="Calibri" w:hAnsiTheme="majorHAnsi" w:cstheme="majorHAnsi"/>
          <w:sz w:val="24"/>
          <w:szCs w:val="24"/>
          <w:lang w:val="ro-RO"/>
        </w:rPr>
        <w:t xml:space="preserve"> implicate.</w:t>
      </w:r>
    </w:p>
    <w:p w14:paraId="6D67A8C2" w14:textId="74546F4F" w:rsidR="006D4828" w:rsidRPr="003D2727" w:rsidRDefault="003F61B7" w:rsidP="003D2727">
      <w:pPr>
        <w:spacing w:after="0" w:line="240" w:lineRule="auto"/>
        <w:ind w:firstLine="426"/>
        <w:jc w:val="both"/>
        <w:rPr>
          <w:rFonts w:asciiTheme="majorHAnsi" w:eastAsia="Calibri" w:hAnsiTheme="majorHAnsi" w:cstheme="majorHAnsi"/>
          <w:sz w:val="24"/>
          <w:szCs w:val="24"/>
          <w:lang w:val="ro-RO"/>
        </w:rPr>
      </w:pPr>
      <w:r w:rsidRPr="003D2727">
        <w:rPr>
          <w:rFonts w:asciiTheme="majorHAnsi" w:eastAsia="Calibri" w:hAnsiTheme="majorHAnsi" w:cstheme="majorHAnsi"/>
          <w:sz w:val="24"/>
          <w:szCs w:val="24"/>
          <w:lang w:val="ro-RO"/>
        </w:rPr>
        <w:t xml:space="preserve">În sensul obiectivului enunțat, Strategia stabilește indicatori de rezultat </w:t>
      </w:r>
      <w:r w:rsidRPr="0070131B">
        <w:rPr>
          <w:rFonts w:asciiTheme="majorHAnsi" w:eastAsia="Calibri" w:hAnsiTheme="majorHAnsi" w:cstheme="majorHAnsi"/>
          <w:sz w:val="24"/>
          <w:szCs w:val="24"/>
          <w:lang w:val="ro-RO"/>
        </w:rPr>
        <w:t>aferen</w:t>
      </w:r>
      <w:r w:rsidR="006A716E" w:rsidRPr="0086622D">
        <w:rPr>
          <w:rFonts w:asciiTheme="majorHAnsi" w:eastAsia="Calibri" w:hAnsiTheme="majorHAnsi" w:cstheme="majorHAnsi"/>
          <w:sz w:val="24"/>
          <w:szCs w:val="24"/>
          <w:lang w:val="ro-RO"/>
        </w:rPr>
        <w:t>ți</w:t>
      </w:r>
      <w:r w:rsidRPr="0070131B">
        <w:rPr>
          <w:rFonts w:asciiTheme="majorHAnsi" w:eastAsia="Calibri" w:hAnsiTheme="majorHAnsi" w:cstheme="majorHAnsi"/>
          <w:sz w:val="24"/>
          <w:szCs w:val="24"/>
          <w:lang w:val="ro-RO"/>
        </w:rPr>
        <w:t xml:space="preserve"> tematicii</w:t>
      </w:r>
      <w:r w:rsidRPr="003D2727">
        <w:rPr>
          <w:rFonts w:asciiTheme="majorHAnsi" w:eastAsia="Calibri" w:hAnsiTheme="majorHAnsi" w:cstheme="majorHAnsi"/>
          <w:sz w:val="24"/>
          <w:szCs w:val="24"/>
          <w:lang w:val="ro-RO"/>
        </w:rPr>
        <w:t xml:space="preserve"> auditului, printre care este important de evidențiat: </w:t>
      </w:r>
      <w:r w:rsidRPr="003D2727">
        <w:rPr>
          <w:rFonts w:asciiTheme="majorHAnsi" w:eastAsia="Calibri" w:hAnsiTheme="majorHAnsi" w:cstheme="majorHAnsi"/>
          <w:i/>
          <w:sz w:val="24"/>
          <w:szCs w:val="24"/>
          <w:lang w:val="ro-RO"/>
        </w:rPr>
        <w:t xml:space="preserve">reducerea costului pentru </w:t>
      </w:r>
      <w:r w:rsidR="00D8487D" w:rsidRPr="003D2727">
        <w:rPr>
          <w:rFonts w:asciiTheme="majorHAnsi" w:eastAsia="Calibri" w:hAnsiTheme="majorHAnsi" w:cstheme="majorHAnsi"/>
          <w:i/>
          <w:sz w:val="24"/>
          <w:szCs w:val="24"/>
          <w:lang w:val="ro-RO"/>
        </w:rPr>
        <w:t>obținerea</w:t>
      </w:r>
      <w:r w:rsidRPr="003D2727">
        <w:rPr>
          <w:rFonts w:asciiTheme="majorHAnsi" w:eastAsia="Calibri" w:hAnsiTheme="majorHAnsi" w:cstheme="majorHAnsi"/>
          <w:i/>
          <w:sz w:val="24"/>
          <w:szCs w:val="24"/>
          <w:lang w:val="ro-RO"/>
        </w:rPr>
        <w:t xml:space="preserve"> actelor permisive cu cel </w:t>
      </w:r>
      <w:r w:rsidR="00D8487D" w:rsidRPr="003D2727">
        <w:rPr>
          <w:rFonts w:asciiTheme="majorHAnsi" w:eastAsia="Calibri" w:hAnsiTheme="majorHAnsi" w:cstheme="majorHAnsi"/>
          <w:i/>
          <w:sz w:val="24"/>
          <w:szCs w:val="24"/>
          <w:lang w:val="ro-RO"/>
        </w:rPr>
        <w:t>puțin</w:t>
      </w:r>
      <w:r w:rsidRPr="003D2727">
        <w:rPr>
          <w:rFonts w:asciiTheme="majorHAnsi" w:eastAsia="Calibri" w:hAnsiTheme="majorHAnsi" w:cstheme="majorHAnsi"/>
          <w:i/>
          <w:sz w:val="24"/>
          <w:szCs w:val="24"/>
          <w:lang w:val="ro-RO"/>
        </w:rPr>
        <w:t xml:space="preserve"> 20% p</w:t>
      </w:r>
      <w:r w:rsidR="006A716E">
        <w:rPr>
          <w:rFonts w:asciiTheme="majorHAnsi" w:eastAsia="Calibri" w:hAnsiTheme="majorHAnsi" w:cstheme="majorHAnsi"/>
          <w:i/>
          <w:sz w:val="24"/>
          <w:szCs w:val="24"/>
          <w:lang w:val="ro-RO"/>
        </w:rPr>
        <w:t>â</w:t>
      </w:r>
      <w:r w:rsidRPr="003D2727">
        <w:rPr>
          <w:rFonts w:asciiTheme="majorHAnsi" w:eastAsia="Calibri" w:hAnsiTheme="majorHAnsi" w:cstheme="majorHAnsi"/>
          <w:i/>
          <w:sz w:val="24"/>
          <w:szCs w:val="24"/>
          <w:lang w:val="ro-RO"/>
        </w:rPr>
        <w:t>nă în 2015 şi cu cel puţin 40% p</w:t>
      </w:r>
      <w:r w:rsidR="006A716E">
        <w:rPr>
          <w:rFonts w:asciiTheme="majorHAnsi" w:eastAsia="Calibri" w:hAnsiTheme="majorHAnsi" w:cstheme="majorHAnsi"/>
          <w:i/>
          <w:sz w:val="24"/>
          <w:szCs w:val="24"/>
          <w:lang w:val="ro-RO"/>
        </w:rPr>
        <w:t>â</w:t>
      </w:r>
      <w:r w:rsidRPr="003D2727">
        <w:rPr>
          <w:rFonts w:asciiTheme="majorHAnsi" w:eastAsia="Calibri" w:hAnsiTheme="majorHAnsi" w:cstheme="majorHAnsi"/>
          <w:i/>
          <w:sz w:val="24"/>
          <w:szCs w:val="24"/>
          <w:lang w:val="ro-RO"/>
        </w:rPr>
        <w:t xml:space="preserve">nă în 2020 și eliberarea a cel puţin 30% din volumul total al actelor  permisive în baza </w:t>
      </w:r>
      <w:r w:rsidR="00D8487D" w:rsidRPr="003D2727">
        <w:rPr>
          <w:rFonts w:asciiTheme="majorHAnsi" w:eastAsia="Calibri" w:hAnsiTheme="majorHAnsi" w:cstheme="majorHAnsi"/>
          <w:i/>
          <w:sz w:val="24"/>
          <w:szCs w:val="24"/>
          <w:u w:val="single"/>
          <w:lang w:val="ro-RO"/>
        </w:rPr>
        <w:t>ghișeului</w:t>
      </w:r>
      <w:r w:rsidRPr="003D2727">
        <w:rPr>
          <w:rFonts w:asciiTheme="majorHAnsi" w:eastAsia="Calibri" w:hAnsiTheme="majorHAnsi" w:cstheme="majorHAnsi"/>
          <w:i/>
          <w:sz w:val="24"/>
          <w:szCs w:val="24"/>
          <w:u w:val="single"/>
          <w:lang w:val="ro-RO"/>
        </w:rPr>
        <w:t xml:space="preserve"> unic </w:t>
      </w:r>
      <w:r w:rsidR="00D8487D" w:rsidRPr="003D2727">
        <w:rPr>
          <w:rFonts w:asciiTheme="majorHAnsi" w:eastAsia="Calibri" w:hAnsiTheme="majorHAnsi" w:cstheme="majorHAnsi"/>
          <w:i/>
          <w:sz w:val="24"/>
          <w:szCs w:val="24"/>
          <w:lang w:val="ro-RO"/>
        </w:rPr>
        <w:t>până</w:t>
      </w:r>
      <w:r w:rsidRPr="003D2727">
        <w:rPr>
          <w:rFonts w:asciiTheme="majorHAnsi" w:eastAsia="Calibri" w:hAnsiTheme="majorHAnsi" w:cstheme="majorHAnsi"/>
          <w:i/>
          <w:sz w:val="24"/>
          <w:szCs w:val="24"/>
          <w:lang w:val="ro-RO"/>
        </w:rPr>
        <w:t xml:space="preserve"> în 2017</w:t>
      </w:r>
      <w:r w:rsidRPr="003D2727">
        <w:rPr>
          <w:rFonts w:asciiTheme="majorHAnsi" w:eastAsia="Calibri" w:hAnsiTheme="majorHAnsi" w:cstheme="majorHAnsi"/>
          <w:sz w:val="24"/>
          <w:szCs w:val="24"/>
          <w:lang w:val="ro-RO"/>
        </w:rPr>
        <w:t>.</w:t>
      </w:r>
    </w:p>
    <w:p w14:paraId="3CC206D3" w14:textId="795CBDC8" w:rsidR="00D8487D" w:rsidRPr="003D2727" w:rsidRDefault="00D8487D" w:rsidP="003D2727">
      <w:pPr>
        <w:spacing w:after="0" w:line="240" w:lineRule="auto"/>
        <w:ind w:firstLine="426"/>
        <w:jc w:val="both"/>
        <w:rPr>
          <w:rFonts w:asciiTheme="majorHAnsi" w:eastAsia="Calibri" w:hAnsiTheme="majorHAnsi" w:cstheme="majorHAnsi"/>
          <w:sz w:val="24"/>
          <w:szCs w:val="24"/>
          <w:lang w:val="ro-RO"/>
        </w:rPr>
      </w:pPr>
      <w:r w:rsidRPr="003D2727">
        <w:rPr>
          <w:rFonts w:asciiTheme="majorHAnsi" w:eastAsia="Calibri" w:hAnsiTheme="majorHAnsi" w:cstheme="majorHAnsi"/>
          <w:sz w:val="24"/>
          <w:szCs w:val="24"/>
          <w:lang w:val="ro-RO"/>
        </w:rPr>
        <w:t xml:space="preserve">Totodată, activitățile necesare </w:t>
      </w:r>
      <w:r w:rsidR="006A716E">
        <w:rPr>
          <w:rFonts w:asciiTheme="majorHAnsi" w:eastAsia="Calibri" w:hAnsiTheme="majorHAnsi" w:cstheme="majorHAnsi"/>
          <w:sz w:val="24"/>
          <w:szCs w:val="24"/>
          <w:lang w:val="ro-RO"/>
        </w:rPr>
        <w:t xml:space="preserve">spre </w:t>
      </w:r>
      <w:r w:rsidRPr="003D2727">
        <w:rPr>
          <w:rFonts w:asciiTheme="majorHAnsi" w:eastAsia="Calibri" w:hAnsiTheme="majorHAnsi" w:cstheme="majorHAnsi"/>
          <w:sz w:val="24"/>
          <w:szCs w:val="24"/>
          <w:lang w:val="ro-RO"/>
        </w:rPr>
        <w:t>a fi realizate pentru atingerea obiectivelor, respectiv a indicatorilor, precum și a</w:t>
      </w:r>
      <w:r w:rsidR="006A716E">
        <w:rPr>
          <w:rFonts w:asciiTheme="majorHAnsi" w:eastAsia="Calibri" w:hAnsiTheme="majorHAnsi" w:cstheme="majorHAnsi"/>
          <w:sz w:val="24"/>
          <w:szCs w:val="24"/>
          <w:lang w:val="ro-RO"/>
        </w:rPr>
        <w:t>le</w:t>
      </w:r>
      <w:r w:rsidRPr="003D2727">
        <w:rPr>
          <w:rFonts w:asciiTheme="majorHAnsi" w:eastAsia="Calibri" w:hAnsiTheme="majorHAnsi" w:cstheme="majorHAnsi"/>
          <w:sz w:val="24"/>
          <w:szCs w:val="24"/>
          <w:lang w:val="ro-RO"/>
        </w:rPr>
        <w:t xml:space="preserve"> autorităților responsabile au fost reflectate în Planurile aferente implementării Strategiei nominalizate. Responsabilitatea de monitorizare şi coordonare a procesului de implementare a Strategiei a fost atribuită </w:t>
      </w:r>
      <w:r w:rsidR="00240F79" w:rsidRPr="003D2727">
        <w:rPr>
          <w:rFonts w:asciiTheme="majorHAnsi" w:eastAsia="Calibri" w:hAnsiTheme="majorHAnsi" w:cstheme="majorHAnsi"/>
          <w:sz w:val="24"/>
          <w:szCs w:val="24"/>
          <w:lang w:val="ro-RO"/>
        </w:rPr>
        <w:t>ME</w:t>
      </w:r>
      <w:r w:rsidR="001A4B02" w:rsidRPr="003D2727">
        <w:rPr>
          <w:rFonts w:asciiTheme="majorHAnsi" w:eastAsia="Calibri" w:hAnsiTheme="majorHAnsi" w:cstheme="majorHAnsi"/>
          <w:sz w:val="24"/>
          <w:szCs w:val="24"/>
          <w:lang w:val="ro-RO"/>
        </w:rPr>
        <w:t xml:space="preserve">. </w:t>
      </w:r>
      <w:r w:rsidR="006A716E">
        <w:rPr>
          <w:rFonts w:asciiTheme="majorHAnsi" w:eastAsia="Calibri" w:hAnsiTheme="majorHAnsi" w:cstheme="majorHAnsi"/>
          <w:sz w:val="24"/>
          <w:szCs w:val="24"/>
          <w:lang w:val="ro-RO"/>
        </w:rPr>
        <w:t>A</w:t>
      </w:r>
      <w:r w:rsidRPr="003D2727">
        <w:rPr>
          <w:rFonts w:asciiTheme="majorHAnsi" w:eastAsia="Calibri" w:hAnsiTheme="majorHAnsi" w:cstheme="majorHAnsi"/>
          <w:sz w:val="24"/>
          <w:szCs w:val="24"/>
          <w:lang w:val="ro-RO"/>
        </w:rPr>
        <w:t>naliza Planurilor aferente implementării Strategiei relevă că</w:t>
      </w:r>
      <w:r w:rsidR="007620CB">
        <w:rPr>
          <w:rFonts w:asciiTheme="majorHAnsi" w:eastAsia="Calibri" w:hAnsiTheme="majorHAnsi" w:cstheme="majorHAnsi"/>
          <w:sz w:val="24"/>
          <w:szCs w:val="24"/>
          <w:lang w:val="ro-RO"/>
        </w:rPr>
        <w:t xml:space="preserve"> </w:t>
      </w:r>
      <w:r w:rsidRPr="003D2727">
        <w:rPr>
          <w:rFonts w:asciiTheme="majorHAnsi" w:eastAsia="Calibri" w:hAnsiTheme="majorHAnsi" w:cstheme="majorHAnsi"/>
          <w:sz w:val="24"/>
          <w:szCs w:val="24"/>
          <w:lang w:val="ro-RO"/>
        </w:rPr>
        <w:t xml:space="preserve">acțiuni privind implementarea </w:t>
      </w:r>
      <w:r w:rsidRPr="003D2727">
        <w:rPr>
          <w:rFonts w:asciiTheme="majorHAnsi" w:eastAsia="Calibri" w:hAnsiTheme="majorHAnsi" w:cstheme="majorHAnsi"/>
          <w:i/>
          <w:sz w:val="24"/>
          <w:szCs w:val="24"/>
          <w:lang w:val="ro-RO"/>
        </w:rPr>
        <w:t xml:space="preserve">principiului ghișeului unic </w:t>
      </w:r>
      <w:r w:rsidRPr="0086622D">
        <w:rPr>
          <w:rFonts w:asciiTheme="majorHAnsi" w:eastAsia="Calibri" w:hAnsiTheme="majorHAnsi" w:cstheme="majorHAnsi"/>
          <w:sz w:val="24"/>
          <w:szCs w:val="24"/>
          <w:lang w:val="ro-RO"/>
        </w:rPr>
        <w:t>l</w:t>
      </w:r>
      <w:r w:rsidRPr="003D2727">
        <w:rPr>
          <w:rFonts w:asciiTheme="majorHAnsi" w:eastAsia="Calibri" w:hAnsiTheme="majorHAnsi" w:cstheme="majorHAnsi"/>
          <w:sz w:val="24"/>
          <w:szCs w:val="24"/>
          <w:lang w:val="ro-RO"/>
        </w:rPr>
        <w:t xml:space="preserve">a eliberarea actelor permisive au fost </w:t>
      </w:r>
      <w:r w:rsidRPr="003D2727">
        <w:rPr>
          <w:rFonts w:asciiTheme="majorHAnsi" w:eastAsia="Calibri" w:hAnsiTheme="majorHAnsi" w:cstheme="majorHAnsi"/>
          <w:i/>
          <w:sz w:val="24"/>
          <w:szCs w:val="24"/>
          <w:lang w:val="ro-RO"/>
        </w:rPr>
        <w:t>stabilite încă din 2013</w:t>
      </w:r>
      <w:r w:rsidRPr="003D2727">
        <w:rPr>
          <w:rFonts w:asciiTheme="majorHAnsi" w:eastAsia="Calibri" w:hAnsiTheme="majorHAnsi" w:cstheme="majorHAnsi"/>
          <w:sz w:val="24"/>
          <w:szCs w:val="24"/>
          <w:lang w:val="ro-RO"/>
        </w:rPr>
        <w:t>, termenul de realizare fiind finele anului 2015</w:t>
      </w:r>
      <w:r w:rsidRPr="003D2727">
        <w:rPr>
          <w:rStyle w:val="Referinnotdesubsol"/>
          <w:rFonts w:asciiTheme="majorHAnsi" w:eastAsia="Calibri" w:hAnsiTheme="majorHAnsi" w:cstheme="majorHAnsi"/>
          <w:sz w:val="24"/>
          <w:szCs w:val="24"/>
          <w:lang w:val="ro-RO"/>
        </w:rPr>
        <w:footnoteReference w:id="8"/>
      </w:r>
      <w:r w:rsidR="00134853" w:rsidRPr="003D2727">
        <w:rPr>
          <w:rFonts w:asciiTheme="majorHAnsi" w:eastAsia="Calibri" w:hAnsiTheme="majorHAnsi" w:cstheme="majorHAnsi"/>
          <w:sz w:val="24"/>
          <w:szCs w:val="24"/>
          <w:lang w:val="ro-RO"/>
        </w:rPr>
        <w:t>. A</w:t>
      </w:r>
      <w:r w:rsidRPr="003D2727">
        <w:rPr>
          <w:rFonts w:asciiTheme="majorHAnsi" w:eastAsia="Calibri" w:hAnsiTheme="majorHAnsi" w:cstheme="majorHAnsi"/>
          <w:sz w:val="24"/>
          <w:szCs w:val="24"/>
          <w:lang w:val="ro-RO"/>
        </w:rPr>
        <w:t xml:space="preserve">cțiuni similare </w:t>
      </w:r>
      <w:r w:rsidR="007620CB">
        <w:rPr>
          <w:rFonts w:asciiTheme="majorHAnsi" w:eastAsia="Calibri" w:hAnsiTheme="majorHAnsi" w:cstheme="majorHAnsi"/>
          <w:sz w:val="24"/>
          <w:szCs w:val="24"/>
          <w:lang w:val="ro-RO"/>
        </w:rPr>
        <w:t>s-</w:t>
      </w:r>
      <w:r w:rsidRPr="003D2727">
        <w:rPr>
          <w:rFonts w:asciiTheme="majorHAnsi" w:eastAsia="Calibri" w:hAnsiTheme="majorHAnsi" w:cstheme="majorHAnsi"/>
          <w:sz w:val="24"/>
          <w:szCs w:val="24"/>
          <w:lang w:val="ro-RO"/>
        </w:rPr>
        <w:t>au  stabilit</w:t>
      </w:r>
      <w:r w:rsidR="007620CB">
        <w:rPr>
          <w:rFonts w:asciiTheme="majorHAnsi" w:eastAsia="Calibri" w:hAnsiTheme="majorHAnsi" w:cstheme="majorHAnsi"/>
          <w:sz w:val="24"/>
          <w:szCs w:val="24"/>
          <w:lang w:val="ro-RO"/>
        </w:rPr>
        <w:t xml:space="preserve"> </w:t>
      </w:r>
      <w:r w:rsidRPr="003D2727">
        <w:rPr>
          <w:rFonts w:asciiTheme="majorHAnsi" w:eastAsia="Calibri" w:hAnsiTheme="majorHAnsi" w:cstheme="majorHAnsi"/>
          <w:sz w:val="24"/>
          <w:szCs w:val="24"/>
          <w:lang w:val="ro-RO"/>
        </w:rPr>
        <w:t xml:space="preserve"> și în Planurile aferente implementării Strategie</w:t>
      </w:r>
      <w:r w:rsidR="00D87F64" w:rsidRPr="003D2727">
        <w:rPr>
          <w:rFonts w:asciiTheme="majorHAnsi" w:eastAsia="Calibri" w:hAnsiTheme="majorHAnsi" w:cstheme="majorHAnsi"/>
          <w:sz w:val="24"/>
          <w:szCs w:val="24"/>
          <w:lang w:val="ro-RO"/>
        </w:rPr>
        <w:t>i pentru perioadele ulterioare.</w:t>
      </w:r>
      <w:r w:rsidRPr="003D2727">
        <w:rPr>
          <w:rFonts w:asciiTheme="majorHAnsi" w:eastAsia="Calibri" w:hAnsiTheme="majorHAnsi" w:cstheme="majorHAnsi"/>
          <w:sz w:val="24"/>
          <w:szCs w:val="24"/>
          <w:lang w:val="ro-RO"/>
        </w:rPr>
        <w:t xml:space="preserve"> </w:t>
      </w:r>
    </w:p>
    <w:p w14:paraId="7A8C994D" w14:textId="4CA6D8E8" w:rsidR="00D8487D" w:rsidRPr="003D2727" w:rsidRDefault="00D87F64" w:rsidP="003D2727">
      <w:pPr>
        <w:spacing w:after="0" w:line="240" w:lineRule="auto"/>
        <w:ind w:firstLine="426"/>
        <w:jc w:val="both"/>
        <w:rPr>
          <w:rFonts w:asciiTheme="majorHAnsi" w:eastAsia="Calibri" w:hAnsiTheme="majorHAnsi" w:cstheme="majorHAnsi"/>
          <w:sz w:val="24"/>
          <w:szCs w:val="24"/>
          <w:lang w:val="ro-RO"/>
        </w:rPr>
      </w:pPr>
      <w:r w:rsidRPr="003D2727">
        <w:rPr>
          <w:rFonts w:asciiTheme="majorHAnsi" w:eastAsia="Calibri" w:hAnsiTheme="majorHAnsi" w:cstheme="majorHAnsi"/>
          <w:sz w:val="24"/>
          <w:szCs w:val="24"/>
          <w:lang w:val="ro-RO"/>
        </w:rPr>
        <w:t>P</w:t>
      </w:r>
      <w:r w:rsidR="00D8487D" w:rsidRPr="003D2727">
        <w:rPr>
          <w:rFonts w:asciiTheme="majorHAnsi" w:eastAsia="Calibri" w:hAnsiTheme="majorHAnsi" w:cstheme="majorHAnsi"/>
          <w:sz w:val="24"/>
          <w:szCs w:val="24"/>
          <w:lang w:val="ro-RO"/>
        </w:rPr>
        <w:t xml:space="preserve">entru asigurarea cadrului normativ aferent funcționării mecanismului de gestionare şi eliberare a actelor permisive, </w:t>
      </w:r>
      <w:r w:rsidR="007620CB">
        <w:rPr>
          <w:rFonts w:asciiTheme="majorHAnsi" w:eastAsia="Calibri" w:hAnsiTheme="majorHAnsi" w:cstheme="majorHAnsi"/>
          <w:sz w:val="24"/>
          <w:szCs w:val="24"/>
          <w:lang w:val="ro-RO"/>
        </w:rPr>
        <w:t xml:space="preserve">precum </w:t>
      </w:r>
      <w:r w:rsidR="00D8487D" w:rsidRPr="003D2727">
        <w:rPr>
          <w:rFonts w:asciiTheme="majorHAnsi" w:eastAsia="Calibri" w:hAnsiTheme="majorHAnsi" w:cstheme="majorHAnsi"/>
          <w:sz w:val="24"/>
          <w:szCs w:val="24"/>
          <w:lang w:val="ro-RO"/>
        </w:rPr>
        <w:t>și în vederea realizării Strategiei „Moldova 2020” şi Strategiei reformei cadrului de reglementare a activității de întreprinzător pentru anii 2013-2020, prin Hotărârea Guvernului nr.753 din 14.06.2016</w:t>
      </w:r>
      <w:r w:rsidR="00D8487D" w:rsidRPr="003D2727">
        <w:rPr>
          <w:rFonts w:asciiTheme="majorHAnsi" w:eastAsia="Calibri" w:hAnsiTheme="majorHAnsi" w:cstheme="majorHAnsi"/>
          <w:sz w:val="24"/>
          <w:szCs w:val="24"/>
          <w:vertAlign w:val="superscript"/>
          <w:lang w:val="ro-RO"/>
        </w:rPr>
        <w:footnoteReference w:id="9"/>
      </w:r>
      <w:r w:rsidR="007620CB">
        <w:rPr>
          <w:rFonts w:asciiTheme="majorHAnsi" w:eastAsia="Calibri" w:hAnsiTheme="majorHAnsi" w:cstheme="majorHAnsi"/>
          <w:sz w:val="24"/>
          <w:szCs w:val="24"/>
          <w:lang w:val="ro-RO"/>
        </w:rPr>
        <w:t xml:space="preserve">, </w:t>
      </w:r>
      <w:r w:rsidR="00D8487D" w:rsidRPr="003D2727">
        <w:rPr>
          <w:rFonts w:asciiTheme="majorHAnsi" w:eastAsia="Calibri" w:hAnsiTheme="majorHAnsi" w:cstheme="majorHAnsi"/>
          <w:sz w:val="24"/>
          <w:szCs w:val="24"/>
          <w:lang w:val="ro-RO"/>
        </w:rPr>
        <w:t xml:space="preserve">au fost aprobate </w:t>
      </w:r>
      <w:r w:rsidR="00D8487D" w:rsidRPr="003D2727">
        <w:rPr>
          <w:rFonts w:asciiTheme="majorHAnsi" w:eastAsia="Calibri" w:hAnsiTheme="majorHAnsi" w:cstheme="majorHAnsi"/>
          <w:i/>
          <w:sz w:val="24"/>
          <w:szCs w:val="24"/>
          <w:lang w:val="ro-RO"/>
        </w:rPr>
        <w:t>Conceptul mecanismului de gestionare şi eliberare a actelor permisive</w:t>
      </w:r>
      <w:r w:rsidR="00D8487D" w:rsidRPr="003D2727">
        <w:rPr>
          <w:rFonts w:asciiTheme="majorHAnsi" w:eastAsia="Calibri" w:hAnsiTheme="majorHAnsi" w:cstheme="majorHAnsi"/>
          <w:i/>
          <w:sz w:val="24"/>
          <w:szCs w:val="24"/>
          <w:vertAlign w:val="superscript"/>
          <w:lang w:val="ro-RO"/>
        </w:rPr>
        <w:footnoteReference w:id="10"/>
      </w:r>
      <w:r w:rsidR="007620CB">
        <w:rPr>
          <w:rFonts w:asciiTheme="majorHAnsi" w:eastAsia="Calibri" w:hAnsiTheme="majorHAnsi" w:cstheme="majorHAnsi"/>
          <w:i/>
          <w:sz w:val="24"/>
          <w:szCs w:val="24"/>
          <w:lang w:val="ro-RO"/>
        </w:rPr>
        <w:t>(</w:t>
      </w:r>
      <w:r w:rsidR="00D8487D" w:rsidRPr="003D2727">
        <w:rPr>
          <w:rFonts w:asciiTheme="majorHAnsi" w:eastAsia="Calibri" w:hAnsiTheme="majorHAnsi" w:cstheme="majorHAnsi"/>
          <w:i/>
          <w:sz w:val="24"/>
          <w:szCs w:val="24"/>
          <w:lang w:val="ro-RO"/>
        </w:rPr>
        <w:t xml:space="preserve"> în continuare - Conceptul MGEAP, după caz, Conceptul</w:t>
      </w:r>
      <w:r w:rsidR="007620CB">
        <w:rPr>
          <w:rFonts w:asciiTheme="majorHAnsi" w:eastAsia="Calibri" w:hAnsiTheme="majorHAnsi" w:cstheme="majorHAnsi"/>
          <w:i/>
          <w:sz w:val="24"/>
          <w:szCs w:val="24"/>
          <w:lang w:val="ro-RO"/>
        </w:rPr>
        <w:t>)</w:t>
      </w:r>
      <w:r w:rsidR="00D8487D" w:rsidRPr="003D2727">
        <w:rPr>
          <w:rFonts w:asciiTheme="majorHAnsi" w:eastAsia="Calibri" w:hAnsiTheme="majorHAnsi" w:cstheme="majorHAnsi"/>
          <w:i/>
          <w:sz w:val="24"/>
          <w:szCs w:val="24"/>
          <w:lang w:val="ro-RO"/>
        </w:rPr>
        <w:t xml:space="preserve"> şi Planul de acţiuni privind optimizarea actelor permisive şi implementarea soluțiilor de ghișeu unic.</w:t>
      </w:r>
      <w:r w:rsidR="00E2375E" w:rsidRPr="003D2727">
        <w:rPr>
          <w:rFonts w:asciiTheme="majorHAnsi" w:eastAsia="Calibri" w:hAnsiTheme="majorHAnsi" w:cstheme="majorHAnsi"/>
          <w:i/>
          <w:sz w:val="24"/>
          <w:szCs w:val="24"/>
          <w:lang w:val="ro-RO"/>
        </w:rPr>
        <w:t xml:space="preserve"> </w:t>
      </w:r>
      <w:r w:rsidR="00691E30" w:rsidRPr="003D2727">
        <w:rPr>
          <w:rFonts w:asciiTheme="majorHAnsi" w:eastAsia="Calibri" w:hAnsiTheme="majorHAnsi" w:cstheme="majorHAnsi"/>
          <w:sz w:val="24"/>
          <w:szCs w:val="24"/>
          <w:lang w:val="ro-RO"/>
        </w:rPr>
        <w:t xml:space="preserve">Potrivit Conceptului, </w:t>
      </w:r>
      <w:r w:rsidR="00E2375E" w:rsidRPr="003D2727">
        <w:rPr>
          <w:rFonts w:asciiTheme="majorHAnsi" w:eastAsia="Calibri" w:hAnsiTheme="majorHAnsi" w:cstheme="majorHAnsi"/>
          <w:sz w:val="24"/>
          <w:szCs w:val="24"/>
          <w:lang w:val="ro-RO"/>
        </w:rPr>
        <w:t xml:space="preserve">MGEAP se realizează prin implementarea unui </w:t>
      </w:r>
      <w:r w:rsidR="00216688" w:rsidRPr="003D2727">
        <w:rPr>
          <w:rFonts w:asciiTheme="majorHAnsi" w:eastAsia="Calibri" w:hAnsiTheme="majorHAnsi" w:cstheme="majorHAnsi"/>
          <w:sz w:val="24"/>
          <w:szCs w:val="24"/>
          <w:lang w:val="ro-RO"/>
        </w:rPr>
        <w:t>SI</w:t>
      </w:r>
      <w:r w:rsidR="00E2375E" w:rsidRPr="003D2727">
        <w:rPr>
          <w:rFonts w:asciiTheme="majorHAnsi" w:eastAsia="Calibri" w:hAnsiTheme="majorHAnsi" w:cstheme="majorHAnsi"/>
          <w:sz w:val="24"/>
          <w:szCs w:val="24"/>
          <w:lang w:val="ro-RO"/>
        </w:rPr>
        <w:t xml:space="preserve"> de tip G2B (Government to Business), care este </w:t>
      </w:r>
      <w:r w:rsidR="00E2375E" w:rsidRPr="003D2727">
        <w:rPr>
          <w:rFonts w:asciiTheme="majorHAnsi" w:eastAsia="Calibri" w:hAnsiTheme="majorHAnsi" w:cstheme="majorHAnsi"/>
          <w:i/>
          <w:sz w:val="24"/>
          <w:szCs w:val="24"/>
          <w:lang w:val="ro-RO"/>
        </w:rPr>
        <w:t>orientat spre oferirea de e-Servicii</w:t>
      </w:r>
      <w:r w:rsidR="00E2375E" w:rsidRPr="003D2727">
        <w:rPr>
          <w:rFonts w:asciiTheme="majorHAnsi" w:eastAsia="Calibri" w:hAnsiTheme="majorHAnsi" w:cstheme="majorHAnsi"/>
          <w:sz w:val="24"/>
          <w:szCs w:val="24"/>
          <w:lang w:val="ro-RO"/>
        </w:rPr>
        <w:t xml:space="preserve"> către mediul de afaceri</w:t>
      </w:r>
      <w:r w:rsidR="007620CB">
        <w:rPr>
          <w:rFonts w:asciiTheme="majorHAnsi" w:eastAsia="Calibri" w:hAnsiTheme="majorHAnsi" w:cstheme="majorHAnsi"/>
          <w:sz w:val="24"/>
          <w:szCs w:val="24"/>
          <w:lang w:val="ro-RO"/>
        </w:rPr>
        <w:t>,</w:t>
      </w:r>
      <w:r w:rsidR="00E2375E" w:rsidRPr="003D2727">
        <w:rPr>
          <w:rFonts w:asciiTheme="majorHAnsi" w:eastAsia="Calibri" w:hAnsiTheme="majorHAnsi" w:cstheme="majorHAnsi"/>
          <w:sz w:val="24"/>
          <w:szCs w:val="24"/>
          <w:lang w:val="ro-RO"/>
        </w:rPr>
        <w:t xml:space="preserve"> cu </w:t>
      </w:r>
      <w:r w:rsidR="00E2375E" w:rsidRPr="003D2727">
        <w:rPr>
          <w:rFonts w:asciiTheme="majorHAnsi" w:eastAsia="Calibri" w:hAnsiTheme="majorHAnsi" w:cstheme="majorHAnsi"/>
          <w:sz w:val="24"/>
          <w:szCs w:val="24"/>
          <w:u w:val="single"/>
          <w:lang w:val="ro-RO"/>
        </w:rPr>
        <w:t xml:space="preserve">scopul </w:t>
      </w:r>
      <w:r w:rsidR="00E2375E" w:rsidRPr="003D2727">
        <w:rPr>
          <w:rFonts w:asciiTheme="majorHAnsi" w:eastAsia="Calibri" w:hAnsiTheme="majorHAnsi" w:cstheme="majorHAnsi"/>
          <w:sz w:val="24"/>
          <w:szCs w:val="24"/>
          <w:lang w:val="ro-RO"/>
        </w:rPr>
        <w:t xml:space="preserve">de a </w:t>
      </w:r>
      <w:r w:rsidR="00E2375E" w:rsidRPr="003D2727">
        <w:rPr>
          <w:rFonts w:asciiTheme="majorHAnsi" w:eastAsia="Calibri" w:hAnsiTheme="majorHAnsi" w:cstheme="majorHAnsi"/>
          <w:i/>
          <w:sz w:val="24"/>
          <w:szCs w:val="24"/>
          <w:lang w:val="ro-RO"/>
        </w:rPr>
        <w:t>facilita procesul de solicitare şi emitere a actelor permisive</w:t>
      </w:r>
      <w:r w:rsidR="00216688" w:rsidRPr="003D2727">
        <w:rPr>
          <w:rFonts w:asciiTheme="majorHAnsi" w:eastAsia="Calibri" w:hAnsiTheme="majorHAnsi" w:cstheme="majorHAnsi"/>
          <w:i/>
          <w:sz w:val="24"/>
          <w:szCs w:val="24"/>
          <w:lang w:val="ro-RO"/>
        </w:rPr>
        <w:t xml:space="preserve"> (SIA GEAP)</w:t>
      </w:r>
      <w:r w:rsidR="00E2375E" w:rsidRPr="003D2727">
        <w:rPr>
          <w:rFonts w:asciiTheme="majorHAnsi" w:eastAsia="Calibri" w:hAnsiTheme="majorHAnsi" w:cstheme="majorHAnsi"/>
          <w:sz w:val="24"/>
          <w:szCs w:val="24"/>
          <w:lang w:val="ro-RO"/>
        </w:rPr>
        <w:t xml:space="preserve">. </w:t>
      </w:r>
      <w:r w:rsidR="00527FDB" w:rsidRPr="003D2727">
        <w:rPr>
          <w:rFonts w:asciiTheme="majorHAnsi" w:hAnsiTheme="majorHAnsi" w:cstheme="majorHAnsi"/>
          <w:sz w:val="24"/>
          <w:szCs w:val="24"/>
          <w:lang w:val="ro-RO"/>
        </w:rPr>
        <w:t xml:space="preserve">SIA GEAP asigură funcționarea mecanismului de gestionare și eliberare a actelor permisive, stabilit în </w:t>
      </w:r>
      <w:r w:rsidR="00A16141" w:rsidRPr="003D2727">
        <w:rPr>
          <w:rFonts w:asciiTheme="majorHAnsi" w:hAnsiTheme="majorHAnsi" w:cstheme="majorHAnsi"/>
          <w:sz w:val="24"/>
          <w:szCs w:val="24"/>
          <w:lang w:val="ro-RO"/>
        </w:rPr>
        <w:t>Hotărârea</w:t>
      </w:r>
      <w:r w:rsidR="00216688" w:rsidRPr="003D2727">
        <w:rPr>
          <w:rFonts w:asciiTheme="majorHAnsi" w:hAnsiTheme="majorHAnsi" w:cstheme="majorHAnsi"/>
          <w:sz w:val="24"/>
          <w:szCs w:val="24"/>
          <w:lang w:val="ro-RO"/>
        </w:rPr>
        <w:t xml:space="preserve"> Guvernului nr.753/</w:t>
      </w:r>
      <w:r w:rsidR="00527FDB" w:rsidRPr="003D2727">
        <w:rPr>
          <w:rFonts w:asciiTheme="majorHAnsi" w:hAnsiTheme="majorHAnsi" w:cstheme="majorHAnsi"/>
          <w:sz w:val="24"/>
          <w:szCs w:val="24"/>
          <w:lang w:val="ro-RO"/>
        </w:rPr>
        <w:t xml:space="preserve">2016. Astfel, </w:t>
      </w:r>
      <w:r w:rsidR="00E2375E" w:rsidRPr="003D2727">
        <w:rPr>
          <w:rFonts w:asciiTheme="majorHAnsi" w:eastAsia="Calibri" w:hAnsiTheme="majorHAnsi" w:cstheme="majorHAnsi"/>
          <w:sz w:val="24"/>
          <w:szCs w:val="24"/>
          <w:lang w:val="ro-RO"/>
        </w:rPr>
        <w:t xml:space="preserve">Conceptul aferent Sistemului, aprobat ulterior implementării </w:t>
      </w:r>
      <w:r w:rsidR="00527FDB" w:rsidRPr="003D2727">
        <w:rPr>
          <w:rFonts w:asciiTheme="majorHAnsi" w:eastAsia="Calibri" w:hAnsiTheme="majorHAnsi" w:cstheme="majorHAnsi"/>
          <w:sz w:val="24"/>
          <w:szCs w:val="24"/>
          <w:lang w:val="ro-RO"/>
        </w:rPr>
        <w:t xml:space="preserve">acestuia </w:t>
      </w:r>
      <w:r w:rsidR="00E2375E" w:rsidRPr="003D2727">
        <w:rPr>
          <w:rFonts w:asciiTheme="majorHAnsi" w:eastAsia="Calibri" w:hAnsiTheme="majorHAnsi" w:cstheme="majorHAnsi"/>
          <w:sz w:val="24"/>
          <w:szCs w:val="24"/>
          <w:lang w:val="ro-RO"/>
        </w:rPr>
        <w:t>(în anul 2018)</w:t>
      </w:r>
      <w:r w:rsidR="00E2375E" w:rsidRPr="003D2727">
        <w:rPr>
          <w:rStyle w:val="Referinnotdesubsol"/>
          <w:rFonts w:asciiTheme="majorHAnsi" w:eastAsia="Calibri" w:hAnsiTheme="majorHAnsi" w:cstheme="majorHAnsi"/>
          <w:sz w:val="24"/>
          <w:szCs w:val="24"/>
          <w:lang w:val="ro-RO"/>
        </w:rPr>
        <w:footnoteReference w:id="11"/>
      </w:r>
      <w:r w:rsidR="007620CB">
        <w:rPr>
          <w:rFonts w:asciiTheme="majorHAnsi" w:eastAsia="Calibri" w:hAnsiTheme="majorHAnsi" w:cstheme="majorHAnsi"/>
          <w:sz w:val="24"/>
          <w:szCs w:val="24"/>
          <w:lang w:val="ro-RO"/>
        </w:rPr>
        <w:t>,</w:t>
      </w:r>
      <w:r w:rsidR="00E2375E" w:rsidRPr="003D2727">
        <w:rPr>
          <w:rFonts w:asciiTheme="majorHAnsi" w:eastAsia="Calibri" w:hAnsiTheme="majorHAnsi" w:cstheme="majorHAnsi"/>
          <w:sz w:val="24"/>
          <w:szCs w:val="24"/>
          <w:lang w:val="ro-RO"/>
        </w:rPr>
        <w:t xml:space="preserve"> conține</w:t>
      </w:r>
      <w:r w:rsidR="001B5CD2" w:rsidRPr="003D2727">
        <w:rPr>
          <w:rFonts w:asciiTheme="majorHAnsi" w:eastAsia="Calibri" w:hAnsiTheme="majorHAnsi" w:cstheme="majorHAnsi"/>
          <w:sz w:val="24"/>
          <w:szCs w:val="24"/>
          <w:lang w:val="ro-RO"/>
        </w:rPr>
        <w:t>,</w:t>
      </w:r>
      <w:r w:rsidR="00E2375E" w:rsidRPr="003D2727">
        <w:rPr>
          <w:rFonts w:asciiTheme="majorHAnsi" w:eastAsia="Calibri" w:hAnsiTheme="majorHAnsi" w:cstheme="majorHAnsi"/>
          <w:sz w:val="24"/>
          <w:szCs w:val="24"/>
          <w:lang w:val="ro-RO"/>
        </w:rPr>
        <w:t xml:space="preserve"> în principiu</w:t>
      </w:r>
      <w:r w:rsidR="001B5CD2" w:rsidRPr="003D2727">
        <w:rPr>
          <w:rFonts w:asciiTheme="majorHAnsi" w:eastAsia="Calibri" w:hAnsiTheme="majorHAnsi" w:cstheme="majorHAnsi"/>
          <w:sz w:val="24"/>
          <w:szCs w:val="24"/>
          <w:lang w:val="ro-RO"/>
        </w:rPr>
        <w:t>,</w:t>
      </w:r>
      <w:r w:rsidR="00E2375E" w:rsidRPr="003D2727">
        <w:rPr>
          <w:rFonts w:asciiTheme="majorHAnsi" w:eastAsia="Calibri" w:hAnsiTheme="majorHAnsi" w:cstheme="majorHAnsi"/>
          <w:sz w:val="24"/>
          <w:szCs w:val="24"/>
          <w:lang w:val="ro-RO"/>
        </w:rPr>
        <w:t xml:space="preserve"> preved</w:t>
      </w:r>
      <w:r w:rsidR="00691E30" w:rsidRPr="003D2727">
        <w:rPr>
          <w:rFonts w:asciiTheme="majorHAnsi" w:eastAsia="Calibri" w:hAnsiTheme="majorHAnsi" w:cstheme="majorHAnsi"/>
          <w:sz w:val="24"/>
          <w:szCs w:val="24"/>
          <w:lang w:val="ro-RO"/>
        </w:rPr>
        <w:t>eri similare Conceptului MGEAP. P</w:t>
      </w:r>
      <w:r w:rsidR="00E2375E" w:rsidRPr="003D2727">
        <w:rPr>
          <w:rFonts w:asciiTheme="majorHAnsi" w:eastAsia="Calibri" w:hAnsiTheme="majorHAnsi" w:cstheme="majorHAnsi"/>
          <w:sz w:val="24"/>
          <w:szCs w:val="24"/>
          <w:lang w:val="ro-RO"/>
        </w:rPr>
        <w:t xml:space="preserve">rin urmare, făcând referință în continuare </w:t>
      </w:r>
      <w:r w:rsidR="00691E30" w:rsidRPr="003D2727">
        <w:rPr>
          <w:rFonts w:asciiTheme="majorHAnsi" w:eastAsia="Calibri" w:hAnsiTheme="majorHAnsi" w:cstheme="majorHAnsi"/>
          <w:sz w:val="24"/>
          <w:szCs w:val="24"/>
          <w:lang w:val="ro-RO"/>
        </w:rPr>
        <w:t xml:space="preserve">în prezentul Raport </w:t>
      </w:r>
      <w:r w:rsidR="00E2375E" w:rsidRPr="003D2727">
        <w:rPr>
          <w:rFonts w:asciiTheme="majorHAnsi" w:eastAsia="Calibri" w:hAnsiTheme="majorHAnsi" w:cstheme="majorHAnsi"/>
          <w:sz w:val="24"/>
          <w:szCs w:val="24"/>
          <w:lang w:val="ro-RO"/>
        </w:rPr>
        <w:t>la Conceptul SIA GEAP</w:t>
      </w:r>
      <w:r w:rsidR="007620CB">
        <w:rPr>
          <w:rFonts w:asciiTheme="majorHAnsi" w:eastAsia="Calibri" w:hAnsiTheme="majorHAnsi" w:cstheme="majorHAnsi"/>
          <w:sz w:val="24"/>
          <w:szCs w:val="24"/>
          <w:lang w:val="ro-RO"/>
        </w:rPr>
        <w:t>,</w:t>
      </w:r>
      <w:r w:rsidR="00E2375E" w:rsidRPr="003D2727">
        <w:rPr>
          <w:rFonts w:asciiTheme="majorHAnsi" w:eastAsia="Calibri" w:hAnsiTheme="majorHAnsi" w:cstheme="majorHAnsi"/>
          <w:sz w:val="24"/>
          <w:szCs w:val="24"/>
          <w:lang w:val="ro-RO"/>
        </w:rPr>
        <w:t xml:space="preserve"> se prezumă și prevederile Conceptului MGEAP.</w:t>
      </w:r>
    </w:p>
    <w:p w14:paraId="7EE21834" w14:textId="37DC203D" w:rsidR="001C4666" w:rsidRPr="003D2727" w:rsidRDefault="00767875" w:rsidP="006A2E32">
      <w:pPr>
        <w:spacing w:after="0" w:line="240" w:lineRule="auto"/>
        <w:ind w:firstLine="425"/>
        <w:jc w:val="both"/>
        <w:rPr>
          <w:rFonts w:asciiTheme="majorHAnsi" w:eastAsia="Calibri" w:hAnsiTheme="majorHAnsi" w:cstheme="majorHAnsi"/>
          <w:color w:val="333333"/>
          <w:sz w:val="24"/>
          <w:szCs w:val="24"/>
          <w:shd w:val="clear" w:color="auto" w:fill="FFFFFF"/>
          <w:lang w:val="ro-RO"/>
        </w:rPr>
      </w:pPr>
      <w:r w:rsidRPr="003D2727">
        <w:rPr>
          <w:rFonts w:asciiTheme="majorHAnsi" w:eastAsia="Calibri" w:hAnsiTheme="majorHAnsi" w:cstheme="majorHAnsi"/>
          <w:color w:val="333333"/>
          <w:sz w:val="24"/>
          <w:szCs w:val="24"/>
          <w:shd w:val="clear" w:color="auto" w:fill="FFFFFF"/>
          <w:lang w:val="ro-RO"/>
        </w:rPr>
        <w:t>C</w:t>
      </w:r>
      <w:r w:rsidR="001C4666" w:rsidRPr="003D2727">
        <w:rPr>
          <w:rFonts w:asciiTheme="majorHAnsi" w:eastAsia="Calibri" w:hAnsiTheme="majorHAnsi" w:cstheme="majorHAnsi"/>
          <w:color w:val="333333"/>
          <w:sz w:val="24"/>
          <w:szCs w:val="24"/>
          <w:shd w:val="clear" w:color="auto" w:fill="FFFFFF"/>
          <w:lang w:val="ro-RO"/>
        </w:rPr>
        <w:t>adrul normativ al SIA GEAP</w:t>
      </w:r>
      <w:r w:rsidRPr="003D2727">
        <w:rPr>
          <w:rFonts w:asciiTheme="majorHAnsi" w:eastAsia="Calibri" w:hAnsiTheme="majorHAnsi" w:cstheme="majorHAnsi"/>
          <w:color w:val="333333"/>
          <w:sz w:val="24"/>
          <w:szCs w:val="24"/>
          <w:shd w:val="clear" w:color="auto" w:fill="FFFFFF"/>
          <w:lang w:val="ro-RO"/>
        </w:rPr>
        <w:t>, ce reglementează implementarea și funcționarea SIA,</w:t>
      </w:r>
      <w:r w:rsidR="001C4666" w:rsidRPr="003D2727">
        <w:rPr>
          <w:rFonts w:asciiTheme="majorHAnsi" w:eastAsia="Calibri" w:hAnsiTheme="majorHAnsi" w:cstheme="majorHAnsi"/>
          <w:color w:val="333333"/>
          <w:sz w:val="24"/>
          <w:szCs w:val="24"/>
          <w:shd w:val="clear" w:color="auto" w:fill="FFFFFF"/>
          <w:lang w:val="ro-RO"/>
        </w:rPr>
        <w:t xml:space="preserve"> este format din </w:t>
      </w:r>
      <w:r w:rsidRPr="003D2727">
        <w:rPr>
          <w:rFonts w:asciiTheme="majorHAnsi" w:eastAsia="Calibri" w:hAnsiTheme="majorHAnsi" w:cstheme="majorHAnsi"/>
          <w:color w:val="333333"/>
          <w:sz w:val="24"/>
          <w:szCs w:val="24"/>
          <w:shd w:val="clear" w:color="auto" w:fill="FFFFFF"/>
          <w:lang w:val="ro-RO"/>
        </w:rPr>
        <w:t>actele normative</w:t>
      </w:r>
      <w:r w:rsidR="001C4666" w:rsidRPr="003D2727">
        <w:rPr>
          <w:rFonts w:asciiTheme="majorHAnsi" w:eastAsia="Calibri" w:hAnsiTheme="majorHAnsi" w:cstheme="majorHAnsi"/>
          <w:color w:val="333333"/>
          <w:sz w:val="24"/>
          <w:szCs w:val="24"/>
          <w:shd w:val="clear" w:color="auto" w:fill="FFFFFF"/>
          <w:lang w:val="ro-RO"/>
        </w:rPr>
        <w:t xml:space="preserve"> în domeniul de profil și în domeniul tehnologiei info</w:t>
      </w:r>
      <w:r w:rsidRPr="003D2727">
        <w:rPr>
          <w:rFonts w:asciiTheme="majorHAnsi" w:eastAsia="Calibri" w:hAnsiTheme="majorHAnsi" w:cstheme="majorHAnsi"/>
          <w:color w:val="333333"/>
          <w:sz w:val="24"/>
          <w:szCs w:val="24"/>
          <w:shd w:val="clear" w:color="auto" w:fill="FFFFFF"/>
          <w:lang w:val="ro-RO"/>
        </w:rPr>
        <w:t>rmației și comunicațiilor (TIC)</w:t>
      </w:r>
      <w:r w:rsidR="001C4666" w:rsidRPr="003D2727">
        <w:rPr>
          <w:rFonts w:asciiTheme="majorHAnsi" w:eastAsia="Calibri" w:hAnsiTheme="majorHAnsi" w:cstheme="majorHAnsi"/>
          <w:color w:val="333333"/>
          <w:sz w:val="24"/>
          <w:szCs w:val="24"/>
          <w:shd w:val="clear" w:color="auto" w:fill="FFFFFF"/>
          <w:lang w:val="ro-RO"/>
        </w:rPr>
        <w:t>, principalele fiind expuse în Figura nr.1, iar o listă detaliată este prezenta</w:t>
      </w:r>
      <w:r w:rsidRPr="003D2727">
        <w:rPr>
          <w:rFonts w:asciiTheme="majorHAnsi" w:eastAsia="Calibri" w:hAnsiTheme="majorHAnsi" w:cstheme="majorHAnsi"/>
          <w:color w:val="333333"/>
          <w:sz w:val="24"/>
          <w:szCs w:val="24"/>
          <w:shd w:val="clear" w:color="auto" w:fill="FFFFFF"/>
          <w:lang w:val="ro-RO"/>
        </w:rPr>
        <w:t>tă în Anexa nr.2</w:t>
      </w:r>
      <w:r w:rsidR="001C4666" w:rsidRPr="003D2727">
        <w:rPr>
          <w:rFonts w:asciiTheme="majorHAnsi" w:eastAsia="Calibri" w:hAnsiTheme="majorHAnsi" w:cstheme="majorHAnsi"/>
          <w:color w:val="333333"/>
          <w:sz w:val="24"/>
          <w:szCs w:val="24"/>
          <w:shd w:val="clear" w:color="auto" w:fill="FFFFFF"/>
          <w:lang w:val="ro-RO"/>
        </w:rPr>
        <w:t xml:space="preserve"> la prezentul Raport. </w:t>
      </w:r>
    </w:p>
    <w:p w14:paraId="42C77F32" w14:textId="77777777" w:rsidR="001C4666" w:rsidRPr="003D2727" w:rsidRDefault="001C4666" w:rsidP="006A2E32">
      <w:pPr>
        <w:spacing w:after="0" w:line="240" w:lineRule="auto"/>
        <w:ind w:firstLine="425"/>
        <w:jc w:val="center"/>
        <w:rPr>
          <w:rFonts w:asciiTheme="majorHAnsi" w:eastAsia="Calibri" w:hAnsiTheme="majorHAnsi" w:cstheme="majorHAnsi"/>
          <w:b/>
          <w:color w:val="333333"/>
          <w:sz w:val="20"/>
          <w:szCs w:val="20"/>
          <w:shd w:val="clear" w:color="auto" w:fill="FFFFFF"/>
          <w:lang w:val="ro-RO"/>
        </w:rPr>
      </w:pPr>
      <w:r w:rsidRPr="003D2727">
        <w:rPr>
          <w:rFonts w:asciiTheme="majorHAnsi" w:eastAsia="Calibri" w:hAnsiTheme="majorHAnsi" w:cstheme="majorHAnsi"/>
          <w:b/>
          <w:color w:val="333333"/>
          <w:sz w:val="20"/>
          <w:szCs w:val="20"/>
          <w:shd w:val="clear" w:color="auto" w:fill="FFFFFF"/>
          <w:lang w:val="ro-RO"/>
        </w:rPr>
        <w:t>Figura nr.1. Cadrul normativ de bază aferent SIA GEAP</w:t>
      </w:r>
    </w:p>
    <w:p w14:paraId="7A678830" w14:textId="77777777" w:rsidR="001C4666" w:rsidRPr="003D2727" w:rsidRDefault="001C4666" w:rsidP="003D2727">
      <w:pPr>
        <w:spacing w:after="0" w:line="240" w:lineRule="auto"/>
        <w:jc w:val="center"/>
        <w:rPr>
          <w:rFonts w:asciiTheme="majorHAnsi" w:eastAsia="Calibri" w:hAnsiTheme="majorHAnsi" w:cstheme="majorHAnsi"/>
          <w:b/>
          <w:color w:val="333333"/>
          <w:sz w:val="24"/>
          <w:szCs w:val="24"/>
          <w:shd w:val="clear" w:color="auto" w:fill="FFFFFF"/>
          <w:lang w:val="ro-RO"/>
        </w:rPr>
      </w:pPr>
      <w:r w:rsidRPr="003D2727">
        <w:rPr>
          <w:rFonts w:asciiTheme="majorHAnsi" w:eastAsia="Calibri" w:hAnsiTheme="majorHAnsi" w:cstheme="majorHAnsi"/>
          <w:noProof/>
          <w:sz w:val="24"/>
          <w:lang w:val="en-US"/>
        </w:rPr>
        <w:drawing>
          <wp:inline distT="0" distB="0" distL="0" distR="0" wp14:anchorId="04CEE4E7" wp14:editId="6007DDFD">
            <wp:extent cx="6245225" cy="2310493"/>
            <wp:effectExtent l="0" t="19050" r="0" b="139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0E09045" w14:textId="0C8D9055" w:rsidR="001C4666" w:rsidRPr="003D2727" w:rsidRDefault="001C4666" w:rsidP="003D2727">
      <w:pPr>
        <w:spacing w:after="0" w:line="240" w:lineRule="auto"/>
        <w:ind w:firstLine="426"/>
        <w:jc w:val="both"/>
        <w:rPr>
          <w:rFonts w:asciiTheme="majorHAnsi" w:eastAsia="Calibri" w:hAnsiTheme="majorHAnsi" w:cstheme="majorHAnsi"/>
          <w:i/>
          <w:color w:val="333333"/>
          <w:sz w:val="18"/>
          <w:szCs w:val="18"/>
          <w:shd w:val="clear" w:color="auto" w:fill="FFFFFF"/>
          <w:lang w:val="ro-RO"/>
        </w:rPr>
      </w:pPr>
      <w:r w:rsidRPr="003D2727">
        <w:rPr>
          <w:rFonts w:asciiTheme="majorHAnsi" w:eastAsia="Calibri" w:hAnsiTheme="majorHAnsi" w:cstheme="majorHAnsi"/>
          <w:b/>
          <w:i/>
          <w:color w:val="333333"/>
          <w:sz w:val="18"/>
          <w:szCs w:val="18"/>
          <w:shd w:val="clear" w:color="auto" w:fill="FFFFFF"/>
          <w:lang w:val="ro-RO"/>
        </w:rPr>
        <w:t xml:space="preserve">Sursă: </w:t>
      </w:r>
      <w:r w:rsidRPr="003D2727">
        <w:rPr>
          <w:rFonts w:asciiTheme="majorHAnsi" w:eastAsia="Calibri" w:hAnsiTheme="majorHAnsi" w:cstheme="majorHAnsi"/>
          <w:i/>
          <w:color w:val="333333"/>
          <w:sz w:val="18"/>
          <w:szCs w:val="18"/>
          <w:shd w:val="clear" w:color="auto" w:fill="FFFFFF"/>
          <w:lang w:val="ro-RO"/>
        </w:rPr>
        <w:t>Elaborat de audit urmare a examinării și sistematizării actelor normative relevante SIA GEAP.</w:t>
      </w:r>
    </w:p>
    <w:p w14:paraId="720BAA90" w14:textId="4B8D2D94" w:rsidR="00D87F64" w:rsidRPr="003D2727" w:rsidRDefault="00EA5EC1"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Potrivit </w:t>
      </w:r>
      <w:r w:rsidR="00EB2C27" w:rsidRPr="003D2727">
        <w:rPr>
          <w:rFonts w:asciiTheme="majorHAnsi" w:hAnsiTheme="majorHAnsi" w:cstheme="majorHAnsi"/>
          <w:sz w:val="24"/>
          <w:szCs w:val="24"/>
          <w:lang w:val="ro-RO"/>
        </w:rPr>
        <w:t>Conceptului SIA GEAP</w:t>
      </w:r>
      <w:r w:rsidR="00EB2C27" w:rsidRPr="003D2727">
        <w:rPr>
          <w:rStyle w:val="Referinnotdesubsol"/>
          <w:rFonts w:asciiTheme="majorHAnsi" w:hAnsiTheme="majorHAnsi" w:cstheme="majorHAnsi"/>
          <w:sz w:val="24"/>
          <w:szCs w:val="24"/>
          <w:lang w:val="ro-RO"/>
        </w:rPr>
        <w:footnoteReference w:id="12"/>
      </w:r>
      <w:r w:rsidR="00FE31F8" w:rsidRPr="003D2727">
        <w:rPr>
          <w:rFonts w:asciiTheme="majorHAnsi" w:hAnsiTheme="majorHAnsi" w:cstheme="majorHAnsi"/>
          <w:sz w:val="24"/>
          <w:szCs w:val="24"/>
          <w:lang w:val="ro-RO"/>
        </w:rPr>
        <w:t xml:space="preserve">, </w:t>
      </w:r>
      <w:r w:rsidR="00EB2C27" w:rsidRPr="003D2727">
        <w:rPr>
          <w:rFonts w:asciiTheme="majorHAnsi" w:hAnsiTheme="majorHAnsi" w:cstheme="majorHAnsi"/>
          <w:sz w:val="24"/>
          <w:szCs w:val="24"/>
          <w:lang w:val="ro-RO"/>
        </w:rPr>
        <w:t xml:space="preserve">necesitatea ghișeului de gestionare și eliberare a actelor permisive </w:t>
      </w:r>
      <w:r w:rsidR="008376C0" w:rsidRPr="003D2727">
        <w:rPr>
          <w:rFonts w:asciiTheme="majorHAnsi" w:hAnsiTheme="majorHAnsi" w:cstheme="majorHAnsi"/>
          <w:sz w:val="24"/>
          <w:szCs w:val="24"/>
          <w:lang w:val="ro-RO"/>
        </w:rPr>
        <w:t>a fost</w:t>
      </w:r>
      <w:r w:rsidR="00EB2C27" w:rsidRPr="003D2727">
        <w:rPr>
          <w:rFonts w:asciiTheme="majorHAnsi" w:hAnsiTheme="majorHAnsi" w:cstheme="majorHAnsi"/>
          <w:sz w:val="24"/>
          <w:szCs w:val="24"/>
          <w:lang w:val="ro-RO"/>
        </w:rPr>
        <w:t xml:space="preserve"> generată de complexitatea procesului de eliberare a actelor permisive, ceea ce creează o povară semnificativă pentru antreprenori la obținerea acestora. </w:t>
      </w:r>
      <w:r w:rsidR="00216688" w:rsidRPr="003D2727">
        <w:rPr>
          <w:rFonts w:asciiTheme="majorHAnsi" w:hAnsiTheme="majorHAnsi" w:cstheme="majorHAnsi"/>
          <w:sz w:val="24"/>
          <w:szCs w:val="24"/>
          <w:lang w:val="ro-RO"/>
        </w:rPr>
        <w:t xml:space="preserve">În </w:t>
      </w:r>
      <w:r w:rsidR="00743CA3">
        <w:rPr>
          <w:rFonts w:asciiTheme="majorHAnsi" w:hAnsiTheme="majorHAnsi" w:cstheme="majorHAnsi"/>
          <w:sz w:val="24"/>
          <w:szCs w:val="24"/>
          <w:lang w:val="ro-RO"/>
        </w:rPr>
        <w:t xml:space="preserve">acest </w:t>
      </w:r>
      <w:r w:rsidR="00216688" w:rsidRPr="003D2727">
        <w:rPr>
          <w:rFonts w:asciiTheme="majorHAnsi" w:hAnsiTheme="majorHAnsi" w:cstheme="majorHAnsi"/>
          <w:sz w:val="24"/>
          <w:szCs w:val="24"/>
          <w:lang w:val="ro-RO"/>
        </w:rPr>
        <w:t>context, i</w:t>
      </w:r>
      <w:r w:rsidR="00EB2C27" w:rsidRPr="003D2727">
        <w:rPr>
          <w:rFonts w:asciiTheme="majorHAnsi" w:hAnsiTheme="majorHAnsi" w:cstheme="majorHAnsi"/>
          <w:sz w:val="24"/>
          <w:szCs w:val="24"/>
          <w:lang w:val="ro-RO"/>
        </w:rPr>
        <w:t xml:space="preserve">nstituirea Sistemului nominalizat </w:t>
      </w:r>
      <w:r w:rsidR="008F0B7C">
        <w:rPr>
          <w:rFonts w:asciiTheme="majorHAnsi" w:hAnsiTheme="majorHAnsi" w:cstheme="majorHAnsi"/>
          <w:i/>
          <w:sz w:val="24"/>
          <w:szCs w:val="24"/>
          <w:lang w:val="ro-RO"/>
        </w:rPr>
        <w:t>va</w:t>
      </w:r>
      <w:r w:rsidR="00EB2C27" w:rsidRPr="003D2727">
        <w:rPr>
          <w:rFonts w:asciiTheme="majorHAnsi" w:hAnsiTheme="majorHAnsi" w:cstheme="majorHAnsi"/>
          <w:i/>
          <w:sz w:val="24"/>
          <w:szCs w:val="24"/>
          <w:lang w:val="ro-RO"/>
        </w:rPr>
        <w:t xml:space="preserve"> contribui la facilitarea procesului de eliberare a actelor permisive atât pentru antreprenori, cât și pentru</w:t>
      </w:r>
      <w:r w:rsidR="00527FDB" w:rsidRPr="003D2727">
        <w:rPr>
          <w:rFonts w:asciiTheme="majorHAnsi" w:hAnsiTheme="majorHAnsi" w:cstheme="majorHAnsi"/>
          <w:i/>
          <w:sz w:val="24"/>
          <w:szCs w:val="24"/>
          <w:lang w:val="ro-RO"/>
        </w:rPr>
        <w:t xml:space="preserve"> autoritățile publice emitente</w:t>
      </w:r>
      <w:r w:rsidR="00527FDB" w:rsidRPr="003D2727">
        <w:rPr>
          <w:rFonts w:asciiTheme="majorHAnsi" w:hAnsiTheme="majorHAnsi" w:cstheme="majorHAnsi"/>
          <w:sz w:val="24"/>
          <w:szCs w:val="24"/>
          <w:lang w:val="ro-RO"/>
        </w:rPr>
        <w:t xml:space="preserve">, servind drept bază pentru </w:t>
      </w:r>
      <w:r w:rsidR="00527FDB" w:rsidRPr="003D2727">
        <w:rPr>
          <w:rFonts w:asciiTheme="majorHAnsi" w:hAnsiTheme="majorHAnsi" w:cstheme="majorHAnsi"/>
          <w:i/>
          <w:sz w:val="24"/>
          <w:szCs w:val="24"/>
          <w:lang w:val="ro-RO"/>
        </w:rPr>
        <w:t>ghișeul unic</w:t>
      </w:r>
      <w:r w:rsidR="00527FDB" w:rsidRPr="003D2727">
        <w:rPr>
          <w:rFonts w:asciiTheme="majorHAnsi" w:hAnsiTheme="majorHAnsi" w:cstheme="majorHAnsi"/>
          <w:sz w:val="24"/>
          <w:szCs w:val="24"/>
          <w:lang w:val="ro-RO"/>
        </w:rPr>
        <w:t xml:space="preserve"> de eliberare a actelor permisive, un </w:t>
      </w:r>
      <w:r w:rsidR="00527FDB" w:rsidRPr="003D2727">
        <w:rPr>
          <w:rFonts w:asciiTheme="majorHAnsi" w:hAnsiTheme="majorHAnsi" w:cstheme="majorHAnsi"/>
          <w:i/>
          <w:sz w:val="24"/>
          <w:szCs w:val="24"/>
          <w:lang w:val="ro-RO"/>
        </w:rPr>
        <w:t>punct central</w:t>
      </w:r>
      <w:r w:rsidR="00527FDB" w:rsidRPr="003D2727">
        <w:rPr>
          <w:rFonts w:asciiTheme="majorHAnsi" w:hAnsiTheme="majorHAnsi" w:cstheme="majorHAnsi"/>
          <w:sz w:val="24"/>
          <w:szCs w:val="24"/>
          <w:lang w:val="ro-RO"/>
        </w:rPr>
        <w:t xml:space="preserve"> pentru interconectarea autorităților publice și coordonarea activităților lor, astfel ca instituțiile să poată face schimb de informații pentru a minimiza cantitatea de informații care trebuie să fie prezentate de solicitanți în vederea obținerii actelor permisive. Acesta </w:t>
      </w:r>
      <w:r w:rsidR="00267C26" w:rsidRPr="003D2727">
        <w:rPr>
          <w:rFonts w:asciiTheme="majorHAnsi" w:hAnsiTheme="majorHAnsi" w:cstheme="majorHAnsi"/>
          <w:sz w:val="24"/>
          <w:szCs w:val="24"/>
          <w:lang w:val="ro-RO"/>
        </w:rPr>
        <w:t>urmează</w:t>
      </w:r>
      <w:r w:rsidR="00527FDB" w:rsidRPr="003D2727">
        <w:rPr>
          <w:rFonts w:asciiTheme="majorHAnsi" w:hAnsiTheme="majorHAnsi" w:cstheme="majorHAnsi"/>
          <w:sz w:val="24"/>
          <w:szCs w:val="24"/>
          <w:lang w:val="ro-RO"/>
        </w:rPr>
        <w:t xml:space="preserve"> să integreze cele mai moderne instrumente de tehnologii informaționale pentru ca antreprenorii să economisească timp, bani și eforturi administrative la solicitarea și obținerea actelor permisive. </w:t>
      </w:r>
    </w:p>
    <w:p w14:paraId="449B4E1F" w14:textId="4A5D5BF2" w:rsidR="005D2DC7" w:rsidRPr="003D2727" w:rsidRDefault="005D2DC7"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Totodată, auditul menționează că, în contextul modificărilor operate în cadrul normativ</w:t>
      </w:r>
      <w:r w:rsidRPr="003D2727">
        <w:rPr>
          <w:rStyle w:val="Referinnotdesubsol"/>
          <w:rFonts w:asciiTheme="majorHAnsi" w:hAnsiTheme="majorHAnsi" w:cstheme="majorHAnsi"/>
          <w:sz w:val="24"/>
          <w:szCs w:val="24"/>
          <w:lang w:val="ro-RO"/>
        </w:rPr>
        <w:footnoteReference w:id="13"/>
      </w:r>
      <w:r w:rsidRPr="003D2727">
        <w:rPr>
          <w:rFonts w:asciiTheme="majorHAnsi" w:hAnsiTheme="majorHAnsi" w:cstheme="majorHAnsi"/>
          <w:sz w:val="24"/>
          <w:szCs w:val="24"/>
          <w:lang w:val="ro-RO"/>
        </w:rPr>
        <w:t xml:space="preserve">, SIA GEAP urmează să servească și ca platformă pentru a realiza prevederile legale de instituire a unei </w:t>
      </w:r>
      <w:r w:rsidRPr="003D2727">
        <w:rPr>
          <w:rFonts w:asciiTheme="majorHAnsi" w:hAnsiTheme="majorHAnsi" w:cstheme="majorHAnsi"/>
          <w:i/>
          <w:sz w:val="24"/>
          <w:szCs w:val="24"/>
          <w:lang w:val="ro-RO"/>
        </w:rPr>
        <w:t>resurse informaționale în domeniul comerțului și a ghișeului unic pentru depunerea notificării privind inițierea activității de comerț</w:t>
      </w:r>
      <w:r w:rsidRPr="003D2727">
        <w:rPr>
          <w:rFonts w:asciiTheme="majorHAnsi" w:hAnsiTheme="majorHAnsi" w:cstheme="majorHAnsi"/>
          <w:sz w:val="24"/>
          <w:szCs w:val="24"/>
          <w:lang w:val="ro-RO"/>
        </w:rPr>
        <w:t xml:space="preserve"> (NIAC), contribuind la facilitarea procesului de depunere a NIAC atât pentru persoane, cât şi pentru autoritățile publice locale (APL). </w:t>
      </w:r>
      <w:r w:rsidR="00D87F64" w:rsidRPr="003D2727">
        <w:rPr>
          <w:rFonts w:asciiTheme="majorHAnsi" w:hAnsiTheme="majorHAnsi" w:cstheme="majorHAnsi"/>
          <w:sz w:val="24"/>
          <w:szCs w:val="24"/>
          <w:lang w:val="ro-RO"/>
        </w:rPr>
        <w:t xml:space="preserve">În acest sens, </w:t>
      </w:r>
      <w:r w:rsidRPr="003D2727">
        <w:rPr>
          <w:rFonts w:asciiTheme="majorHAnsi" w:hAnsiTheme="majorHAnsi" w:cstheme="majorHAnsi"/>
          <w:sz w:val="24"/>
          <w:szCs w:val="24"/>
          <w:lang w:val="ro-RO"/>
        </w:rPr>
        <w:t xml:space="preserve">se propune ca toate </w:t>
      </w:r>
      <w:r w:rsidR="00D87F64" w:rsidRPr="003D2727">
        <w:rPr>
          <w:rFonts w:asciiTheme="majorHAnsi" w:hAnsiTheme="majorHAnsi" w:cstheme="majorHAnsi"/>
          <w:sz w:val="24"/>
          <w:szCs w:val="24"/>
          <w:lang w:val="ro-RO"/>
        </w:rPr>
        <w:t>APL</w:t>
      </w:r>
      <w:r w:rsidRPr="003D2727">
        <w:rPr>
          <w:rFonts w:asciiTheme="majorHAnsi" w:hAnsiTheme="majorHAnsi" w:cstheme="majorHAnsi"/>
          <w:sz w:val="24"/>
          <w:szCs w:val="24"/>
          <w:lang w:val="ro-RO"/>
        </w:rPr>
        <w:t xml:space="preserve"> să utilizeze un singur SI pentru gestionarea procesului de recepționare a NIAC și a cererilor de eliberare a actelor permisive, comunicare şi schimb de informații între autoritățile publice implicate în eliberarea actelor, standardizarea unor procese de prelucrare a cererilor</w:t>
      </w:r>
      <w:r w:rsidR="00EC5213">
        <w:rPr>
          <w:rFonts w:asciiTheme="majorHAnsi" w:hAnsiTheme="majorHAnsi" w:cstheme="majorHAnsi"/>
          <w:sz w:val="24"/>
          <w:szCs w:val="24"/>
          <w:lang w:val="ro-RO"/>
        </w:rPr>
        <w:t xml:space="preserve">, de </w:t>
      </w:r>
      <w:r w:rsidRPr="003D2727">
        <w:rPr>
          <w:rFonts w:asciiTheme="majorHAnsi" w:hAnsiTheme="majorHAnsi" w:cstheme="majorHAnsi"/>
          <w:sz w:val="24"/>
          <w:szCs w:val="24"/>
          <w:lang w:val="ro-RO"/>
        </w:rPr>
        <w:t xml:space="preserve">recepționare a NIAC și </w:t>
      </w:r>
      <w:r w:rsidR="00EC5213">
        <w:rPr>
          <w:rFonts w:asciiTheme="majorHAnsi" w:hAnsiTheme="majorHAnsi" w:cstheme="majorHAnsi"/>
          <w:sz w:val="24"/>
          <w:szCs w:val="24"/>
          <w:lang w:val="ro-RO"/>
        </w:rPr>
        <w:t xml:space="preserve">de </w:t>
      </w:r>
      <w:r w:rsidRPr="003D2727">
        <w:rPr>
          <w:rFonts w:asciiTheme="majorHAnsi" w:hAnsiTheme="majorHAnsi" w:cstheme="majorHAnsi"/>
          <w:sz w:val="24"/>
          <w:szCs w:val="24"/>
          <w:lang w:val="ro-RO"/>
        </w:rPr>
        <w:t xml:space="preserve">eliberare a confirmării de recepționare a NIAC. Astfel, complexitatea și importanța SIA GEAP sporește considerabil. </w:t>
      </w:r>
    </w:p>
    <w:p w14:paraId="1510E630" w14:textId="78E226C5" w:rsidR="008632F4" w:rsidRPr="003D2727" w:rsidRDefault="00CD2220"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Conform definiției abordate în Conceptul tehnic, SIA GEAP reprezintă totalitatea mijloacelor software, hardware şi infrastructurii utilizatorului</w:t>
      </w:r>
      <w:r w:rsidR="00EC5213">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destinate pentru procesarea </w:t>
      </w:r>
      <w:r w:rsidR="00432FBD" w:rsidRPr="003D2727">
        <w:rPr>
          <w:rFonts w:asciiTheme="majorHAnsi" w:hAnsiTheme="majorHAnsi" w:cstheme="majorHAnsi"/>
          <w:sz w:val="24"/>
          <w:szCs w:val="24"/>
          <w:lang w:val="ro-RO"/>
        </w:rPr>
        <w:t>informației</w:t>
      </w:r>
      <w:r w:rsidRPr="003D2727">
        <w:rPr>
          <w:rFonts w:asciiTheme="majorHAnsi" w:hAnsiTheme="majorHAnsi" w:cstheme="majorHAnsi"/>
          <w:sz w:val="24"/>
          <w:szCs w:val="24"/>
          <w:lang w:val="ro-RO"/>
        </w:rPr>
        <w:t xml:space="preserve"> și formarea resursei </w:t>
      </w:r>
      <w:r w:rsidR="00432FBD" w:rsidRPr="003D2727">
        <w:rPr>
          <w:rFonts w:asciiTheme="majorHAnsi" w:hAnsiTheme="majorHAnsi" w:cstheme="majorHAnsi"/>
          <w:sz w:val="24"/>
          <w:szCs w:val="24"/>
          <w:lang w:val="ro-RO"/>
        </w:rPr>
        <w:t>informaționale</w:t>
      </w:r>
      <w:r w:rsidRPr="003D2727">
        <w:rPr>
          <w:rFonts w:asciiTheme="majorHAnsi" w:hAnsiTheme="majorHAnsi" w:cstheme="majorHAnsi"/>
          <w:sz w:val="24"/>
          <w:szCs w:val="24"/>
          <w:lang w:val="ro-RO"/>
        </w:rPr>
        <w:t xml:space="preserve"> cu privire la eliberarea actelor permisive  - </w:t>
      </w:r>
      <w:r w:rsidR="00B16E31" w:rsidRPr="003D2727">
        <w:rPr>
          <w:rFonts w:asciiTheme="majorHAnsi" w:hAnsiTheme="majorHAnsi" w:cstheme="majorHAnsi"/>
          <w:sz w:val="24"/>
          <w:szCs w:val="24"/>
          <w:lang w:val="ro-RO"/>
        </w:rPr>
        <w:t>Registrul actelor permisive (</w:t>
      </w:r>
      <w:r w:rsidRPr="003D2727">
        <w:rPr>
          <w:rFonts w:asciiTheme="majorHAnsi" w:hAnsiTheme="majorHAnsi" w:cstheme="majorHAnsi"/>
          <w:sz w:val="24"/>
          <w:szCs w:val="24"/>
          <w:lang w:val="ro-RO"/>
        </w:rPr>
        <w:t>RAP</w:t>
      </w:r>
      <w:r w:rsidR="00B16E31"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La rândul său, RAP, potrivit cadrului normativ</w:t>
      </w:r>
      <w:r w:rsidRPr="003D2727">
        <w:rPr>
          <w:rStyle w:val="Referinnotdesubsol"/>
          <w:rFonts w:asciiTheme="majorHAnsi" w:hAnsiTheme="majorHAnsi" w:cstheme="majorHAnsi"/>
          <w:sz w:val="24"/>
          <w:szCs w:val="24"/>
          <w:lang w:val="ro-RO"/>
        </w:rPr>
        <w:footnoteReference w:id="14"/>
      </w:r>
      <w:r w:rsidRPr="003D2727">
        <w:rPr>
          <w:rFonts w:asciiTheme="majorHAnsi" w:hAnsiTheme="majorHAnsi" w:cstheme="majorHAnsi"/>
          <w:sz w:val="24"/>
          <w:szCs w:val="24"/>
          <w:lang w:val="ro-RO"/>
        </w:rPr>
        <w:t xml:space="preserve">, urmează să constituie </w:t>
      </w:r>
      <w:r w:rsidRPr="003D2727">
        <w:rPr>
          <w:rFonts w:asciiTheme="majorHAnsi" w:hAnsiTheme="majorHAnsi" w:cstheme="majorHAnsi"/>
          <w:b/>
          <w:sz w:val="24"/>
          <w:szCs w:val="24"/>
          <w:lang w:val="ro-RO"/>
        </w:rPr>
        <w:t xml:space="preserve">unica sursă oficială </w:t>
      </w:r>
      <w:r w:rsidRPr="003D2727">
        <w:rPr>
          <w:rFonts w:asciiTheme="majorHAnsi" w:hAnsiTheme="majorHAnsi" w:cstheme="majorHAnsi"/>
          <w:sz w:val="24"/>
          <w:szCs w:val="24"/>
          <w:lang w:val="ro-RO"/>
        </w:rPr>
        <w:t xml:space="preserve">de date privind actele permisive emise în Republica Moldova. </w:t>
      </w:r>
    </w:p>
    <w:p w14:paraId="047C5F5D" w14:textId="69944777" w:rsidR="008632F4" w:rsidRPr="00B52BB2" w:rsidRDefault="00CD2220" w:rsidP="00B52BB2">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De altfel, așa cum este prevăzut și în Conceptul MGEAP, principalul </w:t>
      </w:r>
      <w:r w:rsidRPr="003D2727">
        <w:rPr>
          <w:rFonts w:asciiTheme="majorHAnsi" w:hAnsiTheme="majorHAnsi" w:cstheme="majorHAnsi"/>
          <w:b/>
          <w:sz w:val="24"/>
          <w:szCs w:val="24"/>
          <w:lang w:val="ro-RO"/>
        </w:rPr>
        <w:t>obiectiv</w:t>
      </w:r>
      <w:r w:rsidRPr="003D2727">
        <w:rPr>
          <w:rFonts w:asciiTheme="majorHAnsi" w:hAnsiTheme="majorHAnsi" w:cstheme="majorHAnsi"/>
          <w:sz w:val="24"/>
          <w:szCs w:val="24"/>
          <w:lang w:val="ro-RO"/>
        </w:rPr>
        <w:t xml:space="preserve"> al</w:t>
      </w:r>
      <w:r w:rsidR="004E560D">
        <w:rPr>
          <w:rFonts w:asciiTheme="majorHAnsi" w:hAnsiTheme="majorHAnsi" w:cstheme="majorHAnsi"/>
          <w:sz w:val="24"/>
          <w:szCs w:val="24"/>
          <w:lang w:val="ro-RO"/>
        </w:rPr>
        <w:t xml:space="preserve"> MGEAP </w:t>
      </w:r>
      <w:r w:rsidRPr="003D2727">
        <w:rPr>
          <w:rFonts w:asciiTheme="majorHAnsi" w:hAnsiTheme="majorHAnsi" w:cstheme="majorHAnsi"/>
          <w:sz w:val="24"/>
          <w:szCs w:val="24"/>
          <w:lang w:val="ro-RO"/>
        </w:rPr>
        <w:t xml:space="preserve">este crearea unei </w:t>
      </w:r>
      <w:r w:rsidRPr="003D2727">
        <w:rPr>
          <w:rFonts w:asciiTheme="majorHAnsi" w:hAnsiTheme="majorHAnsi" w:cstheme="majorHAnsi"/>
          <w:i/>
          <w:sz w:val="24"/>
          <w:szCs w:val="24"/>
          <w:lang w:val="ro-RO"/>
        </w:rPr>
        <w:t xml:space="preserve">resurse </w:t>
      </w:r>
      <w:r w:rsidR="00432FBD" w:rsidRPr="003D2727">
        <w:rPr>
          <w:rFonts w:asciiTheme="majorHAnsi" w:hAnsiTheme="majorHAnsi" w:cstheme="majorHAnsi"/>
          <w:i/>
          <w:sz w:val="24"/>
          <w:szCs w:val="24"/>
          <w:lang w:val="ro-RO"/>
        </w:rPr>
        <w:t>informaționale</w:t>
      </w:r>
      <w:r w:rsidRPr="003D2727">
        <w:rPr>
          <w:rFonts w:asciiTheme="majorHAnsi" w:hAnsiTheme="majorHAnsi" w:cstheme="majorHAnsi"/>
          <w:i/>
          <w:sz w:val="24"/>
          <w:szCs w:val="24"/>
          <w:lang w:val="ro-RO"/>
        </w:rPr>
        <w:t xml:space="preserve"> unice </w:t>
      </w:r>
      <w:r w:rsidRPr="003D2727">
        <w:rPr>
          <w:rFonts w:asciiTheme="majorHAnsi" w:hAnsiTheme="majorHAnsi" w:cstheme="majorHAnsi"/>
          <w:sz w:val="24"/>
          <w:szCs w:val="24"/>
          <w:lang w:val="ro-RO"/>
        </w:rPr>
        <w:t xml:space="preserve">pentru gestionarea şi automatizarea procesului de eliberare a actelor permisive, care va fi utilizată de </w:t>
      </w:r>
      <w:r w:rsidR="0015510A" w:rsidRPr="003D2727">
        <w:rPr>
          <w:rFonts w:asciiTheme="majorHAnsi" w:hAnsiTheme="majorHAnsi" w:cstheme="majorHAnsi"/>
          <w:sz w:val="24"/>
          <w:szCs w:val="24"/>
          <w:lang w:val="ro-RO"/>
        </w:rPr>
        <w:t xml:space="preserve">către </w:t>
      </w:r>
      <w:r w:rsidR="009B0589" w:rsidRPr="003D2727">
        <w:rPr>
          <w:rFonts w:asciiTheme="majorHAnsi" w:hAnsiTheme="majorHAnsi" w:cstheme="majorHAnsi"/>
          <w:sz w:val="24"/>
          <w:szCs w:val="24"/>
          <w:lang w:val="ro-RO"/>
        </w:rPr>
        <w:t>solicitanții</w:t>
      </w:r>
      <w:r w:rsidRPr="003D2727">
        <w:rPr>
          <w:rFonts w:asciiTheme="majorHAnsi" w:hAnsiTheme="majorHAnsi" w:cstheme="majorHAnsi"/>
          <w:sz w:val="24"/>
          <w:szCs w:val="24"/>
          <w:lang w:val="ro-RO"/>
        </w:rPr>
        <w:t xml:space="preserve"> actelor permisive şi </w:t>
      </w:r>
      <w:r w:rsidR="009B0589" w:rsidRPr="003D2727">
        <w:rPr>
          <w:rFonts w:asciiTheme="majorHAnsi" w:hAnsiTheme="majorHAnsi" w:cstheme="majorHAnsi"/>
          <w:sz w:val="24"/>
          <w:szCs w:val="24"/>
          <w:lang w:val="ro-RO"/>
        </w:rPr>
        <w:t>autoritățile</w:t>
      </w:r>
      <w:r w:rsidRPr="003D2727">
        <w:rPr>
          <w:rFonts w:asciiTheme="majorHAnsi" w:hAnsiTheme="majorHAnsi" w:cstheme="majorHAnsi"/>
          <w:sz w:val="24"/>
          <w:szCs w:val="24"/>
          <w:lang w:val="ro-RO"/>
        </w:rPr>
        <w:t xml:space="preserve"> publice pentru a minimiza costurile administrative, timpul şi resursele necesare pentru procesul de solicitare, procesare şi</w:t>
      </w:r>
      <w:r w:rsidR="009B0589" w:rsidRPr="003D2727">
        <w:rPr>
          <w:rFonts w:asciiTheme="majorHAnsi" w:hAnsiTheme="majorHAnsi" w:cstheme="majorHAnsi"/>
          <w:sz w:val="24"/>
          <w:szCs w:val="24"/>
          <w:lang w:val="ro-RO"/>
        </w:rPr>
        <w:t xml:space="preserve"> eliberare a actelor permisive. </w:t>
      </w:r>
      <w:r w:rsidRPr="003D2727">
        <w:rPr>
          <w:rFonts w:asciiTheme="majorHAnsi" w:hAnsiTheme="majorHAnsi" w:cstheme="majorHAnsi"/>
          <w:sz w:val="24"/>
          <w:szCs w:val="24"/>
          <w:lang w:val="ro-RO"/>
        </w:rPr>
        <w:t xml:space="preserve">Obiectivele, principiile și alte aspecte relevante funcționării SIA  au fost expuse </w:t>
      </w:r>
      <w:r w:rsidR="00190D45" w:rsidRPr="003D2727">
        <w:rPr>
          <w:rFonts w:asciiTheme="majorHAnsi" w:hAnsiTheme="majorHAnsi" w:cstheme="majorHAnsi"/>
          <w:sz w:val="24"/>
          <w:szCs w:val="24"/>
          <w:lang w:val="ro-RO"/>
        </w:rPr>
        <w:t xml:space="preserve">exhaustiv </w:t>
      </w:r>
      <w:r w:rsidRPr="003D2727">
        <w:rPr>
          <w:rFonts w:asciiTheme="majorHAnsi" w:hAnsiTheme="majorHAnsi" w:cstheme="majorHAnsi"/>
          <w:sz w:val="24"/>
          <w:szCs w:val="24"/>
          <w:lang w:val="ro-RO"/>
        </w:rPr>
        <w:t>în documentele și actele normative aferente acestuia și vin</w:t>
      </w:r>
      <w:r w:rsidR="00190D45">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 să susțină atingerea scopului </w:t>
      </w:r>
      <w:r w:rsidR="008632F4" w:rsidRPr="003D2727">
        <w:rPr>
          <w:rFonts w:asciiTheme="majorHAnsi" w:hAnsiTheme="majorHAnsi" w:cstheme="majorHAnsi"/>
          <w:sz w:val="24"/>
          <w:szCs w:val="24"/>
          <w:lang w:val="ro-RO"/>
        </w:rPr>
        <w:t xml:space="preserve">acestuia. </w:t>
      </w:r>
      <w:r w:rsidRPr="003D2727">
        <w:rPr>
          <w:rFonts w:asciiTheme="majorHAnsi" w:hAnsiTheme="majorHAnsi" w:cstheme="majorHAnsi"/>
          <w:sz w:val="24"/>
          <w:szCs w:val="24"/>
          <w:lang w:val="ro-RO"/>
        </w:rPr>
        <w:t>În aspect organizațional, cadrul normativ definește principalii actori ai Sistemului și responsabilitățile acestora. O prezentare schem</w:t>
      </w:r>
      <w:r w:rsidR="009B0589" w:rsidRPr="003D2727">
        <w:rPr>
          <w:rFonts w:asciiTheme="majorHAnsi" w:hAnsiTheme="majorHAnsi" w:cstheme="majorHAnsi"/>
          <w:sz w:val="24"/>
          <w:szCs w:val="24"/>
          <w:lang w:val="ro-RO"/>
        </w:rPr>
        <w:t xml:space="preserve">atică </w:t>
      </w:r>
      <w:r w:rsidR="00190D45">
        <w:rPr>
          <w:rFonts w:asciiTheme="majorHAnsi" w:hAnsiTheme="majorHAnsi" w:cstheme="majorHAnsi"/>
          <w:sz w:val="24"/>
          <w:szCs w:val="24"/>
          <w:lang w:val="ro-RO"/>
        </w:rPr>
        <w:t>în acest sens este</w:t>
      </w:r>
      <w:r w:rsidR="009B0589" w:rsidRPr="003D2727">
        <w:rPr>
          <w:rFonts w:asciiTheme="majorHAnsi" w:hAnsiTheme="majorHAnsi" w:cstheme="majorHAnsi"/>
          <w:sz w:val="24"/>
          <w:szCs w:val="24"/>
          <w:lang w:val="ro-RO"/>
        </w:rPr>
        <w:t xml:space="preserve"> prez</w:t>
      </w:r>
      <w:r w:rsidR="00190D45">
        <w:rPr>
          <w:rFonts w:asciiTheme="majorHAnsi" w:hAnsiTheme="majorHAnsi" w:cstheme="majorHAnsi"/>
          <w:sz w:val="24"/>
          <w:szCs w:val="24"/>
          <w:lang w:val="ro-RO"/>
        </w:rPr>
        <w:t>enta</w:t>
      </w:r>
      <w:r w:rsidR="009B0589" w:rsidRPr="003D2727">
        <w:rPr>
          <w:rFonts w:asciiTheme="majorHAnsi" w:hAnsiTheme="majorHAnsi" w:cstheme="majorHAnsi"/>
          <w:sz w:val="24"/>
          <w:szCs w:val="24"/>
          <w:lang w:val="ro-RO"/>
        </w:rPr>
        <w:t>tă în Figura nr.2</w:t>
      </w:r>
      <w:r w:rsidR="00B52BB2">
        <w:rPr>
          <w:rFonts w:asciiTheme="majorHAnsi" w:hAnsiTheme="majorHAnsi" w:cstheme="majorHAnsi"/>
          <w:sz w:val="24"/>
          <w:szCs w:val="24"/>
          <w:lang w:val="ro-RO"/>
        </w:rPr>
        <w:t xml:space="preserve">. </w:t>
      </w:r>
    </w:p>
    <w:p w14:paraId="32632357" w14:textId="77777777" w:rsidR="00CD2220" w:rsidRPr="003D2727" w:rsidRDefault="009B0589" w:rsidP="003D2727">
      <w:pPr>
        <w:spacing w:after="0" w:line="240" w:lineRule="auto"/>
        <w:ind w:firstLine="567"/>
        <w:jc w:val="center"/>
        <w:rPr>
          <w:rFonts w:asciiTheme="majorHAnsi" w:eastAsia="Calibri" w:hAnsiTheme="majorHAnsi" w:cstheme="majorHAnsi"/>
          <w:b/>
          <w:lang w:val="ro-RO"/>
        </w:rPr>
      </w:pPr>
      <w:r w:rsidRPr="003D2727">
        <w:rPr>
          <w:rFonts w:asciiTheme="majorHAnsi" w:eastAsia="Calibri" w:hAnsiTheme="majorHAnsi" w:cstheme="majorHAnsi"/>
          <w:b/>
          <w:lang w:val="ro-RO"/>
        </w:rPr>
        <w:t xml:space="preserve">Figura nr.2. </w:t>
      </w:r>
      <w:r w:rsidR="00CD2220" w:rsidRPr="003D2727">
        <w:rPr>
          <w:rFonts w:asciiTheme="majorHAnsi" w:eastAsia="Calibri" w:hAnsiTheme="majorHAnsi" w:cstheme="majorHAnsi"/>
          <w:b/>
          <w:lang w:val="ro-RO"/>
        </w:rPr>
        <w:t>Principalii actori implicați în implementarea/utilizarea și gestionarea SIA GEAP</w:t>
      </w:r>
    </w:p>
    <w:p w14:paraId="204F8F0F" w14:textId="77777777" w:rsidR="00CD2220" w:rsidRPr="003D2727" w:rsidRDefault="00CD2220" w:rsidP="003D2727">
      <w:pPr>
        <w:spacing w:after="0" w:line="240" w:lineRule="auto"/>
        <w:ind w:firstLine="567"/>
        <w:jc w:val="both"/>
        <w:rPr>
          <w:rFonts w:asciiTheme="majorHAnsi" w:eastAsia="Calibri" w:hAnsiTheme="majorHAnsi" w:cstheme="majorHAnsi"/>
          <w:sz w:val="24"/>
          <w:szCs w:val="24"/>
          <w:lang w:val="ro-RO"/>
        </w:rPr>
      </w:pPr>
      <w:r w:rsidRPr="003D2727">
        <w:rPr>
          <w:rFonts w:asciiTheme="majorHAnsi" w:hAnsiTheme="majorHAnsi" w:cstheme="majorHAnsi"/>
          <w:b/>
          <w:noProof/>
          <w:sz w:val="26"/>
          <w:szCs w:val="26"/>
          <w:lang w:val="en-US"/>
        </w:rPr>
        <w:drawing>
          <wp:inline distT="0" distB="0" distL="0" distR="0" wp14:anchorId="1FE9BE74" wp14:editId="4A255DC4">
            <wp:extent cx="5692140" cy="2171700"/>
            <wp:effectExtent l="0" t="57150" r="0" b="38100"/>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72FECBF" w14:textId="1DCA25B3" w:rsidR="00CD2220" w:rsidRPr="003D2727" w:rsidRDefault="00CD2220" w:rsidP="003D2727">
      <w:pPr>
        <w:spacing w:after="0" w:line="240" w:lineRule="auto"/>
        <w:ind w:firstLine="567"/>
        <w:jc w:val="both"/>
        <w:rPr>
          <w:rFonts w:asciiTheme="majorHAnsi" w:eastAsia="Calibri" w:hAnsiTheme="majorHAnsi" w:cstheme="majorHAnsi"/>
          <w:sz w:val="18"/>
          <w:szCs w:val="18"/>
          <w:lang w:val="ro-RO"/>
        </w:rPr>
      </w:pPr>
      <w:r w:rsidRPr="003D2727">
        <w:rPr>
          <w:rFonts w:asciiTheme="majorHAnsi" w:eastAsia="Calibri" w:hAnsiTheme="majorHAnsi" w:cstheme="majorHAnsi"/>
          <w:b/>
          <w:i/>
          <w:sz w:val="18"/>
          <w:szCs w:val="18"/>
          <w:lang w:val="ro-RO"/>
        </w:rPr>
        <w:t xml:space="preserve">Sursă: </w:t>
      </w:r>
      <w:r w:rsidRPr="003D2727">
        <w:rPr>
          <w:rFonts w:asciiTheme="majorHAnsi" w:eastAsia="Calibri" w:hAnsiTheme="majorHAnsi" w:cstheme="majorHAnsi"/>
          <w:i/>
          <w:sz w:val="18"/>
          <w:szCs w:val="18"/>
          <w:lang w:val="ro-RO"/>
        </w:rPr>
        <w:t xml:space="preserve">Elaborat de auditor urmare a examinării </w:t>
      </w:r>
      <w:r w:rsidR="007553C3">
        <w:rPr>
          <w:rFonts w:asciiTheme="majorHAnsi" w:eastAsia="Calibri" w:hAnsiTheme="majorHAnsi" w:cstheme="majorHAnsi"/>
          <w:i/>
          <w:sz w:val="18"/>
          <w:szCs w:val="18"/>
          <w:lang w:val="ro-RO"/>
        </w:rPr>
        <w:t>cadrului normativ</w:t>
      </w:r>
      <w:r w:rsidRPr="003D2727">
        <w:rPr>
          <w:rFonts w:asciiTheme="majorHAnsi" w:eastAsia="Calibri" w:hAnsiTheme="majorHAnsi" w:cstheme="majorHAnsi"/>
          <w:i/>
          <w:sz w:val="18"/>
          <w:szCs w:val="18"/>
          <w:lang w:val="ro-RO"/>
        </w:rPr>
        <w:t xml:space="preserve"> aferent SIA GEAP</w:t>
      </w:r>
      <w:r w:rsidRPr="003D2727">
        <w:rPr>
          <w:rFonts w:asciiTheme="majorHAnsi" w:eastAsia="Calibri" w:hAnsiTheme="majorHAnsi" w:cstheme="majorHAnsi"/>
          <w:sz w:val="18"/>
          <w:szCs w:val="18"/>
          <w:lang w:val="ro-RO"/>
        </w:rPr>
        <w:t>.</w:t>
      </w:r>
      <w:r w:rsidR="00461939">
        <w:rPr>
          <w:rFonts w:asciiTheme="majorHAnsi" w:eastAsia="Calibri" w:hAnsiTheme="majorHAnsi" w:cstheme="majorHAnsi"/>
          <w:b/>
          <w:i/>
          <w:sz w:val="18"/>
          <w:szCs w:val="18"/>
          <w:lang w:val="ro-RO"/>
        </w:rPr>
        <w:t xml:space="preserve"> </w:t>
      </w:r>
    </w:p>
    <w:p w14:paraId="749A1AFF" w14:textId="0C591C2A" w:rsidR="00CD2220" w:rsidRPr="003D2727" w:rsidRDefault="00CD2220"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De menționat că </w:t>
      </w:r>
      <w:r w:rsidRPr="003D2727">
        <w:rPr>
          <w:rFonts w:asciiTheme="majorHAnsi" w:hAnsiTheme="majorHAnsi" w:cstheme="majorHAnsi"/>
          <w:b/>
          <w:sz w:val="24"/>
          <w:szCs w:val="24"/>
          <w:lang w:val="ro-RO"/>
        </w:rPr>
        <w:t>proprietarul</w:t>
      </w:r>
      <w:r w:rsidRPr="003D2727">
        <w:rPr>
          <w:rFonts w:asciiTheme="majorHAnsi" w:hAnsiTheme="majorHAnsi" w:cstheme="majorHAnsi"/>
          <w:sz w:val="24"/>
          <w:szCs w:val="24"/>
          <w:lang w:val="ro-RO"/>
        </w:rPr>
        <w:t xml:space="preserve"> RAP, format în baza SIA GEAP</w:t>
      </w:r>
      <w:r w:rsidR="00A9550E">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este statul, care își realizează dreptu</w:t>
      </w:r>
      <w:r w:rsidR="00461939">
        <w:rPr>
          <w:rFonts w:asciiTheme="majorHAnsi" w:hAnsiTheme="majorHAnsi" w:cstheme="majorHAnsi"/>
          <w:sz w:val="24"/>
          <w:szCs w:val="24"/>
          <w:lang w:val="ro-RO"/>
        </w:rPr>
        <w:t>rile</w:t>
      </w:r>
      <w:r w:rsidRPr="003D2727">
        <w:rPr>
          <w:rFonts w:asciiTheme="majorHAnsi" w:hAnsiTheme="majorHAnsi" w:cstheme="majorHAnsi"/>
          <w:sz w:val="24"/>
          <w:szCs w:val="24"/>
          <w:lang w:val="ro-RO"/>
        </w:rPr>
        <w:t xml:space="preserve"> de proprietate, de gestionare și de utilizare a datelor din acesta.</w:t>
      </w:r>
      <w:r w:rsidR="0015510A" w:rsidRPr="003D2727">
        <w:rPr>
          <w:rFonts w:asciiTheme="majorHAnsi" w:hAnsiTheme="majorHAnsi" w:cstheme="majorHAnsi"/>
          <w:sz w:val="24"/>
          <w:szCs w:val="24"/>
          <w:lang w:val="ro-RO"/>
        </w:rPr>
        <w:t xml:space="preserve"> F</w:t>
      </w:r>
      <w:r w:rsidRPr="003D2727">
        <w:rPr>
          <w:rFonts w:asciiTheme="majorHAnsi" w:hAnsiTheme="majorHAnsi" w:cstheme="majorHAnsi"/>
          <w:sz w:val="24"/>
          <w:szCs w:val="24"/>
          <w:lang w:val="ro-RO"/>
        </w:rPr>
        <w:t>uncțiile de bază privind formarea și exploatarea SIA GEAP, potrivit Conceptului</w:t>
      </w:r>
      <w:r w:rsidRPr="003D2727">
        <w:rPr>
          <w:rStyle w:val="Referinnotdesubsol"/>
          <w:rFonts w:asciiTheme="majorHAnsi" w:hAnsiTheme="majorHAnsi" w:cstheme="majorHAnsi"/>
          <w:sz w:val="24"/>
          <w:szCs w:val="24"/>
          <w:lang w:val="ro-RO"/>
        </w:rPr>
        <w:footnoteReference w:id="15"/>
      </w:r>
      <w:r w:rsidR="00461939">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au fost repartizate între: </w:t>
      </w:r>
      <w:r w:rsidRPr="003D2727">
        <w:rPr>
          <w:rFonts w:asciiTheme="majorHAnsi" w:hAnsiTheme="majorHAnsi" w:cstheme="majorHAnsi"/>
          <w:b/>
          <w:sz w:val="24"/>
          <w:szCs w:val="24"/>
          <w:lang w:val="ro-RO"/>
        </w:rPr>
        <w:t>posesorul</w:t>
      </w:r>
      <w:r w:rsidRPr="003D2727">
        <w:rPr>
          <w:rFonts w:asciiTheme="majorHAnsi" w:hAnsiTheme="majorHAnsi" w:cstheme="majorHAnsi"/>
          <w:sz w:val="24"/>
          <w:szCs w:val="24"/>
          <w:lang w:val="ro-RO"/>
        </w:rPr>
        <w:t xml:space="preserve"> SIA GEAP</w:t>
      </w:r>
      <w:r w:rsidR="00461939">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în perioada </w:t>
      </w:r>
      <w:r w:rsidR="00461939">
        <w:rPr>
          <w:rFonts w:asciiTheme="majorHAnsi" w:hAnsiTheme="majorHAnsi" w:cstheme="majorHAnsi"/>
          <w:sz w:val="24"/>
          <w:szCs w:val="24"/>
          <w:lang w:val="ro-RO"/>
        </w:rPr>
        <w:t xml:space="preserve">anilor </w:t>
      </w:r>
      <w:r w:rsidRPr="003D2727">
        <w:rPr>
          <w:rFonts w:asciiTheme="majorHAnsi" w:hAnsiTheme="majorHAnsi" w:cstheme="majorHAnsi"/>
          <w:sz w:val="24"/>
          <w:szCs w:val="24"/>
          <w:lang w:val="ro-RO"/>
        </w:rPr>
        <w:t>2017- 2020 – MEI, ulterior, urmare a modificărilor operate în cadrul normativ</w:t>
      </w:r>
      <w:r w:rsidRPr="003D2727">
        <w:rPr>
          <w:rStyle w:val="Referinnotdesubsol"/>
          <w:rFonts w:asciiTheme="majorHAnsi" w:hAnsiTheme="majorHAnsi" w:cstheme="majorHAnsi"/>
          <w:sz w:val="24"/>
          <w:szCs w:val="24"/>
          <w:lang w:val="ro-RO"/>
        </w:rPr>
        <w:footnoteReference w:id="16"/>
      </w:r>
      <w:r w:rsidRPr="003D2727">
        <w:rPr>
          <w:rFonts w:asciiTheme="majorHAnsi" w:hAnsiTheme="majorHAnsi" w:cstheme="majorHAnsi"/>
          <w:sz w:val="24"/>
          <w:szCs w:val="24"/>
          <w:lang w:val="ro-RO"/>
        </w:rPr>
        <w:t xml:space="preserve"> – AGE; </w:t>
      </w:r>
      <w:r w:rsidRPr="003D2727">
        <w:rPr>
          <w:rFonts w:asciiTheme="majorHAnsi" w:hAnsiTheme="majorHAnsi" w:cstheme="majorHAnsi"/>
          <w:b/>
          <w:sz w:val="24"/>
          <w:szCs w:val="24"/>
          <w:lang w:val="ro-RO"/>
        </w:rPr>
        <w:t>deținătorul</w:t>
      </w:r>
      <w:r w:rsidRPr="003D2727">
        <w:rPr>
          <w:rFonts w:asciiTheme="majorHAnsi" w:hAnsiTheme="majorHAnsi" w:cstheme="majorHAnsi"/>
          <w:sz w:val="24"/>
          <w:szCs w:val="24"/>
          <w:lang w:val="ro-RO"/>
        </w:rPr>
        <w:t xml:space="preserve"> SIA</w:t>
      </w:r>
      <w:r w:rsidR="00461939">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pentru perioada </w:t>
      </w:r>
      <w:r w:rsidR="00461939">
        <w:rPr>
          <w:rFonts w:asciiTheme="majorHAnsi" w:hAnsiTheme="majorHAnsi" w:cstheme="majorHAnsi"/>
          <w:sz w:val="24"/>
          <w:szCs w:val="24"/>
          <w:lang w:val="ro-RO"/>
        </w:rPr>
        <w:t xml:space="preserve">anilor </w:t>
      </w:r>
      <w:r w:rsidRPr="003D2727">
        <w:rPr>
          <w:rFonts w:asciiTheme="majorHAnsi" w:hAnsiTheme="majorHAnsi" w:cstheme="majorHAnsi"/>
          <w:sz w:val="24"/>
          <w:szCs w:val="24"/>
          <w:lang w:val="ro-RO"/>
        </w:rPr>
        <w:t>2017 – 2020 – ASP, iar urmare a modificărilor operate în cadrul normativ</w:t>
      </w:r>
      <w:r w:rsidR="00461939">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funcția </w:t>
      </w:r>
      <w:r w:rsidR="00461939">
        <w:rPr>
          <w:rFonts w:asciiTheme="majorHAnsi" w:hAnsiTheme="majorHAnsi" w:cstheme="majorHAnsi"/>
          <w:sz w:val="24"/>
          <w:szCs w:val="24"/>
          <w:lang w:val="ro-RO"/>
        </w:rPr>
        <w:t xml:space="preserve">i-a </w:t>
      </w:r>
      <w:r w:rsidRPr="003D2727">
        <w:rPr>
          <w:rFonts w:asciiTheme="majorHAnsi" w:hAnsiTheme="majorHAnsi" w:cstheme="majorHAnsi"/>
          <w:sz w:val="24"/>
          <w:szCs w:val="24"/>
          <w:lang w:val="ro-RO"/>
        </w:rPr>
        <w:t>reveni</w:t>
      </w:r>
      <w:r w:rsidR="00461939">
        <w:rPr>
          <w:rFonts w:asciiTheme="majorHAnsi" w:hAnsiTheme="majorHAnsi" w:cstheme="majorHAnsi"/>
          <w:sz w:val="24"/>
          <w:szCs w:val="24"/>
          <w:lang w:val="ro-RO"/>
        </w:rPr>
        <w:t>t</w:t>
      </w:r>
      <w:r w:rsidRPr="003D2727">
        <w:rPr>
          <w:rFonts w:asciiTheme="majorHAnsi" w:hAnsiTheme="majorHAnsi" w:cstheme="majorHAnsi"/>
          <w:sz w:val="24"/>
          <w:szCs w:val="24"/>
          <w:lang w:val="ro-RO"/>
        </w:rPr>
        <w:t xml:space="preserve"> AGE, și </w:t>
      </w:r>
      <w:r w:rsidRPr="003D2727">
        <w:rPr>
          <w:rFonts w:asciiTheme="majorHAnsi" w:hAnsiTheme="majorHAnsi" w:cstheme="majorHAnsi"/>
          <w:b/>
          <w:sz w:val="24"/>
          <w:szCs w:val="24"/>
          <w:lang w:val="ro-RO"/>
        </w:rPr>
        <w:t>registratorii</w:t>
      </w:r>
      <w:r w:rsidRPr="003D2727">
        <w:rPr>
          <w:rFonts w:asciiTheme="majorHAnsi" w:hAnsiTheme="majorHAnsi" w:cstheme="majorHAnsi"/>
          <w:sz w:val="24"/>
          <w:szCs w:val="24"/>
          <w:lang w:val="ro-RO"/>
        </w:rPr>
        <w:t xml:space="preserve"> SIA GEAP - autoritățile emitente de acte permisive, indicate în Nomenclatorul aprobat prin Legea nr.160/2011</w:t>
      </w:r>
      <w:r w:rsidRPr="003D2727">
        <w:rPr>
          <w:rStyle w:val="Referinnotdesubsol"/>
          <w:rFonts w:asciiTheme="majorHAnsi" w:hAnsiTheme="majorHAnsi" w:cstheme="majorHAnsi"/>
          <w:sz w:val="24"/>
          <w:szCs w:val="24"/>
          <w:lang w:val="ro-RO"/>
        </w:rPr>
        <w:footnoteReference w:id="17"/>
      </w:r>
      <w:r w:rsidRPr="003D2727">
        <w:rPr>
          <w:rFonts w:asciiTheme="majorHAnsi" w:hAnsiTheme="majorHAnsi" w:cstheme="majorHAnsi"/>
          <w:sz w:val="24"/>
          <w:szCs w:val="24"/>
          <w:lang w:val="ro-RO"/>
        </w:rPr>
        <w:t>, iar în contextul modificărilor operate în cadrul normativ</w:t>
      </w:r>
      <w:r w:rsidRPr="003D2727">
        <w:rPr>
          <w:rStyle w:val="Referinnotdesubsol"/>
          <w:rFonts w:asciiTheme="majorHAnsi" w:hAnsiTheme="majorHAnsi" w:cstheme="majorHAnsi"/>
          <w:sz w:val="24"/>
          <w:szCs w:val="24"/>
          <w:lang w:val="ro-RO"/>
        </w:rPr>
        <w:footnoteReference w:id="18"/>
      </w:r>
      <w:r w:rsidRPr="003D2727">
        <w:rPr>
          <w:rFonts w:asciiTheme="majorHAnsi" w:hAnsiTheme="majorHAnsi" w:cstheme="majorHAnsi"/>
          <w:sz w:val="24"/>
          <w:szCs w:val="24"/>
          <w:lang w:val="ro-RO"/>
        </w:rPr>
        <w:t>, și autoritățile administrației publice locale, conform Legii nr. 231/2010 cu privire la comerțul interior.</w:t>
      </w:r>
    </w:p>
    <w:p w14:paraId="570AB101" w14:textId="28AEF022" w:rsidR="00CD2220" w:rsidRPr="003D2727" w:rsidRDefault="00CD2220"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Posesorul RAP, respectiv a</w:t>
      </w:r>
      <w:r w:rsidR="00461939">
        <w:rPr>
          <w:rFonts w:asciiTheme="majorHAnsi" w:hAnsiTheme="majorHAnsi" w:cstheme="majorHAnsi"/>
          <w:sz w:val="24"/>
          <w:szCs w:val="24"/>
          <w:lang w:val="ro-RO"/>
        </w:rPr>
        <w:t>l</w:t>
      </w:r>
      <w:r w:rsidRPr="003D2727">
        <w:rPr>
          <w:rFonts w:asciiTheme="majorHAnsi" w:hAnsiTheme="majorHAnsi" w:cstheme="majorHAnsi"/>
          <w:sz w:val="24"/>
          <w:szCs w:val="24"/>
          <w:lang w:val="ro-RO"/>
        </w:rPr>
        <w:t xml:space="preserve"> SIA </w:t>
      </w:r>
      <w:r w:rsidR="0015510A"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deține dreptul de gestionare a acestuia și de utilizare a datelor în limitele reglementate de proprietar, având atribuția de </w:t>
      </w:r>
      <w:r w:rsidRPr="003D2727">
        <w:rPr>
          <w:rFonts w:asciiTheme="majorHAnsi" w:hAnsiTheme="majorHAnsi" w:cstheme="majorHAnsi"/>
          <w:b/>
          <w:i/>
          <w:sz w:val="24"/>
          <w:szCs w:val="24"/>
          <w:lang w:val="ro-RO"/>
        </w:rPr>
        <w:t>asigurare a condițiilor juridice, organizatorice și financiare pentru crearea și ținerea Sistemului</w:t>
      </w:r>
      <w:r w:rsidRPr="003D2727">
        <w:rPr>
          <w:rFonts w:asciiTheme="majorHAnsi" w:hAnsiTheme="majorHAnsi" w:cstheme="majorHAnsi"/>
          <w:sz w:val="24"/>
          <w:szCs w:val="24"/>
          <w:lang w:val="ro-RO"/>
        </w:rPr>
        <w:t>.</w:t>
      </w:r>
    </w:p>
    <w:p w14:paraId="503563AE" w14:textId="2BBA2D6A" w:rsidR="00CD2220" w:rsidRPr="003D2727" w:rsidRDefault="00CD2220"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Prin prisma atribuțiilor, </w:t>
      </w:r>
      <w:r w:rsidRPr="003D2727">
        <w:rPr>
          <w:rFonts w:asciiTheme="majorHAnsi" w:hAnsiTheme="majorHAnsi" w:cstheme="majorHAnsi"/>
          <w:b/>
          <w:sz w:val="24"/>
          <w:szCs w:val="24"/>
          <w:lang w:val="ro-RO"/>
        </w:rPr>
        <w:t xml:space="preserve">deținătorul </w:t>
      </w:r>
      <w:r w:rsidRPr="003D2727">
        <w:rPr>
          <w:rFonts w:asciiTheme="majorHAnsi" w:hAnsiTheme="majorHAnsi" w:cstheme="majorHAnsi"/>
          <w:sz w:val="24"/>
          <w:szCs w:val="24"/>
          <w:lang w:val="ro-RO"/>
        </w:rPr>
        <w:t>SIA îndeplinește atribuțiile stabilite de lege și atribuțiile poseso</w:t>
      </w:r>
      <w:r w:rsidR="009B0589" w:rsidRPr="003D2727">
        <w:rPr>
          <w:rFonts w:asciiTheme="majorHAnsi" w:hAnsiTheme="majorHAnsi" w:cstheme="majorHAnsi"/>
          <w:sz w:val="24"/>
          <w:szCs w:val="24"/>
          <w:lang w:val="ro-RO"/>
        </w:rPr>
        <w:t>rului delegate de către acesta</w:t>
      </w:r>
      <w:r w:rsidR="00461939">
        <w:rPr>
          <w:rFonts w:asciiTheme="majorHAnsi" w:hAnsiTheme="majorHAnsi" w:cstheme="majorHAnsi"/>
          <w:sz w:val="24"/>
          <w:szCs w:val="24"/>
          <w:lang w:val="ro-RO"/>
        </w:rPr>
        <w:t xml:space="preserve">, care </w:t>
      </w:r>
      <w:r w:rsidR="009B0589" w:rsidRPr="003D2727">
        <w:rPr>
          <w:rFonts w:asciiTheme="majorHAnsi" w:hAnsiTheme="majorHAnsi" w:cstheme="majorHAnsi"/>
          <w:sz w:val="24"/>
          <w:szCs w:val="24"/>
          <w:lang w:val="ro-RO"/>
        </w:rPr>
        <w:t xml:space="preserve">vizează inclusiv: </w:t>
      </w:r>
      <w:r w:rsidRPr="003D2727">
        <w:rPr>
          <w:rFonts w:asciiTheme="majorHAnsi" w:hAnsiTheme="majorHAnsi" w:cstheme="majorHAnsi"/>
          <w:i/>
          <w:sz w:val="24"/>
          <w:szCs w:val="24"/>
          <w:lang w:val="ro-RO"/>
        </w:rPr>
        <w:t>asigurarea bunei funcționări a SIA și RAP;</w:t>
      </w:r>
      <w:r w:rsidR="009B0589" w:rsidRPr="003D2727">
        <w:rPr>
          <w:rFonts w:asciiTheme="majorHAnsi" w:hAnsiTheme="majorHAnsi" w:cstheme="majorHAnsi"/>
          <w:i/>
          <w:sz w:val="24"/>
          <w:szCs w:val="24"/>
          <w:lang w:val="ro-RO"/>
        </w:rPr>
        <w:t xml:space="preserve"> </w:t>
      </w:r>
      <w:r w:rsidRPr="003D2727">
        <w:rPr>
          <w:rFonts w:asciiTheme="majorHAnsi" w:hAnsiTheme="majorHAnsi" w:cstheme="majorHAnsi"/>
          <w:i/>
          <w:sz w:val="24"/>
          <w:szCs w:val="24"/>
          <w:lang w:val="ro-RO"/>
        </w:rPr>
        <w:t>ținerea RAP în conformitate cu prevederile cadrului normativ relevant;</w:t>
      </w:r>
      <w:r w:rsidR="009B0589" w:rsidRPr="003D2727">
        <w:rPr>
          <w:rFonts w:asciiTheme="majorHAnsi" w:hAnsiTheme="majorHAnsi" w:cstheme="majorHAnsi"/>
          <w:i/>
          <w:sz w:val="24"/>
          <w:szCs w:val="24"/>
          <w:lang w:val="ro-RO"/>
        </w:rPr>
        <w:t xml:space="preserve"> </w:t>
      </w:r>
      <w:r w:rsidRPr="003D2727">
        <w:rPr>
          <w:rFonts w:asciiTheme="majorHAnsi" w:hAnsiTheme="majorHAnsi" w:cstheme="majorHAnsi"/>
          <w:i/>
          <w:sz w:val="24"/>
          <w:szCs w:val="24"/>
          <w:lang w:val="ro-RO"/>
        </w:rPr>
        <w:t>asigurarea autenticității, plenitudinii și integrității datelor în RAP;</w:t>
      </w:r>
      <w:r w:rsidR="009B0589" w:rsidRPr="003D2727">
        <w:rPr>
          <w:rFonts w:asciiTheme="majorHAnsi" w:hAnsiTheme="majorHAnsi" w:cstheme="majorHAnsi"/>
          <w:i/>
          <w:sz w:val="24"/>
          <w:szCs w:val="24"/>
          <w:lang w:val="ro-RO"/>
        </w:rPr>
        <w:t xml:space="preserve"> </w:t>
      </w:r>
      <w:r w:rsidRPr="003D2727">
        <w:rPr>
          <w:rFonts w:asciiTheme="majorHAnsi" w:hAnsiTheme="majorHAnsi" w:cstheme="majorHAnsi"/>
          <w:i/>
          <w:sz w:val="24"/>
          <w:szCs w:val="24"/>
          <w:lang w:val="ro-RO"/>
        </w:rPr>
        <w:t>asigurarea securității și protecției datelor din RAP</w:t>
      </w:r>
      <w:r w:rsidR="0015510A" w:rsidRPr="003D2727">
        <w:rPr>
          <w:rFonts w:asciiTheme="majorHAnsi" w:hAnsiTheme="majorHAnsi" w:cstheme="majorHAnsi"/>
          <w:sz w:val="24"/>
          <w:szCs w:val="24"/>
          <w:lang w:val="ro-RO"/>
        </w:rPr>
        <w:t>.</w:t>
      </w:r>
    </w:p>
    <w:p w14:paraId="2B3DEEC4" w14:textId="206D0C0F" w:rsidR="00CD2220" w:rsidRPr="003D2727" w:rsidRDefault="00CD2220"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Totodată, cadrul normativ aferent RAP stabilește </w:t>
      </w:r>
      <w:r w:rsidRPr="003D2727">
        <w:rPr>
          <w:rFonts w:asciiTheme="majorHAnsi" w:hAnsiTheme="majorHAnsi" w:cstheme="majorHAnsi"/>
          <w:b/>
          <w:sz w:val="24"/>
          <w:szCs w:val="24"/>
          <w:lang w:val="ro-RO"/>
        </w:rPr>
        <w:t xml:space="preserve">furnizorul </w:t>
      </w:r>
      <w:r w:rsidR="009B0589" w:rsidRPr="003D2727">
        <w:rPr>
          <w:rFonts w:asciiTheme="majorHAnsi" w:hAnsiTheme="majorHAnsi" w:cstheme="majorHAnsi"/>
          <w:sz w:val="24"/>
          <w:szCs w:val="24"/>
          <w:lang w:val="ro-RO"/>
        </w:rPr>
        <w:t xml:space="preserve">datelor SIA/RAP, </w:t>
      </w:r>
      <w:r w:rsidRPr="003D2727">
        <w:rPr>
          <w:rFonts w:asciiTheme="majorHAnsi" w:hAnsiTheme="majorHAnsi" w:cstheme="majorHAnsi"/>
          <w:sz w:val="24"/>
          <w:szCs w:val="24"/>
          <w:lang w:val="ro-RO"/>
        </w:rPr>
        <w:t xml:space="preserve">care prezintă registratorului </w:t>
      </w:r>
      <w:r w:rsidR="004E560D" w:rsidRPr="003D2727">
        <w:rPr>
          <w:rFonts w:asciiTheme="majorHAnsi" w:hAnsiTheme="majorHAnsi" w:cstheme="majorHAnsi"/>
          <w:sz w:val="24"/>
          <w:szCs w:val="24"/>
          <w:lang w:val="ro-RO"/>
        </w:rPr>
        <w:t xml:space="preserve">în modul stabilit </w:t>
      </w:r>
      <w:r w:rsidRPr="003D2727">
        <w:rPr>
          <w:rFonts w:asciiTheme="majorHAnsi" w:hAnsiTheme="majorHAnsi" w:cstheme="majorHAnsi"/>
          <w:sz w:val="24"/>
          <w:szCs w:val="24"/>
          <w:lang w:val="ro-RO"/>
        </w:rPr>
        <w:t>date despre obiectul</w:t>
      </w:r>
      <w:r w:rsidR="00D07F5E" w:rsidRPr="003D2727">
        <w:rPr>
          <w:rFonts w:asciiTheme="majorHAnsi" w:hAnsiTheme="majorHAnsi" w:cstheme="majorHAnsi"/>
          <w:sz w:val="24"/>
          <w:szCs w:val="24"/>
          <w:lang w:val="ro-RO"/>
        </w:rPr>
        <w:t xml:space="preserve"> registrului</w:t>
      </w:r>
      <w:r w:rsidRPr="003D2727">
        <w:rPr>
          <w:rFonts w:asciiTheme="majorHAnsi" w:hAnsiTheme="majorHAnsi" w:cstheme="majorHAnsi"/>
          <w:sz w:val="24"/>
          <w:szCs w:val="24"/>
          <w:lang w:val="ro-RO"/>
        </w:rPr>
        <w:t xml:space="preserve">. În conformitate cu prevederile Legii nr.160/2011, autoritățile/entitățile (furnizorii) implicate furnizează date solicitate de autoritățile emitente în procesul de emitere a actelor permisive. De asemenea, </w:t>
      </w:r>
      <w:r w:rsidRPr="003D2727">
        <w:rPr>
          <w:rFonts w:asciiTheme="majorHAnsi" w:hAnsiTheme="majorHAnsi" w:cstheme="majorHAnsi"/>
          <w:b/>
          <w:sz w:val="24"/>
          <w:szCs w:val="24"/>
          <w:lang w:val="ro-RO"/>
        </w:rPr>
        <w:t>destinatarul datelo</w:t>
      </w:r>
      <w:r w:rsidRPr="003D2727">
        <w:rPr>
          <w:rFonts w:asciiTheme="majorHAnsi" w:hAnsiTheme="majorHAnsi" w:cstheme="majorHAnsi"/>
          <w:sz w:val="24"/>
          <w:szCs w:val="24"/>
          <w:lang w:val="ro-RO"/>
        </w:rPr>
        <w:t xml:space="preserve">r din RAP este persoana fizică sau juridică, mandatată cu dreptul de a primi datele din </w:t>
      </w:r>
      <w:r w:rsidR="00A03A11" w:rsidRPr="003D2727">
        <w:rPr>
          <w:rFonts w:asciiTheme="majorHAnsi" w:hAnsiTheme="majorHAnsi" w:cstheme="majorHAnsi"/>
          <w:sz w:val="24"/>
          <w:szCs w:val="24"/>
          <w:lang w:val="ro-RO"/>
        </w:rPr>
        <w:t>SI</w:t>
      </w:r>
      <w:r w:rsidRPr="003D2727">
        <w:rPr>
          <w:rFonts w:asciiTheme="majorHAnsi" w:hAnsiTheme="majorHAnsi" w:cstheme="majorHAnsi"/>
          <w:sz w:val="24"/>
          <w:szCs w:val="24"/>
          <w:lang w:val="ro-RO"/>
        </w:rPr>
        <w:t xml:space="preserve"> conform legislației în vigoare sau acordului dintre posesorul RAP și destinatarul datelor din RAP.</w:t>
      </w:r>
    </w:p>
    <w:p w14:paraId="01FDA5E8" w14:textId="76B13999" w:rsidR="00CD2220" w:rsidRPr="003D2727" w:rsidRDefault="004E560D" w:rsidP="003D2727">
      <w:pPr>
        <w:spacing w:after="0" w:line="240" w:lineRule="auto"/>
        <w:ind w:firstLine="720"/>
        <w:jc w:val="both"/>
        <w:rPr>
          <w:rFonts w:asciiTheme="majorHAnsi" w:hAnsiTheme="majorHAnsi" w:cstheme="majorHAnsi"/>
          <w:sz w:val="24"/>
          <w:szCs w:val="24"/>
          <w:lang w:val="ro-RO"/>
        </w:rPr>
      </w:pPr>
      <w:r>
        <w:rPr>
          <w:rFonts w:asciiTheme="majorHAnsi" w:hAnsiTheme="majorHAnsi" w:cstheme="majorHAnsi"/>
          <w:sz w:val="24"/>
          <w:szCs w:val="24"/>
          <w:lang w:val="ro-RO"/>
        </w:rPr>
        <w:t>Informația r</w:t>
      </w:r>
      <w:r w:rsidR="00D07F5E" w:rsidRPr="003D2727">
        <w:rPr>
          <w:rFonts w:asciiTheme="majorHAnsi" w:hAnsiTheme="majorHAnsi" w:cstheme="majorHAnsi"/>
          <w:sz w:val="24"/>
          <w:szCs w:val="24"/>
          <w:lang w:val="ro-RO"/>
        </w:rPr>
        <w:t>eferitor la funcționalitatea și eficiența c</w:t>
      </w:r>
      <w:r w:rsidR="00CD2220" w:rsidRPr="003D2727">
        <w:rPr>
          <w:rFonts w:asciiTheme="majorHAnsi" w:hAnsiTheme="majorHAnsi" w:cstheme="majorHAnsi"/>
          <w:sz w:val="24"/>
          <w:szCs w:val="24"/>
          <w:lang w:val="ro-RO"/>
        </w:rPr>
        <w:t>adrul</w:t>
      </w:r>
      <w:r>
        <w:rPr>
          <w:rFonts w:asciiTheme="majorHAnsi" w:hAnsiTheme="majorHAnsi" w:cstheme="majorHAnsi"/>
          <w:sz w:val="24"/>
          <w:szCs w:val="24"/>
          <w:lang w:val="ro-RO"/>
        </w:rPr>
        <w:t>ui</w:t>
      </w:r>
      <w:r w:rsidR="00CD2220" w:rsidRPr="003D2727">
        <w:rPr>
          <w:rFonts w:asciiTheme="majorHAnsi" w:hAnsiTheme="majorHAnsi" w:cstheme="majorHAnsi"/>
          <w:sz w:val="24"/>
          <w:szCs w:val="24"/>
          <w:lang w:val="ro-RO"/>
        </w:rPr>
        <w:t xml:space="preserve"> normativ și </w:t>
      </w:r>
      <w:r>
        <w:rPr>
          <w:rFonts w:asciiTheme="majorHAnsi" w:hAnsiTheme="majorHAnsi" w:cstheme="majorHAnsi"/>
          <w:sz w:val="24"/>
          <w:szCs w:val="24"/>
          <w:lang w:val="ro-RO"/>
        </w:rPr>
        <w:t xml:space="preserve">a </w:t>
      </w:r>
      <w:r w:rsidR="00CD2220" w:rsidRPr="003D2727">
        <w:rPr>
          <w:rFonts w:asciiTheme="majorHAnsi" w:hAnsiTheme="majorHAnsi" w:cstheme="majorHAnsi"/>
          <w:sz w:val="24"/>
          <w:szCs w:val="24"/>
          <w:lang w:val="ro-RO"/>
        </w:rPr>
        <w:t>cel</w:t>
      </w:r>
      <w:r>
        <w:rPr>
          <w:rFonts w:asciiTheme="majorHAnsi" w:hAnsiTheme="majorHAnsi" w:cstheme="majorHAnsi"/>
          <w:sz w:val="24"/>
          <w:szCs w:val="24"/>
          <w:lang w:val="ro-RO"/>
        </w:rPr>
        <w:t>ui</w:t>
      </w:r>
      <w:r w:rsidR="00CD2220" w:rsidRPr="003D2727">
        <w:rPr>
          <w:rFonts w:asciiTheme="majorHAnsi" w:hAnsiTheme="majorHAnsi" w:cstheme="majorHAnsi"/>
          <w:sz w:val="24"/>
          <w:szCs w:val="24"/>
          <w:lang w:val="ro-RO"/>
        </w:rPr>
        <w:t xml:space="preserve"> instituțional aferent</w:t>
      </w:r>
      <w:r>
        <w:rPr>
          <w:rFonts w:asciiTheme="majorHAnsi" w:hAnsiTheme="majorHAnsi" w:cstheme="majorHAnsi"/>
          <w:sz w:val="24"/>
          <w:szCs w:val="24"/>
          <w:lang w:val="ro-RO"/>
        </w:rPr>
        <w:t>e</w:t>
      </w:r>
      <w:r w:rsidR="00CD2220" w:rsidRPr="003D2727">
        <w:rPr>
          <w:rFonts w:asciiTheme="majorHAnsi" w:hAnsiTheme="majorHAnsi" w:cstheme="majorHAnsi"/>
          <w:sz w:val="24"/>
          <w:szCs w:val="24"/>
          <w:lang w:val="ro-RO"/>
        </w:rPr>
        <w:t xml:space="preserve"> SIA GEAP, precum și concluziile auditului urmare a analizei </w:t>
      </w:r>
      <w:r w:rsidR="00D07F5E" w:rsidRPr="003D2727">
        <w:rPr>
          <w:rFonts w:asciiTheme="majorHAnsi" w:hAnsiTheme="majorHAnsi" w:cstheme="majorHAnsi"/>
          <w:sz w:val="24"/>
          <w:szCs w:val="24"/>
          <w:lang w:val="ro-RO"/>
        </w:rPr>
        <w:t>efectuate</w:t>
      </w:r>
      <w:r>
        <w:rPr>
          <w:rFonts w:asciiTheme="majorHAnsi" w:hAnsiTheme="majorHAnsi" w:cstheme="majorHAnsi"/>
          <w:sz w:val="24"/>
          <w:szCs w:val="24"/>
          <w:lang w:val="ro-RO"/>
        </w:rPr>
        <w:t>,</w:t>
      </w:r>
      <w:r w:rsidR="00D07F5E" w:rsidRPr="003D2727">
        <w:rPr>
          <w:rFonts w:asciiTheme="majorHAnsi" w:hAnsiTheme="majorHAnsi" w:cstheme="majorHAnsi"/>
          <w:sz w:val="24"/>
          <w:szCs w:val="24"/>
          <w:lang w:val="ro-RO"/>
        </w:rPr>
        <w:t xml:space="preserve"> </w:t>
      </w:r>
      <w:r w:rsidR="00CD2220" w:rsidRPr="003D2727">
        <w:rPr>
          <w:rFonts w:asciiTheme="majorHAnsi" w:hAnsiTheme="majorHAnsi" w:cstheme="majorHAnsi"/>
          <w:sz w:val="24"/>
          <w:szCs w:val="24"/>
          <w:lang w:val="ro-RO"/>
        </w:rPr>
        <w:t>s</w:t>
      </w:r>
      <w:r>
        <w:rPr>
          <w:rFonts w:asciiTheme="majorHAnsi" w:hAnsiTheme="majorHAnsi" w:cstheme="majorHAnsi"/>
          <w:sz w:val="24"/>
          <w:szCs w:val="24"/>
          <w:lang w:val="ro-RO"/>
        </w:rPr>
        <w:t>unt</w:t>
      </w:r>
      <w:r w:rsidR="00CD2220" w:rsidRPr="003D2727">
        <w:rPr>
          <w:rFonts w:asciiTheme="majorHAnsi" w:hAnsiTheme="majorHAnsi" w:cstheme="majorHAnsi"/>
          <w:sz w:val="24"/>
          <w:szCs w:val="24"/>
          <w:lang w:val="ro-RO"/>
        </w:rPr>
        <w:t xml:space="preserve"> prez</w:t>
      </w:r>
      <w:r>
        <w:rPr>
          <w:rFonts w:asciiTheme="majorHAnsi" w:hAnsiTheme="majorHAnsi" w:cstheme="majorHAnsi"/>
          <w:sz w:val="24"/>
          <w:szCs w:val="24"/>
          <w:lang w:val="ro-RO"/>
        </w:rPr>
        <w:t>enta</w:t>
      </w:r>
      <w:r w:rsidR="00CD2220" w:rsidRPr="003D2727">
        <w:rPr>
          <w:rFonts w:asciiTheme="majorHAnsi" w:hAnsiTheme="majorHAnsi" w:cstheme="majorHAnsi"/>
          <w:sz w:val="24"/>
          <w:szCs w:val="24"/>
          <w:lang w:val="ro-RO"/>
        </w:rPr>
        <w:t>t</w:t>
      </w:r>
      <w:r>
        <w:rPr>
          <w:rFonts w:asciiTheme="majorHAnsi" w:hAnsiTheme="majorHAnsi" w:cstheme="majorHAnsi"/>
          <w:sz w:val="24"/>
          <w:szCs w:val="24"/>
          <w:lang w:val="ro-RO"/>
        </w:rPr>
        <w:t>e</w:t>
      </w:r>
      <w:r w:rsidR="00CD2220" w:rsidRPr="003D2727">
        <w:rPr>
          <w:rFonts w:asciiTheme="majorHAnsi" w:hAnsiTheme="majorHAnsi" w:cstheme="majorHAnsi"/>
          <w:sz w:val="24"/>
          <w:szCs w:val="24"/>
          <w:lang w:val="ro-RO"/>
        </w:rPr>
        <w:t xml:space="preserve"> în continuare în pr</w:t>
      </w:r>
      <w:r w:rsidR="00D07F5E" w:rsidRPr="003D2727">
        <w:rPr>
          <w:rFonts w:asciiTheme="majorHAnsi" w:hAnsiTheme="majorHAnsi" w:cstheme="majorHAnsi"/>
          <w:sz w:val="24"/>
          <w:szCs w:val="24"/>
          <w:lang w:val="ro-RO"/>
        </w:rPr>
        <w:t>ezentul Raport</w:t>
      </w:r>
      <w:r>
        <w:rPr>
          <w:rFonts w:asciiTheme="majorHAnsi" w:hAnsiTheme="majorHAnsi" w:cstheme="majorHAnsi"/>
          <w:sz w:val="24"/>
          <w:szCs w:val="24"/>
          <w:lang w:val="ro-RO"/>
        </w:rPr>
        <w:t>,</w:t>
      </w:r>
      <w:r w:rsidR="00D07F5E" w:rsidRPr="003D2727">
        <w:rPr>
          <w:rFonts w:asciiTheme="majorHAnsi" w:hAnsiTheme="majorHAnsi" w:cstheme="majorHAnsi"/>
          <w:sz w:val="24"/>
          <w:szCs w:val="24"/>
          <w:lang w:val="ro-RO"/>
        </w:rPr>
        <w:t xml:space="preserve"> la subcapitolul 4</w:t>
      </w:r>
      <w:r w:rsidR="00CD2220" w:rsidRPr="003D2727">
        <w:rPr>
          <w:rFonts w:asciiTheme="majorHAnsi" w:hAnsiTheme="majorHAnsi" w:cstheme="majorHAnsi"/>
          <w:sz w:val="24"/>
          <w:szCs w:val="24"/>
          <w:lang w:val="ro-RO"/>
        </w:rPr>
        <w:t>.1.</w:t>
      </w:r>
    </w:p>
    <w:p w14:paraId="7AD25A71" w14:textId="773A287F" w:rsidR="00231241" w:rsidRPr="003D2727" w:rsidRDefault="004E560D" w:rsidP="0086622D">
      <w:pPr>
        <w:pStyle w:val="NormalWeb"/>
        <w:spacing w:before="0" w:beforeAutospacing="0" w:after="0" w:afterAutospacing="0"/>
        <w:jc w:val="both"/>
        <w:rPr>
          <w:rFonts w:asciiTheme="majorHAnsi" w:hAnsiTheme="majorHAnsi" w:cstheme="majorHAnsi"/>
          <w:color w:val="333333"/>
          <w:lang w:val="ro-RO"/>
        </w:rPr>
      </w:pPr>
      <w:r>
        <w:rPr>
          <w:rFonts w:asciiTheme="majorHAnsi" w:hAnsiTheme="majorHAnsi" w:cstheme="majorHAnsi"/>
          <w:color w:val="333333"/>
          <w:lang w:val="ro-RO"/>
        </w:rPr>
        <w:t xml:space="preserve">             </w:t>
      </w:r>
      <w:r w:rsidR="005D2DC7" w:rsidRPr="003D2727">
        <w:rPr>
          <w:rFonts w:asciiTheme="majorHAnsi" w:hAnsiTheme="majorHAnsi" w:cstheme="majorHAnsi"/>
          <w:color w:val="333333"/>
          <w:lang w:val="ro-RO"/>
        </w:rPr>
        <w:t>Infrastructura tehnică a SIA GEAP este plasată în cadrul platformei tehnologice guvernamentale MCloud. Arhitectura SIA GEAP este orientată spre servicii (SOA – Service Oriented Archiecture), ceea ce permite ca Sistemul să fie integrat cu serviciile guvernamentale existente</w:t>
      </w:r>
      <w:r w:rsidR="005D2DC7" w:rsidRPr="003D2727">
        <w:rPr>
          <w:rFonts w:asciiTheme="majorHAnsi" w:hAnsiTheme="majorHAnsi" w:cstheme="majorHAnsi"/>
          <w:i/>
          <w:color w:val="333333"/>
          <w:lang w:val="ro-RO"/>
        </w:rPr>
        <w:t>: MPay, MSign, MPass, MNotify,</w:t>
      </w:r>
      <w:r w:rsidR="00505020" w:rsidRPr="003D2727">
        <w:rPr>
          <w:rFonts w:asciiTheme="majorHAnsi" w:hAnsiTheme="majorHAnsi" w:cstheme="majorHAnsi"/>
          <w:color w:val="333333"/>
          <w:lang w:val="ro-RO"/>
        </w:rPr>
        <w:t xml:space="preserve"> </w:t>
      </w:r>
      <w:r w:rsidR="00505020" w:rsidRPr="003D2727">
        <w:rPr>
          <w:rFonts w:asciiTheme="majorHAnsi" w:hAnsiTheme="majorHAnsi" w:cstheme="majorHAnsi"/>
          <w:i/>
          <w:color w:val="333333"/>
          <w:lang w:val="ro-RO"/>
        </w:rPr>
        <w:t>MLog,</w:t>
      </w:r>
      <w:r w:rsidR="005D2DC7" w:rsidRPr="003D2727">
        <w:rPr>
          <w:rFonts w:asciiTheme="majorHAnsi" w:hAnsiTheme="majorHAnsi" w:cstheme="majorHAnsi"/>
          <w:i/>
          <w:color w:val="333333"/>
          <w:lang w:val="ro-RO"/>
        </w:rPr>
        <w:t xml:space="preserve"> </w:t>
      </w:r>
      <w:r w:rsidR="005D2DC7" w:rsidRPr="003D2727">
        <w:rPr>
          <w:rFonts w:asciiTheme="majorHAnsi" w:hAnsiTheme="majorHAnsi" w:cstheme="majorHAnsi"/>
          <w:color w:val="333333"/>
          <w:lang w:val="ro-RO"/>
        </w:rPr>
        <w:t>precum și cu alte sisteme informaționale ale altor autorități publice. </w:t>
      </w:r>
      <w:r w:rsidR="00231241" w:rsidRPr="003D2727">
        <w:rPr>
          <w:rFonts w:asciiTheme="majorHAnsi" w:hAnsiTheme="majorHAnsi" w:cstheme="majorHAnsi"/>
          <w:lang w:val="ro-RO"/>
        </w:rPr>
        <w:t xml:space="preserve">Conceptul arhitectural al implementării </w:t>
      </w:r>
      <w:r w:rsidR="005D2DC7" w:rsidRPr="003D2727">
        <w:rPr>
          <w:rFonts w:asciiTheme="majorHAnsi" w:hAnsiTheme="majorHAnsi" w:cstheme="majorHAnsi"/>
          <w:lang w:val="ro-RO"/>
        </w:rPr>
        <w:t>MGEAP, respectiv a SIA</w:t>
      </w:r>
      <w:r>
        <w:rPr>
          <w:rFonts w:asciiTheme="majorHAnsi" w:hAnsiTheme="majorHAnsi" w:cstheme="majorHAnsi"/>
          <w:lang w:val="ro-RO"/>
        </w:rPr>
        <w:t>,</w:t>
      </w:r>
      <w:r w:rsidR="00231241" w:rsidRPr="003D2727">
        <w:rPr>
          <w:rFonts w:asciiTheme="majorHAnsi" w:hAnsiTheme="majorHAnsi" w:cstheme="majorHAnsi"/>
          <w:lang w:val="ro-RO"/>
        </w:rPr>
        <w:t xml:space="preserve"> este prezentat în </w:t>
      </w:r>
      <w:r w:rsidR="00505020" w:rsidRPr="003D2727">
        <w:rPr>
          <w:rFonts w:asciiTheme="majorHAnsi" w:hAnsiTheme="majorHAnsi" w:cstheme="majorHAnsi"/>
          <w:i/>
          <w:lang w:val="ro-RO"/>
        </w:rPr>
        <w:t>Figura nr.3</w:t>
      </w:r>
      <w:r w:rsidR="001C4666" w:rsidRPr="003D2727">
        <w:rPr>
          <w:rFonts w:asciiTheme="majorHAnsi" w:hAnsiTheme="majorHAnsi" w:cstheme="majorHAnsi"/>
          <w:i/>
          <w:lang w:val="ro-RO"/>
        </w:rPr>
        <w:t>.</w:t>
      </w:r>
    </w:p>
    <w:p w14:paraId="72E4A4D9" w14:textId="0E3F8EAA" w:rsidR="00231241" w:rsidRPr="003D2727" w:rsidRDefault="001C4666" w:rsidP="003D2727">
      <w:pPr>
        <w:spacing w:after="0" w:line="240" w:lineRule="auto"/>
        <w:jc w:val="center"/>
        <w:rPr>
          <w:rFonts w:asciiTheme="majorHAnsi" w:hAnsiTheme="majorHAnsi" w:cstheme="majorHAnsi"/>
          <w:b/>
          <w:lang w:val="ro-RO" w:eastAsia="ro-RO"/>
        </w:rPr>
      </w:pPr>
      <w:r w:rsidRPr="003D2727">
        <w:rPr>
          <w:rFonts w:asciiTheme="majorHAnsi" w:hAnsiTheme="majorHAnsi" w:cstheme="majorHAnsi"/>
          <w:b/>
          <w:sz w:val="24"/>
          <w:szCs w:val="24"/>
          <w:lang w:val="ro-RO" w:eastAsia="ro-RO"/>
        </w:rPr>
        <w:t>Figura</w:t>
      </w:r>
      <w:r w:rsidR="00505020" w:rsidRPr="003D2727">
        <w:rPr>
          <w:rFonts w:asciiTheme="majorHAnsi" w:hAnsiTheme="majorHAnsi" w:cstheme="majorHAnsi"/>
          <w:b/>
          <w:lang w:val="ro-RO" w:eastAsia="ro-RO"/>
        </w:rPr>
        <w:t xml:space="preserve"> nr.3</w:t>
      </w:r>
      <w:r w:rsidR="00231241" w:rsidRPr="003D2727">
        <w:rPr>
          <w:rFonts w:asciiTheme="majorHAnsi" w:hAnsiTheme="majorHAnsi" w:cstheme="majorHAnsi"/>
          <w:b/>
          <w:lang w:val="ro-RO" w:eastAsia="ro-RO"/>
        </w:rPr>
        <w:t>. Conceptul arhitectural a</w:t>
      </w:r>
      <w:r w:rsidR="004E560D">
        <w:rPr>
          <w:rFonts w:asciiTheme="majorHAnsi" w:hAnsiTheme="majorHAnsi" w:cstheme="majorHAnsi"/>
          <w:b/>
          <w:lang w:val="ro-RO" w:eastAsia="ro-RO"/>
        </w:rPr>
        <w:t>l</w:t>
      </w:r>
      <w:r w:rsidR="00231241" w:rsidRPr="003D2727">
        <w:rPr>
          <w:rFonts w:asciiTheme="majorHAnsi" w:hAnsiTheme="majorHAnsi" w:cstheme="majorHAnsi"/>
          <w:b/>
          <w:lang w:val="ro-RO" w:eastAsia="ro-RO"/>
        </w:rPr>
        <w:t xml:space="preserve"> MGEAP</w:t>
      </w:r>
    </w:p>
    <w:p w14:paraId="48951D15" w14:textId="77777777" w:rsidR="00231241" w:rsidRPr="003D2727" w:rsidRDefault="00231241" w:rsidP="003D2727">
      <w:pPr>
        <w:spacing w:after="0" w:line="240" w:lineRule="auto"/>
        <w:jc w:val="center"/>
        <w:outlineLvl w:val="3"/>
        <w:rPr>
          <w:rFonts w:asciiTheme="majorHAnsi" w:hAnsiTheme="majorHAnsi" w:cstheme="majorHAnsi"/>
          <w:b/>
          <w:i/>
          <w:color w:val="2E74B5"/>
          <w:sz w:val="24"/>
          <w:szCs w:val="24"/>
          <w:lang w:val="ro-RO" w:eastAsia="ro-RO"/>
        </w:rPr>
      </w:pPr>
      <w:r w:rsidRPr="003D2727">
        <w:rPr>
          <w:rFonts w:asciiTheme="majorHAnsi" w:hAnsiTheme="majorHAnsi" w:cstheme="majorHAnsi"/>
          <w:noProof/>
          <w:sz w:val="28"/>
          <w:szCs w:val="24"/>
          <w:lang w:val="en-US"/>
        </w:rPr>
        <w:drawing>
          <wp:inline distT="0" distB="0" distL="0" distR="0" wp14:anchorId="52BF173C" wp14:editId="07EB4393">
            <wp:extent cx="5631180" cy="1386840"/>
            <wp:effectExtent l="0" t="0" r="7620" b="3810"/>
            <wp:docPr id="4" name="Picture 4" descr="https://www.legis.md/UserFiles/images/RO/2019/mo24-28md/desen_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gis.md/UserFiles/images/RO/2019/mo24-28md/desen_75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1180" cy="1386840"/>
                    </a:xfrm>
                    <a:prstGeom prst="rect">
                      <a:avLst/>
                    </a:prstGeom>
                    <a:noFill/>
                    <a:ln>
                      <a:noFill/>
                    </a:ln>
                  </pic:spPr>
                </pic:pic>
              </a:graphicData>
            </a:graphic>
          </wp:inline>
        </w:drawing>
      </w:r>
    </w:p>
    <w:p w14:paraId="1B897909" w14:textId="77777777" w:rsidR="00231241" w:rsidRPr="0086622D" w:rsidRDefault="00231241" w:rsidP="003D2727">
      <w:pPr>
        <w:spacing w:after="0" w:line="240" w:lineRule="auto"/>
        <w:ind w:firstLine="284"/>
        <w:jc w:val="both"/>
        <w:rPr>
          <w:rFonts w:asciiTheme="majorHAnsi" w:hAnsiTheme="majorHAnsi" w:cstheme="majorHAnsi"/>
          <w:i/>
          <w:sz w:val="18"/>
          <w:szCs w:val="18"/>
          <w:lang w:val="ro-RO" w:eastAsia="ro-RO"/>
        </w:rPr>
      </w:pPr>
      <w:r w:rsidRPr="0086622D">
        <w:rPr>
          <w:rFonts w:asciiTheme="majorHAnsi" w:hAnsiTheme="majorHAnsi" w:cstheme="majorHAnsi"/>
          <w:b/>
          <w:i/>
          <w:sz w:val="18"/>
          <w:szCs w:val="18"/>
          <w:lang w:val="ro-RO" w:eastAsia="ro-RO"/>
        </w:rPr>
        <w:t xml:space="preserve">Sursă: </w:t>
      </w:r>
      <w:r w:rsidRPr="0086622D">
        <w:rPr>
          <w:rFonts w:asciiTheme="majorHAnsi" w:hAnsiTheme="majorHAnsi" w:cstheme="majorHAnsi"/>
          <w:i/>
          <w:sz w:val="18"/>
          <w:szCs w:val="18"/>
          <w:lang w:val="ro-RO" w:eastAsia="ro-RO"/>
        </w:rPr>
        <w:t>Preluat din Conceptul MGEAP.</w:t>
      </w:r>
    </w:p>
    <w:p w14:paraId="03F50FE9" w14:textId="5D025AEF" w:rsidR="009E2DAF" w:rsidRPr="003D2727" w:rsidRDefault="00680766"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P</w:t>
      </w:r>
      <w:r w:rsidR="00D809CA" w:rsidRPr="003D2727">
        <w:rPr>
          <w:rFonts w:asciiTheme="majorHAnsi" w:hAnsiTheme="majorHAnsi" w:cstheme="majorHAnsi"/>
          <w:sz w:val="24"/>
          <w:szCs w:val="24"/>
          <w:lang w:val="ro-RO"/>
        </w:rPr>
        <w:t>otrivit Conceptului, u</w:t>
      </w:r>
      <w:r w:rsidR="00EB2C27" w:rsidRPr="003D2727">
        <w:rPr>
          <w:rFonts w:asciiTheme="majorHAnsi" w:hAnsiTheme="majorHAnsi" w:cstheme="majorHAnsi"/>
          <w:sz w:val="24"/>
          <w:szCs w:val="24"/>
          <w:lang w:val="ro-RO"/>
        </w:rPr>
        <w:t xml:space="preserve">tilizarea </w:t>
      </w:r>
      <w:r w:rsidR="00216688" w:rsidRPr="003D2727">
        <w:rPr>
          <w:rFonts w:asciiTheme="majorHAnsi" w:hAnsiTheme="majorHAnsi" w:cstheme="majorHAnsi"/>
          <w:b/>
          <w:sz w:val="24"/>
          <w:szCs w:val="24"/>
          <w:lang w:val="ro-RO"/>
        </w:rPr>
        <w:t>unui SI</w:t>
      </w:r>
      <w:r w:rsidR="00EB2C27" w:rsidRPr="003D2727">
        <w:rPr>
          <w:rFonts w:asciiTheme="majorHAnsi" w:hAnsiTheme="majorHAnsi" w:cstheme="majorHAnsi"/>
          <w:b/>
          <w:sz w:val="24"/>
          <w:szCs w:val="24"/>
          <w:lang w:val="ro-RO"/>
        </w:rPr>
        <w:t xml:space="preserve"> unic</w:t>
      </w:r>
      <w:r w:rsidR="00EB2C27" w:rsidRPr="003D2727">
        <w:rPr>
          <w:rFonts w:asciiTheme="majorHAnsi" w:hAnsiTheme="majorHAnsi" w:cstheme="majorHAnsi"/>
          <w:sz w:val="24"/>
          <w:szCs w:val="24"/>
          <w:lang w:val="ro-RO"/>
        </w:rPr>
        <w:t xml:space="preserve"> pentru gestionarea și eliberarea actelor permisive, în afară de beneficiile și funcțiile menționate mai sus, va permite stabilirea unui </w:t>
      </w:r>
      <w:r w:rsidR="00EB2C27" w:rsidRPr="003D2727">
        <w:rPr>
          <w:rFonts w:asciiTheme="majorHAnsi" w:hAnsiTheme="majorHAnsi" w:cstheme="majorHAnsi"/>
          <w:b/>
          <w:sz w:val="24"/>
          <w:szCs w:val="24"/>
          <w:lang w:val="ro-RO"/>
        </w:rPr>
        <w:t>mecanism pentru monitorizarea performanței</w:t>
      </w:r>
      <w:r w:rsidR="00EB2C27" w:rsidRPr="003D2727">
        <w:rPr>
          <w:rFonts w:asciiTheme="majorHAnsi" w:hAnsiTheme="majorHAnsi" w:cstheme="majorHAnsi"/>
          <w:sz w:val="24"/>
          <w:szCs w:val="24"/>
          <w:lang w:val="ro-RO"/>
        </w:rPr>
        <w:t xml:space="preserve"> autorităților publice în procesul de eliberare a actelor permisive și </w:t>
      </w:r>
      <w:r w:rsidR="00EB2C27" w:rsidRPr="003D2727">
        <w:rPr>
          <w:rFonts w:asciiTheme="majorHAnsi" w:hAnsiTheme="majorHAnsi" w:cstheme="majorHAnsi"/>
          <w:b/>
          <w:sz w:val="24"/>
          <w:szCs w:val="24"/>
          <w:lang w:val="ro-RO"/>
        </w:rPr>
        <w:t>identificarea soluțiilor de optimizare</w:t>
      </w:r>
      <w:r w:rsidR="00EB2C27" w:rsidRPr="003D2727">
        <w:rPr>
          <w:rFonts w:asciiTheme="majorHAnsi" w:hAnsiTheme="majorHAnsi" w:cstheme="majorHAnsi"/>
          <w:sz w:val="24"/>
          <w:szCs w:val="24"/>
          <w:lang w:val="ro-RO"/>
        </w:rPr>
        <w:t xml:space="preserve"> în vederea îmbunătățirii și facilitării emiterii actelor permisive</w:t>
      </w:r>
      <w:r w:rsidR="002F4449" w:rsidRPr="003D2727">
        <w:rPr>
          <w:rFonts w:asciiTheme="majorHAnsi" w:hAnsiTheme="majorHAnsi" w:cstheme="majorHAnsi"/>
          <w:sz w:val="24"/>
          <w:szCs w:val="24"/>
          <w:lang w:val="ro-RO"/>
        </w:rPr>
        <w:t xml:space="preserve">, precum și </w:t>
      </w:r>
      <w:r w:rsidR="00AE4E23">
        <w:rPr>
          <w:rFonts w:asciiTheme="majorHAnsi" w:hAnsiTheme="majorHAnsi" w:cstheme="majorHAnsi"/>
          <w:sz w:val="24"/>
          <w:szCs w:val="24"/>
          <w:lang w:val="ro-RO"/>
        </w:rPr>
        <w:t>a</w:t>
      </w:r>
      <w:r w:rsidR="002F4449" w:rsidRPr="003D2727">
        <w:rPr>
          <w:rFonts w:asciiTheme="majorHAnsi" w:hAnsiTheme="majorHAnsi" w:cstheme="majorHAnsi"/>
          <w:sz w:val="24"/>
          <w:szCs w:val="24"/>
          <w:lang w:val="ro-RO"/>
        </w:rPr>
        <w:t xml:space="preserve"> unui mecanism pentru monitorizarea performanţei autorităţilor publice locale în procesul de gestionare a NIAC şi identificarea soluţiilor de optimizare în vederea îmbunătăţirii şi facilitării gestionării NIAC</w:t>
      </w:r>
      <w:r w:rsidR="00EB2C27" w:rsidRPr="003D2727">
        <w:rPr>
          <w:rFonts w:asciiTheme="majorHAnsi" w:hAnsiTheme="majorHAnsi" w:cstheme="majorHAnsi"/>
          <w:sz w:val="24"/>
          <w:szCs w:val="24"/>
          <w:lang w:val="ro-RO"/>
        </w:rPr>
        <w:t>.</w:t>
      </w:r>
      <w:r w:rsidR="009E2DAF" w:rsidRPr="003D2727">
        <w:rPr>
          <w:rFonts w:asciiTheme="majorHAnsi" w:hAnsiTheme="majorHAnsi" w:cstheme="majorHAnsi"/>
          <w:sz w:val="24"/>
          <w:szCs w:val="24"/>
          <w:lang w:val="ro-RO"/>
        </w:rPr>
        <w:t xml:space="preserve"> O </w:t>
      </w:r>
      <w:r w:rsidR="00AE4E23">
        <w:rPr>
          <w:rFonts w:asciiTheme="majorHAnsi" w:hAnsiTheme="majorHAnsi" w:cstheme="majorHAnsi"/>
          <w:sz w:val="24"/>
          <w:szCs w:val="24"/>
          <w:lang w:val="ro-RO"/>
        </w:rPr>
        <w:t>expunere</w:t>
      </w:r>
      <w:r w:rsidR="009E2DAF" w:rsidRPr="003D2727">
        <w:rPr>
          <w:rFonts w:asciiTheme="majorHAnsi" w:hAnsiTheme="majorHAnsi" w:cstheme="majorHAnsi"/>
          <w:sz w:val="24"/>
          <w:szCs w:val="24"/>
          <w:lang w:val="ro-RO"/>
        </w:rPr>
        <w:t xml:space="preserve"> grafică a modului organizațional al SIA se prezintă în </w:t>
      </w:r>
      <w:r w:rsidR="00505020" w:rsidRPr="003D2727">
        <w:rPr>
          <w:rFonts w:asciiTheme="majorHAnsi" w:hAnsiTheme="majorHAnsi" w:cstheme="majorHAnsi"/>
          <w:sz w:val="24"/>
          <w:szCs w:val="24"/>
          <w:lang w:val="ro-RO"/>
        </w:rPr>
        <w:t>Figura nr.4</w:t>
      </w:r>
      <w:r w:rsidR="009E2DAF" w:rsidRPr="003D2727">
        <w:rPr>
          <w:rFonts w:asciiTheme="majorHAnsi" w:hAnsiTheme="majorHAnsi" w:cstheme="majorHAnsi"/>
          <w:sz w:val="24"/>
          <w:szCs w:val="24"/>
          <w:lang w:val="ro-RO"/>
        </w:rPr>
        <w:t>.</w:t>
      </w:r>
    </w:p>
    <w:p w14:paraId="6B70159D" w14:textId="77777777" w:rsidR="009E2DAF" w:rsidRPr="003D2727" w:rsidRDefault="009E2DAF" w:rsidP="003D2727">
      <w:pPr>
        <w:spacing w:after="0" w:line="240" w:lineRule="auto"/>
        <w:jc w:val="center"/>
        <w:rPr>
          <w:rFonts w:asciiTheme="majorHAnsi" w:eastAsia="Times New Roman" w:hAnsiTheme="majorHAnsi" w:cstheme="majorHAnsi"/>
          <w:b/>
          <w:lang w:val="ro-RO" w:eastAsia="ro-RO"/>
        </w:rPr>
      </w:pPr>
      <w:r w:rsidRPr="003D2727">
        <w:rPr>
          <w:rFonts w:asciiTheme="majorHAnsi" w:eastAsia="Times New Roman" w:hAnsiTheme="majorHAnsi" w:cstheme="majorHAnsi"/>
          <w:b/>
          <w:lang w:val="ro-RO" w:eastAsia="ro-RO"/>
        </w:rPr>
        <w:t>Figura nr.</w:t>
      </w:r>
      <w:r w:rsidR="00505020" w:rsidRPr="003D2727">
        <w:rPr>
          <w:rFonts w:asciiTheme="majorHAnsi" w:eastAsia="Times New Roman" w:hAnsiTheme="majorHAnsi" w:cstheme="majorHAnsi"/>
          <w:b/>
          <w:lang w:val="ro-RO" w:eastAsia="ro-RO"/>
        </w:rPr>
        <w:t>4</w:t>
      </w:r>
      <w:r w:rsidRPr="003D2727">
        <w:rPr>
          <w:rFonts w:asciiTheme="majorHAnsi" w:eastAsia="Times New Roman" w:hAnsiTheme="majorHAnsi" w:cstheme="majorHAnsi"/>
          <w:b/>
          <w:lang w:val="ro-RO" w:eastAsia="ro-RO"/>
        </w:rPr>
        <w:t>. Prezentarea conceptuală a SIA GEAP</w:t>
      </w:r>
    </w:p>
    <w:p w14:paraId="45FA1C2D" w14:textId="77777777" w:rsidR="009E2DAF" w:rsidRPr="003D2727" w:rsidRDefault="009E2DAF" w:rsidP="003D2727">
      <w:pPr>
        <w:spacing w:after="0" w:line="240" w:lineRule="auto"/>
        <w:jc w:val="center"/>
        <w:rPr>
          <w:rFonts w:asciiTheme="majorHAnsi" w:eastAsia="Times New Roman" w:hAnsiTheme="majorHAnsi" w:cstheme="majorHAnsi"/>
          <w:sz w:val="24"/>
          <w:szCs w:val="24"/>
          <w:lang w:val="ro-RO" w:eastAsia="ru-RU"/>
        </w:rPr>
      </w:pPr>
      <w:r w:rsidRPr="003D2727">
        <w:rPr>
          <w:rFonts w:asciiTheme="majorHAnsi" w:hAnsiTheme="majorHAnsi" w:cstheme="majorHAnsi"/>
          <w:b/>
          <w:i/>
          <w:noProof/>
          <w:color w:val="2E74B5"/>
          <w:sz w:val="24"/>
          <w:szCs w:val="24"/>
          <w:lang w:val="en-US"/>
        </w:rPr>
        <w:drawing>
          <wp:inline distT="0" distB="0" distL="0" distR="0" wp14:anchorId="678C0BA8" wp14:editId="02A82126">
            <wp:extent cx="6377940" cy="1813560"/>
            <wp:effectExtent l="0" t="0" r="381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60297" cy="1836978"/>
                    </a:xfrm>
                    <a:prstGeom prst="rect">
                      <a:avLst/>
                    </a:prstGeom>
                    <a:noFill/>
                    <a:ln>
                      <a:noFill/>
                    </a:ln>
                  </pic:spPr>
                </pic:pic>
              </a:graphicData>
            </a:graphic>
          </wp:inline>
        </w:drawing>
      </w:r>
    </w:p>
    <w:p w14:paraId="2717B2CE" w14:textId="77777777" w:rsidR="009E2DAF" w:rsidRPr="003D2727" w:rsidRDefault="009E2DAF" w:rsidP="003D2727">
      <w:pPr>
        <w:spacing w:after="0" w:line="240" w:lineRule="auto"/>
        <w:ind w:firstLine="284"/>
        <w:jc w:val="both"/>
        <w:rPr>
          <w:rFonts w:asciiTheme="majorHAnsi" w:hAnsiTheme="majorHAnsi" w:cstheme="majorHAnsi"/>
          <w:i/>
          <w:sz w:val="18"/>
          <w:szCs w:val="18"/>
          <w:lang w:val="ro-RO" w:eastAsia="ro-RO"/>
        </w:rPr>
      </w:pPr>
      <w:r w:rsidRPr="003D2727">
        <w:rPr>
          <w:rFonts w:asciiTheme="majorHAnsi" w:hAnsiTheme="majorHAnsi" w:cstheme="majorHAnsi"/>
          <w:b/>
          <w:i/>
          <w:sz w:val="18"/>
          <w:szCs w:val="18"/>
          <w:lang w:val="ro-RO" w:eastAsia="ro-RO"/>
        </w:rPr>
        <w:t xml:space="preserve">Sursă: </w:t>
      </w:r>
      <w:r w:rsidRPr="003D2727">
        <w:rPr>
          <w:rFonts w:asciiTheme="majorHAnsi" w:hAnsiTheme="majorHAnsi" w:cstheme="majorHAnsi"/>
          <w:i/>
          <w:sz w:val="18"/>
          <w:szCs w:val="18"/>
          <w:lang w:val="ro-RO" w:eastAsia="ro-RO"/>
        </w:rPr>
        <w:t xml:space="preserve">Figură preluată de audit din </w:t>
      </w:r>
      <w:r w:rsidR="00B37E18" w:rsidRPr="003D2727">
        <w:rPr>
          <w:rFonts w:asciiTheme="majorHAnsi" w:hAnsiTheme="majorHAnsi" w:cstheme="majorHAnsi"/>
          <w:i/>
          <w:sz w:val="18"/>
          <w:szCs w:val="18"/>
          <w:lang w:val="ro-RO" w:eastAsia="ro-RO"/>
        </w:rPr>
        <w:t>documentele aferente implementării SIA GEAP</w:t>
      </w:r>
      <w:r w:rsidRPr="003D2727">
        <w:rPr>
          <w:rFonts w:asciiTheme="majorHAnsi" w:hAnsiTheme="majorHAnsi" w:cstheme="majorHAnsi"/>
          <w:i/>
          <w:sz w:val="18"/>
          <w:szCs w:val="18"/>
          <w:vertAlign w:val="superscript"/>
          <w:lang w:val="ro-RO" w:eastAsia="ro-RO"/>
        </w:rPr>
        <w:footnoteReference w:id="19"/>
      </w:r>
      <w:r w:rsidR="00505020" w:rsidRPr="003D2727">
        <w:rPr>
          <w:rFonts w:asciiTheme="majorHAnsi" w:hAnsiTheme="majorHAnsi" w:cstheme="majorHAnsi"/>
          <w:i/>
          <w:sz w:val="18"/>
          <w:szCs w:val="18"/>
          <w:lang w:val="ro-RO" w:eastAsia="ro-RO"/>
        </w:rPr>
        <w:t>.</w:t>
      </w:r>
    </w:p>
    <w:p w14:paraId="5333551D" w14:textId="77777777" w:rsidR="009E2DAF" w:rsidRPr="003D2727" w:rsidRDefault="009E2DAF" w:rsidP="003D2727">
      <w:pPr>
        <w:spacing w:after="0" w:line="240" w:lineRule="auto"/>
        <w:ind w:firstLine="720"/>
        <w:jc w:val="both"/>
        <w:rPr>
          <w:rFonts w:asciiTheme="majorHAnsi" w:hAnsiTheme="majorHAnsi" w:cstheme="majorHAnsi"/>
          <w:sz w:val="10"/>
          <w:szCs w:val="10"/>
          <w:lang w:val="ro-RO"/>
        </w:rPr>
      </w:pPr>
    </w:p>
    <w:p w14:paraId="73550FED" w14:textId="77777777" w:rsidR="009E2DAF" w:rsidRPr="003D2727" w:rsidRDefault="009E2DAF" w:rsidP="003D2727">
      <w:pPr>
        <w:spacing w:after="0" w:line="240" w:lineRule="auto"/>
        <w:ind w:firstLine="720"/>
        <w:jc w:val="both"/>
        <w:rPr>
          <w:rFonts w:asciiTheme="majorHAnsi" w:eastAsia="Times New Roman" w:hAnsiTheme="majorHAnsi" w:cstheme="majorHAnsi"/>
          <w:b/>
          <w:sz w:val="24"/>
          <w:szCs w:val="24"/>
          <w:lang w:val="ro-RO" w:eastAsia="ro-RO"/>
        </w:rPr>
      </w:pPr>
      <w:r w:rsidRPr="003D2727">
        <w:rPr>
          <w:rFonts w:asciiTheme="majorHAnsi" w:hAnsiTheme="majorHAnsi" w:cstheme="majorHAnsi"/>
          <w:sz w:val="24"/>
          <w:szCs w:val="24"/>
          <w:lang w:val="ro-RO"/>
        </w:rPr>
        <w:t xml:space="preserve">Totodată, SIA GEAP înglobează posibilitățile funcționale de gestionare a fluxurilor documentare, schimbul de informații, funcțiile de înștiințare, depozitare a datelor şi aplicare online, necesare pentru solicitarea şi eliberarea actelor permisive, pentru depunerea și gestionarea NIAC sau a oricăror alte documente prevăzute de lege. Conceptul de operare </w:t>
      </w:r>
      <w:r w:rsidR="003E411E" w:rsidRPr="003D2727">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fluxurilor în SIA GEAP se pre</w:t>
      </w:r>
      <w:r w:rsidR="001C4666" w:rsidRPr="003D2727">
        <w:rPr>
          <w:rFonts w:asciiTheme="majorHAnsi" w:hAnsiTheme="majorHAnsi" w:cstheme="majorHAnsi"/>
          <w:sz w:val="24"/>
          <w:szCs w:val="24"/>
          <w:lang w:val="ro-RO"/>
        </w:rPr>
        <w:t>zintă g</w:t>
      </w:r>
      <w:r w:rsidR="00505020" w:rsidRPr="003D2727">
        <w:rPr>
          <w:rFonts w:asciiTheme="majorHAnsi" w:hAnsiTheme="majorHAnsi" w:cstheme="majorHAnsi"/>
          <w:sz w:val="24"/>
          <w:szCs w:val="24"/>
          <w:lang w:val="ro-RO"/>
        </w:rPr>
        <w:t>rafic în Figura nr.5</w:t>
      </w:r>
      <w:r w:rsidRPr="003D2727">
        <w:rPr>
          <w:rFonts w:asciiTheme="majorHAnsi" w:hAnsiTheme="majorHAnsi" w:cstheme="majorHAnsi"/>
          <w:sz w:val="24"/>
          <w:szCs w:val="24"/>
          <w:lang w:val="ro-RO"/>
        </w:rPr>
        <w:t>.</w:t>
      </w:r>
    </w:p>
    <w:p w14:paraId="2150E17F" w14:textId="50FC921D" w:rsidR="009E2DAF" w:rsidRPr="003D2727" w:rsidRDefault="009E2DAF" w:rsidP="003D2727">
      <w:pPr>
        <w:spacing w:after="0" w:line="240" w:lineRule="auto"/>
        <w:jc w:val="center"/>
        <w:rPr>
          <w:rFonts w:asciiTheme="majorHAnsi" w:hAnsiTheme="majorHAnsi" w:cstheme="majorHAnsi"/>
          <w:b/>
          <w:i/>
          <w:color w:val="2E74B5"/>
          <w:lang w:val="ro-RO" w:eastAsia="ro-RO"/>
        </w:rPr>
      </w:pPr>
      <w:r w:rsidRPr="003D2727">
        <w:rPr>
          <w:rFonts w:asciiTheme="majorHAnsi" w:eastAsia="Times New Roman" w:hAnsiTheme="majorHAnsi" w:cstheme="majorHAnsi"/>
          <w:b/>
          <w:lang w:val="ro-RO" w:eastAsia="ro-RO"/>
        </w:rPr>
        <w:t>F</w:t>
      </w:r>
      <w:r w:rsidR="00505020" w:rsidRPr="003D2727">
        <w:rPr>
          <w:rFonts w:asciiTheme="majorHAnsi" w:eastAsia="Times New Roman" w:hAnsiTheme="majorHAnsi" w:cstheme="majorHAnsi"/>
          <w:b/>
          <w:lang w:val="ro-RO" w:eastAsia="ro-RO"/>
        </w:rPr>
        <w:t>igura nr.5.</w:t>
      </w:r>
      <w:r w:rsidRPr="003D2727">
        <w:rPr>
          <w:rFonts w:asciiTheme="majorHAnsi" w:eastAsia="Times New Roman" w:hAnsiTheme="majorHAnsi" w:cstheme="majorHAnsi"/>
          <w:b/>
          <w:lang w:val="ro-RO" w:eastAsia="ro-RO"/>
        </w:rPr>
        <w:t xml:space="preserve"> Conceptul de operare</w:t>
      </w:r>
      <w:r w:rsidR="001C4666" w:rsidRPr="003D2727">
        <w:rPr>
          <w:rFonts w:asciiTheme="majorHAnsi" w:eastAsia="Times New Roman" w:hAnsiTheme="majorHAnsi" w:cstheme="majorHAnsi"/>
          <w:b/>
          <w:lang w:val="ro-RO" w:eastAsia="ro-RO"/>
        </w:rPr>
        <w:t xml:space="preserve"> a SIA GEAP</w:t>
      </w:r>
    </w:p>
    <w:p w14:paraId="36E79C47" w14:textId="46D413A6" w:rsidR="009E2DAF" w:rsidRPr="003D2727" w:rsidRDefault="00687829" w:rsidP="003D2727">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pict w14:anchorId="29D49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141.75pt">
            <v:imagedata r:id="rId24" o:title=""/>
          </v:shape>
        </w:pict>
      </w:r>
    </w:p>
    <w:p w14:paraId="6E633325" w14:textId="77777777" w:rsidR="009E2DAF" w:rsidRPr="003D2727" w:rsidRDefault="009E2DAF" w:rsidP="003D2727">
      <w:pPr>
        <w:spacing w:after="0" w:line="240" w:lineRule="auto"/>
        <w:ind w:firstLine="284"/>
        <w:jc w:val="both"/>
        <w:rPr>
          <w:rFonts w:asciiTheme="majorHAnsi" w:hAnsiTheme="majorHAnsi" w:cstheme="majorHAnsi"/>
          <w:i/>
          <w:sz w:val="18"/>
          <w:szCs w:val="18"/>
          <w:lang w:val="ro-RO" w:eastAsia="ro-RO"/>
        </w:rPr>
      </w:pPr>
      <w:r w:rsidRPr="003D2727">
        <w:rPr>
          <w:rFonts w:asciiTheme="majorHAnsi" w:hAnsiTheme="majorHAnsi" w:cstheme="majorHAnsi"/>
          <w:b/>
          <w:i/>
          <w:sz w:val="18"/>
          <w:szCs w:val="18"/>
          <w:lang w:val="ro-RO" w:eastAsia="ro-RO"/>
        </w:rPr>
        <w:t xml:space="preserve">Sursă: </w:t>
      </w:r>
      <w:r w:rsidRPr="003D2727">
        <w:rPr>
          <w:rFonts w:asciiTheme="majorHAnsi" w:hAnsiTheme="majorHAnsi" w:cstheme="majorHAnsi"/>
          <w:i/>
          <w:sz w:val="18"/>
          <w:szCs w:val="18"/>
          <w:lang w:val="ro-RO" w:eastAsia="ro-RO"/>
        </w:rPr>
        <w:t>Figură preluată de audit din documente tehnice aferente SIA GEAP.</w:t>
      </w:r>
    </w:p>
    <w:p w14:paraId="6EAE0D19" w14:textId="3E6761FC" w:rsidR="009E2DAF" w:rsidRPr="003D2727" w:rsidRDefault="000A065F" w:rsidP="003D2727">
      <w:pPr>
        <w:spacing w:after="0" w:line="240" w:lineRule="auto"/>
        <w:ind w:firstLine="284"/>
        <w:jc w:val="both"/>
        <w:rPr>
          <w:rFonts w:asciiTheme="majorHAnsi" w:hAnsiTheme="majorHAnsi" w:cstheme="majorHAnsi"/>
          <w:sz w:val="24"/>
          <w:szCs w:val="24"/>
          <w:lang w:val="ro-RO" w:eastAsia="ro-RO"/>
        </w:rPr>
      </w:pPr>
      <w:r>
        <w:rPr>
          <w:rFonts w:asciiTheme="majorHAnsi" w:hAnsiTheme="majorHAnsi" w:cstheme="majorHAnsi"/>
          <w:sz w:val="24"/>
          <w:szCs w:val="24"/>
          <w:lang w:val="ro-RO" w:eastAsia="ro-RO"/>
        </w:rPr>
        <w:t xml:space="preserve">     </w:t>
      </w:r>
      <w:r w:rsidR="009E2DAF" w:rsidRPr="003D2727">
        <w:rPr>
          <w:rFonts w:asciiTheme="majorHAnsi" w:hAnsiTheme="majorHAnsi" w:cstheme="majorHAnsi"/>
          <w:sz w:val="24"/>
          <w:szCs w:val="24"/>
          <w:lang w:val="ro-RO" w:eastAsia="ro-RO"/>
        </w:rPr>
        <w:t>Conceptul SIA GEAP definește spațiul funcțional al SIA</w:t>
      </w:r>
      <w:r w:rsidR="00026C6F">
        <w:rPr>
          <w:rFonts w:asciiTheme="majorHAnsi" w:hAnsiTheme="majorHAnsi" w:cstheme="majorHAnsi"/>
          <w:sz w:val="24"/>
          <w:szCs w:val="24"/>
          <w:lang w:val="ro-RO" w:eastAsia="ro-RO"/>
        </w:rPr>
        <w:t>,</w:t>
      </w:r>
      <w:r w:rsidR="009E2DAF" w:rsidRPr="003D2727">
        <w:rPr>
          <w:rFonts w:asciiTheme="majorHAnsi" w:hAnsiTheme="majorHAnsi" w:cstheme="majorHAnsi"/>
          <w:sz w:val="24"/>
          <w:szCs w:val="24"/>
          <w:lang w:val="ro-RO" w:eastAsia="ro-RO"/>
        </w:rPr>
        <w:t xml:space="preserve"> care include prioritar formarea resursei informaționale, asigurarea securității și protecției datelor etc. Funcțiile de bază a</w:t>
      </w:r>
      <w:r w:rsidR="003966FA" w:rsidRPr="003D2727">
        <w:rPr>
          <w:rFonts w:asciiTheme="majorHAnsi" w:hAnsiTheme="majorHAnsi" w:cstheme="majorHAnsi"/>
          <w:sz w:val="24"/>
          <w:szCs w:val="24"/>
          <w:lang w:val="ro-RO" w:eastAsia="ro-RO"/>
        </w:rPr>
        <w:t>le SI se prezintă în Figura nr.</w:t>
      </w:r>
      <w:r w:rsidR="00026C6F">
        <w:rPr>
          <w:rFonts w:asciiTheme="majorHAnsi" w:hAnsiTheme="majorHAnsi" w:cstheme="majorHAnsi"/>
          <w:sz w:val="24"/>
          <w:szCs w:val="24"/>
          <w:lang w:val="ro-RO" w:eastAsia="ro-RO"/>
        </w:rPr>
        <w:t>6</w:t>
      </w:r>
      <w:r w:rsidR="009E2DAF" w:rsidRPr="003D2727">
        <w:rPr>
          <w:rFonts w:asciiTheme="majorHAnsi" w:hAnsiTheme="majorHAnsi" w:cstheme="majorHAnsi"/>
          <w:sz w:val="24"/>
          <w:szCs w:val="24"/>
          <w:lang w:val="ro-RO" w:eastAsia="ro-RO"/>
        </w:rPr>
        <w:t>.</w:t>
      </w:r>
    </w:p>
    <w:p w14:paraId="26395F43" w14:textId="1F26CE40" w:rsidR="009E2DAF" w:rsidRPr="00B52BB2" w:rsidRDefault="001C4666" w:rsidP="003D2727">
      <w:pPr>
        <w:spacing w:after="0" w:line="240" w:lineRule="auto"/>
        <w:ind w:firstLine="284"/>
        <w:jc w:val="center"/>
        <w:rPr>
          <w:rFonts w:asciiTheme="majorHAnsi" w:hAnsiTheme="majorHAnsi" w:cstheme="majorHAnsi"/>
          <w:b/>
          <w:i/>
          <w:sz w:val="20"/>
          <w:szCs w:val="20"/>
          <w:lang w:val="ro-RO" w:eastAsia="ro-RO"/>
        </w:rPr>
      </w:pPr>
      <w:r w:rsidRPr="00B52BB2">
        <w:rPr>
          <w:rFonts w:asciiTheme="majorHAnsi" w:eastAsia="Times New Roman" w:hAnsiTheme="majorHAnsi" w:cstheme="majorHAnsi"/>
          <w:b/>
          <w:sz w:val="20"/>
          <w:szCs w:val="20"/>
          <w:lang w:val="ro-RO" w:eastAsia="ro-RO"/>
        </w:rPr>
        <w:t>Figura nr.</w:t>
      </w:r>
      <w:r w:rsidR="00026C6F" w:rsidRPr="00B52BB2">
        <w:rPr>
          <w:rFonts w:asciiTheme="majorHAnsi" w:eastAsia="Times New Roman" w:hAnsiTheme="majorHAnsi" w:cstheme="majorHAnsi"/>
          <w:b/>
          <w:sz w:val="20"/>
          <w:szCs w:val="20"/>
          <w:lang w:val="ro-RO" w:eastAsia="ro-RO"/>
        </w:rPr>
        <w:t>6</w:t>
      </w:r>
      <w:r w:rsidRPr="00B52BB2">
        <w:rPr>
          <w:rFonts w:asciiTheme="majorHAnsi" w:eastAsia="Times New Roman" w:hAnsiTheme="majorHAnsi" w:cstheme="majorHAnsi"/>
          <w:b/>
          <w:sz w:val="20"/>
          <w:szCs w:val="20"/>
          <w:lang w:val="ro-RO" w:eastAsia="ro-RO"/>
        </w:rPr>
        <w:t>.</w:t>
      </w:r>
      <w:r w:rsidR="009E2DAF" w:rsidRPr="00B52BB2">
        <w:rPr>
          <w:rFonts w:asciiTheme="majorHAnsi" w:eastAsia="Times New Roman" w:hAnsiTheme="majorHAnsi" w:cstheme="majorHAnsi"/>
          <w:b/>
          <w:sz w:val="20"/>
          <w:szCs w:val="20"/>
          <w:lang w:val="ro-RO" w:eastAsia="ro-RO"/>
        </w:rPr>
        <w:t xml:space="preserve"> Funcțiile de bază ale SIA GEAP</w:t>
      </w:r>
    </w:p>
    <w:p w14:paraId="02084577" w14:textId="77777777" w:rsidR="009E2DAF" w:rsidRPr="003D2727" w:rsidRDefault="009E2DAF" w:rsidP="003D2727">
      <w:pPr>
        <w:spacing w:after="0" w:line="240" w:lineRule="auto"/>
        <w:ind w:firstLine="284"/>
        <w:jc w:val="center"/>
        <w:rPr>
          <w:rFonts w:asciiTheme="majorHAnsi" w:hAnsiTheme="majorHAnsi" w:cstheme="majorHAnsi"/>
          <w:b/>
          <w:i/>
          <w:sz w:val="20"/>
          <w:szCs w:val="20"/>
          <w:lang w:val="ro-RO" w:eastAsia="ro-RO"/>
        </w:rPr>
      </w:pPr>
      <w:r w:rsidRPr="003D2727">
        <w:rPr>
          <w:rFonts w:asciiTheme="majorHAnsi" w:hAnsiTheme="majorHAnsi" w:cstheme="majorHAnsi"/>
          <w:b/>
          <w:i/>
          <w:noProof/>
          <w:sz w:val="20"/>
          <w:szCs w:val="20"/>
          <w:lang w:val="en-US"/>
        </w:rPr>
        <w:drawing>
          <wp:inline distT="0" distB="0" distL="0" distR="0" wp14:anchorId="00965C2C" wp14:editId="235AB1C2">
            <wp:extent cx="5760720" cy="612321"/>
            <wp:effectExtent l="38100" t="57150" r="0" b="5461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25D9B95" w14:textId="3A02C29B" w:rsidR="009E2DAF" w:rsidRPr="003D2727" w:rsidRDefault="009E2DAF" w:rsidP="003D2727">
      <w:pPr>
        <w:spacing w:after="0" w:line="240" w:lineRule="auto"/>
        <w:ind w:firstLine="284"/>
        <w:jc w:val="both"/>
        <w:rPr>
          <w:rFonts w:asciiTheme="majorHAnsi" w:hAnsiTheme="majorHAnsi" w:cstheme="majorHAnsi"/>
          <w:b/>
          <w:i/>
          <w:sz w:val="20"/>
          <w:szCs w:val="20"/>
          <w:lang w:val="ro-RO" w:eastAsia="ro-RO"/>
        </w:rPr>
      </w:pPr>
      <w:r w:rsidRPr="003D2727">
        <w:rPr>
          <w:rFonts w:asciiTheme="majorHAnsi" w:hAnsiTheme="majorHAnsi" w:cstheme="majorHAnsi"/>
          <w:b/>
          <w:i/>
          <w:sz w:val="18"/>
          <w:szCs w:val="18"/>
          <w:lang w:val="ro-RO" w:eastAsia="ro-RO"/>
        </w:rPr>
        <w:t>Sursă:</w:t>
      </w:r>
      <w:r w:rsidRPr="003D2727">
        <w:rPr>
          <w:rFonts w:asciiTheme="majorHAnsi" w:hAnsiTheme="majorHAnsi" w:cstheme="majorHAnsi"/>
          <w:b/>
          <w:i/>
          <w:sz w:val="20"/>
          <w:szCs w:val="20"/>
          <w:lang w:val="ro-RO" w:eastAsia="ro-RO"/>
        </w:rPr>
        <w:t xml:space="preserve"> </w:t>
      </w:r>
      <w:r w:rsidRPr="003D2727">
        <w:rPr>
          <w:rFonts w:asciiTheme="majorHAnsi" w:hAnsiTheme="majorHAnsi" w:cstheme="majorHAnsi"/>
          <w:i/>
          <w:sz w:val="18"/>
          <w:szCs w:val="18"/>
          <w:lang w:val="ro-RO" w:eastAsia="ro-RO"/>
        </w:rPr>
        <w:t>Elaborat</w:t>
      </w:r>
      <w:r w:rsidR="00026C6F">
        <w:rPr>
          <w:rFonts w:asciiTheme="majorHAnsi" w:hAnsiTheme="majorHAnsi" w:cstheme="majorHAnsi"/>
          <w:i/>
          <w:sz w:val="18"/>
          <w:szCs w:val="18"/>
          <w:lang w:val="ro-RO" w:eastAsia="ro-RO"/>
        </w:rPr>
        <w:t>e</w:t>
      </w:r>
      <w:r w:rsidRPr="003D2727">
        <w:rPr>
          <w:rFonts w:asciiTheme="majorHAnsi" w:hAnsiTheme="majorHAnsi" w:cstheme="majorHAnsi"/>
          <w:i/>
          <w:sz w:val="18"/>
          <w:szCs w:val="18"/>
          <w:lang w:val="ro-RO" w:eastAsia="ro-RO"/>
        </w:rPr>
        <w:t xml:space="preserve"> de audit urmare a examinării cadrului normativ aferent SIA GEAP</w:t>
      </w:r>
      <w:r w:rsidRPr="003D2727">
        <w:rPr>
          <w:rFonts w:asciiTheme="majorHAnsi" w:hAnsiTheme="majorHAnsi" w:cstheme="majorHAnsi"/>
          <w:b/>
          <w:i/>
          <w:sz w:val="20"/>
          <w:szCs w:val="20"/>
          <w:lang w:val="ro-RO" w:eastAsia="ro-RO"/>
        </w:rPr>
        <w:t>.</w:t>
      </w:r>
    </w:p>
    <w:p w14:paraId="2C266332" w14:textId="10DF1952" w:rsidR="00B53FF6" w:rsidRPr="003D2727" w:rsidRDefault="00B53FF6" w:rsidP="003D2727">
      <w:pPr>
        <w:spacing w:after="0" w:line="240" w:lineRule="auto"/>
        <w:ind w:firstLine="709"/>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eastAsia="ro-RO"/>
        </w:rPr>
        <w:t>Etapele implementării mecanismului de gestionare și emitere a actelor permisive și, respectiv</w:t>
      </w:r>
      <w:r w:rsidR="00026C6F">
        <w:rPr>
          <w:rFonts w:asciiTheme="majorHAnsi" w:hAnsiTheme="majorHAnsi" w:cstheme="majorHAnsi"/>
          <w:sz w:val="24"/>
          <w:szCs w:val="24"/>
          <w:lang w:val="ro-RO" w:eastAsia="ro-RO"/>
        </w:rPr>
        <w:t xml:space="preserve">, </w:t>
      </w:r>
      <w:r w:rsidRPr="003D2727">
        <w:rPr>
          <w:rFonts w:asciiTheme="majorHAnsi" w:hAnsiTheme="majorHAnsi" w:cstheme="majorHAnsi"/>
          <w:sz w:val="24"/>
          <w:szCs w:val="24"/>
          <w:lang w:val="ro-RO" w:eastAsia="ro-RO"/>
        </w:rPr>
        <w:t xml:space="preserve"> a SIA GEAP au fost stabilite în Planul de acțiuni privind optimizarea actelor permisive şi implementarea soluţiilor de ghişeu unic</w:t>
      </w:r>
      <w:r w:rsidR="00026C6F">
        <w:rPr>
          <w:rFonts w:asciiTheme="majorHAnsi" w:hAnsiTheme="majorHAnsi" w:cstheme="majorHAnsi"/>
          <w:sz w:val="24"/>
          <w:szCs w:val="24"/>
          <w:lang w:val="ro-RO" w:eastAsia="ro-RO"/>
        </w:rPr>
        <w:t xml:space="preserve"> (</w:t>
      </w:r>
      <w:r w:rsidR="00E647C4" w:rsidRPr="003D2727">
        <w:rPr>
          <w:rFonts w:asciiTheme="majorHAnsi" w:hAnsiTheme="majorHAnsi" w:cstheme="majorHAnsi"/>
          <w:sz w:val="24"/>
          <w:szCs w:val="24"/>
          <w:lang w:val="ro-RO" w:eastAsia="ro-RO"/>
        </w:rPr>
        <w:t>A</w:t>
      </w:r>
      <w:r w:rsidRPr="003D2727">
        <w:rPr>
          <w:rFonts w:asciiTheme="majorHAnsi" w:hAnsiTheme="majorHAnsi" w:cstheme="majorHAnsi"/>
          <w:sz w:val="24"/>
          <w:szCs w:val="24"/>
          <w:lang w:val="ro-RO" w:eastAsia="ro-RO"/>
        </w:rPr>
        <w:t xml:space="preserve">nexa nr.2 la Hotărârea Guvernului nr.753/2016, în continuare </w:t>
      </w:r>
      <w:r w:rsidR="00026C6F">
        <w:rPr>
          <w:rFonts w:asciiTheme="majorHAnsi" w:hAnsiTheme="majorHAnsi" w:cstheme="majorHAnsi"/>
          <w:sz w:val="24"/>
          <w:szCs w:val="24"/>
          <w:lang w:val="ro-RO" w:eastAsia="ro-RO"/>
        </w:rPr>
        <w:t xml:space="preserve">- </w:t>
      </w:r>
      <w:r w:rsidRPr="003D2727">
        <w:rPr>
          <w:rFonts w:asciiTheme="majorHAnsi" w:hAnsiTheme="majorHAnsi" w:cstheme="majorHAnsi"/>
          <w:sz w:val="24"/>
          <w:szCs w:val="24"/>
          <w:lang w:val="ro-RO" w:eastAsia="ro-RO"/>
        </w:rPr>
        <w:t>P</w:t>
      </w:r>
      <w:r w:rsidR="000D4553" w:rsidRPr="003D2727">
        <w:rPr>
          <w:rFonts w:asciiTheme="majorHAnsi" w:hAnsiTheme="majorHAnsi" w:cstheme="majorHAnsi"/>
          <w:sz w:val="24"/>
          <w:szCs w:val="24"/>
          <w:lang w:val="ro-RO" w:eastAsia="ro-RO"/>
        </w:rPr>
        <w:t>lanul</w:t>
      </w:r>
      <w:r w:rsidR="00E647C4" w:rsidRPr="003D2727">
        <w:rPr>
          <w:rFonts w:asciiTheme="majorHAnsi" w:hAnsiTheme="majorHAnsi" w:cstheme="majorHAnsi"/>
          <w:sz w:val="24"/>
          <w:szCs w:val="24"/>
          <w:lang w:val="ro-RO" w:eastAsia="ro-RO"/>
        </w:rPr>
        <w:t xml:space="preserve"> MGEAP</w:t>
      </w:r>
      <w:r w:rsidR="00026C6F">
        <w:rPr>
          <w:rFonts w:asciiTheme="majorHAnsi" w:hAnsiTheme="majorHAnsi" w:cstheme="majorHAnsi"/>
          <w:sz w:val="24"/>
          <w:szCs w:val="24"/>
          <w:lang w:val="ro-RO" w:eastAsia="ro-RO"/>
        </w:rPr>
        <w:t>)</w:t>
      </w:r>
      <w:r w:rsidR="000D4553" w:rsidRPr="003D2727">
        <w:rPr>
          <w:rFonts w:asciiTheme="majorHAnsi" w:hAnsiTheme="majorHAnsi" w:cstheme="majorHAnsi"/>
          <w:sz w:val="24"/>
          <w:szCs w:val="24"/>
          <w:lang w:val="ro-RO" w:eastAsia="ro-RO"/>
        </w:rPr>
        <w:t>. Planul</w:t>
      </w:r>
      <w:r w:rsidR="00E647C4" w:rsidRPr="003D2727">
        <w:rPr>
          <w:rFonts w:asciiTheme="majorHAnsi" w:hAnsiTheme="majorHAnsi" w:cstheme="majorHAnsi"/>
          <w:sz w:val="24"/>
          <w:szCs w:val="24"/>
          <w:lang w:val="ro-RO" w:eastAsia="ro-RO"/>
        </w:rPr>
        <w:t xml:space="preserve"> MGEAP</w:t>
      </w:r>
      <w:r w:rsidR="000D4553" w:rsidRPr="003D2727">
        <w:rPr>
          <w:rFonts w:asciiTheme="majorHAnsi" w:hAnsiTheme="majorHAnsi" w:cstheme="majorHAnsi"/>
          <w:sz w:val="24"/>
          <w:szCs w:val="24"/>
          <w:lang w:val="ro-RO" w:eastAsia="ro-RO"/>
        </w:rPr>
        <w:t xml:space="preserve"> include atât activitățile ce urmează a fi realizate, cât și responsabilii, termenele și sursele de finanțare.</w:t>
      </w:r>
    </w:p>
    <w:p w14:paraId="57B84B41" w14:textId="77777777" w:rsidR="009E2DAF" w:rsidRPr="003D2727" w:rsidRDefault="00AB167A" w:rsidP="003D2727">
      <w:pPr>
        <w:pStyle w:val="Listparagraf"/>
        <w:numPr>
          <w:ilvl w:val="2"/>
          <w:numId w:val="2"/>
        </w:numPr>
        <w:spacing w:after="0" w:line="240" w:lineRule="auto"/>
        <w:ind w:left="0" w:firstLine="142"/>
        <w:jc w:val="both"/>
        <w:outlineLvl w:val="2"/>
        <w:rPr>
          <w:rFonts w:asciiTheme="majorHAnsi" w:eastAsia="Times New Roman" w:hAnsiTheme="majorHAnsi" w:cstheme="majorHAnsi"/>
          <w:b/>
          <w:i/>
          <w:color w:val="2F5496" w:themeColor="accent5" w:themeShade="BF"/>
          <w:sz w:val="24"/>
          <w:szCs w:val="24"/>
          <w:lang w:val="ro-RO"/>
        </w:rPr>
      </w:pPr>
      <w:bookmarkStart w:id="7" w:name="_Toc85493073"/>
      <w:bookmarkStart w:id="8" w:name="_Toc102470511"/>
      <w:r w:rsidRPr="003D2727">
        <w:rPr>
          <w:rFonts w:asciiTheme="majorHAnsi" w:eastAsia="Times New Roman" w:hAnsiTheme="majorHAnsi" w:cstheme="majorHAnsi"/>
          <w:b/>
          <w:i/>
          <w:color w:val="2F5496" w:themeColor="accent5" w:themeShade="BF"/>
          <w:sz w:val="24"/>
          <w:szCs w:val="24"/>
          <w:lang w:val="ro-RO"/>
        </w:rPr>
        <w:t>Implementarea</w:t>
      </w:r>
      <w:r w:rsidR="009E2DAF" w:rsidRPr="003D2727">
        <w:rPr>
          <w:rFonts w:asciiTheme="majorHAnsi" w:eastAsia="Times New Roman" w:hAnsiTheme="majorHAnsi" w:cstheme="majorHAnsi"/>
          <w:b/>
          <w:i/>
          <w:color w:val="2F5496" w:themeColor="accent5" w:themeShade="BF"/>
          <w:sz w:val="24"/>
          <w:szCs w:val="24"/>
          <w:lang w:val="ro-RO"/>
        </w:rPr>
        <w:t xml:space="preserve"> SIA GEAP</w:t>
      </w:r>
      <w:bookmarkEnd w:id="7"/>
      <w:r w:rsidRPr="003D2727">
        <w:rPr>
          <w:rFonts w:asciiTheme="majorHAnsi" w:eastAsia="Times New Roman" w:hAnsiTheme="majorHAnsi" w:cstheme="majorHAnsi"/>
          <w:b/>
          <w:i/>
          <w:color w:val="2F5496" w:themeColor="accent5" w:themeShade="BF"/>
          <w:sz w:val="24"/>
          <w:szCs w:val="24"/>
          <w:lang w:val="ro-RO"/>
        </w:rPr>
        <w:t xml:space="preserve"> și rezultatele înregistrate</w:t>
      </w:r>
      <w:bookmarkEnd w:id="8"/>
    </w:p>
    <w:p w14:paraId="542BF180" w14:textId="2F6046FC" w:rsidR="005879E2" w:rsidRPr="003D2727" w:rsidRDefault="003814D0"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Crearea și i</w:t>
      </w:r>
      <w:r w:rsidR="006E3F0F" w:rsidRPr="003D2727">
        <w:rPr>
          <w:rFonts w:asciiTheme="majorHAnsi" w:hAnsiTheme="majorHAnsi" w:cstheme="majorHAnsi"/>
          <w:sz w:val="24"/>
          <w:szCs w:val="24"/>
          <w:lang w:val="ro-RO"/>
        </w:rPr>
        <w:t xml:space="preserve">mplementarea SIA GEAP </w:t>
      </w:r>
      <w:r w:rsidR="00026C6F">
        <w:rPr>
          <w:rFonts w:asciiTheme="majorHAnsi" w:hAnsiTheme="majorHAnsi" w:cstheme="majorHAnsi"/>
          <w:sz w:val="24"/>
          <w:szCs w:val="24"/>
          <w:lang w:val="ro-RO"/>
        </w:rPr>
        <w:t>s-au</w:t>
      </w:r>
      <w:r w:rsidR="006E3F0F" w:rsidRPr="003D2727">
        <w:rPr>
          <w:rFonts w:asciiTheme="majorHAnsi" w:hAnsiTheme="majorHAnsi" w:cstheme="majorHAnsi"/>
          <w:sz w:val="24"/>
          <w:szCs w:val="24"/>
          <w:lang w:val="ro-RO"/>
        </w:rPr>
        <w:t xml:space="preserve"> realizat</w:t>
      </w:r>
      <w:r w:rsidR="00505020" w:rsidRPr="003D2727">
        <w:rPr>
          <w:rFonts w:asciiTheme="majorHAnsi" w:hAnsiTheme="majorHAnsi" w:cstheme="majorHAnsi"/>
          <w:sz w:val="24"/>
          <w:szCs w:val="24"/>
          <w:lang w:val="ro-RO"/>
        </w:rPr>
        <w:t>,</w:t>
      </w:r>
      <w:r w:rsidR="006E3F0F" w:rsidRPr="003D2727">
        <w:rPr>
          <w:rFonts w:asciiTheme="majorHAnsi" w:hAnsiTheme="majorHAnsi" w:cstheme="majorHAnsi"/>
          <w:sz w:val="24"/>
          <w:szCs w:val="24"/>
          <w:lang w:val="ro-RO"/>
        </w:rPr>
        <w:t xml:space="preserve"> </w:t>
      </w:r>
      <w:r w:rsidR="006C062D" w:rsidRPr="003D2727">
        <w:rPr>
          <w:rFonts w:asciiTheme="majorHAnsi" w:hAnsiTheme="majorHAnsi" w:cstheme="majorHAnsi"/>
          <w:sz w:val="24"/>
          <w:szCs w:val="24"/>
          <w:lang w:val="ro-RO"/>
        </w:rPr>
        <w:t xml:space="preserve">în perioada </w:t>
      </w:r>
      <w:r w:rsidR="00026C6F">
        <w:rPr>
          <w:rFonts w:asciiTheme="majorHAnsi" w:hAnsiTheme="majorHAnsi" w:cstheme="majorHAnsi"/>
          <w:sz w:val="24"/>
          <w:szCs w:val="24"/>
          <w:lang w:val="ro-RO"/>
        </w:rPr>
        <w:t xml:space="preserve">anilor </w:t>
      </w:r>
      <w:r w:rsidR="006C062D" w:rsidRPr="003D2727">
        <w:rPr>
          <w:rFonts w:asciiTheme="majorHAnsi" w:hAnsiTheme="majorHAnsi" w:cstheme="majorHAnsi"/>
          <w:sz w:val="24"/>
          <w:szCs w:val="24"/>
          <w:lang w:val="ro-RO"/>
        </w:rPr>
        <w:t xml:space="preserve">2017 </w:t>
      </w:r>
      <w:r w:rsidR="00A31197" w:rsidRPr="003D2727">
        <w:rPr>
          <w:rFonts w:asciiTheme="majorHAnsi" w:hAnsiTheme="majorHAnsi" w:cstheme="majorHAnsi"/>
          <w:sz w:val="24"/>
          <w:szCs w:val="24"/>
          <w:lang w:val="ro-RO"/>
        </w:rPr>
        <w:t>–</w:t>
      </w:r>
      <w:r w:rsidR="006C062D" w:rsidRPr="003D2727">
        <w:rPr>
          <w:rFonts w:asciiTheme="majorHAnsi" w:hAnsiTheme="majorHAnsi" w:cstheme="majorHAnsi"/>
          <w:sz w:val="24"/>
          <w:szCs w:val="24"/>
          <w:lang w:val="ro-RO"/>
        </w:rPr>
        <w:t xml:space="preserve"> </w:t>
      </w:r>
      <w:r w:rsidR="00EF6C5E" w:rsidRPr="003D2727">
        <w:rPr>
          <w:rFonts w:asciiTheme="majorHAnsi" w:hAnsiTheme="majorHAnsi" w:cstheme="majorHAnsi"/>
          <w:sz w:val="24"/>
          <w:szCs w:val="24"/>
          <w:lang w:val="ro-RO"/>
        </w:rPr>
        <w:t>2020</w:t>
      </w:r>
      <w:r w:rsidR="00505020" w:rsidRPr="003D2727">
        <w:rPr>
          <w:rFonts w:asciiTheme="majorHAnsi" w:hAnsiTheme="majorHAnsi" w:cstheme="majorHAnsi"/>
          <w:sz w:val="24"/>
          <w:szCs w:val="24"/>
          <w:lang w:val="ro-RO"/>
        </w:rPr>
        <w:t xml:space="preserve">, </w:t>
      </w:r>
      <w:r w:rsidR="00A31197" w:rsidRPr="003D2727">
        <w:rPr>
          <w:rFonts w:asciiTheme="majorHAnsi" w:hAnsiTheme="majorHAnsi" w:cstheme="majorHAnsi"/>
          <w:sz w:val="24"/>
          <w:szCs w:val="24"/>
          <w:lang w:val="ro-RO"/>
        </w:rPr>
        <w:t xml:space="preserve">de către </w:t>
      </w:r>
      <w:r w:rsidR="00172F11" w:rsidRPr="003D2727">
        <w:rPr>
          <w:rFonts w:asciiTheme="majorHAnsi" w:hAnsiTheme="majorHAnsi" w:cstheme="majorHAnsi"/>
          <w:sz w:val="24"/>
          <w:szCs w:val="24"/>
          <w:lang w:val="ro-RO"/>
        </w:rPr>
        <w:t>IP</w:t>
      </w:r>
      <w:r w:rsidR="00026C6F">
        <w:rPr>
          <w:rFonts w:asciiTheme="majorHAnsi" w:hAnsiTheme="majorHAnsi" w:cstheme="majorHAnsi"/>
          <w:sz w:val="24"/>
          <w:szCs w:val="24"/>
          <w:lang w:val="ro-RO"/>
        </w:rPr>
        <w:t xml:space="preserve"> </w:t>
      </w:r>
      <w:r w:rsidR="00172F11" w:rsidRPr="003D2727">
        <w:rPr>
          <w:rFonts w:asciiTheme="majorHAnsi" w:hAnsiTheme="majorHAnsi" w:cstheme="majorHAnsi"/>
          <w:sz w:val="24"/>
          <w:szCs w:val="24"/>
          <w:lang w:val="ro-RO"/>
        </w:rPr>
        <w:t xml:space="preserve"> </w:t>
      </w:r>
      <w:r w:rsidR="00A31197" w:rsidRPr="00F15308">
        <w:rPr>
          <w:rFonts w:asciiTheme="majorHAnsi" w:hAnsiTheme="majorHAnsi" w:cstheme="majorHAnsi"/>
          <w:sz w:val="24"/>
          <w:szCs w:val="24"/>
          <w:lang w:val="ro-RO"/>
        </w:rPr>
        <w:t>U</w:t>
      </w:r>
      <w:r w:rsidR="00172F11" w:rsidRPr="00F15308">
        <w:rPr>
          <w:rFonts w:asciiTheme="majorHAnsi" w:hAnsiTheme="majorHAnsi" w:cstheme="majorHAnsi"/>
          <w:sz w:val="24"/>
          <w:szCs w:val="24"/>
          <w:lang w:val="ro-RO"/>
        </w:rPr>
        <w:t>n</w:t>
      </w:r>
      <w:r w:rsidR="00172F11" w:rsidRPr="003D2727">
        <w:rPr>
          <w:rFonts w:asciiTheme="majorHAnsi" w:hAnsiTheme="majorHAnsi" w:cstheme="majorHAnsi"/>
          <w:sz w:val="24"/>
          <w:szCs w:val="24"/>
          <w:lang w:val="ro-RO"/>
        </w:rPr>
        <w:t xml:space="preserve">itatea de </w:t>
      </w:r>
      <w:r w:rsidR="00A31197" w:rsidRPr="003D2727">
        <w:rPr>
          <w:rFonts w:asciiTheme="majorHAnsi" w:hAnsiTheme="majorHAnsi" w:cstheme="majorHAnsi"/>
          <w:sz w:val="24"/>
          <w:szCs w:val="24"/>
          <w:lang w:val="ro-RO"/>
        </w:rPr>
        <w:t>I</w:t>
      </w:r>
      <w:r w:rsidR="00172F11" w:rsidRPr="003D2727">
        <w:rPr>
          <w:rFonts w:asciiTheme="majorHAnsi" w:hAnsiTheme="majorHAnsi" w:cstheme="majorHAnsi"/>
          <w:sz w:val="24"/>
          <w:szCs w:val="24"/>
          <w:lang w:val="ro-RO"/>
        </w:rPr>
        <w:t xml:space="preserve">mplementare a </w:t>
      </w:r>
      <w:r w:rsidR="00A31197" w:rsidRPr="003D2727">
        <w:rPr>
          <w:rFonts w:asciiTheme="majorHAnsi" w:hAnsiTheme="majorHAnsi" w:cstheme="majorHAnsi"/>
          <w:sz w:val="24"/>
          <w:szCs w:val="24"/>
          <w:lang w:val="ro-RO"/>
        </w:rPr>
        <w:t>P</w:t>
      </w:r>
      <w:r w:rsidR="00172F11" w:rsidRPr="003D2727">
        <w:rPr>
          <w:rFonts w:asciiTheme="majorHAnsi" w:hAnsiTheme="majorHAnsi" w:cstheme="majorHAnsi"/>
          <w:sz w:val="24"/>
          <w:szCs w:val="24"/>
          <w:lang w:val="ro-RO"/>
        </w:rPr>
        <w:t xml:space="preserve">roiectului </w:t>
      </w:r>
      <w:r w:rsidR="00026C6F">
        <w:rPr>
          <w:rFonts w:asciiTheme="majorHAnsi" w:hAnsiTheme="majorHAnsi" w:cstheme="majorHAnsi"/>
          <w:sz w:val="24"/>
          <w:szCs w:val="24"/>
          <w:lang w:val="ro-RO"/>
        </w:rPr>
        <w:t xml:space="preserve">de </w:t>
      </w:r>
      <w:r w:rsidR="00A31197" w:rsidRPr="003D2727">
        <w:rPr>
          <w:rFonts w:asciiTheme="majorHAnsi" w:hAnsiTheme="majorHAnsi" w:cstheme="majorHAnsi"/>
          <w:sz w:val="24"/>
          <w:szCs w:val="24"/>
          <w:lang w:val="ro-RO"/>
        </w:rPr>
        <w:t>A</w:t>
      </w:r>
      <w:r w:rsidR="00172F11" w:rsidRPr="003D2727">
        <w:rPr>
          <w:rFonts w:asciiTheme="majorHAnsi" w:hAnsiTheme="majorHAnsi" w:cstheme="majorHAnsi"/>
          <w:sz w:val="24"/>
          <w:szCs w:val="24"/>
          <w:lang w:val="ro-RO"/>
        </w:rPr>
        <w:t>meliorare</w:t>
      </w:r>
      <w:r w:rsidR="00026C6F">
        <w:rPr>
          <w:rFonts w:asciiTheme="majorHAnsi" w:hAnsiTheme="majorHAnsi" w:cstheme="majorHAnsi"/>
          <w:sz w:val="24"/>
          <w:szCs w:val="24"/>
          <w:lang w:val="ro-RO"/>
        </w:rPr>
        <w:t xml:space="preserve"> </w:t>
      </w:r>
      <w:r w:rsidR="00172F11" w:rsidRPr="003D2727">
        <w:rPr>
          <w:rFonts w:asciiTheme="majorHAnsi" w:hAnsiTheme="majorHAnsi" w:cstheme="majorHAnsi"/>
          <w:sz w:val="24"/>
          <w:szCs w:val="24"/>
          <w:lang w:val="ro-RO"/>
        </w:rPr>
        <w:t xml:space="preserve">a </w:t>
      </w:r>
      <w:r w:rsidR="005879E2" w:rsidRPr="003D2727">
        <w:rPr>
          <w:rFonts w:asciiTheme="majorHAnsi" w:hAnsiTheme="majorHAnsi" w:cstheme="majorHAnsi"/>
          <w:sz w:val="24"/>
          <w:szCs w:val="24"/>
          <w:lang w:val="ro-RO"/>
        </w:rPr>
        <w:t>Competitivității</w:t>
      </w:r>
      <w:r w:rsidR="00026C6F">
        <w:rPr>
          <w:rFonts w:asciiTheme="majorHAnsi" w:hAnsiTheme="majorHAnsi" w:cstheme="majorHAnsi"/>
          <w:sz w:val="24"/>
          <w:szCs w:val="24"/>
          <w:lang w:val="ro-RO"/>
        </w:rPr>
        <w:t xml:space="preserve"> (</w:t>
      </w:r>
      <w:r w:rsidR="00172F11" w:rsidRPr="003D2727">
        <w:rPr>
          <w:rFonts w:asciiTheme="majorHAnsi" w:hAnsiTheme="majorHAnsi" w:cstheme="majorHAnsi"/>
          <w:sz w:val="24"/>
          <w:szCs w:val="24"/>
          <w:lang w:val="ro-RO"/>
        </w:rPr>
        <w:t>UIPAC</w:t>
      </w:r>
      <w:r w:rsidR="00026C6F">
        <w:rPr>
          <w:rFonts w:asciiTheme="majorHAnsi" w:hAnsiTheme="majorHAnsi" w:cstheme="majorHAnsi"/>
          <w:sz w:val="24"/>
          <w:szCs w:val="24"/>
          <w:lang w:val="ro-RO"/>
        </w:rPr>
        <w:t xml:space="preserve">), </w:t>
      </w:r>
      <w:r w:rsidR="00172F11" w:rsidRPr="003D2727">
        <w:rPr>
          <w:rFonts w:asciiTheme="majorHAnsi" w:hAnsiTheme="majorHAnsi" w:cstheme="majorHAnsi"/>
          <w:sz w:val="24"/>
          <w:szCs w:val="24"/>
          <w:lang w:val="ro-RO"/>
        </w:rPr>
        <w:t xml:space="preserve"> </w:t>
      </w:r>
      <w:r w:rsidR="00026C6F">
        <w:rPr>
          <w:rFonts w:asciiTheme="majorHAnsi" w:hAnsiTheme="majorHAnsi" w:cstheme="majorHAnsi"/>
          <w:sz w:val="24"/>
          <w:szCs w:val="24"/>
          <w:lang w:val="ro-RO"/>
        </w:rPr>
        <w:t>cu</w:t>
      </w:r>
      <w:r w:rsidR="00172F11" w:rsidRPr="003D2727">
        <w:rPr>
          <w:rFonts w:asciiTheme="majorHAnsi" w:hAnsiTheme="majorHAnsi" w:cstheme="majorHAnsi"/>
          <w:sz w:val="24"/>
          <w:szCs w:val="24"/>
          <w:lang w:val="ro-RO"/>
        </w:rPr>
        <w:t xml:space="preserve"> finanța</w:t>
      </w:r>
      <w:r w:rsidR="00026C6F">
        <w:rPr>
          <w:rFonts w:asciiTheme="majorHAnsi" w:hAnsiTheme="majorHAnsi" w:cstheme="majorHAnsi"/>
          <w:sz w:val="24"/>
          <w:szCs w:val="24"/>
          <w:lang w:val="ro-RO"/>
        </w:rPr>
        <w:t>rea</w:t>
      </w:r>
      <w:r w:rsidR="00172F11" w:rsidRPr="003D2727">
        <w:rPr>
          <w:rFonts w:asciiTheme="majorHAnsi" w:hAnsiTheme="majorHAnsi" w:cstheme="majorHAnsi"/>
          <w:sz w:val="24"/>
          <w:szCs w:val="24"/>
          <w:lang w:val="ro-RO"/>
        </w:rPr>
        <w:t xml:space="preserve"> din creditul Băncii Mondiale (IDA 5509-MD)</w:t>
      </w:r>
      <w:r w:rsidR="005879E2" w:rsidRPr="003D2727">
        <w:rPr>
          <w:rFonts w:asciiTheme="majorHAnsi" w:hAnsiTheme="majorHAnsi" w:cstheme="majorHAnsi"/>
          <w:sz w:val="24"/>
          <w:szCs w:val="24"/>
          <w:lang w:val="ro-RO"/>
        </w:rPr>
        <w:t>,</w:t>
      </w:r>
      <w:r w:rsidR="00172F11" w:rsidRPr="003D2727">
        <w:rPr>
          <w:rFonts w:asciiTheme="majorHAnsi" w:hAnsiTheme="majorHAnsi" w:cstheme="majorHAnsi"/>
          <w:sz w:val="24"/>
          <w:szCs w:val="24"/>
          <w:lang w:val="ro-RO"/>
        </w:rPr>
        <w:t xml:space="preserve"> </w:t>
      </w:r>
      <w:r w:rsidR="006E3F0F" w:rsidRPr="003D2727">
        <w:rPr>
          <w:rFonts w:asciiTheme="majorHAnsi" w:hAnsiTheme="majorHAnsi" w:cstheme="majorHAnsi"/>
          <w:sz w:val="24"/>
          <w:szCs w:val="24"/>
          <w:lang w:val="ro-RO"/>
        </w:rPr>
        <w:t>în cadrul Proiectului BM „Moldova: Second Competitiveness Enhancement Project II (CEP II)”</w:t>
      </w:r>
      <w:r w:rsidR="00026C6F">
        <w:rPr>
          <w:rFonts w:asciiTheme="majorHAnsi" w:hAnsiTheme="majorHAnsi" w:cstheme="majorHAnsi"/>
          <w:sz w:val="24"/>
          <w:szCs w:val="24"/>
          <w:lang w:val="ro-RO"/>
        </w:rPr>
        <w:t xml:space="preserve"> (</w:t>
      </w:r>
      <w:r w:rsidR="006E3F0F" w:rsidRPr="003D2727">
        <w:rPr>
          <w:rFonts w:asciiTheme="majorHAnsi" w:hAnsiTheme="majorHAnsi" w:cstheme="majorHAnsi"/>
          <w:sz w:val="24"/>
          <w:szCs w:val="24"/>
          <w:lang w:val="ro-RO"/>
        </w:rPr>
        <w:t xml:space="preserve">în </w:t>
      </w:r>
      <w:r w:rsidR="00A31197" w:rsidRPr="003D2727">
        <w:rPr>
          <w:rFonts w:asciiTheme="majorHAnsi" w:hAnsiTheme="majorHAnsi" w:cstheme="majorHAnsi"/>
          <w:sz w:val="24"/>
          <w:szCs w:val="24"/>
          <w:lang w:val="ro-RO"/>
        </w:rPr>
        <w:t>continuare</w:t>
      </w:r>
      <w:r w:rsidR="006E3F0F" w:rsidRPr="003D2727">
        <w:rPr>
          <w:rFonts w:asciiTheme="majorHAnsi" w:hAnsiTheme="majorHAnsi" w:cstheme="majorHAnsi"/>
          <w:sz w:val="24"/>
          <w:szCs w:val="24"/>
          <w:lang w:val="ro-RO"/>
        </w:rPr>
        <w:t xml:space="preserve"> – Proiect</w:t>
      </w:r>
      <w:r w:rsidR="00A31197" w:rsidRPr="003D2727">
        <w:rPr>
          <w:rFonts w:asciiTheme="majorHAnsi" w:hAnsiTheme="majorHAnsi" w:cstheme="majorHAnsi"/>
          <w:sz w:val="24"/>
          <w:szCs w:val="24"/>
          <w:lang w:val="ro-RO"/>
        </w:rPr>
        <w:t xml:space="preserve">ul </w:t>
      </w:r>
      <w:r w:rsidR="005879E2" w:rsidRPr="003D2727">
        <w:rPr>
          <w:rFonts w:asciiTheme="majorHAnsi" w:hAnsiTheme="majorHAnsi" w:cstheme="majorHAnsi"/>
          <w:sz w:val="24"/>
          <w:szCs w:val="24"/>
          <w:lang w:val="ro-RO"/>
        </w:rPr>
        <w:t xml:space="preserve">CEP II </w:t>
      </w:r>
      <w:r w:rsidR="00A31197" w:rsidRPr="003D2727">
        <w:rPr>
          <w:rFonts w:asciiTheme="majorHAnsi" w:hAnsiTheme="majorHAnsi" w:cstheme="majorHAnsi"/>
          <w:sz w:val="24"/>
          <w:szCs w:val="24"/>
          <w:lang w:val="ro-RO"/>
        </w:rPr>
        <w:t>(credit)</w:t>
      </w:r>
      <w:r w:rsidR="00026C6F">
        <w:rPr>
          <w:rFonts w:asciiTheme="majorHAnsi" w:hAnsiTheme="majorHAnsi" w:cstheme="majorHAnsi"/>
          <w:sz w:val="24"/>
          <w:szCs w:val="24"/>
          <w:lang w:val="ro-RO"/>
        </w:rPr>
        <w:t>)</w:t>
      </w:r>
      <w:r w:rsidR="00A31197" w:rsidRPr="003D2727">
        <w:rPr>
          <w:rFonts w:asciiTheme="majorHAnsi" w:hAnsiTheme="majorHAnsi" w:cstheme="majorHAnsi"/>
          <w:sz w:val="24"/>
          <w:szCs w:val="24"/>
          <w:lang w:val="ro-RO"/>
        </w:rPr>
        <w:t>.</w:t>
      </w:r>
      <w:r w:rsidR="006E3F0F" w:rsidRPr="003D2727">
        <w:rPr>
          <w:rFonts w:asciiTheme="majorHAnsi" w:hAnsiTheme="majorHAnsi" w:cstheme="majorHAnsi"/>
          <w:sz w:val="24"/>
          <w:szCs w:val="24"/>
          <w:lang w:val="ro-RO"/>
        </w:rPr>
        <w:t xml:space="preserve"> </w:t>
      </w:r>
    </w:p>
    <w:p w14:paraId="34DCA320" w14:textId="4637BF8D" w:rsidR="00BE582E" w:rsidRPr="003D2727" w:rsidRDefault="00A31197"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A</w:t>
      </w:r>
      <w:r w:rsidR="006E3F0F" w:rsidRPr="003D2727">
        <w:rPr>
          <w:rFonts w:asciiTheme="majorHAnsi" w:hAnsiTheme="majorHAnsi" w:cstheme="majorHAnsi"/>
          <w:sz w:val="24"/>
          <w:szCs w:val="24"/>
          <w:lang w:val="ro-RO"/>
        </w:rPr>
        <w:t xml:space="preserve">chiziția s-a desfășurat potrivit procedurilor BM (QCBS), sub </w:t>
      </w:r>
      <w:r w:rsidRPr="003D2727">
        <w:rPr>
          <w:rFonts w:asciiTheme="majorHAnsi" w:hAnsiTheme="majorHAnsi" w:cstheme="majorHAnsi"/>
          <w:sz w:val="24"/>
          <w:szCs w:val="24"/>
          <w:lang w:val="ro-RO"/>
        </w:rPr>
        <w:t>monitorizarea strictă a Băncii,</w:t>
      </w:r>
      <w:r w:rsidR="006E3F0F" w:rsidRPr="003D2727">
        <w:rPr>
          <w:rFonts w:asciiTheme="majorHAnsi" w:hAnsiTheme="majorHAnsi" w:cstheme="majorHAnsi"/>
          <w:sz w:val="24"/>
          <w:szCs w:val="24"/>
          <w:lang w:val="ro-RO"/>
        </w:rPr>
        <w:t xml:space="preserve"> și a avut ca obiect</w:t>
      </w:r>
      <w:r w:rsidR="00F15308">
        <w:rPr>
          <w:rFonts w:asciiTheme="majorHAnsi" w:hAnsiTheme="majorHAnsi" w:cstheme="majorHAnsi"/>
          <w:sz w:val="24"/>
          <w:szCs w:val="24"/>
          <w:lang w:val="ro-RO"/>
        </w:rPr>
        <w:t>iv</w:t>
      </w:r>
      <w:r w:rsidR="006E3F0F" w:rsidRPr="003D2727">
        <w:rPr>
          <w:rFonts w:asciiTheme="majorHAnsi" w:hAnsiTheme="majorHAnsi" w:cstheme="majorHAnsi"/>
          <w:sz w:val="24"/>
          <w:szCs w:val="24"/>
          <w:lang w:val="ro-RO"/>
        </w:rPr>
        <w:t xml:space="preserve"> „Dezvoltarea și implementarea SIA GEAP”. </w:t>
      </w:r>
      <w:r w:rsidR="00172F11" w:rsidRPr="003D2727">
        <w:rPr>
          <w:rFonts w:asciiTheme="majorHAnsi" w:hAnsiTheme="majorHAnsi" w:cstheme="majorHAnsi"/>
          <w:sz w:val="24"/>
          <w:szCs w:val="24"/>
          <w:lang w:val="ro-RO"/>
        </w:rPr>
        <w:t xml:space="preserve">SIA a fost dezvoltat în cadrul Contractului încheiat între </w:t>
      </w:r>
      <w:r w:rsidR="00C217E1">
        <w:rPr>
          <w:rFonts w:asciiTheme="majorHAnsi" w:hAnsiTheme="majorHAnsi" w:cstheme="majorHAnsi"/>
          <w:sz w:val="24"/>
          <w:szCs w:val="24"/>
          <w:lang w:val="ro-RO"/>
        </w:rPr>
        <w:t>C</w:t>
      </w:r>
      <w:r w:rsidR="00172F11" w:rsidRPr="003D2727">
        <w:rPr>
          <w:rFonts w:asciiTheme="majorHAnsi" w:hAnsiTheme="majorHAnsi" w:cstheme="majorHAnsi"/>
          <w:sz w:val="24"/>
          <w:szCs w:val="24"/>
          <w:lang w:val="ro-RO"/>
        </w:rPr>
        <w:t>ompania dezvoltatoare „DotGov Solution” LLC (SUA) și UIPAC</w:t>
      </w:r>
      <w:r w:rsidR="005879E2" w:rsidRPr="003D2727">
        <w:rPr>
          <w:rStyle w:val="Referinnotdesubsol"/>
          <w:rFonts w:asciiTheme="majorHAnsi" w:hAnsiTheme="majorHAnsi" w:cstheme="majorHAnsi"/>
          <w:sz w:val="24"/>
          <w:szCs w:val="24"/>
          <w:lang w:val="ro-RO"/>
        </w:rPr>
        <w:footnoteReference w:id="20"/>
      </w:r>
      <w:r w:rsidR="00172F11"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C</w:t>
      </w:r>
      <w:r w:rsidR="006E3F0F" w:rsidRPr="003D2727">
        <w:rPr>
          <w:rFonts w:asciiTheme="majorHAnsi" w:hAnsiTheme="majorHAnsi" w:cstheme="majorHAnsi"/>
          <w:sz w:val="24"/>
          <w:szCs w:val="24"/>
          <w:lang w:val="ro-RO"/>
        </w:rPr>
        <w:t xml:space="preserve">ostul </w:t>
      </w:r>
      <w:r w:rsidRPr="003D2727">
        <w:rPr>
          <w:rFonts w:asciiTheme="majorHAnsi" w:hAnsiTheme="majorHAnsi" w:cstheme="majorHAnsi"/>
          <w:sz w:val="24"/>
          <w:szCs w:val="24"/>
          <w:lang w:val="ro-RO"/>
        </w:rPr>
        <w:t xml:space="preserve">inițial al implementării </w:t>
      </w:r>
      <w:r w:rsidR="006E3F0F" w:rsidRPr="003D2727">
        <w:rPr>
          <w:rFonts w:asciiTheme="majorHAnsi" w:hAnsiTheme="majorHAnsi" w:cstheme="majorHAnsi"/>
          <w:sz w:val="24"/>
          <w:szCs w:val="24"/>
          <w:lang w:val="ro-RO"/>
        </w:rPr>
        <w:t>SIA GEAP</w:t>
      </w:r>
      <w:r w:rsidRPr="003D2727">
        <w:rPr>
          <w:rFonts w:asciiTheme="majorHAnsi" w:hAnsiTheme="majorHAnsi" w:cstheme="majorHAnsi"/>
          <w:sz w:val="24"/>
          <w:szCs w:val="24"/>
          <w:lang w:val="ro-RO"/>
        </w:rPr>
        <w:t>,</w:t>
      </w:r>
      <w:r w:rsidR="0005002C" w:rsidRPr="003D2727">
        <w:rPr>
          <w:rFonts w:asciiTheme="majorHAnsi" w:hAnsiTheme="majorHAnsi" w:cstheme="majorHAnsi"/>
          <w:sz w:val="24"/>
          <w:szCs w:val="24"/>
          <w:lang w:val="ro-RO"/>
        </w:rPr>
        <w:t xml:space="preserve"> care includea și mentenanța acestuia pentru 24 luni,</w:t>
      </w:r>
      <w:r w:rsidRPr="003D2727">
        <w:rPr>
          <w:rFonts w:asciiTheme="majorHAnsi" w:hAnsiTheme="majorHAnsi" w:cstheme="majorHAnsi"/>
          <w:sz w:val="24"/>
          <w:szCs w:val="24"/>
          <w:lang w:val="ro-RO"/>
        </w:rPr>
        <w:t xml:space="preserve"> potrivit Contractului, </w:t>
      </w:r>
      <w:r w:rsidR="006E3F0F"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a constituit </w:t>
      </w:r>
      <w:r w:rsidR="00DB0CCD" w:rsidRPr="003D2727">
        <w:rPr>
          <w:rFonts w:asciiTheme="majorHAnsi" w:hAnsiTheme="majorHAnsi" w:cstheme="majorHAnsi"/>
          <w:sz w:val="24"/>
          <w:szCs w:val="24"/>
          <w:lang w:val="ro-RO"/>
        </w:rPr>
        <w:t>453,3 mii USD</w:t>
      </w:r>
      <w:r w:rsidRPr="003D2727">
        <w:rPr>
          <w:rFonts w:asciiTheme="majorHAnsi" w:hAnsiTheme="majorHAnsi" w:cstheme="majorHAnsi"/>
          <w:sz w:val="24"/>
          <w:szCs w:val="24"/>
          <w:lang w:val="ro-RO"/>
        </w:rPr>
        <w:t xml:space="preserve">, iar costul dezvoltărilor și </w:t>
      </w:r>
      <w:r w:rsidR="005879E2" w:rsidRPr="003D2727">
        <w:rPr>
          <w:rFonts w:asciiTheme="majorHAnsi" w:hAnsiTheme="majorHAnsi" w:cstheme="majorHAnsi"/>
          <w:sz w:val="24"/>
          <w:szCs w:val="24"/>
          <w:lang w:val="ro-RO"/>
        </w:rPr>
        <w:t xml:space="preserve">serviciilor </w:t>
      </w:r>
      <w:r w:rsidRPr="003D2727">
        <w:rPr>
          <w:rFonts w:asciiTheme="majorHAnsi" w:hAnsiTheme="majorHAnsi" w:cstheme="majorHAnsi"/>
          <w:sz w:val="24"/>
          <w:szCs w:val="24"/>
          <w:lang w:val="ro-RO"/>
        </w:rPr>
        <w:t>de mentenanță a Sistemului</w:t>
      </w:r>
      <w:r w:rsidR="005879E2"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în perioada iulie 2018 - </w:t>
      </w:r>
      <w:r w:rsidR="00DB0CCD"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202</w:t>
      </w:r>
      <w:r w:rsidR="00DB0CCD" w:rsidRPr="003D2727">
        <w:rPr>
          <w:rFonts w:asciiTheme="majorHAnsi" w:hAnsiTheme="majorHAnsi" w:cstheme="majorHAnsi"/>
          <w:sz w:val="24"/>
          <w:szCs w:val="24"/>
          <w:lang w:val="ro-RO"/>
        </w:rPr>
        <w:t>0</w:t>
      </w:r>
      <w:r w:rsidRPr="003D2727">
        <w:rPr>
          <w:rFonts w:asciiTheme="majorHAnsi" w:hAnsiTheme="majorHAnsi" w:cstheme="majorHAnsi"/>
          <w:sz w:val="24"/>
          <w:szCs w:val="24"/>
          <w:lang w:val="ro-RO"/>
        </w:rPr>
        <w:t xml:space="preserve"> (durata de acțiune a Contractului), a constituit </w:t>
      </w:r>
      <w:r w:rsidR="00DB0CCD" w:rsidRPr="003D2727">
        <w:rPr>
          <w:rFonts w:asciiTheme="majorHAnsi" w:hAnsiTheme="majorHAnsi" w:cstheme="majorHAnsi"/>
          <w:sz w:val="24"/>
          <w:szCs w:val="24"/>
          <w:lang w:val="ro-RO"/>
        </w:rPr>
        <w:t>565,4 mii USD</w:t>
      </w:r>
      <w:r w:rsidRPr="003D2727">
        <w:rPr>
          <w:rFonts w:asciiTheme="majorHAnsi" w:hAnsiTheme="majorHAnsi" w:cstheme="majorHAnsi"/>
          <w:sz w:val="24"/>
          <w:szCs w:val="24"/>
          <w:lang w:val="ro-RO"/>
        </w:rPr>
        <w:t xml:space="preserve">. </w:t>
      </w:r>
      <w:r w:rsidR="005879E2" w:rsidRPr="003D2727">
        <w:rPr>
          <w:rFonts w:asciiTheme="majorHAnsi" w:hAnsiTheme="majorHAnsi" w:cstheme="majorHAnsi"/>
          <w:sz w:val="24"/>
          <w:szCs w:val="24"/>
          <w:lang w:val="ro-RO"/>
        </w:rPr>
        <w:t>L</w:t>
      </w:r>
      <w:r w:rsidR="006E3F0F" w:rsidRPr="003D2727">
        <w:rPr>
          <w:rFonts w:asciiTheme="majorHAnsi" w:hAnsiTheme="majorHAnsi" w:cstheme="majorHAnsi"/>
          <w:sz w:val="24"/>
          <w:szCs w:val="24"/>
          <w:lang w:val="ro-RO"/>
        </w:rPr>
        <w:t>a etapa efectuării auditului</w:t>
      </w:r>
      <w:r w:rsidRPr="003D2727">
        <w:rPr>
          <w:rFonts w:asciiTheme="majorHAnsi" w:hAnsiTheme="majorHAnsi" w:cstheme="majorHAnsi"/>
          <w:sz w:val="24"/>
          <w:szCs w:val="24"/>
          <w:lang w:val="ro-RO"/>
        </w:rPr>
        <w:t>, valoarea contabilă a SIA</w:t>
      </w:r>
      <w:r w:rsidR="006E3F0F" w:rsidRPr="003D2727">
        <w:rPr>
          <w:rFonts w:asciiTheme="majorHAnsi" w:hAnsiTheme="majorHAnsi" w:cstheme="majorHAnsi"/>
          <w:sz w:val="24"/>
          <w:szCs w:val="24"/>
          <w:lang w:val="ro-RO"/>
        </w:rPr>
        <w:t xml:space="preserve"> </w:t>
      </w:r>
      <w:r w:rsidR="005879E2" w:rsidRPr="003D2727">
        <w:rPr>
          <w:rFonts w:asciiTheme="majorHAnsi" w:hAnsiTheme="majorHAnsi" w:cstheme="majorHAnsi"/>
          <w:sz w:val="24"/>
          <w:szCs w:val="24"/>
          <w:lang w:val="ro-RO"/>
        </w:rPr>
        <w:t xml:space="preserve">GEAP </w:t>
      </w:r>
      <w:r w:rsidR="006E3F0F" w:rsidRPr="003D2727">
        <w:rPr>
          <w:rFonts w:asciiTheme="majorHAnsi" w:hAnsiTheme="majorHAnsi" w:cstheme="majorHAnsi"/>
          <w:sz w:val="24"/>
          <w:szCs w:val="24"/>
          <w:lang w:val="ro-RO"/>
        </w:rPr>
        <w:t xml:space="preserve">a constituit  </w:t>
      </w:r>
      <w:r w:rsidR="006E3F0F" w:rsidRPr="003D2727">
        <w:rPr>
          <w:rFonts w:asciiTheme="majorHAnsi" w:hAnsiTheme="majorHAnsi" w:cstheme="majorHAnsi"/>
          <w:i/>
          <w:sz w:val="24"/>
          <w:szCs w:val="24"/>
          <w:lang w:val="ro-RO"/>
        </w:rPr>
        <w:t>16,6 mil</w:t>
      </w:r>
      <w:r w:rsidR="00F15308">
        <w:rPr>
          <w:rFonts w:asciiTheme="majorHAnsi" w:hAnsiTheme="majorHAnsi" w:cstheme="majorHAnsi"/>
          <w:i/>
          <w:sz w:val="24"/>
          <w:szCs w:val="24"/>
          <w:lang w:val="ro-RO"/>
        </w:rPr>
        <w:t>.</w:t>
      </w:r>
      <w:r w:rsidR="006E3F0F" w:rsidRPr="003D2727">
        <w:rPr>
          <w:rFonts w:asciiTheme="majorHAnsi" w:hAnsiTheme="majorHAnsi" w:cstheme="majorHAnsi"/>
          <w:i/>
          <w:sz w:val="24"/>
          <w:szCs w:val="24"/>
          <w:lang w:val="ro-RO"/>
        </w:rPr>
        <w:t xml:space="preserve"> lei</w:t>
      </w:r>
      <w:r w:rsidR="006E3F0F" w:rsidRPr="003D2727">
        <w:rPr>
          <w:rFonts w:asciiTheme="majorHAnsi" w:hAnsiTheme="majorHAnsi" w:cstheme="majorHAnsi"/>
          <w:sz w:val="24"/>
          <w:szCs w:val="24"/>
          <w:lang w:val="ro-RO"/>
        </w:rPr>
        <w:t>.</w:t>
      </w:r>
      <w:r w:rsidR="00BE582E" w:rsidRPr="003D2727">
        <w:rPr>
          <w:rFonts w:asciiTheme="majorHAnsi" w:hAnsiTheme="majorHAnsi" w:cstheme="majorHAnsi"/>
          <w:sz w:val="24"/>
          <w:szCs w:val="24"/>
          <w:lang w:val="ro-RO"/>
        </w:rPr>
        <w:t xml:space="preserve">  Rezultatele analizei modului de achiziție, implementare a SIA se prezintă ma</w:t>
      </w:r>
      <w:r w:rsidR="005879E2" w:rsidRPr="003D2727">
        <w:rPr>
          <w:rFonts w:asciiTheme="majorHAnsi" w:hAnsiTheme="majorHAnsi" w:cstheme="majorHAnsi"/>
          <w:sz w:val="24"/>
          <w:szCs w:val="24"/>
          <w:lang w:val="ro-RO"/>
        </w:rPr>
        <w:t>i detali</w:t>
      </w:r>
      <w:r w:rsidR="00EC6091">
        <w:rPr>
          <w:rFonts w:asciiTheme="majorHAnsi" w:hAnsiTheme="majorHAnsi" w:cstheme="majorHAnsi"/>
          <w:sz w:val="24"/>
          <w:szCs w:val="24"/>
          <w:lang w:val="ro-RO"/>
        </w:rPr>
        <w:t>at</w:t>
      </w:r>
      <w:r w:rsidR="005879E2" w:rsidRPr="003D2727">
        <w:rPr>
          <w:rFonts w:asciiTheme="majorHAnsi" w:hAnsiTheme="majorHAnsi" w:cstheme="majorHAnsi"/>
          <w:sz w:val="24"/>
          <w:szCs w:val="24"/>
          <w:lang w:val="ro-RO"/>
        </w:rPr>
        <w:t xml:space="preserve"> la subcapitolul 4.1.2</w:t>
      </w:r>
      <w:r w:rsidR="00BE582E" w:rsidRPr="003D2727">
        <w:rPr>
          <w:rFonts w:asciiTheme="majorHAnsi" w:hAnsiTheme="majorHAnsi" w:cstheme="majorHAnsi"/>
          <w:sz w:val="24"/>
          <w:szCs w:val="24"/>
          <w:lang w:val="ro-RO"/>
        </w:rPr>
        <w:t>. din prezentul Raport.</w:t>
      </w:r>
    </w:p>
    <w:p w14:paraId="0F6AE47C" w14:textId="77777777" w:rsidR="00F86DBA" w:rsidRPr="003D2727" w:rsidRDefault="00C42A7C"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Urmare analizelor efectuate, auditul atestă o </w:t>
      </w:r>
      <w:r w:rsidR="00FC1493" w:rsidRPr="003D2727">
        <w:rPr>
          <w:rFonts w:asciiTheme="majorHAnsi" w:hAnsiTheme="majorHAnsi" w:cstheme="majorHAnsi"/>
          <w:sz w:val="24"/>
          <w:szCs w:val="24"/>
          <w:lang w:val="ro-RO"/>
        </w:rPr>
        <w:t xml:space="preserve">evoluție pozitivă a nivelului de utilizare a SIA GEAP </w:t>
      </w:r>
      <w:r w:rsidR="0000317F" w:rsidRPr="003D2727">
        <w:rPr>
          <w:rFonts w:asciiTheme="majorHAnsi" w:hAnsiTheme="majorHAnsi" w:cstheme="majorHAnsi"/>
          <w:sz w:val="24"/>
          <w:szCs w:val="24"/>
          <w:lang w:val="ro-RO"/>
        </w:rPr>
        <w:t xml:space="preserve">de către autoritățile indicate în Nomenclatorul aprobat prin Legea nr.160/2011 </w:t>
      </w:r>
      <w:r w:rsidR="00FC1493" w:rsidRPr="003D2727">
        <w:rPr>
          <w:rFonts w:asciiTheme="majorHAnsi" w:hAnsiTheme="majorHAnsi" w:cstheme="majorHAnsi"/>
          <w:sz w:val="24"/>
          <w:szCs w:val="24"/>
          <w:lang w:val="ro-RO"/>
        </w:rPr>
        <w:t>în procesul de gestionare ș</w:t>
      </w:r>
      <w:r w:rsidR="00630E10" w:rsidRPr="003D2727">
        <w:rPr>
          <w:rFonts w:asciiTheme="majorHAnsi" w:hAnsiTheme="majorHAnsi" w:cstheme="majorHAnsi"/>
          <w:sz w:val="24"/>
          <w:szCs w:val="24"/>
          <w:lang w:val="ro-RO"/>
        </w:rPr>
        <w:t xml:space="preserve">i emitere a actelor permisive (vezi </w:t>
      </w:r>
      <w:r w:rsidR="005879E2" w:rsidRPr="003D2727">
        <w:rPr>
          <w:rFonts w:asciiTheme="majorHAnsi" w:hAnsiTheme="majorHAnsi" w:cstheme="majorHAnsi"/>
          <w:sz w:val="24"/>
          <w:szCs w:val="24"/>
          <w:lang w:val="ro-RO"/>
        </w:rPr>
        <w:t>Tabelul nr.1</w:t>
      </w:r>
      <w:r w:rsidR="00630E10" w:rsidRPr="003D2727">
        <w:rPr>
          <w:rFonts w:asciiTheme="majorHAnsi" w:hAnsiTheme="majorHAnsi" w:cstheme="majorHAnsi"/>
          <w:sz w:val="24"/>
          <w:szCs w:val="24"/>
          <w:lang w:val="ro-RO"/>
        </w:rPr>
        <w:t xml:space="preserve">). </w:t>
      </w:r>
    </w:p>
    <w:p w14:paraId="12CC2511" w14:textId="3A97C10E" w:rsidR="00F86DBA" w:rsidRPr="003D2727" w:rsidRDefault="00F86DBA" w:rsidP="003D2727">
      <w:pPr>
        <w:spacing w:after="0" w:line="240" w:lineRule="auto"/>
        <w:ind w:firstLine="720"/>
        <w:jc w:val="center"/>
        <w:rPr>
          <w:rFonts w:asciiTheme="majorHAnsi" w:eastAsia="Calibri" w:hAnsiTheme="majorHAnsi" w:cstheme="majorHAnsi"/>
          <w:b/>
          <w:color w:val="000000"/>
          <w:sz w:val="20"/>
          <w:szCs w:val="20"/>
          <w:lang w:val="ro-RO"/>
        </w:rPr>
      </w:pPr>
      <w:r w:rsidRPr="003D2727">
        <w:rPr>
          <w:rFonts w:asciiTheme="majorHAnsi" w:hAnsiTheme="majorHAnsi" w:cstheme="majorHAnsi"/>
          <w:b/>
          <w:sz w:val="20"/>
          <w:szCs w:val="20"/>
          <w:lang w:val="ro-RO"/>
        </w:rPr>
        <w:t xml:space="preserve">Tabelul nr.1. </w:t>
      </w:r>
      <w:r w:rsidRPr="003D2727">
        <w:rPr>
          <w:rFonts w:asciiTheme="majorHAnsi" w:eastAsia="Calibri" w:hAnsiTheme="majorHAnsi" w:cstheme="majorHAnsi"/>
          <w:b/>
          <w:color w:val="000000"/>
          <w:sz w:val="20"/>
          <w:szCs w:val="20"/>
          <w:lang w:val="ro-RO"/>
        </w:rPr>
        <w:t>Autoritățile emitente a</w:t>
      </w:r>
      <w:r w:rsidR="00EC6091">
        <w:rPr>
          <w:rFonts w:asciiTheme="majorHAnsi" w:eastAsia="Calibri" w:hAnsiTheme="majorHAnsi" w:cstheme="majorHAnsi"/>
          <w:b/>
          <w:color w:val="000000"/>
          <w:sz w:val="20"/>
          <w:szCs w:val="20"/>
          <w:lang w:val="ro-RO"/>
        </w:rPr>
        <w:t>le</w:t>
      </w:r>
      <w:r w:rsidRPr="003D2727">
        <w:rPr>
          <w:rFonts w:asciiTheme="majorHAnsi" w:eastAsia="Calibri" w:hAnsiTheme="majorHAnsi" w:cstheme="majorHAnsi"/>
          <w:b/>
          <w:color w:val="000000"/>
          <w:sz w:val="20"/>
          <w:szCs w:val="20"/>
          <w:lang w:val="ro-RO"/>
        </w:rPr>
        <w:t xml:space="preserve"> actelor permisive și NIAC care utilizează SIA GEAP în perioada 2018-2021</w:t>
      </w:r>
    </w:p>
    <w:tbl>
      <w:tblPr>
        <w:tblStyle w:val="Tabelgril4-Accentuare5"/>
        <w:tblW w:w="9776" w:type="dxa"/>
        <w:tblLook w:val="04A0" w:firstRow="1" w:lastRow="0" w:firstColumn="1" w:lastColumn="0" w:noHBand="0" w:noVBand="1"/>
      </w:tblPr>
      <w:tblGrid>
        <w:gridCol w:w="2122"/>
        <w:gridCol w:w="3260"/>
        <w:gridCol w:w="2126"/>
        <w:gridCol w:w="2268"/>
      </w:tblGrid>
      <w:tr w:rsidR="004B2613" w:rsidRPr="003D2727" w14:paraId="4FE29078" w14:textId="77777777" w:rsidTr="00520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B6C39C" w14:textId="77777777" w:rsidR="00F86DBA" w:rsidRPr="003D2727" w:rsidRDefault="00F86DBA" w:rsidP="003D2727">
            <w:pPr>
              <w:jc w:val="center"/>
              <w:rPr>
                <w:rFonts w:asciiTheme="majorHAnsi" w:eastAsia="Calibri" w:hAnsiTheme="majorHAnsi" w:cstheme="majorHAnsi"/>
                <w:b w:val="0"/>
                <w:color w:val="auto"/>
                <w:lang w:val="ro-RO"/>
              </w:rPr>
            </w:pPr>
            <w:r w:rsidRPr="003D2727">
              <w:rPr>
                <w:rFonts w:asciiTheme="majorHAnsi" w:eastAsia="Calibri" w:hAnsiTheme="majorHAnsi" w:cstheme="majorHAnsi"/>
                <w:b w:val="0"/>
                <w:color w:val="auto"/>
                <w:lang w:val="ro-RO"/>
              </w:rPr>
              <w:t>2018</w:t>
            </w:r>
          </w:p>
        </w:tc>
        <w:tc>
          <w:tcPr>
            <w:tcW w:w="3260" w:type="dxa"/>
          </w:tcPr>
          <w:p w14:paraId="4A7B079F" w14:textId="77777777" w:rsidR="00F86DBA" w:rsidRPr="003D2727" w:rsidRDefault="00F86DB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lang w:val="ro-RO"/>
              </w:rPr>
            </w:pPr>
            <w:r w:rsidRPr="003D2727">
              <w:rPr>
                <w:rFonts w:asciiTheme="majorHAnsi" w:eastAsia="Calibri" w:hAnsiTheme="majorHAnsi" w:cstheme="majorHAnsi"/>
                <w:b w:val="0"/>
                <w:color w:val="auto"/>
                <w:lang w:val="ro-RO"/>
              </w:rPr>
              <w:t>2019</w:t>
            </w:r>
          </w:p>
        </w:tc>
        <w:tc>
          <w:tcPr>
            <w:tcW w:w="2126" w:type="dxa"/>
          </w:tcPr>
          <w:p w14:paraId="6CE03155" w14:textId="77777777" w:rsidR="00F86DBA" w:rsidRPr="003D2727" w:rsidRDefault="00F86DB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lang w:val="ro-RO"/>
              </w:rPr>
            </w:pPr>
            <w:r w:rsidRPr="003D2727">
              <w:rPr>
                <w:rFonts w:asciiTheme="majorHAnsi" w:eastAsia="Calibri" w:hAnsiTheme="majorHAnsi" w:cstheme="majorHAnsi"/>
                <w:b w:val="0"/>
                <w:color w:val="auto"/>
                <w:lang w:val="ro-RO"/>
              </w:rPr>
              <w:t>2020</w:t>
            </w:r>
          </w:p>
        </w:tc>
        <w:tc>
          <w:tcPr>
            <w:tcW w:w="2268" w:type="dxa"/>
          </w:tcPr>
          <w:p w14:paraId="6FD16A29" w14:textId="77777777" w:rsidR="00F86DBA" w:rsidRPr="003D2727" w:rsidRDefault="00F86DB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lang w:val="ro-RO"/>
              </w:rPr>
            </w:pPr>
            <w:r w:rsidRPr="003D2727">
              <w:rPr>
                <w:rFonts w:asciiTheme="majorHAnsi" w:eastAsia="Calibri" w:hAnsiTheme="majorHAnsi" w:cstheme="majorHAnsi"/>
                <w:b w:val="0"/>
                <w:color w:val="auto"/>
                <w:lang w:val="ro-RO"/>
              </w:rPr>
              <w:t>2021</w:t>
            </w:r>
          </w:p>
        </w:tc>
      </w:tr>
      <w:tr w:rsidR="004B2613" w:rsidRPr="003D2727" w14:paraId="4EE5CCA5" w14:textId="77777777" w:rsidTr="00520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CD22E3" w14:textId="1BAB2B6A" w:rsidR="00F86DBA" w:rsidRPr="003D2727" w:rsidRDefault="00F86DBA" w:rsidP="00C67B8A">
            <w:pPr>
              <w:ind w:left="-108"/>
              <w:contextualSpacing/>
              <w:jc w:val="center"/>
              <w:rPr>
                <w:rFonts w:asciiTheme="majorHAnsi" w:hAnsiTheme="majorHAnsi" w:cstheme="majorHAnsi"/>
                <w:b w:val="0"/>
                <w:bCs w:val="0"/>
                <w:lang w:val="ro-RO"/>
              </w:rPr>
            </w:pPr>
            <w:r w:rsidRPr="003D2727">
              <w:rPr>
                <w:rFonts w:asciiTheme="majorHAnsi" w:hAnsiTheme="majorHAnsi" w:cstheme="majorHAnsi"/>
                <w:b w:val="0"/>
                <w:bCs w:val="0"/>
                <w:lang w:val="ro-RO"/>
              </w:rPr>
              <w:t xml:space="preserve">8 – autorități </w:t>
            </w:r>
            <w:r w:rsidR="00C67B8A">
              <w:rPr>
                <w:rFonts w:asciiTheme="majorHAnsi" w:hAnsiTheme="majorHAnsi" w:cstheme="majorHAnsi"/>
                <w:b w:val="0"/>
                <w:bCs w:val="0"/>
                <w:lang w:val="ro-RO"/>
              </w:rPr>
              <w:t>centrale</w:t>
            </w:r>
          </w:p>
        </w:tc>
        <w:tc>
          <w:tcPr>
            <w:tcW w:w="3260" w:type="dxa"/>
          </w:tcPr>
          <w:p w14:paraId="75C02964" w14:textId="77777777" w:rsidR="00F86DBA" w:rsidRPr="003D2727" w:rsidRDefault="004B2613" w:rsidP="003D2727">
            <w:pPr>
              <w:ind w:left="24"/>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ro-RO"/>
              </w:rPr>
            </w:pPr>
            <w:r w:rsidRPr="003D2727">
              <w:rPr>
                <w:rFonts w:asciiTheme="majorHAnsi" w:hAnsiTheme="majorHAnsi" w:cstheme="majorHAnsi"/>
                <w:bCs/>
                <w:lang w:val="ro-RO"/>
              </w:rPr>
              <w:t>13– autorități centrale și 41</w:t>
            </w:r>
            <w:r w:rsidR="00F86DBA" w:rsidRPr="003D2727">
              <w:rPr>
                <w:rFonts w:asciiTheme="majorHAnsi" w:hAnsiTheme="majorHAnsi" w:cstheme="majorHAnsi"/>
                <w:bCs/>
                <w:lang w:val="ro-RO"/>
              </w:rPr>
              <w:t xml:space="preserve"> APL</w:t>
            </w:r>
          </w:p>
        </w:tc>
        <w:tc>
          <w:tcPr>
            <w:tcW w:w="2126" w:type="dxa"/>
          </w:tcPr>
          <w:p w14:paraId="6800D3BE" w14:textId="0B318745" w:rsidR="00F86DBA" w:rsidRPr="003D2727" w:rsidRDefault="00F86DBA" w:rsidP="005208F2">
            <w:pPr>
              <w:ind w:left="-109" w:right="-111"/>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ro-RO"/>
              </w:rPr>
            </w:pPr>
            <w:r w:rsidRPr="003D2727">
              <w:rPr>
                <w:rFonts w:asciiTheme="majorHAnsi" w:hAnsiTheme="majorHAnsi" w:cstheme="majorHAnsi"/>
                <w:bCs/>
                <w:lang w:val="ro-RO"/>
              </w:rPr>
              <w:t>15– autorități</w:t>
            </w:r>
            <w:r w:rsidR="00C74E43">
              <w:rPr>
                <w:rFonts w:asciiTheme="majorHAnsi" w:hAnsiTheme="majorHAnsi" w:cstheme="majorHAnsi"/>
                <w:bCs/>
                <w:lang w:val="ro-RO"/>
              </w:rPr>
              <w:t xml:space="preserve"> centrale și 40 APL</w:t>
            </w:r>
          </w:p>
        </w:tc>
        <w:tc>
          <w:tcPr>
            <w:tcW w:w="2268" w:type="dxa"/>
          </w:tcPr>
          <w:p w14:paraId="02C807F4" w14:textId="77777777" w:rsidR="00F86DBA" w:rsidRPr="003D2727" w:rsidRDefault="00F86DBA" w:rsidP="003D2727">
            <w:pPr>
              <w:ind w:left="30"/>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x-none"/>
              </w:rPr>
            </w:pPr>
            <w:r w:rsidRPr="003D2727">
              <w:rPr>
                <w:rFonts w:asciiTheme="majorHAnsi" w:hAnsiTheme="majorHAnsi" w:cstheme="majorHAnsi"/>
                <w:bCs/>
                <w:lang w:val="ro-RO" w:eastAsia="x-none"/>
              </w:rPr>
              <w:t>17</w:t>
            </w:r>
            <w:r w:rsidRPr="003D2727">
              <w:rPr>
                <w:rFonts w:asciiTheme="majorHAnsi" w:hAnsiTheme="majorHAnsi" w:cstheme="majorHAnsi"/>
                <w:bCs/>
                <w:lang w:val="ro-RO"/>
              </w:rPr>
              <w:t>– autorități</w:t>
            </w:r>
            <w:r w:rsidR="004B2613" w:rsidRPr="003D2727">
              <w:rPr>
                <w:rFonts w:asciiTheme="majorHAnsi" w:hAnsiTheme="majorHAnsi" w:cstheme="majorHAnsi"/>
                <w:bCs/>
                <w:lang w:val="ro-RO"/>
              </w:rPr>
              <w:t xml:space="preserve"> și 53 APL</w:t>
            </w:r>
          </w:p>
        </w:tc>
      </w:tr>
    </w:tbl>
    <w:p w14:paraId="60E8A7D7" w14:textId="77777777" w:rsidR="00F86DBA" w:rsidRPr="0086622D" w:rsidRDefault="00F86DBA" w:rsidP="003D2727">
      <w:pPr>
        <w:spacing w:after="0" w:line="240" w:lineRule="auto"/>
        <w:ind w:firstLine="720"/>
        <w:jc w:val="both"/>
        <w:rPr>
          <w:rFonts w:asciiTheme="majorHAnsi" w:eastAsia="Calibri" w:hAnsiTheme="majorHAnsi" w:cstheme="majorHAnsi"/>
          <w:i/>
          <w:sz w:val="18"/>
          <w:szCs w:val="18"/>
          <w:lang w:val="ro-RO" w:eastAsia="ro-RO"/>
        </w:rPr>
      </w:pPr>
      <w:r w:rsidRPr="003D2727">
        <w:rPr>
          <w:rFonts w:asciiTheme="majorHAnsi" w:eastAsia="Calibri" w:hAnsiTheme="majorHAnsi" w:cstheme="majorHAnsi"/>
          <w:b/>
          <w:i/>
          <w:sz w:val="18"/>
          <w:szCs w:val="18"/>
          <w:lang w:val="ro-RO" w:eastAsia="ro-RO"/>
        </w:rPr>
        <w:t xml:space="preserve">Sursă: </w:t>
      </w:r>
      <w:r w:rsidRPr="0086622D">
        <w:rPr>
          <w:rFonts w:asciiTheme="majorHAnsi" w:eastAsia="Calibri" w:hAnsiTheme="majorHAnsi" w:cstheme="majorHAnsi"/>
          <w:i/>
          <w:sz w:val="18"/>
          <w:szCs w:val="18"/>
          <w:lang w:val="ro-RO" w:eastAsia="ro-RO"/>
        </w:rPr>
        <w:t xml:space="preserve">Elaborat de auditor </w:t>
      </w:r>
      <w:r w:rsidR="001465E4" w:rsidRPr="0086622D">
        <w:rPr>
          <w:rFonts w:asciiTheme="majorHAnsi" w:eastAsia="Calibri" w:hAnsiTheme="majorHAnsi" w:cstheme="majorHAnsi"/>
          <w:i/>
          <w:sz w:val="18"/>
          <w:szCs w:val="18"/>
          <w:lang w:val="ro-RO" w:eastAsia="ro-RO"/>
        </w:rPr>
        <w:t xml:space="preserve">urmare a analizei </w:t>
      </w:r>
      <w:r w:rsidRPr="0086622D">
        <w:rPr>
          <w:rFonts w:asciiTheme="majorHAnsi" w:eastAsia="Calibri" w:hAnsiTheme="majorHAnsi" w:cstheme="majorHAnsi"/>
          <w:i/>
          <w:sz w:val="18"/>
          <w:szCs w:val="18"/>
          <w:lang w:val="ro-RO" w:eastAsia="ro-RO"/>
        </w:rPr>
        <w:t>rapoartelor statistice generate din SIA GEAP la situația din 22.11.2021</w:t>
      </w:r>
      <w:r w:rsidR="00B25351" w:rsidRPr="0086622D">
        <w:rPr>
          <w:rFonts w:asciiTheme="majorHAnsi" w:eastAsia="Calibri" w:hAnsiTheme="majorHAnsi" w:cstheme="majorHAnsi"/>
          <w:i/>
          <w:sz w:val="18"/>
          <w:szCs w:val="18"/>
          <w:lang w:val="ro-RO" w:eastAsia="ro-RO"/>
        </w:rPr>
        <w:t>.</w:t>
      </w:r>
    </w:p>
    <w:p w14:paraId="587BC20A" w14:textId="6E2097DA" w:rsidR="005879E2" w:rsidRPr="003D2727" w:rsidRDefault="005879E2"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Astfel, dacă la momentul lansării SIA GEAP, în anul 2018, doar 8 sau 25% din autoritățile publice emitente utilizau Sistemul pentru eliberarea unor acte permisive (integral sau parțial), </w:t>
      </w:r>
      <w:r w:rsidR="006433BF" w:rsidRPr="003D2727">
        <w:rPr>
          <w:rFonts w:asciiTheme="majorHAnsi" w:hAnsiTheme="majorHAnsi" w:cstheme="majorHAnsi"/>
          <w:sz w:val="24"/>
          <w:szCs w:val="24"/>
          <w:lang w:val="ro-RO"/>
        </w:rPr>
        <w:t>în perioada de după lansarea SIA (2019-2021)</w:t>
      </w:r>
      <w:r w:rsidR="00EC6091">
        <w:rPr>
          <w:rFonts w:asciiTheme="majorHAnsi" w:hAnsiTheme="majorHAnsi" w:cstheme="majorHAnsi"/>
          <w:sz w:val="24"/>
          <w:szCs w:val="24"/>
          <w:lang w:val="ro-RO"/>
        </w:rPr>
        <w:t>,</w:t>
      </w:r>
      <w:r w:rsidR="006433BF" w:rsidRPr="003D2727">
        <w:rPr>
          <w:rFonts w:asciiTheme="majorHAnsi" w:hAnsiTheme="majorHAnsi" w:cstheme="majorHAnsi"/>
          <w:sz w:val="24"/>
          <w:szCs w:val="24"/>
          <w:lang w:val="ro-RO"/>
        </w:rPr>
        <w:t xml:space="preserve"> </w:t>
      </w:r>
      <w:r w:rsidR="001465E4" w:rsidRPr="003D2727">
        <w:rPr>
          <w:rFonts w:asciiTheme="majorHAnsi" w:hAnsiTheme="majorHAnsi" w:cstheme="majorHAnsi"/>
          <w:sz w:val="24"/>
          <w:szCs w:val="24"/>
          <w:lang w:val="ro-RO"/>
        </w:rPr>
        <w:t>numărul acestora a crescut cu 9</w:t>
      </w:r>
      <w:r w:rsidR="00EC6091">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sau cu 35%. Totodată, se relevă că, începând cu anul 2019</w:t>
      </w:r>
      <w:r w:rsidR="00EC6091">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au fost </w:t>
      </w:r>
      <w:r w:rsidRPr="00B52BB2">
        <w:rPr>
          <w:rFonts w:asciiTheme="majorHAnsi" w:hAnsiTheme="majorHAnsi" w:cstheme="majorHAnsi"/>
          <w:sz w:val="24"/>
          <w:szCs w:val="24"/>
          <w:lang w:val="ro-RO"/>
        </w:rPr>
        <w:t>integrate în SIA și 4</w:t>
      </w:r>
      <w:r w:rsidR="00C74E43" w:rsidRPr="00B52BB2">
        <w:rPr>
          <w:rFonts w:asciiTheme="majorHAnsi" w:hAnsiTheme="majorHAnsi" w:cstheme="majorHAnsi"/>
          <w:sz w:val="24"/>
          <w:szCs w:val="24"/>
          <w:lang w:val="ro-RO"/>
        </w:rPr>
        <w:t>1</w:t>
      </w:r>
      <w:r w:rsidRPr="00B52BB2">
        <w:rPr>
          <w:rFonts w:asciiTheme="majorHAnsi" w:hAnsiTheme="majorHAnsi" w:cstheme="majorHAnsi"/>
          <w:sz w:val="24"/>
          <w:szCs w:val="24"/>
          <w:lang w:val="ro-RO"/>
        </w:rPr>
        <w:t xml:space="preserve"> APL</w:t>
      </w:r>
      <w:r w:rsidR="00EC6091" w:rsidRPr="00B52BB2">
        <w:rPr>
          <w:rFonts w:asciiTheme="majorHAnsi" w:hAnsiTheme="majorHAnsi" w:cstheme="majorHAnsi"/>
          <w:sz w:val="24"/>
          <w:szCs w:val="24"/>
          <w:lang w:val="ro-RO"/>
        </w:rPr>
        <w:t>,</w:t>
      </w:r>
      <w:r w:rsidRPr="00B52BB2">
        <w:rPr>
          <w:rFonts w:asciiTheme="majorHAnsi" w:hAnsiTheme="majorHAnsi" w:cstheme="majorHAnsi"/>
          <w:sz w:val="24"/>
          <w:szCs w:val="24"/>
          <w:lang w:val="ro-RO"/>
        </w:rPr>
        <w:t xml:space="preserve"> </w:t>
      </w:r>
      <w:r w:rsidR="00B52BB2">
        <w:rPr>
          <w:rFonts w:asciiTheme="majorHAnsi" w:hAnsiTheme="majorHAnsi" w:cstheme="majorHAnsi"/>
          <w:sz w:val="24"/>
          <w:szCs w:val="24"/>
          <w:lang w:val="ro-RO"/>
        </w:rPr>
        <w:t xml:space="preserve">prioritar </w:t>
      </w:r>
      <w:r w:rsidRPr="00B52BB2">
        <w:rPr>
          <w:rFonts w:asciiTheme="majorHAnsi" w:hAnsiTheme="majorHAnsi" w:cstheme="majorHAnsi"/>
          <w:sz w:val="24"/>
          <w:szCs w:val="24"/>
          <w:lang w:val="ro-RO"/>
        </w:rPr>
        <w:t>pentru</w:t>
      </w:r>
      <w:r w:rsidR="00B52BB2">
        <w:rPr>
          <w:rFonts w:asciiTheme="majorHAnsi" w:hAnsiTheme="majorHAnsi" w:cstheme="majorHAnsi"/>
          <w:sz w:val="24"/>
          <w:szCs w:val="24"/>
          <w:lang w:val="ro-RO"/>
        </w:rPr>
        <w:t xml:space="preserve"> gestionarea și emiterea NIAC, în anul 2021 numărul acestora majorându-se nesemnificativ, cu 12 APL.</w:t>
      </w:r>
    </w:p>
    <w:p w14:paraId="1ECFD8CB" w14:textId="09E7B017" w:rsidR="0058188E" w:rsidRPr="003D2727" w:rsidRDefault="005879E2" w:rsidP="003D2727">
      <w:pPr>
        <w:spacing w:after="0" w:line="240" w:lineRule="auto"/>
        <w:ind w:firstLine="720"/>
        <w:jc w:val="both"/>
        <w:rPr>
          <w:rFonts w:asciiTheme="majorHAnsi" w:eastAsia="Calibri" w:hAnsiTheme="majorHAnsi" w:cstheme="majorHAnsi"/>
          <w:sz w:val="24"/>
          <w:szCs w:val="24"/>
          <w:lang w:val="ro-RO"/>
        </w:rPr>
      </w:pPr>
      <w:r w:rsidRPr="003D2727">
        <w:rPr>
          <w:rFonts w:asciiTheme="majorHAnsi" w:hAnsiTheme="majorHAnsi" w:cstheme="majorHAnsi"/>
          <w:sz w:val="24"/>
          <w:szCs w:val="24"/>
          <w:lang w:val="ro-RO"/>
        </w:rPr>
        <w:t xml:space="preserve">În aceeași ordine de idei, </w:t>
      </w:r>
      <w:r w:rsidR="004F557E" w:rsidRPr="003D2727">
        <w:rPr>
          <w:rFonts w:asciiTheme="majorHAnsi" w:eastAsia="Calibri" w:hAnsiTheme="majorHAnsi" w:cstheme="majorHAnsi"/>
          <w:sz w:val="24"/>
          <w:szCs w:val="24"/>
          <w:lang w:val="ro-RO"/>
        </w:rPr>
        <w:t>în perioada</w:t>
      </w:r>
      <w:r w:rsidR="00731BDB">
        <w:rPr>
          <w:rFonts w:asciiTheme="majorHAnsi" w:eastAsia="Calibri" w:hAnsiTheme="majorHAnsi" w:cstheme="majorHAnsi"/>
          <w:sz w:val="24"/>
          <w:szCs w:val="24"/>
          <w:lang w:val="ro-RO"/>
        </w:rPr>
        <w:t xml:space="preserve"> anilor</w:t>
      </w:r>
      <w:r w:rsidR="004F557E" w:rsidRPr="003D2727">
        <w:rPr>
          <w:rFonts w:asciiTheme="majorHAnsi" w:eastAsia="Calibri" w:hAnsiTheme="majorHAnsi" w:cstheme="majorHAnsi"/>
          <w:sz w:val="24"/>
          <w:szCs w:val="24"/>
          <w:lang w:val="ro-RO"/>
        </w:rPr>
        <w:t xml:space="preserve"> 2018</w:t>
      </w:r>
      <w:r w:rsidR="00FE3CC2">
        <w:rPr>
          <w:rFonts w:asciiTheme="majorHAnsi" w:eastAsia="Calibri" w:hAnsiTheme="majorHAnsi" w:cstheme="majorHAnsi"/>
          <w:sz w:val="24"/>
          <w:szCs w:val="24"/>
          <w:lang w:val="ro-RO"/>
        </w:rPr>
        <w:t>-</w:t>
      </w:r>
      <w:r w:rsidR="004F557E" w:rsidRPr="003D2727">
        <w:rPr>
          <w:rFonts w:asciiTheme="majorHAnsi" w:eastAsia="Calibri" w:hAnsiTheme="majorHAnsi" w:cstheme="majorHAnsi"/>
          <w:sz w:val="24"/>
          <w:szCs w:val="24"/>
          <w:lang w:val="ro-RO"/>
        </w:rPr>
        <w:t>2021</w:t>
      </w:r>
      <w:r w:rsidR="00AA60A8" w:rsidRPr="003D2727">
        <w:rPr>
          <w:rFonts w:asciiTheme="majorHAnsi" w:eastAsia="Calibri" w:hAnsiTheme="majorHAnsi" w:cstheme="majorHAnsi"/>
          <w:sz w:val="24"/>
          <w:szCs w:val="24"/>
          <w:lang w:val="ro-RO"/>
        </w:rPr>
        <w:t>,</w:t>
      </w:r>
      <w:r w:rsidR="004F557E" w:rsidRPr="003D2727">
        <w:rPr>
          <w:rFonts w:asciiTheme="majorHAnsi" w:eastAsia="Calibri" w:hAnsiTheme="majorHAnsi" w:cstheme="majorHAnsi"/>
          <w:sz w:val="24"/>
          <w:szCs w:val="24"/>
          <w:lang w:val="ro-RO"/>
        </w:rPr>
        <w:t xml:space="preserve"> </w:t>
      </w:r>
      <w:r w:rsidR="0058188E" w:rsidRPr="003D2727">
        <w:rPr>
          <w:rFonts w:asciiTheme="majorHAnsi" w:eastAsia="Calibri" w:hAnsiTheme="majorHAnsi" w:cstheme="majorHAnsi"/>
          <w:sz w:val="24"/>
          <w:szCs w:val="24"/>
          <w:lang w:val="ro-RO"/>
        </w:rPr>
        <w:t>se atestă o creștere consta</w:t>
      </w:r>
      <w:r w:rsidR="00731BDB">
        <w:rPr>
          <w:rFonts w:asciiTheme="majorHAnsi" w:eastAsia="Calibri" w:hAnsiTheme="majorHAnsi" w:cstheme="majorHAnsi"/>
          <w:sz w:val="24"/>
          <w:szCs w:val="24"/>
          <w:lang w:val="ro-RO"/>
        </w:rPr>
        <w:t>n</w:t>
      </w:r>
      <w:r w:rsidR="0058188E" w:rsidRPr="003D2727">
        <w:rPr>
          <w:rFonts w:asciiTheme="majorHAnsi" w:eastAsia="Calibri" w:hAnsiTheme="majorHAnsi" w:cstheme="majorHAnsi"/>
          <w:sz w:val="24"/>
          <w:szCs w:val="24"/>
          <w:lang w:val="ro-RO"/>
        </w:rPr>
        <w:t>tă a numărului actelor</w:t>
      </w:r>
      <w:r w:rsidR="00731BDB">
        <w:rPr>
          <w:rFonts w:asciiTheme="majorHAnsi" w:eastAsia="Calibri" w:hAnsiTheme="majorHAnsi" w:cstheme="majorHAnsi"/>
          <w:sz w:val="24"/>
          <w:szCs w:val="24"/>
          <w:lang w:val="ro-RO"/>
        </w:rPr>
        <w:t xml:space="preserve"> permisive </w:t>
      </w:r>
      <w:r w:rsidR="004F557E" w:rsidRPr="003D2727">
        <w:rPr>
          <w:rFonts w:asciiTheme="majorHAnsi" w:eastAsia="Calibri" w:hAnsiTheme="majorHAnsi" w:cstheme="majorHAnsi"/>
          <w:sz w:val="24"/>
          <w:szCs w:val="24"/>
          <w:lang w:val="ro-RO"/>
        </w:rPr>
        <w:t>, inclusiv</w:t>
      </w:r>
      <w:r w:rsidRPr="003D2727">
        <w:rPr>
          <w:rFonts w:asciiTheme="majorHAnsi" w:eastAsia="Calibri" w:hAnsiTheme="majorHAnsi" w:cstheme="majorHAnsi"/>
          <w:sz w:val="24"/>
          <w:szCs w:val="24"/>
          <w:lang w:val="ro-RO"/>
        </w:rPr>
        <w:t xml:space="preserve"> </w:t>
      </w:r>
      <w:r w:rsidR="00731BDB">
        <w:rPr>
          <w:rFonts w:asciiTheme="majorHAnsi" w:eastAsia="Calibri" w:hAnsiTheme="majorHAnsi" w:cstheme="majorHAnsi"/>
          <w:sz w:val="24"/>
          <w:szCs w:val="24"/>
          <w:lang w:val="ro-RO"/>
        </w:rPr>
        <w:t>a</w:t>
      </w:r>
      <w:r w:rsidR="00FE3CC2">
        <w:rPr>
          <w:rFonts w:asciiTheme="majorHAnsi" w:eastAsia="Calibri" w:hAnsiTheme="majorHAnsi" w:cstheme="majorHAnsi"/>
          <w:sz w:val="24"/>
          <w:szCs w:val="24"/>
          <w:lang w:val="ro-RO"/>
        </w:rPr>
        <w:t>l</w:t>
      </w:r>
      <w:r w:rsidR="00731BDB">
        <w:rPr>
          <w:rFonts w:asciiTheme="majorHAnsi" w:eastAsia="Calibri" w:hAnsiTheme="majorHAnsi" w:cstheme="majorHAnsi"/>
          <w:sz w:val="24"/>
          <w:szCs w:val="24"/>
          <w:lang w:val="ro-RO"/>
        </w:rPr>
        <w:t xml:space="preserve"> </w:t>
      </w:r>
      <w:r w:rsidRPr="003D2727">
        <w:rPr>
          <w:rFonts w:asciiTheme="majorHAnsi" w:eastAsia="Calibri" w:hAnsiTheme="majorHAnsi" w:cstheme="majorHAnsi"/>
          <w:sz w:val="24"/>
          <w:szCs w:val="24"/>
          <w:lang w:val="ro-RO"/>
        </w:rPr>
        <w:t xml:space="preserve">NIAC, </w:t>
      </w:r>
      <w:r w:rsidR="00E9593B" w:rsidRPr="003D2727">
        <w:rPr>
          <w:rFonts w:asciiTheme="majorHAnsi" w:eastAsia="Calibri" w:hAnsiTheme="majorHAnsi" w:cstheme="majorHAnsi"/>
          <w:sz w:val="24"/>
          <w:szCs w:val="24"/>
          <w:lang w:val="ro-RO"/>
        </w:rPr>
        <w:t xml:space="preserve">emise </w:t>
      </w:r>
      <w:r w:rsidR="00AA60A8" w:rsidRPr="003D2727">
        <w:rPr>
          <w:rFonts w:asciiTheme="majorHAnsi" w:eastAsia="Calibri" w:hAnsiTheme="majorHAnsi" w:cstheme="majorHAnsi"/>
          <w:sz w:val="24"/>
          <w:szCs w:val="24"/>
          <w:lang w:val="ro-RO"/>
        </w:rPr>
        <w:t xml:space="preserve">prin SIA GEAP </w:t>
      </w:r>
      <w:r w:rsidR="00E9593B" w:rsidRPr="003D2727">
        <w:rPr>
          <w:rFonts w:asciiTheme="majorHAnsi" w:eastAsia="Calibri" w:hAnsiTheme="majorHAnsi" w:cstheme="majorHAnsi"/>
          <w:sz w:val="24"/>
          <w:szCs w:val="24"/>
          <w:lang w:val="ro-RO"/>
        </w:rPr>
        <w:t>(</w:t>
      </w:r>
      <w:r w:rsidR="00E9593B" w:rsidRPr="003D2727">
        <w:rPr>
          <w:rFonts w:asciiTheme="majorHAnsi" w:eastAsia="Calibri" w:hAnsiTheme="majorHAnsi" w:cstheme="majorHAnsi"/>
          <w:i/>
          <w:sz w:val="24"/>
          <w:szCs w:val="24"/>
          <w:lang w:val="ro-RO"/>
        </w:rPr>
        <w:t xml:space="preserve">atât actele permisive noi eliberate, cât și </w:t>
      </w:r>
      <w:r w:rsidR="003E411E" w:rsidRPr="003D2727">
        <w:rPr>
          <w:rFonts w:asciiTheme="majorHAnsi" w:eastAsia="Calibri" w:hAnsiTheme="majorHAnsi" w:cstheme="majorHAnsi"/>
          <w:i/>
          <w:sz w:val="24"/>
          <w:szCs w:val="24"/>
          <w:lang w:val="ro-RO"/>
        </w:rPr>
        <w:t>cele</w:t>
      </w:r>
      <w:r w:rsidR="00E9593B" w:rsidRPr="003D2727">
        <w:rPr>
          <w:rFonts w:asciiTheme="majorHAnsi" w:eastAsia="Calibri" w:hAnsiTheme="majorHAnsi" w:cstheme="majorHAnsi"/>
          <w:i/>
          <w:sz w:val="24"/>
          <w:szCs w:val="24"/>
          <w:lang w:val="ro-RO"/>
        </w:rPr>
        <w:t xml:space="preserve"> anuare, </w:t>
      </w:r>
      <w:r w:rsidR="003E411E" w:rsidRPr="003D2727">
        <w:rPr>
          <w:rFonts w:asciiTheme="majorHAnsi" w:eastAsia="Calibri" w:hAnsiTheme="majorHAnsi" w:cstheme="majorHAnsi"/>
          <w:i/>
          <w:sz w:val="24"/>
          <w:szCs w:val="24"/>
          <w:lang w:val="ro-RO"/>
        </w:rPr>
        <w:t xml:space="preserve">de </w:t>
      </w:r>
      <w:r w:rsidR="00E9593B" w:rsidRPr="003D2727">
        <w:rPr>
          <w:rFonts w:asciiTheme="majorHAnsi" w:eastAsia="Calibri" w:hAnsiTheme="majorHAnsi" w:cstheme="majorHAnsi"/>
          <w:i/>
          <w:sz w:val="24"/>
          <w:szCs w:val="24"/>
          <w:lang w:val="ro-RO"/>
        </w:rPr>
        <w:t xml:space="preserve">prelungire, </w:t>
      </w:r>
      <w:r w:rsidR="003E411E" w:rsidRPr="003D2727">
        <w:rPr>
          <w:rFonts w:asciiTheme="majorHAnsi" w:eastAsia="Calibri" w:hAnsiTheme="majorHAnsi" w:cstheme="majorHAnsi"/>
          <w:i/>
          <w:sz w:val="24"/>
          <w:szCs w:val="24"/>
          <w:lang w:val="ro-RO"/>
        </w:rPr>
        <w:t xml:space="preserve">de </w:t>
      </w:r>
      <w:r w:rsidR="00E9593B" w:rsidRPr="003D2727">
        <w:rPr>
          <w:rFonts w:asciiTheme="majorHAnsi" w:eastAsia="Calibri" w:hAnsiTheme="majorHAnsi" w:cstheme="majorHAnsi"/>
          <w:i/>
          <w:sz w:val="24"/>
          <w:szCs w:val="24"/>
          <w:lang w:val="ro-RO"/>
        </w:rPr>
        <w:t>retragere,</w:t>
      </w:r>
      <w:r w:rsidR="003E411E" w:rsidRPr="003D2727">
        <w:rPr>
          <w:rFonts w:asciiTheme="majorHAnsi" w:eastAsia="Calibri" w:hAnsiTheme="majorHAnsi" w:cstheme="majorHAnsi"/>
          <w:i/>
          <w:sz w:val="24"/>
          <w:szCs w:val="24"/>
          <w:lang w:val="ro-RO"/>
        </w:rPr>
        <w:t xml:space="preserve"> de</w:t>
      </w:r>
      <w:r w:rsidR="00E9593B" w:rsidRPr="003D2727">
        <w:rPr>
          <w:rFonts w:asciiTheme="majorHAnsi" w:eastAsia="Calibri" w:hAnsiTheme="majorHAnsi" w:cstheme="majorHAnsi"/>
          <w:i/>
          <w:sz w:val="24"/>
          <w:szCs w:val="24"/>
          <w:lang w:val="ro-RO"/>
        </w:rPr>
        <w:t xml:space="preserve"> suspendare, duplicat, </w:t>
      </w:r>
      <w:r w:rsidR="003E411E" w:rsidRPr="003D2727">
        <w:rPr>
          <w:rFonts w:asciiTheme="majorHAnsi" w:eastAsia="Calibri" w:hAnsiTheme="majorHAnsi" w:cstheme="majorHAnsi"/>
          <w:i/>
          <w:sz w:val="24"/>
          <w:szCs w:val="24"/>
          <w:lang w:val="ro-RO"/>
        </w:rPr>
        <w:t xml:space="preserve">de </w:t>
      </w:r>
      <w:r w:rsidR="00E9593B" w:rsidRPr="003D2727">
        <w:rPr>
          <w:rFonts w:asciiTheme="majorHAnsi" w:eastAsia="Calibri" w:hAnsiTheme="majorHAnsi" w:cstheme="majorHAnsi"/>
          <w:i/>
          <w:sz w:val="24"/>
          <w:szCs w:val="24"/>
          <w:lang w:val="ro-RO"/>
        </w:rPr>
        <w:t xml:space="preserve">reperfectare și </w:t>
      </w:r>
      <w:r w:rsidR="003E411E" w:rsidRPr="003D2727">
        <w:rPr>
          <w:rFonts w:asciiTheme="majorHAnsi" w:eastAsia="Calibri" w:hAnsiTheme="majorHAnsi" w:cstheme="majorHAnsi"/>
          <w:i/>
          <w:sz w:val="24"/>
          <w:szCs w:val="24"/>
          <w:lang w:val="ro-RO"/>
        </w:rPr>
        <w:t xml:space="preserve">de </w:t>
      </w:r>
      <w:r w:rsidR="00E9593B" w:rsidRPr="003D2727">
        <w:rPr>
          <w:rFonts w:asciiTheme="majorHAnsi" w:eastAsia="Calibri" w:hAnsiTheme="majorHAnsi" w:cstheme="majorHAnsi"/>
          <w:i/>
          <w:sz w:val="24"/>
          <w:szCs w:val="24"/>
          <w:lang w:val="ro-RO"/>
        </w:rPr>
        <w:t>reevaluare a valabilității</w:t>
      </w:r>
      <w:r w:rsidR="00E9593B" w:rsidRPr="003D2727">
        <w:rPr>
          <w:rFonts w:asciiTheme="majorHAnsi" w:eastAsia="Calibri" w:hAnsiTheme="majorHAnsi" w:cstheme="majorHAnsi"/>
          <w:sz w:val="24"/>
          <w:szCs w:val="24"/>
          <w:lang w:val="ro-RO"/>
        </w:rPr>
        <w:t>)</w:t>
      </w:r>
      <w:r w:rsidR="00817F41">
        <w:rPr>
          <w:rFonts w:asciiTheme="majorHAnsi" w:eastAsia="Calibri" w:hAnsiTheme="majorHAnsi" w:cstheme="majorHAnsi"/>
          <w:sz w:val="24"/>
          <w:szCs w:val="24"/>
          <w:lang w:val="ro-RO"/>
        </w:rPr>
        <w:t>,</w:t>
      </w:r>
      <w:r w:rsidR="00E9593B" w:rsidRPr="003D2727">
        <w:rPr>
          <w:rFonts w:asciiTheme="majorHAnsi" w:eastAsia="Calibri" w:hAnsiTheme="majorHAnsi" w:cstheme="majorHAnsi"/>
          <w:sz w:val="24"/>
          <w:szCs w:val="24"/>
          <w:lang w:val="ro-RO"/>
        </w:rPr>
        <w:t xml:space="preserve"> </w:t>
      </w:r>
      <w:r w:rsidR="003367E7" w:rsidRPr="003D2727">
        <w:rPr>
          <w:rFonts w:asciiTheme="majorHAnsi" w:eastAsia="Calibri" w:hAnsiTheme="majorHAnsi" w:cstheme="majorHAnsi"/>
          <w:sz w:val="24"/>
          <w:szCs w:val="24"/>
          <w:lang w:val="ro-RO"/>
        </w:rPr>
        <w:t>ș</w:t>
      </w:r>
      <w:r w:rsidR="00E9593B" w:rsidRPr="003D2727">
        <w:rPr>
          <w:rFonts w:asciiTheme="majorHAnsi" w:eastAsia="Calibri" w:hAnsiTheme="majorHAnsi" w:cstheme="majorHAnsi"/>
          <w:sz w:val="24"/>
          <w:szCs w:val="24"/>
          <w:lang w:val="ro-RO"/>
        </w:rPr>
        <w:t xml:space="preserve">i </w:t>
      </w:r>
      <w:r w:rsidR="00817F41">
        <w:rPr>
          <w:rFonts w:asciiTheme="majorHAnsi" w:eastAsia="Calibri" w:hAnsiTheme="majorHAnsi" w:cstheme="majorHAnsi"/>
          <w:sz w:val="24"/>
          <w:szCs w:val="24"/>
          <w:lang w:val="ro-RO"/>
        </w:rPr>
        <w:t>a</w:t>
      </w:r>
      <w:r w:rsidR="00FE3CC2">
        <w:rPr>
          <w:rFonts w:asciiTheme="majorHAnsi" w:eastAsia="Calibri" w:hAnsiTheme="majorHAnsi" w:cstheme="majorHAnsi"/>
          <w:sz w:val="24"/>
          <w:szCs w:val="24"/>
          <w:lang w:val="ro-RO"/>
        </w:rPr>
        <w:t>l</w:t>
      </w:r>
      <w:r w:rsidR="00817F41">
        <w:rPr>
          <w:rFonts w:asciiTheme="majorHAnsi" w:eastAsia="Calibri" w:hAnsiTheme="majorHAnsi" w:cstheme="majorHAnsi"/>
          <w:sz w:val="24"/>
          <w:szCs w:val="24"/>
          <w:lang w:val="ro-RO"/>
        </w:rPr>
        <w:t xml:space="preserve"> </w:t>
      </w:r>
      <w:r w:rsidR="00E9593B" w:rsidRPr="003D2727">
        <w:rPr>
          <w:rFonts w:asciiTheme="majorHAnsi" w:eastAsia="Calibri" w:hAnsiTheme="majorHAnsi" w:cstheme="majorHAnsi"/>
          <w:sz w:val="24"/>
          <w:szCs w:val="24"/>
          <w:lang w:val="ro-RO"/>
        </w:rPr>
        <w:t>actel</w:t>
      </w:r>
      <w:r w:rsidR="00817F41">
        <w:rPr>
          <w:rFonts w:asciiTheme="majorHAnsi" w:eastAsia="Calibri" w:hAnsiTheme="majorHAnsi" w:cstheme="majorHAnsi"/>
          <w:sz w:val="24"/>
          <w:szCs w:val="24"/>
          <w:lang w:val="ro-RO"/>
        </w:rPr>
        <w:t>or</w:t>
      </w:r>
      <w:r w:rsidR="00E9593B" w:rsidRPr="003D2727">
        <w:rPr>
          <w:rFonts w:asciiTheme="majorHAnsi" w:eastAsia="Calibri" w:hAnsiTheme="majorHAnsi" w:cstheme="majorHAnsi"/>
          <w:sz w:val="24"/>
          <w:szCs w:val="24"/>
          <w:lang w:val="ro-RO"/>
        </w:rPr>
        <w:t xml:space="preserve"> noi</w:t>
      </w:r>
      <w:r w:rsidR="003367E7" w:rsidRPr="003D2727">
        <w:rPr>
          <w:rFonts w:asciiTheme="majorHAnsi" w:eastAsia="Calibri" w:hAnsiTheme="majorHAnsi" w:cstheme="majorHAnsi"/>
          <w:sz w:val="24"/>
          <w:szCs w:val="24"/>
          <w:lang w:val="ro-RO"/>
        </w:rPr>
        <w:t xml:space="preserve"> </w:t>
      </w:r>
      <w:r w:rsidR="00FE3CC2">
        <w:rPr>
          <w:rFonts w:asciiTheme="majorHAnsi" w:eastAsia="Calibri" w:hAnsiTheme="majorHAnsi" w:cstheme="majorHAnsi"/>
          <w:sz w:val="24"/>
          <w:szCs w:val="24"/>
          <w:lang w:val="ro-RO"/>
        </w:rPr>
        <w:t xml:space="preserve">emise  </w:t>
      </w:r>
      <w:r w:rsidR="0058188E" w:rsidRPr="003D2727">
        <w:rPr>
          <w:rFonts w:asciiTheme="majorHAnsi" w:eastAsia="Calibri" w:hAnsiTheme="majorHAnsi" w:cstheme="majorHAnsi"/>
          <w:sz w:val="24"/>
          <w:szCs w:val="24"/>
          <w:lang w:val="ro-RO"/>
        </w:rPr>
        <w:t>prin SIA GEAP (date expuse în Tabelul nr.2).</w:t>
      </w:r>
      <w:r w:rsidR="003367E7" w:rsidRPr="003D2727">
        <w:rPr>
          <w:rFonts w:asciiTheme="majorHAnsi" w:eastAsia="Calibri" w:hAnsiTheme="majorHAnsi" w:cstheme="majorHAnsi"/>
          <w:sz w:val="24"/>
          <w:szCs w:val="24"/>
          <w:lang w:val="ro-RO"/>
        </w:rPr>
        <w:t xml:space="preserve"> </w:t>
      </w:r>
      <w:r w:rsidR="00AA60A8" w:rsidRPr="003D2727">
        <w:rPr>
          <w:rFonts w:asciiTheme="majorHAnsi" w:eastAsia="Calibri" w:hAnsiTheme="majorHAnsi" w:cstheme="majorHAnsi"/>
          <w:sz w:val="24"/>
          <w:szCs w:val="24"/>
          <w:lang w:val="ro-RO"/>
        </w:rPr>
        <w:t>S</w:t>
      </w:r>
      <w:r w:rsidR="003367E7" w:rsidRPr="003D2727">
        <w:rPr>
          <w:rFonts w:asciiTheme="majorHAnsi" w:eastAsia="Calibri" w:hAnsiTheme="majorHAnsi" w:cstheme="majorHAnsi"/>
          <w:sz w:val="24"/>
          <w:szCs w:val="24"/>
          <w:lang w:val="ro-RO"/>
        </w:rPr>
        <w:t>e relevă</w:t>
      </w:r>
      <w:r w:rsidR="0058188E" w:rsidRPr="003D2727">
        <w:rPr>
          <w:rFonts w:asciiTheme="majorHAnsi" w:eastAsia="Calibri" w:hAnsiTheme="majorHAnsi" w:cstheme="majorHAnsi"/>
          <w:sz w:val="24"/>
          <w:szCs w:val="24"/>
          <w:lang w:val="ro-RO"/>
        </w:rPr>
        <w:t xml:space="preserve"> o creștere</w:t>
      </w:r>
      <w:r w:rsidR="003367E7" w:rsidRPr="003D2727">
        <w:rPr>
          <w:rFonts w:asciiTheme="majorHAnsi" w:eastAsia="Calibri" w:hAnsiTheme="majorHAnsi" w:cstheme="majorHAnsi"/>
          <w:sz w:val="24"/>
          <w:szCs w:val="24"/>
          <w:lang w:val="ro-RO"/>
        </w:rPr>
        <w:t xml:space="preserve"> cu 29 854 </w:t>
      </w:r>
      <w:r w:rsidR="0058188E" w:rsidRPr="003D2727">
        <w:rPr>
          <w:rFonts w:asciiTheme="majorHAnsi" w:eastAsia="Calibri" w:hAnsiTheme="majorHAnsi" w:cstheme="majorHAnsi"/>
          <w:sz w:val="24"/>
          <w:szCs w:val="24"/>
          <w:lang w:val="ro-RO"/>
        </w:rPr>
        <w:t>a numărul</w:t>
      </w:r>
      <w:r w:rsidR="003367E7" w:rsidRPr="003D2727">
        <w:rPr>
          <w:rFonts w:asciiTheme="majorHAnsi" w:eastAsia="Calibri" w:hAnsiTheme="majorHAnsi" w:cstheme="majorHAnsi"/>
          <w:sz w:val="24"/>
          <w:szCs w:val="24"/>
          <w:lang w:val="ro-RO"/>
        </w:rPr>
        <w:t>ui</w:t>
      </w:r>
      <w:r w:rsidR="0058188E" w:rsidRPr="003D2727">
        <w:rPr>
          <w:rFonts w:asciiTheme="majorHAnsi" w:eastAsia="Calibri" w:hAnsiTheme="majorHAnsi" w:cstheme="majorHAnsi"/>
          <w:sz w:val="24"/>
          <w:szCs w:val="24"/>
          <w:lang w:val="ro-RO"/>
        </w:rPr>
        <w:t xml:space="preserve"> de acte permisive </w:t>
      </w:r>
      <w:r w:rsidR="003367E7" w:rsidRPr="003D2727">
        <w:rPr>
          <w:rFonts w:asciiTheme="majorHAnsi" w:eastAsia="Calibri" w:hAnsiTheme="majorHAnsi" w:cstheme="majorHAnsi"/>
          <w:sz w:val="24"/>
          <w:szCs w:val="24"/>
          <w:lang w:val="ro-RO"/>
        </w:rPr>
        <w:t>procesate prin SIA GE</w:t>
      </w:r>
      <w:r w:rsidR="004C3A5D" w:rsidRPr="003D2727">
        <w:rPr>
          <w:rFonts w:asciiTheme="majorHAnsi" w:eastAsia="Calibri" w:hAnsiTheme="majorHAnsi" w:cstheme="majorHAnsi"/>
          <w:sz w:val="24"/>
          <w:szCs w:val="24"/>
          <w:lang w:val="ro-RO"/>
        </w:rPr>
        <w:t>AP în anul 2021</w:t>
      </w:r>
      <w:r w:rsidR="00731BDB">
        <w:rPr>
          <w:rFonts w:asciiTheme="majorHAnsi" w:eastAsia="Calibri" w:hAnsiTheme="majorHAnsi" w:cstheme="majorHAnsi"/>
          <w:sz w:val="24"/>
          <w:szCs w:val="24"/>
          <w:lang w:val="ro-RO"/>
        </w:rPr>
        <w:t>,</w:t>
      </w:r>
      <w:r w:rsidR="004C3A5D" w:rsidRPr="003D2727">
        <w:rPr>
          <w:rFonts w:asciiTheme="majorHAnsi" w:eastAsia="Calibri" w:hAnsiTheme="majorHAnsi" w:cstheme="majorHAnsi"/>
          <w:sz w:val="24"/>
          <w:szCs w:val="24"/>
          <w:lang w:val="ro-RO"/>
        </w:rPr>
        <w:t xml:space="preserve"> față de anul 201</w:t>
      </w:r>
      <w:r w:rsidR="003367E7" w:rsidRPr="003D2727">
        <w:rPr>
          <w:rFonts w:asciiTheme="majorHAnsi" w:eastAsia="Calibri" w:hAnsiTheme="majorHAnsi" w:cstheme="majorHAnsi"/>
          <w:sz w:val="24"/>
          <w:szCs w:val="24"/>
          <w:lang w:val="ro-RO"/>
        </w:rPr>
        <w:t>8</w:t>
      </w:r>
      <w:r w:rsidR="00731BDB">
        <w:rPr>
          <w:rFonts w:asciiTheme="majorHAnsi" w:eastAsia="Calibri" w:hAnsiTheme="majorHAnsi" w:cstheme="majorHAnsi"/>
          <w:sz w:val="24"/>
          <w:szCs w:val="24"/>
          <w:lang w:val="ro-RO"/>
        </w:rPr>
        <w:t>,</w:t>
      </w:r>
      <w:r w:rsidR="003367E7" w:rsidRPr="003D2727">
        <w:rPr>
          <w:rFonts w:asciiTheme="majorHAnsi" w:eastAsia="Calibri" w:hAnsiTheme="majorHAnsi" w:cstheme="majorHAnsi"/>
          <w:sz w:val="24"/>
          <w:szCs w:val="24"/>
          <w:lang w:val="ro-RO"/>
        </w:rPr>
        <w:t xml:space="preserve"> și o creștere</w:t>
      </w:r>
      <w:r w:rsidR="0058188E" w:rsidRPr="003D2727">
        <w:rPr>
          <w:rFonts w:asciiTheme="majorHAnsi" w:eastAsia="Calibri" w:hAnsiTheme="majorHAnsi" w:cstheme="majorHAnsi"/>
          <w:sz w:val="24"/>
          <w:szCs w:val="24"/>
          <w:lang w:val="ro-RO"/>
        </w:rPr>
        <w:t xml:space="preserve"> cu </w:t>
      </w:r>
      <w:r w:rsidR="003367E7" w:rsidRPr="003D2727">
        <w:rPr>
          <w:rFonts w:asciiTheme="majorHAnsi" w:eastAsia="Calibri" w:hAnsiTheme="majorHAnsi" w:cstheme="majorHAnsi"/>
          <w:sz w:val="24"/>
          <w:szCs w:val="24"/>
          <w:lang w:val="ro-RO"/>
        </w:rPr>
        <w:t>6 136</w:t>
      </w:r>
      <w:r w:rsidR="0058188E" w:rsidRPr="003D2727">
        <w:rPr>
          <w:rFonts w:asciiTheme="majorHAnsi" w:eastAsia="Calibri" w:hAnsiTheme="majorHAnsi" w:cstheme="majorHAnsi"/>
          <w:sz w:val="24"/>
          <w:szCs w:val="24"/>
          <w:lang w:val="ro-RO"/>
        </w:rPr>
        <w:t xml:space="preserve"> </w:t>
      </w:r>
      <w:r w:rsidR="00731BDB">
        <w:rPr>
          <w:rFonts w:asciiTheme="majorHAnsi" w:eastAsia="Calibri" w:hAnsiTheme="majorHAnsi" w:cstheme="majorHAnsi"/>
          <w:sz w:val="24"/>
          <w:szCs w:val="24"/>
          <w:lang w:val="ro-RO"/>
        </w:rPr>
        <w:t xml:space="preserve">de </w:t>
      </w:r>
      <w:r w:rsidR="0058188E" w:rsidRPr="003D2727">
        <w:rPr>
          <w:rFonts w:asciiTheme="majorHAnsi" w:eastAsia="Calibri" w:hAnsiTheme="majorHAnsi" w:cstheme="majorHAnsi"/>
          <w:sz w:val="24"/>
          <w:szCs w:val="24"/>
          <w:lang w:val="ro-RO"/>
        </w:rPr>
        <w:t xml:space="preserve">acte </w:t>
      </w:r>
      <w:r w:rsidR="003367E7" w:rsidRPr="003D2727">
        <w:rPr>
          <w:rFonts w:asciiTheme="majorHAnsi" w:eastAsia="Calibri" w:hAnsiTheme="majorHAnsi" w:cstheme="majorHAnsi"/>
          <w:sz w:val="24"/>
          <w:szCs w:val="24"/>
          <w:lang w:val="ro-RO"/>
        </w:rPr>
        <w:t>procesate în anul 2021</w:t>
      </w:r>
      <w:r w:rsidR="00731BDB">
        <w:rPr>
          <w:rFonts w:asciiTheme="majorHAnsi" w:eastAsia="Calibri" w:hAnsiTheme="majorHAnsi" w:cstheme="majorHAnsi"/>
          <w:sz w:val="24"/>
          <w:szCs w:val="24"/>
          <w:lang w:val="ro-RO"/>
        </w:rPr>
        <w:t>,</w:t>
      </w:r>
      <w:r w:rsidR="0058188E" w:rsidRPr="003D2727">
        <w:rPr>
          <w:rFonts w:asciiTheme="majorHAnsi" w:eastAsia="Calibri" w:hAnsiTheme="majorHAnsi" w:cstheme="majorHAnsi"/>
          <w:sz w:val="24"/>
          <w:szCs w:val="24"/>
          <w:lang w:val="ro-RO"/>
        </w:rPr>
        <w:t xml:space="preserve"> </w:t>
      </w:r>
      <w:r w:rsidR="003367E7" w:rsidRPr="003D2727">
        <w:rPr>
          <w:rFonts w:asciiTheme="majorHAnsi" w:eastAsia="Calibri" w:hAnsiTheme="majorHAnsi" w:cstheme="majorHAnsi"/>
          <w:sz w:val="24"/>
          <w:szCs w:val="24"/>
          <w:lang w:val="ro-RO"/>
        </w:rPr>
        <w:t xml:space="preserve">față de </w:t>
      </w:r>
      <w:r w:rsidR="00731BDB">
        <w:rPr>
          <w:rFonts w:asciiTheme="majorHAnsi" w:eastAsia="Calibri" w:hAnsiTheme="majorHAnsi" w:cstheme="majorHAnsi"/>
          <w:sz w:val="24"/>
          <w:szCs w:val="24"/>
          <w:lang w:val="ro-RO"/>
        </w:rPr>
        <w:t xml:space="preserve">anul </w:t>
      </w:r>
      <w:r w:rsidR="003367E7" w:rsidRPr="003D2727">
        <w:rPr>
          <w:rFonts w:asciiTheme="majorHAnsi" w:eastAsia="Calibri" w:hAnsiTheme="majorHAnsi" w:cstheme="majorHAnsi"/>
          <w:sz w:val="24"/>
          <w:szCs w:val="24"/>
          <w:lang w:val="ro-RO"/>
        </w:rPr>
        <w:t xml:space="preserve">2020. </w:t>
      </w:r>
      <w:r w:rsidR="00817F41">
        <w:rPr>
          <w:rFonts w:asciiTheme="majorHAnsi" w:eastAsia="Calibri" w:hAnsiTheme="majorHAnsi" w:cstheme="majorHAnsi"/>
          <w:sz w:val="24"/>
          <w:szCs w:val="24"/>
          <w:lang w:val="ro-RO"/>
        </w:rPr>
        <w:t>De asemenea</w:t>
      </w:r>
      <w:r w:rsidR="003367E7" w:rsidRPr="003D2727">
        <w:rPr>
          <w:rFonts w:asciiTheme="majorHAnsi" w:eastAsia="Calibri" w:hAnsiTheme="majorHAnsi" w:cstheme="majorHAnsi"/>
          <w:sz w:val="24"/>
          <w:szCs w:val="24"/>
          <w:lang w:val="ro-RO"/>
        </w:rPr>
        <w:t xml:space="preserve">, se denotă o </w:t>
      </w:r>
      <w:r w:rsidR="0058188E" w:rsidRPr="003D2727">
        <w:rPr>
          <w:rFonts w:asciiTheme="majorHAnsi" w:eastAsia="Calibri" w:hAnsiTheme="majorHAnsi" w:cstheme="majorHAnsi"/>
          <w:sz w:val="24"/>
          <w:szCs w:val="24"/>
          <w:lang w:val="ro-RO"/>
        </w:rPr>
        <w:t>creștere</w:t>
      </w:r>
      <w:r w:rsidR="003367E7" w:rsidRPr="003D2727">
        <w:rPr>
          <w:rFonts w:asciiTheme="majorHAnsi" w:eastAsia="Calibri" w:hAnsiTheme="majorHAnsi" w:cstheme="majorHAnsi"/>
          <w:sz w:val="24"/>
          <w:szCs w:val="24"/>
          <w:lang w:val="ro-RO"/>
        </w:rPr>
        <w:t xml:space="preserve"> cu 24 983 </w:t>
      </w:r>
      <w:r w:rsidR="0058188E" w:rsidRPr="003D2727">
        <w:rPr>
          <w:rFonts w:asciiTheme="majorHAnsi" w:eastAsia="Calibri" w:hAnsiTheme="majorHAnsi" w:cstheme="majorHAnsi"/>
          <w:sz w:val="24"/>
          <w:szCs w:val="24"/>
          <w:lang w:val="ro-RO"/>
        </w:rPr>
        <w:t>a</w:t>
      </w:r>
      <w:r w:rsidR="003367E7" w:rsidRPr="003D2727">
        <w:rPr>
          <w:rFonts w:asciiTheme="majorHAnsi" w:eastAsia="Calibri" w:hAnsiTheme="majorHAnsi" w:cstheme="majorHAnsi"/>
          <w:sz w:val="24"/>
          <w:szCs w:val="24"/>
          <w:lang w:val="ro-RO"/>
        </w:rPr>
        <w:t xml:space="preserve"> numărului de acte permisive emise prin SIA GEAP</w:t>
      </w:r>
      <w:r w:rsidR="0058188E" w:rsidRPr="003D2727">
        <w:rPr>
          <w:rFonts w:asciiTheme="majorHAnsi" w:eastAsia="Calibri" w:hAnsiTheme="majorHAnsi" w:cstheme="majorHAnsi"/>
          <w:sz w:val="24"/>
          <w:szCs w:val="24"/>
          <w:lang w:val="ro-RO"/>
        </w:rPr>
        <w:t xml:space="preserve"> în anul 2021</w:t>
      </w:r>
      <w:r w:rsidR="003367E7" w:rsidRPr="003D2727">
        <w:rPr>
          <w:rFonts w:asciiTheme="majorHAnsi" w:eastAsia="Calibri" w:hAnsiTheme="majorHAnsi" w:cstheme="majorHAnsi"/>
          <w:sz w:val="24"/>
          <w:szCs w:val="24"/>
          <w:lang w:val="ro-RO"/>
        </w:rPr>
        <w:t>, faț</w:t>
      </w:r>
      <w:r w:rsidR="004C3A5D" w:rsidRPr="003D2727">
        <w:rPr>
          <w:rFonts w:asciiTheme="majorHAnsi" w:eastAsia="Calibri" w:hAnsiTheme="majorHAnsi" w:cstheme="majorHAnsi"/>
          <w:sz w:val="24"/>
          <w:szCs w:val="24"/>
          <w:lang w:val="ro-RO"/>
        </w:rPr>
        <w:t>ă de anul 201</w:t>
      </w:r>
      <w:r w:rsidR="003367E7" w:rsidRPr="003D2727">
        <w:rPr>
          <w:rFonts w:asciiTheme="majorHAnsi" w:eastAsia="Calibri" w:hAnsiTheme="majorHAnsi" w:cstheme="majorHAnsi"/>
          <w:sz w:val="24"/>
          <w:szCs w:val="24"/>
          <w:lang w:val="ro-RO"/>
        </w:rPr>
        <w:t>8</w:t>
      </w:r>
      <w:r w:rsidR="00731BDB">
        <w:rPr>
          <w:rFonts w:asciiTheme="majorHAnsi" w:eastAsia="Calibri" w:hAnsiTheme="majorHAnsi" w:cstheme="majorHAnsi"/>
          <w:sz w:val="24"/>
          <w:szCs w:val="24"/>
          <w:lang w:val="ro-RO"/>
        </w:rPr>
        <w:t>,</w:t>
      </w:r>
      <w:r w:rsidR="003367E7" w:rsidRPr="003D2727">
        <w:rPr>
          <w:rFonts w:asciiTheme="majorHAnsi" w:eastAsia="Calibri" w:hAnsiTheme="majorHAnsi" w:cstheme="majorHAnsi"/>
          <w:sz w:val="24"/>
          <w:szCs w:val="24"/>
          <w:lang w:val="ro-RO"/>
        </w:rPr>
        <w:t xml:space="preserve"> și </w:t>
      </w:r>
      <w:r w:rsidR="00817F41">
        <w:rPr>
          <w:rFonts w:asciiTheme="majorHAnsi" w:eastAsia="Calibri" w:hAnsiTheme="majorHAnsi" w:cstheme="majorHAnsi"/>
          <w:sz w:val="24"/>
          <w:szCs w:val="24"/>
          <w:lang w:val="ro-RO"/>
        </w:rPr>
        <w:t xml:space="preserve">cu </w:t>
      </w:r>
      <w:r w:rsidR="003367E7" w:rsidRPr="003D2727">
        <w:rPr>
          <w:rFonts w:asciiTheme="majorHAnsi" w:eastAsia="Calibri" w:hAnsiTheme="majorHAnsi" w:cstheme="majorHAnsi"/>
          <w:sz w:val="24"/>
          <w:szCs w:val="24"/>
          <w:lang w:val="ro-RO"/>
        </w:rPr>
        <w:t>peste 4</w:t>
      </w:r>
      <w:r w:rsidR="00731BDB">
        <w:rPr>
          <w:rFonts w:asciiTheme="majorHAnsi" w:eastAsia="Calibri" w:hAnsiTheme="majorHAnsi" w:cstheme="majorHAnsi"/>
          <w:sz w:val="24"/>
          <w:szCs w:val="24"/>
          <w:lang w:val="ro-RO"/>
        </w:rPr>
        <w:t>,0</w:t>
      </w:r>
      <w:r w:rsidR="003367E7" w:rsidRPr="003D2727">
        <w:rPr>
          <w:rFonts w:asciiTheme="majorHAnsi" w:eastAsia="Calibri" w:hAnsiTheme="majorHAnsi" w:cstheme="majorHAnsi"/>
          <w:sz w:val="24"/>
          <w:szCs w:val="24"/>
          <w:lang w:val="ro-RO"/>
        </w:rPr>
        <w:t xml:space="preserve"> mii de acte permisive și NIAC emise prin SIA GEAP în </w:t>
      </w:r>
      <w:r w:rsidR="00817F41">
        <w:rPr>
          <w:rFonts w:asciiTheme="majorHAnsi" w:eastAsia="Calibri" w:hAnsiTheme="majorHAnsi" w:cstheme="majorHAnsi"/>
          <w:sz w:val="24"/>
          <w:szCs w:val="24"/>
          <w:lang w:val="ro-RO"/>
        </w:rPr>
        <w:t xml:space="preserve">anul </w:t>
      </w:r>
      <w:r w:rsidR="003367E7" w:rsidRPr="003D2727">
        <w:rPr>
          <w:rFonts w:asciiTheme="majorHAnsi" w:eastAsia="Calibri" w:hAnsiTheme="majorHAnsi" w:cstheme="majorHAnsi"/>
          <w:sz w:val="24"/>
          <w:szCs w:val="24"/>
          <w:lang w:val="ro-RO"/>
        </w:rPr>
        <w:t>2021</w:t>
      </w:r>
      <w:r w:rsidR="00731BDB">
        <w:rPr>
          <w:rFonts w:asciiTheme="majorHAnsi" w:eastAsia="Calibri" w:hAnsiTheme="majorHAnsi" w:cstheme="majorHAnsi"/>
          <w:sz w:val="24"/>
          <w:szCs w:val="24"/>
          <w:lang w:val="ro-RO"/>
        </w:rPr>
        <w:t>,</w:t>
      </w:r>
      <w:r w:rsidR="003367E7" w:rsidRPr="003D2727">
        <w:rPr>
          <w:rFonts w:asciiTheme="majorHAnsi" w:eastAsia="Calibri" w:hAnsiTheme="majorHAnsi" w:cstheme="majorHAnsi"/>
          <w:sz w:val="24"/>
          <w:szCs w:val="24"/>
          <w:lang w:val="ro-RO"/>
        </w:rPr>
        <w:t xml:space="preserve"> față de anul 2020. </w:t>
      </w:r>
      <w:r w:rsidR="0058188E" w:rsidRPr="003D2727">
        <w:rPr>
          <w:rFonts w:asciiTheme="majorHAnsi" w:eastAsia="Calibri" w:hAnsiTheme="majorHAnsi" w:cstheme="majorHAnsi"/>
          <w:sz w:val="24"/>
          <w:szCs w:val="24"/>
          <w:lang w:val="ro-RO"/>
        </w:rPr>
        <w:t xml:space="preserve">  </w:t>
      </w:r>
    </w:p>
    <w:p w14:paraId="26BCB173" w14:textId="38197DB6" w:rsidR="0058188E" w:rsidRPr="003D2727" w:rsidRDefault="0058188E" w:rsidP="003D2727">
      <w:pPr>
        <w:spacing w:after="0" w:line="240" w:lineRule="auto"/>
        <w:ind w:firstLine="720"/>
        <w:jc w:val="center"/>
        <w:rPr>
          <w:rFonts w:asciiTheme="majorHAnsi" w:eastAsia="Calibri" w:hAnsiTheme="majorHAnsi" w:cstheme="majorHAnsi"/>
          <w:sz w:val="20"/>
          <w:szCs w:val="20"/>
          <w:lang w:val="ro-RO"/>
        </w:rPr>
      </w:pPr>
      <w:r w:rsidRPr="00EA3C0E">
        <w:rPr>
          <w:rFonts w:asciiTheme="majorHAnsi" w:eastAsia="Calibri" w:hAnsiTheme="majorHAnsi" w:cstheme="majorHAnsi"/>
          <w:b/>
          <w:sz w:val="20"/>
          <w:szCs w:val="20"/>
          <w:lang w:val="ro-RO"/>
        </w:rPr>
        <w:t>Tabelul nr.</w:t>
      </w:r>
      <w:r w:rsidR="003367E7" w:rsidRPr="00EA3C0E">
        <w:rPr>
          <w:rFonts w:asciiTheme="majorHAnsi" w:eastAsia="Calibri" w:hAnsiTheme="majorHAnsi" w:cstheme="majorHAnsi"/>
          <w:b/>
          <w:sz w:val="20"/>
          <w:szCs w:val="20"/>
          <w:lang w:val="ro-RO"/>
        </w:rPr>
        <w:t>2</w:t>
      </w:r>
      <w:r w:rsidRPr="00EA3C0E">
        <w:rPr>
          <w:rFonts w:asciiTheme="majorHAnsi" w:eastAsia="Calibri" w:hAnsiTheme="majorHAnsi" w:cstheme="majorHAnsi"/>
          <w:b/>
          <w:sz w:val="20"/>
          <w:szCs w:val="20"/>
          <w:lang w:val="ro-RO"/>
        </w:rPr>
        <w:t>.</w:t>
      </w:r>
      <w:r w:rsidRPr="003D2727">
        <w:rPr>
          <w:rFonts w:asciiTheme="majorHAnsi" w:eastAsia="Calibri" w:hAnsiTheme="majorHAnsi" w:cstheme="majorHAnsi"/>
          <w:b/>
          <w:sz w:val="20"/>
          <w:szCs w:val="20"/>
          <w:lang w:val="ro-RO"/>
        </w:rPr>
        <w:t xml:space="preserve"> </w:t>
      </w:r>
      <w:r w:rsidR="003367E7" w:rsidRPr="003D2727">
        <w:rPr>
          <w:rFonts w:asciiTheme="majorHAnsi" w:eastAsia="Calibri" w:hAnsiTheme="majorHAnsi" w:cstheme="majorHAnsi"/>
          <w:b/>
          <w:sz w:val="20"/>
          <w:szCs w:val="20"/>
          <w:lang w:val="ro-RO"/>
        </w:rPr>
        <w:t>Evoluția</w:t>
      </w:r>
      <w:r w:rsidRPr="003D2727">
        <w:rPr>
          <w:rFonts w:asciiTheme="majorHAnsi" w:eastAsia="Calibri" w:hAnsiTheme="majorHAnsi" w:cstheme="majorHAnsi"/>
          <w:b/>
          <w:sz w:val="20"/>
          <w:szCs w:val="20"/>
          <w:lang w:val="ro-RO"/>
        </w:rPr>
        <w:t xml:space="preserve"> numărul</w:t>
      </w:r>
      <w:r w:rsidR="003367E7" w:rsidRPr="003D2727">
        <w:rPr>
          <w:rFonts w:asciiTheme="majorHAnsi" w:eastAsia="Calibri" w:hAnsiTheme="majorHAnsi" w:cstheme="majorHAnsi"/>
          <w:b/>
          <w:sz w:val="20"/>
          <w:szCs w:val="20"/>
          <w:lang w:val="ro-RO"/>
        </w:rPr>
        <w:t>ui</w:t>
      </w:r>
      <w:r w:rsidRPr="003D2727">
        <w:rPr>
          <w:rFonts w:asciiTheme="majorHAnsi" w:eastAsia="Calibri" w:hAnsiTheme="majorHAnsi" w:cstheme="majorHAnsi"/>
          <w:b/>
          <w:sz w:val="20"/>
          <w:szCs w:val="20"/>
          <w:lang w:val="ro-RO"/>
        </w:rPr>
        <w:t xml:space="preserve"> de acte permisive</w:t>
      </w:r>
      <w:r w:rsidR="00E9593B" w:rsidRPr="003D2727">
        <w:rPr>
          <w:rFonts w:asciiTheme="majorHAnsi" w:eastAsia="Calibri" w:hAnsiTheme="majorHAnsi" w:cstheme="majorHAnsi"/>
          <w:b/>
          <w:sz w:val="20"/>
          <w:szCs w:val="20"/>
          <w:lang w:val="ro-RO"/>
        </w:rPr>
        <w:t>,</w:t>
      </w:r>
      <w:r w:rsidRPr="003D2727">
        <w:rPr>
          <w:rFonts w:asciiTheme="majorHAnsi" w:eastAsia="Calibri" w:hAnsiTheme="majorHAnsi" w:cstheme="majorHAnsi"/>
          <w:b/>
          <w:sz w:val="20"/>
          <w:szCs w:val="20"/>
          <w:lang w:val="ro-RO"/>
        </w:rPr>
        <w:t xml:space="preserve"> inclusiv NIAC</w:t>
      </w:r>
      <w:r w:rsidR="00817F41">
        <w:rPr>
          <w:rFonts w:asciiTheme="majorHAnsi" w:eastAsia="Calibri" w:hAnsiTheme="majorHAnsi" w:cstheme="majorHAnsi"/>
          <w:b/>
          <w:sz w:val="20"/>
          <w:szCs w:val="20"/>
          <w:lang w:val="ro-RO"/>
        </w:rPr>
        <w:t>,</w:t>
      </w:r>
      <w:r w:rsidRPr="003D2727">
        <w:rPr>
          <w:rFonts w:asciiTheme="majorHAnsi" w:eastAsia="Calibri" w:hAnsiTheme="majorHAnsi" w:cstheme="majorHAnsi"/>
          <w:b/>
          <w:sz w:val="20"/>
          <w:szCs w:val="20"/>
          <w:lang w:val="ro-RO"/>
        </w:rPr>
        <w:t xml:space="preserve"> emise prin SIA GEAP</w:t>
      </w:r>
      <w:r w:rsidR="003367E7" w:rsidRPr="003D2727">
        <w:rPr>
          <w:rFonts w:asciiTheme="majorHAnsi" w:eastAsia="Calibri" w:hAnsiTheme="majorHAnsi" w:cstheme="majorHAnsi"/>
          <w:b/>
          <w:sz w:val="20"/>
          <w:szCs w:val="20"/>
          <w:lang w:val="ro-RO"/>
        </w:rPr>
        <w:t>,</w:t>
      </w:r>
      <w:r w:rsidR="008647A5" w:rsidRPr="003D2727">
        <w:rPr>
          <w:rFonts w:asciiTheme="majorHAnsi" w:eastAsia="Calibri" w:hAnsiTheme="majorHAnsi" w:cstheme="majorHAnsi"/>
          <w:b/>
          <w:sz w:val="20"/>
          <w:szCs w:val="20"/>
          <w:lang w:val="ro-RO"/>
        </w:rPr>
        <w:t xml:space="preserve"> </w:t>
      </w:r>
      <w:r w:rsidRPr="003D2727">
        <w:rPr>
          <w:rFonts w:asciiTheme="majorHAnsi" w:eastAsia="Calibri" w:hAnsiTheme="majorHAnsi" w:cstheme="majorHAnsi"/>
          <w:b/>
          <w:sz w:val="20"/>
          <w:szCs w:val="20"/>
          <w:lang w:val="ro-RO"/>
        </w:rPr>
        <w:t>în perioada 2018 - 2021</w:t>
      </w:r>
    </w:p>
    <w:tbl>
      <w:tblPr>
        <w:tblStyle w:val="TableGrid2"/>
        <w:tblW w:w="0" w:type="auto"/>
        <w:tblLook w:val="04A0" w:firstRow="1" w:lastRow="0" w:firstColumn="1" w:lastColumn="0" w:noHBand="0" w:noVBand="1"/>
      </w:tblPr>
      <w:tblGrid>
        <w:gridCol w:w="2420"/>
        <w:gridCol w:w="2419"/>
        <w:gridCol w:w="2419"/>
        <w:gridCol w:w="2420"/>
      </w:tblGrid>
      <w:tr w:rsidR="00E54318" w:rsidRPr="003D2727" w14:paraId="768F4A07" w14:textId="77777777" w:rsidTr="0058188E">
        <w:tc>
          <w:tcPr>
            <w:tcW w:w="2561" w:type="dxa"/>
            <w:shd w:val="clear" w:color="auto" w:fill="ACB9CA"/>
          </w:tcPr>
          <w:p w14:paraId="2FF04A1E" w14:textId="77777777" w:rsidR="0058188E" w:rsidRPr="003D2727" w:rsidRDefault="0058188E" w:rsidP="003D2727">
            <w:pPr>
              <w:jc w:val="center"/>
              <w:rPr>
                <w:rFonts w:asciiTheme="majorHAnsi" w:eastAsia="Calibri" w:hAnsiTheme="majorHAnsi" w:cstheme="majorHAnsi"/>
                <w:b/>
                <w:lang w:val="ro-RO"/>
              </w:rPr>
            </w:pPr>
            <w:r w:rsidRPr="003D2727">
              <w:rPr>
                <w:rFonts w:asciiTheme="majorHAnsi" w:eastAsia="Calibri" w:hAnsiTheme="majorHAnsi" w:cstheme="majorHAnsi"/>
                <w:b/>
                <w:lang w:val="ro-RO"/>
              </w:rPr>
              <w:t>2018</w:t>
            </w:r>
          </w:p>
        </w:tc>
        <w:tc>
          <w:tcPr>
            <w:tcW w:w="2561" w:type="dxa"/>
            <w:shd w:val="clear" w:color="auto" w:fill="ACB9CA"/>
          </w:tcPr>
          <w:p w14:paraId="3058235C" w14:textId="77777777" w:rsidR="0058188E" w:rsidRPr="003D2727" w:rsidRDefault="0058188E" w:rsidP="003D2727">
            <w:pPr>
              <w:jc w:val="center"/>
              <w:rPr>
                <w:rFonts w:asciiTheme="majorHAnsi" w:eastAsia="Calibri" w:hAnsiTheme="majorHAnsi" w:cstheme="majorHAnsi"/>
                <w:b/>
                <w:lang w:val="ro-RO"/>
              </w:rPr>
            </w:pPr>
            <w:r w:rsidRPr="003D2727">
              <w:rPr>
                <w:rFonts w:asciiTheme="majorHAnsi" w:eastAsia="Calibri" w:hAnsiTheme="majorHAnsi" w:cstheme="majorHAnsi"/>
                <w:b/>
                <w:lang w:val="ro-RO"/>
              </w:rPr>
              <w:t>2019</w:t>
            </w:r>
          </w:p>
        </w:tc>
        <w:tc>
          <w:tcPr>
            <w:tcW w:w="2561" w:type="dxa"/>
            <w:shd w:val="clear" w:color="auto" w:fill="ACB9CA"/>
          </w:tcPr>
          <w:p w14:paraId="40515EAF" w14:textId="77777777" w:rsidR="0058188E" w:rsidRPr="003D2727" w:rsidRDefault="0058188E" w:rsidP="003D2727">
            <w:pPr>
              <w:jc w:val="center"/>
              <w:rPr>
                <w:rFonts w:asciiTheme="majorHAnsi" w:eastAsia="Calibri" w:hAnsiTheme="majorHAnsi" w:cstheme="majorHAnsi"/>
                <w:b/>
                <w:lang w:val="ro-RO"/>
              </w:rPr>
            </w:pPr>
            <w:r w:rsidRPr="003D2727">
              <w:rPr>
                <w:rFonts w:asciiTheme="majorHAnsi" w:eastAsia="Calibri" w:hAnsiTheme="majorHAnsi" w:cstheme="majorHAnsi"/>
                <w:b/>
                <w:lang w:val="ro-RO"/>
              </w:rPr>
              <w:t>2020</w:t>
            </w:r>
          </w:p>
        </w:tc>
        <w:tc>
          <w:tcPr>
            <w:tcW w:w="2562" w:type="dxa"/>
            <w:shd w:val="clear" w:color="auto" w:fill="ACB9CA"/>
          </w:tcPr>
          <w:p w14:paraId="0CAA2663" w14:textId="77777777" w:rsidR="0058188E" w:rsidRPr="003D2727" w:rsidRDefault="0058188E" w:rsidP="003D2727">
            <w:pPr>
              <w:jc w:val="center"/>
              <w:rPr>
                <w:rFonts w:asciiTheme="majorHAnsi" w:eastAsia="Calibri" w:hAnsiTheme="majorHAnsi" w:cstheme="majorHAnsi"/>
                <w:b/>
                <w:lang w:val="ro-RO"/>
              </w:rPr>
            </w:pPr>
            <w:r w:rsidRPr="003D2727">
              <w:rPr>
                <w:rFonts w:asciiTheme="majorHAnsi" w:eastAsia="Calibri" w:hAnsiTheme="majorHAnsi" w:cstheme="majorHAnsi"/>
                <w:b/>
                <w:lang w:val="ro-RO"/>
              </w:rPr>
              <w:t>2021</w:t>
            </w:r>
          </w:p>
        </w:tc>
      </w:tr>
      <w:tr w:rsidR="0058188E" w:rsidRPr="003D2727" w14:paraId="1701973F" w14:textId="77777777" w:rsidTr="00AA60A8">
        <w:tc>
          <w:tcPr>
            <w:tcW w:w="10245" w:type="dxa"/>
            <w:gridSpan w:val="4"/>
          </w:tcPr>
          <w:p w14:paraId="7217D2DF" w14:textId="185B0E91" w:rsidR="0058188E" w:rsidRPr="003D2727" w:rsidRDefault="0058188E"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Acte permisive și NIAC </w:t>
            </w:r>
            <w:r w:rsidR="00E9593B" w:rsidRPr="003D2727">
              <w:rPr>
                <w:rFonts w:asciiTheme="majorHAnsi" w:eastAsia="Calibri" w:hAnsiTheme="majorHAnsi" w:cstheme="majorHAnsi"/>
                <w:sz w:val="18"/>
                <w:szCs w:val="18"/>
                <w:lang w:val="ro-RO"/>
              </w:rPr>
              <w:t>emise</w:t>
            </w:r>
            <w:r w:rsidRPr="003D2727">
              <w:rPr>
                <w:rFonts w:asciiTheme="majorHAnsi" w:eastAsia="Calibri" w:hAnsiTheme="majorHAnsi" w:cstheme="majorHAnsi"/>
                <w:sz w:val="18"/>
                <w:szCs w:val="18"/>
                <w:lang w:val="ro-RO"/>
              </w:rPr>
              <w:t xml:space="preserve"> </w:t>
            </w:r>
            <w:r w:rsidR="00817F41">
              <w:rPr>
                <w:rFonts w:asciiTheme="majorHAnsi" w:eastAsia="Calibri" w:hAnsiTheme="majorHAnsi" w:cstheme="majorHAnsi"/>
                <w:sz w:val="18"/>
                <w:szCs w:val="18"/>
                <w:lang w:val="ro-RO"/>
              </w:rPr>
              <w:t>prin</w:t>
            </w:r>
            <w:r w:rsidRPr="003D2727">
              <w:rPr>
                <w:rFonts w:asciiTheme="majorHAnsi" w:eastAsia="Calibri" w:hAnsiTheme="majorHAnsi" w:cstheme="majorHAnsi"/>
                <w:sz w:val="18"/>
                <w:szCs w:val="18"/>
                <w:lang w:val="ro-RO"/>
              </w:rPr>
              <w:t xml:space="preserve"> SIA GEAP</w:t>
            </w:r>
          </w:p>
        </w:tc>
      </w:tr>
      <w:tr w:rsidR="0058188E" w:rsidRPr="003D2727" w14:paraId="743F69B6" w14:textId="77777777" w:rsidTr="00AA60A8">
        <w:tc>
          <w:tcPr>
            <w:tcW w:w="2561" w:type="dxa"/>
          </w:tcPr>
          <w:p w14:paraId="33140475" w14:textId="77777777" w:rsidR="0058188E" w:rsidRPr="003D2727" w:rsidRDefault="0058188E" w:rsidP="003D2727">
            <w:pPr>
              <w:jc w:val="center"/>
              <w:rPr>
                <w:rFonts w:asciiTheme="majorHAnsi" w:eastAsia="Calibri" w:hAnsiTheme="majorHAnsi" w:cstheme="majorHAnsi"/>
                <w:sz w:val="18"/>
                <w:szCs w:val="18"/>
                <w:lang w:val="ro-RO"/>
              </w:rPr>
            </w:pPr>
            <w:r w:rsidRPr="003D2727">
              <w:rPr>
                <w:rFonts w:asciiTheme="majorHAnsi" w:eastAsia="Calibri" w:hAnsiTheme="majorHAnsi" w:cstheme="majorHAnsi"/>
                <w:bCs/>
                <w:sz w:val="18"/>
                <w:szCs w:val="18"/>
                <w:shd w:val="clear" w:color="auto" w:fill="FFFFFF"/>
                <w:lang w:val="ro-RO"/>
              </w:rPr>
              <w:t>1</w:t>
            </w:r>
            <w:r w:rsidR="00E54318" w:rsidRPr="003D2727">
              <w:rPr>
                <w:rFonts w:asciiTheme="majorHAnsi" w:eastAsia="Calibri" w:hAnsiTheme="majorHAnsi" w:cstheme="majorHAnsi"/>
                <w:bCs/>
                <w:sz w:val="18"/>
                <w:szCs w:val="18"/>
                <w:shd w:val="clear" w:color="auto" w:fill="FFFFFF"/>
                <w:lang w:val="ro-RO"/>
              </w:rPr>
              <w:t xml:space="preserve"> </w:t>
            </w:r>
            <w:r w:rsidRPr="003D2727">
              <w:rPr>
                <w:rFonts w:asciiTheme="majorHAnsi" w:eastAsia="Calibri" w:hAnsiTheme="majorHAnsi" w:cstheme="majorHAnsi"/>
                <w:bCs/>
                <w:sz w:val="18"/>
                <w:szCs w:val="18"/>
                <w:shd w:val="clear" w:color="auto" w:fill="FFFFFF"/>
                <w:lang w:val="ro-RO"/>
              </w:rPr>
              <w:t>006</w:t>
            </w:r>
          </w:p>
        </w:tc>
        <w:tc>
          <w:tcPr>
            <w:tcW w:w="2561" w:type="dxa"/>
          </w:tcPr>
          <w:p w14:paraId="21FBDBAA" w14:textId="77777777" w:rsidR="0058188E" w:rsidRPr="003D2727" w:rsidRDefault="0058188E" w:rsidP="003D2727">
            <w:pPr>
              <w:jc w:val="center"/>
              <w:rPr>
                <w:rFonts w:asciiTheme="majorHAnsi" w:eastAsia="Calibri" w:hAnsiTheme="majorHAnsi" w:cstheme="majorHAnsi"/>
                <w:sz w:val="18"/>
                <w:szCs w:val="18"/>
                <w:lang w:val="ro-RO"/>
              </w:rPr>
            </w:pPr>
            <w:r w:rsidRPr="003D2727">
              <w:rPr>
                <w:rFonts w:asciiTheme="majorHAnsi" w:eastAsia="Calibri" w:hAnsiTheme="majorHAnsi" w:cstheme="majorHAnsi"/>
                <w:bCs/>
                <w:sz w:val="18"/>
                <w:szCs w:val="18"/>
                <w:shd w:val="clear" w:color="auto" w:fill="FFFFFF"/>
                <w:lang w:val="ro-RO"/>
              </w:rPr>
              <w:t>22</w:t>
            </w:r>
            <w:r w:rsidR="00E54318" w:rsidRPr="003D2727">
              <w:rPr>
                <w:rFonts w:asciiTheme="majorHAnsi" w:eastAsia="Calibri" w:hAnsiTheme="majorHAnsi" w:cstheme="majorHAnsi"/>
                <w:bCs/>
                <w:sz w:val="18"/>
                <w:szCs w:val="18"/>
                <w:shd w:val="clear" w:color="auto" w:fill="FFFFFF"/>
                <w:lang w:val="ro-RO"/>
              </w:rPr>
              <w:t xml:space="preserve"> </w:t>
            </w:r>
            <w:r w:rsidRPr="003D2727">
              <w:rPr>
                <w:rFonts w:asciiTheme="majorHAnsi" w:eastAsia="Calibri" w:hAnsiTheme="majorHAnsi" w:cstheme="majorHAnsi"/>
                <w:bCs/>
                <w:sz w:val="18"/>
                <w:szCs w:val="18"/>
                <w:shd w:val="clear" w:color="auto" w:fill="FFFFFF"/>
                <w:lang w:val="ro-RO"/>
              </w:rPr>
              <w:t>211</w:t>
            </w:r>
          </w:p>
        </w:tc>
        <w:tc>
          <w:tcPr>
            <w:tcW w:w="2561" w:type="dxa"/>
          </w:tcPr>
          <w:p w14:paraId="5626D675" w14:textId="77777777" w:rsidR="0058188E" w:rsidRPr="003D2727" w:rsidRDefault="0058188E" w:rsidP="003D2727">
            <w:pPr>
              <w:jc w:val="center"/>
              <w:rPr>
                <w:rFonts w:asciiTheme="majorHAnsi" w:eastAsia="Calibri" w:hAnsiTheme="majorHAnsi" w:cstheme="majorHAnsi"/>
                <w:sz w:val="18"/>
                <w:szCs w:val="18"/>
                <w:lang w:val="ro-RO"/>
              </w:rPr>
            </w:pPr>
            <w:r w:rsidRPr="003D2727">
              <w:rPr>
                <w:rFonts w:asciiTheme="majorHAnsi" w:eastAsia="Calibri" w:hAnsiTheme="majorHAnsi" w:cstheme="majorHAnsi"/>
                <w:bCs/>
                <w:sz w:val="18"/>
                <w:szCs w:val="18"/>
                <w:shd w:val="clear" w:color="auto" w:fill="FFFFFF"/>
                <w:lang w:val="ro-RO"/>
              </w:rPr>
              <w:t>24</w:t>
            </w:r>
            <w:r w:rsidR="00E54318" w:rsidRPr="003D2727">
              <w:rPr>
                <w:rFonts w:asciiTheme="majorHAnsi" w:eastAsia="Calibri" w:hAnsiTheme="majorHAnsi" w:cstheme="majorHAnsi"/>
                <w:bCs/>
                <w:sz w:val="18"/>
                <w:szCs w:val="18"/>
                <w:shd w:val="clear" w:color="auto" w:fill="FFFFFF"/>
                <w:lang w:val="ro-RO"/>
              </w:rPr>
              <w:t xml:space="preserve"> </w:t>
            </w:r>
            <w:r w:rsidRPr="003D2727">
              <w:rPr>
                <w:rFonts w:asciiTheme="majorHAnsi" w:eastAsia="Calibri" w:hAnsiTheme="majorHAnsi" w:cstheme="majorHAnsi"/>
                <w:bCs/>
                <w:sz w:val="18"/>
                <w:szCs w:val="18"/>
                <w:shd w:val="clear" w:color="auto" w:fill="FFFFFF"/>
                <w:lang w:val="ro-RO"/>
              </w:rPr>
              <w:t>724</w:t>
            </w:r>
          </w:p>
        </w:tc>
        <w:tc>
          <w:tcPr>
            <w:tcW w:w="2562" w:type="dxa"/>
          </w:tcPr>
          <w:p w14:paraId="2AFE2E35" w14:textId="77777777" w:rsidR="0058188E" w:rsidRPr="003D2727" w:rsidRDefault="0058188E" w:rsidP="003D2727">
            <w:pPr>
              <w:jc w:val="center"/>
              <w:rPr>
                <w:rFonts w:asciiTheme="majorHAnsi" w:eastAsia="Calibri" w:hAnsiTheme="majorHAnsi" w:cstheme="majorHAnsi"/>
                <w:sz w:val="18"/>
                <w:szCs w:val="18"/>
                <w:lang w:val="ro-RO"/>
              </w:rPr>
            </w:pPr>
            <w:r w:rsidRPr="003D2727">
              <w:rPr>
                <w:rFonts w:asciiTheme="majorHAnsi" w:eastAsia="Calibri" w:hAnsiTheme="majorHAnsi" w:cstheme="majorHAnsi"/>
                <w:bCs/>
                <w:sz w:val="18"/>
                <w:szCs w:val="18"/>
                <w:shd w:val="clear" w:color="auto" w:fill="FFFFFF"/>
                <w:lang w:val="ro-RO"/>
              </w:rPr>
              <w:t>30</w:t>
            </w:r>
            <w:r w:rsidR="00E54318" w:rsidRPr="003D2727">
              <w:rPr>
                <w:rFonts w:asciiTheme="majorHAnsi" w:eastAsia="Calibri" w:hAnsiTheme="majorHAnsi" w:cstheme="majorHAnsi"/>
                <w:bCs/>
                <w:sz w:val="18"/>
                <w:szCs w:val="18"/>
                <w:shd w:val="clear" w:color="auto" w:fill="FFFFFF"/>
                <w:lang w:val="ro-RO"/>
              </w:rPr>
              <w:t xml:space="preserve"> </w:t>
            </w:r>
            <w:r w:rsidRPr="003D2727">
              <w:rPr>
                <w:rFonts w:asciiTheme="majorHAnsi" w:eastAsia="Calibri" w:hAnsiTheme="majorHAnsi" w:cstheme="majorHAnsi"/>
                <w:bCs/>
                <w:sz w:val="18"/>
                <w:szCs w:val="18"/>
                <w:shd w:val="clear" w:color="auto" w:fill="FFFFFF"/>
                <w:lang w:val="ro-RO"/>
              </w:rPr>
              <w:t>860</w:t>
            </w:r>
          </w:p>
        </w:tc>
      </w:tr>
      <w:tr w:rsidR="0058188E" w:rsidRPr="003D2727" w14:paraId="611692FB" w14:textId="77777777" w:rsidTr="00AA60A8">
        <w:tc>
          <w:tcPr>
            <w:tcW w:w="10245" w:type="dxa"/>
            <w:gridSpan w:val="4"/>
          </w:tcPr>
          <w:p w14:paraId="3FC76FBE" w14:textId="77777777" w:rsidR="0058188E" w:rsidRPr="003D2727" w:rsidRDefault="0058188E" w:rsidP="003D2727">
            <w:pPr>
              <w:rPr>
                <w:rFonts w:asciiTheme="majorHAnsi" w:eastAsia="Calibri" w:hAnsiTheme="majorHAnsi" w:cstheme="majorHAnsi"/>
                <w:bCs/>
                <w:sz w:val="18"/>
                <w:szCs w:val="18"/>
                <w:shd w:val="clear" w:color="auto" w:fill="FFFFFF"/>
                <w:lang w:val="ro-RO"/>
              </w:rPr>
            </w:pPr>
            <w:r w:rsidRPr="003D2727">
              <w:rPr>
                <w:rFonts w:asciiTheme="majorHAnsi" w:eastAsia="Calibri" w:hAnsiTheme="majorHAnsi" w:cstheme="majorHAnsi"/>
                <w:sz w:val="18"/>
                <w:szCs w:val="18"/>
                <w:lang w:val="ro-RO"/>
              </w:rPr>
              <w:t>Acte permisive și NIAC</w:t>
            </w:r>
            <w:r w:rsidR="00AA60A8" w:rsidRPr="003D2727">
              <w:rPr>
                <w:rFonts w:asciiTheme="majorHAnsi" w:eastAsia="Calibri" w:hAnsiTheme="majorHAnsi" w:cstheme="majorHAnsi"/>
                <w:sz w:val="18"/>
                <w:szCs w:val="18"/>
                <w:lang w:val="ro-RO"/>
              </w:rPr>
              <w:t xml:space="preserve"> noi </w:t>
            </w:r>
            <w:r w:rsidRPr="003D2727">
              <w:rPr>
                <w:rFonts w:asciiTheme="majorHAnsi" w:eastAsia="Calibri" w:hAnsiTheme="majorHAnsi" w:cstheme="majorHAnsi"/>
                <w:sz w:val="18"/>
                <w:szCs w:val="18"/>
                <w:lang w:val="ro-RO"/>
              </w:rPr>
              <w:t>eliberate prin SIA GEAP</w:t>
            </w:r>
          </w:p>
        </w:tc>
      </w:tr>
      <w:tr w:rsidR="0058188E" w:rsidRPr="003D2727" w14:paraId="75ADF22D" w14:textId="77777777" w:rsidTr="00AA60A8">
        <w:tc>
          <w:tcPr>
            <w:tcW w:w="2561" w:type="dxa"/>
          </w:tcPr>
          <w:p w14:paraId="3A11818C" w14:textId="77777777" w:rsidR="0058188E" w:rsidRPr="003D2727" w:rsidRDefault="0058188E" w:rsidP="003D2727">
            <w:pPr>
              <w:jc w:val="center"/>
              <w:rPr>
                <w:rFonts w:asciiTheme="majorHAnsi" w:eastAsia="Calibri" w:hAnsiTheme="majorHAnsi" w:cstheme="majorHAnsi"/>
                <w:bCs/>
                <w:sz w:val="18"/>
                <w:szCs w:val="18"/>
                <w:shd w:val="clear" w:color="auto" w:fill="FFFFFF"/>
                <w:lang w:val="ro-RO"/>
              </w:rPr>
            </w:pPr>
            <w:r w:rsidRPr="003D2727">
              <w:rPr>
                <w:rFonts w:asciiTheme="majorHAnsi" w:eastAsia="Calibri" w:hAnsiTheme="majorHAnsi" w:cstheme="majorHAnsi"/>
                <w:color w:val="000000"/>
                <w:sz w:val="18"/>
                <w:szCs w:val="18"/>
                <w:lang w:val="ro-RO"/>
              </w:rPr>
              <w:t>794</w:t>
            </w:r>
          </w:p>
        </w:tc>
        <w:tc>
          <w:tcPr>
            <w:tcW w:w="2561" w:type="dxa"/>
          </w:tcPr>
          <w:p w14:paraId="4CA3B3F2" w14:textId="77777777" w:rsidR="0058188E" w:rsidRPr="003D2727" w:rsidRDefault="0058188E" w:rsidP="003D2727">
            <w:pPr>
              <w:jc w:val="center"/>
              <w:rPr>
                <w:rFonts w:asciiTheme="majorHAnsi" w:eastAsia="Calibri" w:hAnsiTheme="majorHAnsi" w:cstheme="majorHAnsi"/>
                <w:bCs/>
                <w:sz w:val="18"/>
                <w:szCs w:val="18"/>
                <w:shd w:val="clear" w:color="auto" w:fill="FFFFFF"/>
                <w:lang w:val="ro-RO"/>
              </w:rPr>
            </w:pPr>
            <w:r w:rsidRPr="003D2727">
              <w:rPr>
                <w:rFonts w:asciiTheme="majorHAnsi" w:eastAsia="Calibri" w:hAnsiTheme="majorHAnsi" w:cstheme="majorHAnsi"/>
                <w:color w:val="000000"/>
                <w:sz w:val="18"/>
                <w:szCs w:val="18"/>
                <w:lang w:val="ro-RO"/>
              </w:rPr>
              <w:t>19</w:t>
            </w:r>
            <w:r w:rsidR="00E54318" w:rsidRPr="003D2727">
              <w:rPr>
                <w:rFonts w:asciiTheme="majorHAnsi" w:eastAsia="Calibri" w:hAnsiTheme="majorHAnsi" w:cstheme="majorHAnsi"/>
                <w:color w:val="000000"/>
                <w:sz w:val="18"/>
                <w:szCs w:val="18"/>
                <w:lang w:val="ro-RO"/>
              </w:rPr>
              <w:t xml:space="preserve"> </w:t>
            </w:r>
            <w:r w:rsidRPr="003D2727">
              <w:rPr>
                <w:rFonts w:asciiTheme="majorHAnsi" w:eastAsia="Calibri" w:hAnsiTheme="majorHAnsi" w:cstheme="majorHAnsi"/>
                <w:color w:val="000000"/>
                <w:sz w:val="18"/>
                <w:szCs w:val="18"/>
                <w:lang w:val="ro-RO"/>
              </w:rPr>
              <w:t>846</w:t>
            </w:r>
          </w:p>
        </w:tc>
        <w:tc>
          <w:tcPr>
            <w:tcW w:w="2561" w:type="dxa"/>
          </w:tcPr>
          <w:p w14:paraId="3F3B2DD2" w14:textId="77777777" w:rsidR="0058188E" w:rsidRPr="003D2727" w:rsidRDefault="0058188E" w:rsidP="003D2727">
            <w:pPr>
              <w:jc w:val="center"/>
              <w:rPr>
                <w:rFonts w:asciiTheme="majorHAnsi" w:eastAsia="Calibri" w:hAnsiTheme="majorHAnsi" w:cstheme="majorHAnsi"/>
                <w:bCs/>
                <w:sz w:val="18"/>
                <w:szCs w:val="18"/>
                <w:shd w:val="clear" w:color="auto" w:fill="FFFFFF"/>
                <w:lang w:val="ro-RO"/>
              </w:rPr>
            </w:pPr>
            <w:r w:rsidRPr="003D2727">
              <w:rPr>
                <w:rFonts w:asciiTheme="majorHAnsi" w:eastAsia="Calibri" w:hAnsiTheme="majorHAnsi" w:cstheme="majorHAnsi"/>
                <w:color w:val="000000"/>
                <w:sz w:val="18"/>
                <w:szCs w:val="18"/>
                <w:lang w:val="ro-RO"/>
              </w:rPr>
              <w:t>21</w:t>
            </w:r>
            <w:r w:rsidR="00E54318" w:rsidRPr="003D2727">
              <w:rPr>
                <w:rFonts w:asciiTheme="majorHAnsi" w:eastAsia="Calibri" w:hAnsiTheme="majorHAnsi" w:cstheme="majorHAnsi"/>
                <w:color w:val="000000"/>
                <w:sz w:val="18"/>
                <w:szCs w:val="18"/>
                <w:lang w:val="ro-RO"/>
              </w:rPr>
              <w:t xml:space="preserve"> </w:t>
            </w:r>
            <w:r w:rsidRPr="003D2727">
              <w:rPr>
                <w:rFonts w:asciiTheme="majorHAnsi" w:eastAsia="Calibri" w:hAnsiTheme="majorHAnsi" w:cstheme="majorHAnsi"/>
                <w:color w:val="000000"/>
                <w:sz w:val="18"/>
                <w:szCs w:val="18"/>
                <w:lang w:val="ro-RO"/>
              </w:rPr>
              <w:t>128</w:t>
            </w:r>
          </w:p>
        </w:tc>
        <w:tc>
          <w:tcPr>
            <w:tcW w:w="2562" w:type="dxa"/>
          </w:tcPr>
          <w:p w14:paraId="5C59A223" w14:textId="77777777" w:rsidR="0058188E" w:rsidRPr="003D2727" w:rsidRDefault="0058188E" w:rsidP="003D2727">
            <w:pPr>
              <w:jc w:val="center"/>
              <w:rPr>
                <w:rFonts w:asciiTheme="majorHAnsi" w:eastAsia="Calibri" w:hAnsiTheme="majorHAnsi" w:cstheme="majorHAnsi"/>
                <w:bCs/>
                <w:sz w:val="18"/>
                <w:szCs w:val="18"/>
                <w:shd w:val="clear" w:color="auto" w:fill="FFFFFF"/>
                <w:lang w:val="ro-RO"/>
              </w:rPr>
            </w:pPr>
            <w:r w:rsidRPr="003D2727">
              <w:rPr>
                <w:rFonts w:asciiTheme="majorHAnsi" w:eastAsia="Calibri" w:hAnsiTheme="majorHAnsi" w:cstheme="majorHAnsi"/>
                <w:color w:val="000000"/>
                <w:sz w:val="18"/>
                <w:szCs w:val="18"/>
                <w:lang w:val="ro-RO"/>
              </w:rPr>
              <w:t>25</w:t>
            </w:r>
            <w:r w:rsidR="00E54318" w:rsidRPr="003D2727">
              <w:rPr>
                <w:rFonts w:asciiTheme="majorHAnsi" w:eastAsia="Calibri" w:hAnsiTheme="majorHAnsi" w:cstheme="majorHAnsi"/>
                <w:color w:val="000000"/>
                <w:sz w:val="18"/>
                <w:szCs w:val="18"/>
                <w:lang w:val="ro-RO"/>
              </w:rPr>
              <w:t xml:space="preserve"> </w:t>
            </w:r>
            <w:r w:rsidRPr="003D2727">
              <w:rPr>
                <w:rFonts w:asciiTheme="majorHAnsi" w:eastAsia="Calibri" w:hAnsiTheme="majorHAnsi" w:cstheme="majorHAnsi"/>
                <w:color w:val="000000"/>
                <w:sz w:val="18"/>
                <w:szCs w:val="18"/>
                <w:lang w:val="ro-RO"/>
              </w:rPr>
              <w:t>777</w:t>
            </w:r>
          </w:p>
        </w:tc>
      </w:tr>
    </w:tbl>
    <w:p w14:paraId="2D30A3E8" w14:textId="784A8A98" w:rsidR="0058188E" w:rsidRPr="0086622D" w:rsidRDefault="0058188E" w:rsidP="003D2727">
      <w:pPr>
        <w:spacing w:after="0" w:line="240" w:lineRule="auto"/>
        <w:rPr>
          <w:rFonts w:asciiTheme="majorHAnsi" w:eastAsia="Calibri" w:hAnsiTheme="majorHAnsi" w:cstheme="majorHAnsi"/>
          <w:b/>
          <w:i/>
          <w:sz w:val="18"/>
          <w:szCs w:val="18"/>
          <w:lang w:val="ro-RO" w:eastAsia="ro-RO"/>
        </w:rPr>
      </w:pPr>
      <w:r w:rsidRPr="0086622D">
        <w:rPr>
          <w:rFonts w:asciiTheme="majorHAnsi" w:eastAsia="Calibri" w:hAnsiTheme="majorHAnsi" w:cstheme="majorHAnsi"/>
          <w:b/>
          <w:i/>
          <w:sz w:val="18"/>
          <w:szCs w:val="18"/>
          <w:lang w:val="ro-RO" w:eastAsia="ro-RO"/>
        </w:rPr>
        <w:t>Sursă:</w:t>
      </w:r>
      <w:r w:rsidRPr="0086622D">
        <w:rPr>
          <w:rFonts w:asciiTheme="majorHAnsi" w:eastAsia="Calibri" w:hAnsiTheme="majorHAnsi" w:cstheme="majorHAnsi"/>
          <w:i/>
          <w:sz w:val="18"/>
          <w:szCs w:val="18"/>
          <w:lang w:val="ro-RO" w:eastAsia="ro-RO"/>
        </w:rPr>
        <w:t xml:space="preserve"> Elaborat de auditor în baz</w:t>
      </w:r>
      <w:r w:rsidR="00776BC8">
        <w:rPr>
          <w:rFonts w:asciiTheme="majorHAnsi" w:eastAsia="Calibri" w:hAnsiTheme="majorHAnsi" w:cstheme="majorHAnsi"/>
          <w:i/>
          <w:sz w:val="18"/>
          <w:szCs w:val="18"/>
          <w:lang w:val="ro-RO" w:eastAsia="ro-RO"/>
        </w:rPr>
        <w:t>a</w:t>
      </w:r>
      <w:r w:rsidRPr="0086622D">
        <w:rPr>
          <w:rFonts w:asciiTheme="majorHAnsi" w:eastAsia="Calibri" w:hAnsiTheme="majorHAnsi" w:cstheme="majorHAnsi"/>
          <w:i/>
          <w:sz w:val="18"/>
          <w:szCs w:val="18"/>
          <w:lang w:val="ro-RO" w:eastAsia="ro-RO"/>
        </w:rPr>
        <w:t xml:space="preserve"> rapoartelor statistice generate din SIA GEAP la situația din 15.02.2022</w:t>
      </w:r>
      <w:r w:rsidR="003367E7" w:rsidRPr="0086622D">
        <w:rPr>
          <w:rFonts w:asciiTheme="majorHAnsi" w:eastAsia="Calibri" w:hAnsiTheme="majorHAnsi" w:cstheme="majorHAnsi"/>
          <w:b/>
          <w:i/>
          <w:sz w:val="18"/>
          <w:szCs w:val="18"/>
          <w:lang w:val="ro-RO" w:eastAsia="ro-RO"/>
        </w:rPr>
        <w:t>.</w:t>
      </w:r>
    </w:p>
    <w:p w14:paraId="3E0CC2FD" w14:textId="42A839CD" w:rsidR="00A93305" w:rsidRPr="003D2727" w:rsidRDefault="009560F3" w:rsidP="003D2727">
      <w:pPr>
        <w:spacing w:after="0" w:line="240" w:lineRule="auto"/>
        <w:ind w:firstLine="720"/>
        <w:jc w:val="both"/>
        <w:rPr>
          <w:rFonts w:asciiTheme="majorHAnsi" w:eastAsia="Calibri" w:hAnsiTheme="majorHAnsi" w:cstheme="majorHAnsi"/>
          <w:sz w:val="24"/>
          <w:szCs w:val="24"/>
          <w:lang w:val="ro-RO" w:eastAsia="ro-RO"/>
        </w:rPr>
      </w:pPr>
      <w:r>
        <w:rPr>
          <w:rFonts w:asciiTheme="majorHAnsi" w:hAnsiTheme="majorHAnsi" w:cstheme="majorHAnsi"/>
          <w:sz w:val="24"/>
          <w:szCs w:val="24"/>
          <w:lang w:val="ro-RO"/>
        </w:rPr>
        <w:t>Totodată</w:t>
      </w:r>
      <w:r w:rsidR="00A93305" w:rsidRPr="003D2727">
        <w:rPr>
          <w:rFonts w:asciiTheme="majorHAnsi" w:hAnsiTheme="majorHAnsi" w:cstheme="majorHAnsi"/>
          <w:sz w:val="24"/>
          <w:szCs w:val="24"/>
          <w:lang w:val="ro-RO"/>
        </w:rPr>
        <w:t xml:space="preserve">,  se relevă o creștere anuală </w:t>
      </w:r>
      <w:r w:rsidR="00944BC0" w:rsidRPr="003D2727">
        <w:rPr>
          <w:rFonts w:asciiTheme="majorHAnsi" w:hAnsiTheme="majorHAnsi" w:cstheme="majorHAnsi"/>
          <w:sz w:val="24"/>
          <w:szCs w:val="24"/>
          <w:lang w:val="ro-RO"/>
        </w:rPr>
        <w:t>și</w:t>
      </w:r>
      <w:r w:rsidR="00A93305" w:rsidRPr="003D2727">
        <w:rPr>
          <w:rFonts w:asciiTheme="majorHAnsi" w:hAnsiTheme="majorHAnsi" w:cstheme="majorHAnsi"/>
          <w:sz w:val="24"/>
          <w:szCs w:val="24"/>
          <w:lang w:val="ro-RO"/>
        </w:rPr>
        <w:t xml:space="preserve"> a n</w:t>
      </w:r>
      <w:r w:rsidR="00A93305" w:rsidRPr="003D2727">
        <w:rPr>
          <w:rFonts w:asciiTheme="majorHAnsi" w:eastAsia="Calibri" w:hAnsiTheme="majorHAnsi" w:cstheme="majorHAnsi"/>
          <w:sz w:val="24"/>
          <w:szCs w:val="24"/>
          <w:lang w:val="ro-RO" w:eastAsia="ro-RO"/>
        </w:rPr>
        <w:t>umărul</w:t>
      </w:r>
      <w:r w:rsidR="00776BC8">
        <w:rPr>
          <w:rFonts w:asciiTheme="majorHAnsi" w:eastAsia="Calibri" w:hAnsiTheme="majorHAnsi" w:cstheme="majorHAnsi"/>
          <w:sz w:val="24"/>
          <w:szCs w:val="24"/>
          <w:lang w:val="ro-RO" w:eastAsia="ro-RO"/>
        </w:rPr>
        <w:t>ui</w:t>
      </w:r>
      <w:r w:rsidR="00A93305" w:rsidRPr="003D2727">
        <w:rPr>
          <w:rFonts w:asciiTheme="majorHAnsi" w:eastAsia="Calibri" w:hAnsiTheme="majorHAnsi" w:cstheme="majorHAnsi"/>
          <w:sz w:val="24"/>
          <w:szCs w:val="24"/>
          <w:lang w:val="ro-RO" w:eastAsia="ro-RO"/>
        </w:rPr>
        <w:t xml:space="preserve"> cererilor înreg</w:t>
      </w:r>
      <w:r w:rsidR="00A7682D" w:rsidRPr="003D2727">
        <w:rPr>
          <w:rFonts w:asciiTheme="majorHAnsi" w:eastAsia="Calibri" w:hAnsiTheme="majorHAnsi" w:cstheme="majorHAnsi"/>
          <w:sz w:val="24"/>
          <w:szCs w:val="24"/>
          <w:lang w:val="ro-RO" w:eastAsia="ro-RO"/>
        </w:rPr>
        <w:t>istrate în SIA GEAP (Figura nr.6</w:t>
      </w:r>
      <w:r w:rsidR="008647A5" w:rsidRPr="003D2727">
        <w:rPr>
          <w:rFonts w:asciiTheme="majorHAnsi" w:eastAsia="Calibri" w:hAnsiTheme="majorHAnsi" w:cstheme="majorHAnsi"/>
          <w:sz w:val="24"/>
          <w:szCs w:val="24"/>
          <w:lang w:val="ro-RO" w:eastAsia="ro-RO"/>
        </w:rPr>
        <w:t xml:space="preserve">), </w:t>
      </w:r>
      <w:r w:rsidRPr="003D2727">
        <w:rPr>
          <w:rFonts w:asciiTheme="majorHAnsi" w:eastAsia="Calibri" w:hAnsiTheme="majorHAnsi" w:cstheme="majorHAnsi"/>
          <w:sz w:val="24"/>
          <w:szCs w:val="24"/>
          <w:lang w:val="ro-RO" w:eastAsia="ro-RO"/>
        </w:rPr>
        <w:t xml:space="preserve">în anul 2021, </w:t>
      </w:r>
      <w:r w:rsidR="008647A5" w:rsidRPr="003D2727">
        <w:rPr>
          <w:rFonts w:asciiTheme="majorHAnsi" w:eastAsia="Calibri" w:hAnsiTheme="majorHAnsi" w:cstheme="majorHAnsi"/>
          <w:sz w:val="24"/>
          <w:szCs w:val="24"/>
          <w:lang w:val="ro-RO" w:eastAsia="ro-RO"/>
        </w:rPr>
        <w:t xml:space="preserve">comparativ cu anul 2018, </w:t>
      </w:r>
      <w:r w:rsidR="00BE33FD">
        <w:rPr>
          <w:rFonts w:asciiTheme="majorHAnsi" w:eastAsia="Calibri" w:hAnsiTheme="majorHAnsi" w:cstheme="majorHAnsi"/>
          <w:sz w:val="24"/>
          <w:szCs w:val="24"/>
          <w:lang w:val="ro-RO" w:eastAsia="ro-RO"/>
        </w:rPr>
        <w:t>acesta</w:t>
      </w:r>
      <w:r w:rsidR="008647A5" w:rsidRPr="003D2727">
        <w:rPr>
          <w:rFonts w:asciiTheme="majorHAnsi" w:eastAsia="Calibri" w:hAnsiTheme="majorHAnsi" w:cstheme="majorHAnsi"/>
          <w:sz w:val="24"/>
          <w:szCs w:val="24"/>
          <w:lang w:val="ro-RO" w:eastAsia="ro-RO"/>
        </w:rPr>
        <w:t xml:space="preserve"> constituind peste 44</w:t>
      </w:r>
      <w:r w:rsidR="00776BC8">
        <w:rPr>
          <w:rFonts w:asciiTheme="majorHAnsi" w:eastAsia="Calibri" w:hAnsiTheme="majorHAnsi" w:cstheme="majorHAnsi"/>
          <w:sz w:val="24"/>
          <w:szCs w:val="24"/>
          <w:lang w:val="ro-RO" w:eastAsia="ro-RO"/>
        </w:rPr>
        <w:t>,0</w:t>
      </w:r>
      <w:r w:rsidR="008647A5" w:rsidRPr="003D2727">
        <w:rPr>
          <w:rFonts w:asciiTheme="majorHAnsi" w:eastAsia="Calibri" w:hAnsiTheme="majorHAnsi" w:cstheme="majorHAnsi"/>
          <w:sz w:val="24"/>
          <w:szCs w:val="24"/>
          <w:lang w:val="ro-RO" w:eastAsia="ro-RO"/>
        </w:rPr>
        <w:t xml:space="preserve"> mii. La fel, se atestă și o crește</w:t>
      </w:r>
      <w:r w:rsidR="00BE33FD">
        <w:rPr>
          <w:rFonts w:asciiTheme="majorHAnsi" w:eastAsia="Calibri" w:hAnsiTheme="majorHAnsi" w:cstheme="majorHAnsi"/>
          <w:sz w:val="24"/>
          <w:szCs w:val="24"/>
          <w:lang w:val="ro-RO" w:eastAsia="ro-RO"/>
        </w:rPr>
        <w:t>re</w:t>
      </w:r>
      <w:r w:rsidR="008647A5" w:rsidRPr="003D2727">
        <w:rPr>
          <w:rFonts w:asciiTheme="majorHAnsi" w:eastAsia="Calibri" w:hAnsiTheme="majorHAnsi" w:cstheme="majorHAnsi"/>
          <w:sz w:val="24"/>
          <w:szCs w:val="24"/>
          <w:lang w:val="ro-RO" w:eastAsia="ro-RO"/>
        </w:rPr>
        <w:t xml:space="preserve"> a numărului de cereri depuse online în SIA GEAP.</w:t>
      </w:r>
    </w:p>
    <w:p w14:paraId="0AA1373C" w14:textId="77777777" w:rsidR="009A7DB5" w:rsidRPr="003D2727" w:rsidRDefault="009A7DB5" w:rsidP="003D2727">
      <w:pPr>
        <w:spacing w:after="0" w:line="240" w:lineRule="auto"/>
        <w:ind w:firstLine="720"/>
        <w:jc w:val="both"/>
        <w:rPr>
          <w:rFonts w:asciiTheme="majorHAnsi" w:eastAsia="Calibri" w:hAnsiTheme="majorHAnsi" w:cstheme="majorHAnsi"/>
          <w:sz w:val="10"/>
          <w:szCs w:val="10"/>
          <w:lang w:val="ro-RO" w:eastAsia="ro-RO"/>
        </w:rPr>
      </w:pPr>
    </w:p>
    <w:p w14:paraId="65D0ABAC" w14:textId="4ABE3D45" w:rsidR="00A93305" w:rsidRPr="003D2727" w:rsidRDefault="009A7DB5" w:rsidP="003D2727">
      <w:pPr>
        <w:spacing w:after="0" w:line="240" w:lineRule="auto"/>
        <w:ind w:firstLine="720"/>
        <w:jc w:val="center"/>
        <w:rPr>
          <w:rFonts w:asciiTheme="majorHAnsi" w:eastAsia="Calibri" w:hAnsiTheme="majorHAnsi" w:cstheme="majorHAnsi"/>
          <w:b/>
          <w:lang w:val="ro-RO"/>
        </w:rPr>
      </w:pPr>
      <w:r w:rsidRPr="003D2727">
        <w:rPr>
          <w:rFonts w:asciiTheme="majorHAnsi" w:eastAsia="Calibri" w:hAnsiTheme="majorHAnsi" w:cstheme="majorHAnsi"/>
          <w:b/>
          <w:lang w:val="ro-RO"/>
        </w:rPr>
        <w:t>Figura nr.</w:t>
      </w:r>
      <w:r w:rsidR="00BE33FD">
        <w:rPr>
          <w:rFonts w:asciiTheme="majorHAnsi" w:eastAsia="Calibri" w:hAnsiTheme="majorHAnsi" w:cstheme="majorHAnsi"/>
          <w:b/>
          <w:lang w:val="ro-RO"/>
        </w:rPr>
        <w:t>7</w:t>
      </w:r>
      <w:r w:rsidR="00A93305" w:rsidRPr="003D2727">
        <w:rPr>
          <w:rFonts w:asciiTheme="majorHAnsi" w:eastAsia="Calibri" w:hAnsiTheme="majorHAnsi" w:cstheme="majorHAnsi"/>
          <w:b/>
          <w:lang w:val="ro-RO"/>
        </w:rPr>
        <w:t xml:space="preserve">. Numărul </w:t>
      </w:r>
      <w:r w:rsidR="003808A2" w:rsidRPr="003D2727">
        <w:rPr>
          <w:rFonts w:asciiTheme="majorHAnsi" w:eastAsia="Calibri" w:hAnsiTheme="majorHAnsi" w:cstheme="majorHAnsi"/>
          <w:b/>
          <w:lang w:val="ro-RO"/>
        </w:rPr>
        <w:t xml:space="preserve">total al </w:t>
      </w:r>
      <w:r w:rsidR="00A93305" w:rsidRPr="003D2727">
        <w:rPr>
          <w:rFonts w:asciiTheme="majorHAnsi" w:eastAsia="Calibri" w:hAnsiTheme="majorHAnsi" w:cstheme="majorHAnsi"/>
          <w:b/>
          <w:lang w:val="ro-RO"/>
        </w:rPr>
        <w:t xml:space="preserve">cererilor înregistrate în </w:t>
      </w:r>
      <w:r w:rsidR="003E411E" w:rsidRPr="003D2727">
        <w:rPr>
          <w:rFonts w:asciiTheme="majorHAnsi" w:eastAsia="Calibri" w:hAnsiTheme="majorHAnsi" w:cstheme="majorHAnsi"/>
          <w:b/>
          <w:lang w:val="ro-RO"/>
        </w:rPr>
        <w:t>SIA GEAP și numărul de cereri</w:t>
      </w:r>
      <w:r w:rsidR="00A93305" w:rsidRPr="003D2727">
        <w:rPr>
          <w:rFonts w:asciiTheme="majorHAnsi" w:eastAsia="Calibri" w:hAnsiTheme="majorHAnsi" w:cstheme="majorHAnsi"/>
          <w:b/>
          <w:lang w:val="ro-RO"/>
        </w:rPr>
        <w:t xml:space="preserve"> depuse online</w:t>
      </w:r>
    </w:p>
    <w:p w14:paraId="1156CC24" w14:textId="77777777" w:rsidR="00A93305" w:rsidRPr="003D2727" w:rsidRDefault="00A93305" w:rsidP="003D2727">
      <w:pPr>
        <w:spacing w:after="0" w:line="240" w:lineRule="auto"/>
        <w:jc w:val="center"/>
        <w:rPr>
          <w:rFonts w:asciiTheme="majorHAnsi" w:eastAsia="Calibri" w:hAnsiTheme="majorHAnsi" w:cstheme="majorHAnsi"/>
          <w:sz w:val="23"/>
          <w:szCs w:val="23"/>
          <w:lang w:val="ro-RO"/>
        </w:rPr>
      </w:pPr>
      <w:r w:rsidRPr="003D2727">
        <w:rPr>
          <w:rFonts w:asciiTheme="majorHAnsi" w:eastAsia="Calibri" w:hAnsiTheme="majorHAnsi" w:cstheme="majorHAnsi"/>
          <w:noProof/>
          <w:lang w:val="en-US"/>
        </w:rPr>
        <w:drawing>
          <wp:inline distT="0" distB="0" distL="0" distR="0" wp14:anchorId="6EA59C2E" wp14:editId="62658B71">
            <wp:extent cx="4869180" cy="1516380"/>
            <wp:effectExtent l="0" t="0" r="762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9E22EB6" w14:textId="77777777" w:rsidR="00A93305" w:rsidRPr="003D2727" w:rsidRDefault="00A93305" w:rsidP="003D2727">
      <w:pPr>
        <w:spacing w:after="0" w:line="240" w:lineRule="auto"/>
        <w:ind w:firstLine="720"/>
        <w:jc w:val="both"/>
        <w:rPr>
          <w:rFonts w:asciiTheme="majorHAnsi" w:eastAsia="Calibri" w:hAnsiTheme="majorHAnsi" w:cstheme="majorHAnsi"/>
          <w:sz w:val="23"/>
          <w:szCs w:val="23"/>
          <w:lang w:val="ro-RO"/>
        </w:rPr>
      </w:pPr>
      <w:r w:rsidRPr="003D2727">
        <w:rPr>
          <w:rFonts w:asciiTheme="majorHAnsi" w:eastAsia="Calibri" w:hAnsiTheme="majorHAnsi" w:cstheme="majorHAnsi"/>
          <w:b/>
          <w:i/>
          <w:sz w:val="20"/>
          <w:szCs w:val="20"/>
          <w:lang w:val="ro-RO" w:eastAsia="ro-RO"/>
        </w:rPr>
        <w:t xml:space="preserve">Sursă: </w:t>
      </w:r>
      <w:r w:rsidR="007C0F89" w:rsidRPr="003D2727">
        <w:rPr>
          <w:rFonts w:asciiTheme="majorHAnsi" w:eastAsia="Calibri" w:hAnsiTheme="majorHAnsi" w:cstheme="majorHAnsi"/>
          <w:i/>
          <w:sz w:val="20"/>
          <w:szCs w:val="20"/>
          <w:lang w:val="ro-RO" w:eastAsia="ro-RO"/>
        </w:rPr>
        <w:t>Elaborat de auditor în baza</w:t>
      </w:r>
      <w:r w:rsidRPr="003D2727">
        <w:rPr>
          <w:rFonts w:asciiTheme="majorHAnsi" w:eastAsia="Calibri" w:hAnsiTheme="majorHAnsi" w:cstheme="majorHAnsi"/>
          <w:i/>
          <w:sz w:val="20"/>
          <w:szCs w:val="20"/>
          <w:lang w:val="ro-RO" w:eastAsia="ro-RO"/>
        </w:rPr>
        <w:t xml:space="preserve"> rapoartelor statistice generate din SIA GEAP</w:t>
      </w:r>
      <w:r w:rsidR="00944BC0" w:rsidRPr="003D2727">
        <w:rPr>
          <w:rFonts w:asciiTheme="majorHAnsi" w:eastAsia="Calibri" w:hAnsiTheme="majorHAnsi" w:cstheme="majorHAnsi"/>
          <w:i/>
          <w:sz w:val="20"/>
          <w:szCs w:val="20"/>
          <w:lang w:val="ro-RO" w:eastAsia="ro-RO"/>
        </w:rPr>
        <w:t>, conform situației din 16.02.2022.</w:t>
      </w:r>
    </w:p>
    <w:p w14:paraId="0526C759" w14:textId="77777777" w:rsidR="00A93305" w:rsidRPr="003D2727" w:rsidRDefault="00A93305" w:rsidP="003D2727">
      <w:pPr>
        <w:spacing w:after="0" w:line="240" w:lineRule="auto"/>
        <w:jc w:val="both"/>
        <w:rPr>
          <w:rFonts w:asciiTheme="majorHAnsi" w:eastAsia="Calibri" w:hAnsiTheme="majorHAnsi" w:cstheme="majorHAnsi"/>
          <w:b/>
          <w:i/>
          <w:sz w:val="20"/>
          <w:szCs w:val="20"/>
          <w:lang w:val="ro-RO" w:eastAsia="ro-RO"/>
        </w:rPr>
      </w:pPr>
      <w:r w:rsidRPr="003D2727">
        <w:rPr>
          <w:rFonts w:asciiTheme="majorHAnsi" w:eastAsia="Calibri" w:hAnsiTheme="majorHAnsi" w:cstheme="majorHAnsi"/>
          <w:sz w:val="23"/>
          <w:szCs w:val="23"/>
          <w:lang w:val="ro-RO"/>
        </w:rPr>
        <w:tab/>
      </w:r>
    </w:p>
    <w:p w14:paraId="3BBA62E5" w14:textId="77777777" w:rsidR="00A93305" w:rsidRPr="003D2727" w:rsidRDefault="00A93305" w:rsidP="003D2727">
      <w:pPr>
        <w:spacing w:after="0" w:line="240" w:lineRule="auto"/>
        <w:ind w:firstLine="720"/>
        <w:jc w:val="both"/>
        <w:rPr>
          <w:rFonts w:asciiTheme="majorHAnsi" w:hAnsiTheme="majorHAnsi" w:cstheme="majorHAnsi"/>
          <w:sz w:val="24"/>
          <w:szCs w:val="24"/>
          <w:lang w:val="ro-RO"/>
        </w:rPr>
        <w:sectPr w:rsidR="00A93305" w:rsidRPr="003D2727" w:rsidSect="00240F79">
          <w:pgSz w:w="12240" w:h="15840"/>
          <w:pgMar w:top="851" w:right="851" w:bottom="567" w:left="1701" w:header="720" w:footer="720" w:gutter="0"/>
          <w:cols w:space="720"/>
          <w:docGrid w:linePitch="360"/>
        </w:sectPr>
      </w:pPr>
    </w:p>
    <w:p w14:paraId="7870C28E" w14:textId="77777777" w:rsidR="00ED49C0" w:rsidRPr="003D2727" w:rsidRDefault="00ED49C0" w:rsidP="003D2727">
      <w:pPr>
        <w:pStyle w:val="Listparagraf"/>
        <w:numPr>
          <w:ilvl w:val="0"/>
          <w:numId w:val="2"/>
        </w:numPr>
        <w:spacing w:after="0" w:line="240" w:lineRule="auto"/>
        <w:ind w:left="0" w:hanging="284"/>
        <w:jc w:val="center"/>
        <w:outlineLvl w:val="0"/>
        <w:rPr>
          <w:rFonts w:asciiTheme="majorHAnsi" w:hAnsiTheme="majorHAnsi" w:cstheme="majorHAnsi"/>
          <w:b/>
          <w:color w:val="2F5496" w:themeColor="accent5" w:themeShade="BF"/>
          <w:sz w:val="28"/>
          <w:szCs w:val="28"/>
          <w:lang w:val="ro-RO"/>
        </w:rPr>
      </w:pPr>
      <w:bookmarkStart w:id="9" w:name="_Toc102470512"/>
      <w:r w:rsidRPr="003D2727">
        <w:rPr>
          <w:rFonts w:asciiTheme="majorHAnsi" w:hAnsiTheme="majorHAnsi" w:cstheme="majorHAnsi"/>
          <w:b/>
          <w:color w:val="2F5496" w:themeColor="accent5" w:themeShade="BF"/>
          <w:sz w:val="28"/>
          <w:szCs w:val="28"/>
          <w:lang w:val="ro-RO"/>
        </w:rPr>
        <w:t>SFERA ȘI ABORDAREA AUDITULUI</w:t>
      </w:r>
      <w:bookmarkEnd w:id="9"/>
    </w:p>
    <w:p w14:paraId="18E4B9D9" w14:textId="7F416B0F" w:rsidR="006C062D" w:rsidRPr="003D2727" w:rsidRDefault="006C062D" w:rsidP="003D2727">
      <w:pPr>
        <w:autoSpaceDE w:val="0"/>
        <w:autoSpaceDN w:val="0"/>
        <w:adjustRightInd w:val="0"/>
        <w:spacing w:after="0" w:line="240" w:lineRule="auto"/>
        <w:ind w:firstLine="540"/>
        <w:jc w:val="both"/>
        <w:rPr>
          <w:rFonts w:asciiTheme="majorHAnsi" w:hAnsiTheme="majorHAnsi" w:cstheme="majorHAnsi"/>
          <w:sz w:val="24"/>
          <w:szCs w:val="24"/>
          <w:lang w:val="ro-RO" w:eastAsia="ru-RU"/>
        </w:rPr>
      </w:pPr>
      <w:r w:rsidRPr="003D2727">
        <w:rPr>
          <w:rFonts w:asciiTheme="majorHAnsi" w:hAnsiTheme="majorHAnsi" w:cstheme="majorHAnsi"/>
          <w:sz w:val="24"/>
          <w:szCs w:val="24"/>
          <w:lang w:val="ro-RO" w:eastAsia="ru-RU"/>
        </w:rPr>
        <w:t xml:space="preserve">Activitatea de audit s-a desfășurat </w:t>
      </w:r>
      <w:r w:rsidR="001E4C29" w:rsidRPr="003D2727">
        <w:rPr>
          <w:rFonts w:asciiTheme="majorHAnsi" w:hAnsiTheme="majorHAnsi" w:cstheme="majorHAnsi"/>
          <w:sz w:val="24"/>
          <w:szCs w:val="24"/>
          <w:lang w:val="ro-RO" w:eastAsia="ru-RU"/>
        </w:rPr>
        <w:t>conform</w:t>
      </w:r>
      <w:r w:rsidRPr="003D2727">
        <w:rPr>
          <w:rFonts w:asciiTheme="majorHAnsi" w:hAnsiTheme="majorHAnsi" w:cstheme="majorHAnsi"/>
          <w:sz w:val="24"/>
          <w:szCs w:val="24"/>
          <w:lang w:val="ro-RO" w:eastAsia="ru-RU"/>
        </w:rPr>
        <w:t xml:space="preserve"> prevederilor Standardelor Internaționale de Audit (ISSAI), puse în aplicare de Curtea de Conturi la realizarea auditului public extern</w:t>
      </w:r>
      <w:r w:rsidRPr="003D2727">
        <w:rPr>
          <w:rFonts w:asciiTheme="majorHAnsi" w:hAnsiTheme="majorHAnsi" w:cstheme="majorHAnsi"/>
          <w:sz w:val="24"/>
          <w:szCs w:val="24"/>
          <w:vertAlign w:val="superscript"/>
          <w:lang w:val="ro-RO" w:eastAsia="ru-RU"/>
        </w:rPr>
        <w:footnoteReference w:id="21"/>
      </w:r>
      <w:r w:rsidRPr="003D2727">
        <w:rPr>
          <w:rFonts w:asciiTheme="majorHAnsi" w:hAnsiTheme="majorHAnsi" w:cstheme="majorHAnsi"/>
          <w:sz w:val="24"/>
          <w:szCs w:val="24"/>
          <w:lang w:val="ro-RO" w:eastAsia="ru-RU"/>
        </w:rPr>
        <w:t>, procedurilor interne aferente desfășurării auditului, precum și potrivit</w:t>
      </w:r>
      <w:r w:rsidRPr="003D2727">
        <w:rPr>
          <w:rFonts w:asciiTheme="majorHAnsi" w:hAnsiTheme="majorHAnsi" w:cstheme="majorHAnsi"/>
          <w:i/>
          <w:sz w:val="24"/>
          <w:szCs w:val="24"/>
          <w:lang w:val="ro-RO" w:eastAsia="ru-RU"/>
        </w:rPr>
        <w:t xml:space="preserve"> bunelor practici în domeniul auditului performanței și </w:t>
      </w:r>
      <w:r w:rsidR="00851CBC">
        <w:rPr>
          <w:rFonts w:asciiTheme="majorHAnsi" w:hAnsiTheme="majorHAnsi" w:cstheme="majorHAnsi"/>
          <w:i/>
          <w:sz w:val="24"/>
          <w:szCs w:val="24"/>
          <w:lang w:val="ro-RO" w:eastAsia="ru-RU"/>
        </w:rPr>
        <w:t xml:space="preserve">cel </w:t>
      </w:r>
      <w:r w:rsidR="00BA4EF1">
        <w:rPr>
          <w:rFonts w:asciiTheme="majorHAnsi" w:hAnsiTheme="majorHAnsi" w:cstheme="majorHAnsi"/>
          <w:i/>
          <w:sz w:val="24"/>
          <w:szCs w:val="24"/>
          <w:lang w:val="ro-RO" w:eastAsia="ru-RU"/>
        </w:rPr>
        <w:t xml:space="preserve">al </w:t>
      </w:r>
      <w:r w:rsidR="00FE3CC2">
        <w:rPr>
          <w:rFonts w:asciiTheme="majorHAnsi" w:hAnsiTheme="majorHAnsi" w:cstheme="majorHAnsi"/>
          <w:i/>
          <w:sz w:val="24"/>
          <w:szCs w:val="24"/>
          <w:lang w:val="ro-RO" w:eastAsia="ru-RU"/>
        </w:rPr>
        <w:t>auditului</w:t>
      </w:r>
      <w:r w:rsidR="004172F0" w:rsidRPr="003D2727">
        <w:rPr>
          <w:rFonts w:asciiTheme="majorHAnsi" w:hAnsiTheme="majorHAnsi" w:cstheme="majorHAnsi"/>
          <w:i/>
          <w:sz w:val="24"/>
          <w:szCs w:val="24"/>
          <w:lang w:val="ro-RO" w:eastAsia="ru-RU"/>
        </w:rPr>
        <w:t xml:space="preserve"> TI</w:t>
      </w:r>
      <w:r w:rsidR="00FC188D" w:rsidRPr="003D2727">
        <w:rPr>
          <w:rFonts w:asciiTheme="majorHAnsi" w:hAnsiTheme="majorHAnsi" w:cstheme="majorHAnsi"/>
          <w:i/>
          <w:sz w:val="24"/>
          <w:szCs w:val="24"/>
          <w:lang w:val="ro-RO" w:eastAsia="ru-RU"/>
        </w:rPr>
        <w:t>.</w:t>
      </w:r>
    </w:p>
    <w:p w14:paraId="19BA81D7" w14:textId="70FAD3D6" w:rsidR="00EA5EC1" w:rsidRPr="003D2727" w:rsidRDefault="006C062D" w:rsidP="003D2727">
      <w:pPr>
        <w:spacing w:after="0" w:line="240" w:lineRule="auto"/>
        <w:ind w:firstLine="426"/>
        <w:jc w:val="both"/>
        <w:rPr>
          <w:rFonts w:asciiTheme="majorHAnsi" w:hAnsiTheme="majorHAnsi" w:cstheme="majorHAnsi"/>
          <w:sz w:val="24"/>
          <w:szCs w:val="24"/>
          <w:lang w:val="ro-RO" w:eastAsia="ro-RO"/>
        </w:rPr>
      </w:pPr>
      <w:r w:rsidRPr="003D2727">
        <w:rPr>
          <w:rFonts w:asciiTheme="majorHAnsi" w:hAnsiTheme="majorHAnsi" w:cstheme="majorHAnsi"/>
          <w:b/>
          <w:i/>
          <w:color w:val="2F5496" w:themeColor="accent5" w:themeShade="BF"/>
          <w:sz w:val="24"/>
          <w:szCs w:val="24"/>
          <w:lang w:val="ro-RO" w:eastAsia="ro-RO"/>
        </w:rPr>
        <w:t>Scopul auditului</w:t>
      </w:r>
      <w:r w:rsidRPr="003D2727">
        <w:rPr>
          <w:rFonts w:asciiTheme="majorHAnsi" w:hAnsiTheme="majorHAnsi" w:cstheme="majorHAnsi"/>
          <w:color w:val="2F5496" w:themeColor="accent5" w:themeShade="BF"/>
          <w:sz w:val="24"/>
          <w:szCs w:val="24"/>
          <w:lang w:val="ro-RO" w:eastAsia="ro-RO"/>
        </w:rPr>
        <w:t xml:space="preserve"> </w:t>
      </w:r>
      <w:r w:rsidRPr="003D2727">
        <w:rPr>
          <w:rFonts w:asciiTheme="majorHAnsi" w:hAnsiTheme="majorHAnsi" w:cstheme="majorHAnsi"/>
          <w:sz w:val="24"/>
          <w:szCs w:val="24"/>
          <w:lang w:val="ro-RO" w:eastAsia="ro-RO"/>
        </w:rPr>
        <w:t xml:space="preserve">a constat în </w:t>
      </w:r>
      <w:r w:rsidR="00EA5EC1" w:rsidRPr="003D2727">
        <w:rPr>
          <w:rFonts w:asciiTheme="majorHAnsi" w:hAnsiTheme="majorHAnsi" w:cstheme="majorHAnsi"/>
          <w:sz w:val="24"/>
          <w:szCs w:val="24"/>
          <w:lang w:val="ro-RO" w:eastAsia="ro-RO"/>
        </w:rPr>
        <w:t>evaluarea modului în care au fost create și îndeplinite condiții</w:t>
      </w:r>
      <w:r w:rsidR="003E411E" w:rsidRPr="003D2727">
        <w:rPr>
          <w:rFonts w:asciiTheme="majorHAnsi" w:hAnsiTheme="majorHAnsi" w:cstheme="majorHAnsi"/>
          <w:sz w:val="24"/>
          <w:szCs w:val="24"/>
          <w:lang w:val="ro-RO" w:eastAsia="ro-RO"/>
        </w:rPr>
        <w:t xml:space="preserve">le prealabile necesare pentru </w:t>
      </w:r>
      <w:r w:rsidR="00EA5EC1" w:rsidRPr="003D2727">
        <w:rPr>
          <w:rFonts w:asciiTheme="majorHAnsi" w:hAnsiTheme="majorHAnsi" w:cstheme="majorHAnsi"/>
          <w:sz w:val="24"/>
          <w:szCs w:val="24"/>
          <w:lang w:val="ro-RO" w:eastAsia="ro-RO"/>
        </w:rPr>
        <w:t>asigurarea implementării, gestionării</w:t>
      </w:r>
      <w:r w:rsidR="00F318A4">
        <w:rPr>
          <w:rFonts w:asciiTheme="majorHAnsi" w:hAnsiTheme="majorHAnsi" w:cstheme="majorHAnsi"/>
          <w:sz w:val="24"/>
          <w:szCs w:val="24"/>
          <w:lang w:val="ro-RO" w:eastAsia="ro-RO"/>
        </w:rPr>
        <w:t>, utilizării</w:t>
      </w:r>
      <w:r w:rsidR="00EA5EC1" w:rsidRPr="003D2727">
        <w:rPr>
          <w:rFonts w:asciiTheme="majorHAnsi" w:hAnsiTheme="majorHAnsi" w:cstheme="majorHAnsi"/>
          <w:sz w:val="24"/>
          <w:szCs w:val="24"/>
          <w:lang w:val="ro-RO" w:eastAsia="ro-RO"/>
        </w:rPr>
        <w:t xml:space="preserve"> și dezvoltării SIA GEAP, astfel încât ac</w:t>
      </w:r>
      <w:r w:rsidR="009249DA" w:rsidRPr="003D2727">
        <w:rPr>
          <w:rFonts w:asciiTheme="majorHAnsi" w:hAnsiTheme="majorHAnsi" w:cstheme="majorHAnsi"/>
          <w:sz w:val="24"/>
          <w:szCs w:val="24"/>
          <w:lang w:val="ro-RO" w:eastAsia="ro-RO"/>
        </w:rPr>
        <w:t>esta să atingă impactul scontat</w:t>
      </w:r>
      <w:r w:rsidR="00EA5EC1" w:rsidRPr="003D2727">
        <w:rPr>
          <w:rFonts w:asciiTheme="majorHAnsi" w:hAnsiTheme="majorHAnsi" w:cstheme="majorHAnsi"/>
          <w:sz w:val="24"/>
          <w:szCs w:val="24"/>
          <w:lang w:val="ro-RO" w:eastAsia="ro-RO"/>
        </w:rPr>
        <w:t xml:space="preserve">, a progreselor/rezultatelor înregistrate, cu identificarea riscurilor și vulnerabilităților ce pot afecta impactul scontat al acestuia și determinarea oportunităților de îmbunătățire pentru maximizarea beneficiilor în acest sens. </w:t>
      </w:r>
      <w:r w:rsidR="009249DA" w:rsidRPr="003D2727">
        <w:rPr>
          <w:rFonts w:asciiTheme="majorHAnsi" w:hAnsiTheme="majorHAnsi" w:cstheme="majorHAnsi"/>
          <w:sz w:val="24"/>
          <w:szCs w:val="24"/>
          <w:lang w:val="ro-RO" w:eastAsia="ro-RO"/>
        </w:rPr>
        <w:t>Î</w:t>
      </w:r>
      <w:r w:rsidR="002C0504" w:rsidRPr="003D2727">
        <w:rPr>
          <w:rFonts w:asciiTheme="majorHAnsi" w:hAnsiTheme="majorHAnsi" w:cstheme="majorHAnsi"/>
          <w:sz w:val="24"/>
          <w:szCs w:val="24"/>
          <w:lang w:val="ro-RO" w:eastAsia="ro-RO"/>
        </w:rPr>
        <w:t>ntrebarea generală a auditului</w:t>
      </w:r>
      <w:r w:rsidR="00DC1DEA">
        <w:rPr>
          <w:rFonts w:asciiTheme="majorHAnsi" w:hAnsiTheme="majorHAnsi" w:cstheme="majorHAnsi"/>
          <w:sz w:val="24"/>
          <w:szCs w:val="24"/>
          <w:lang w:val="ro-RO" w:eastAsia="ro-RO"/>
        </w:rPr>
        <w:t xml:space="preserve"> este </w:t>
      </w:r>
      <w:r w:rsidR="002C0504" w:rsidRPr="003D2727">
        <w:rPr>
          <w:rFonts w:asciiTheme="majorHAnsi" w:hAnsiTheme="majorHAnsi" w:cstheme="majorHAnsi"/>
          <w:sz w:val="24"/>
          <w:szCs w:val="24"/>
          <w:lang w:val="ro-RO" w:eastAsia="ro-RO"/>
        </w:rPr>
        <w:t xml:space="preserve"> </w:t>
      </w:r>
      <w:r w:rsidR="00EA5EC1" w:rsidRPr="003D2727">
        <w:rPr>
          <w:rFonts w:asciiTheme="majorHAnsi" w:hAnsiTheme="majorHAnsi" w:cstheme="majorHAnsi"/>
          <w:sz w:val="24"/>
          <w:szCs w:val="24"/>
          <w:lang w:val="ro-RO" w:eastAsia="ro-RO"/>
        </w:rPr>
        <w:t>„</w:t>
      </w:r>
      <w:r w:rsidR="00EA5EC1" w:rsidRPr="003D2727">
        <w:rPr>
          <w:rFonts w:asciiTheme="majorHAnsi" w:hAnsiTheme="majorHAnsi" w:cstheme="majorHAnsi"/>
          <w:i/>
          <w:sz w:val="24"/>
          <w:szCs w:val="24"/>
          <w:lang w:val="ro-RO" w:eastAsia="ro-RO"/>
        </w:rPr>
        <w:t>Măsurile întreprinse și resursele investite în implementarea și dezvoltarea Sistemului informațional automatizat de gestionare și eliberare a actelor permisive (SIA GEAP) contribuie la atingerea scopu</w:t>
      </w:r>
      <w:r w:rsidR="002C0504" w:rsidRPr="003D2727">
        <w:rPr>
          <w:rFonts w:asciiTheme="majorHAnsi" w:hAnsiTheme="majorHAnsi" w:cstheme="majorHAnsi"/>
          <w:i/>
          <w:sz w:val="24"/>
          <w:szCs w:val="24"/>
          <w:lang w:val="ro-RO" w:eastAsia="ro-RO"/>
        </w:rPr>
        <w:t>lui și obiectivelor stabilite?</w:t>
      </w:r>
      <w:r w:rsidR="002C0504" w:rsidRPr="003D2727">
        <w:rPr>
          <w:rFonts w:asciiTheme="majorHAnsi" w:hAnsiTheme="majorHAnsi" w:cstheme="majorHAnsi"/>
          <w:sz w:val="24"/>
          <w:szCs w:val="24"/>
          <w:lang w:val="ro-RO" w:eastAsia="ro-RO"/>
        </w:rPr>
        <w:t xml:space="preserve">”. </w:t>
      </w:r>
      <w:r w:rsidR="009249DA" w:rsidRPr="003D2727">
        <w:rPr>
          <w:rFonts w:asciiTheme="majorHAnsi" w:hAnsiTheme="majorHAnsi" w:cstheme="majorHAnsi"/>
          <w:sz w:val="24"/>
          <w:szCs w:val="24"/>
          <w:lang w:val="ro-RO" w:eastAsia="ro-RO"/>
        </w:rPr>
        <w:t xml:space="preserve">În vederea realizării scopului și pentru </w:t>
      </w:r>
      <w:r w:rsidR="00EA5EC1" w:rsidRPr="003D2727">
        <w:rPr>
          <w:rFonts w:asciiTheme="majorHAnsi" w:hAnsiTheme="majorHAnsi" w:cstheme="majorHAnsi"/>
          <w:sz w:val="24"/>
          <w:szCs w:val="24"/>
          <w:lang w:val="ro-RO" w:eastAsia="ro-RO"/>
        </w:rPr>
        <w:t xml:space="preserve">a oferi răspuns la întrebarea generală de audit, </w:t>
      </w:r>
      <w:r w:rsidR="005D2DC7" w:rsidRPr="003D2727">
        <w:rPr>
          <w:rFonts w:asciiTheme="majorHAnsi" w:hAnsiTheme="majorHAnsi" w:cstheme="majorHAnsi"/>
          <w:sz w:val="24"/>
          <w:szCs w:val="24"/>
          <w:lang w:val="ro-RO" w:eastAsia="ro-RO"/>
        </w:rPr>
        <w:t>auditul și-a stabilit următoarele</w:t>
      </w:r>
      <w:r w:rsidR="00EA5EC1" w:rsidRPr="003D2727">
        <w:rPr>
          <w:rFonts w:asciiTheme="majorHAnsi" w:hAnsiTheme="majorHAnsi" w:cstheme="majorHAnsi"/>
          <w:sz w:val="24"/>
          <w:szCs w:val="24"/>
          <w:lang w:val="ro-RO" w:eastAsia="ro-RO"/>
        </w:rPr>
        <w:t xml:space="preserve"> obiective specifice:</w:t>
      </w:r>
    </w:p>
    <w:p w14:paraId="2313DDF0" w14:textId="77777777" w:rsidR="00EA5EC1" w:rsidRPr="003D2727" w:rsidRDefault="002C0504" w:rsidP="003D2727">
      <w:pPr>
        <w:spacing w:after="0" w:line="240" w:lineRule="auto"/>
        <w:ind w:firstLine="284"/>
        <w:jc w:val="both"/>
        <w:rPr>
          <w:rFonts w:asciiTheme="majorHAnsi" w:hAnsiTheme="majorHAnsi" w:cstheme="majorHAnsi"/>
          <w:i/>
          <w:sz w:val="24"/>
          <w:szCs w:val="24"/>
          <w:lang w:val="ro-RO" w:eastAsia="ro-RO"/>
        </w:rPr>
      </w:pPr>
      <w:r w:rsidRPr="003D2727">
        <w:rPr>
          <w:rFonts w:asciiTheme="majorHAnsi" w:hAnsiTheme="majorHAnsi" w:cstheme="majorHAnsi"/>
          <w:i/>
          <w:sz w:val="24"/>
          <w:szCs w:val="24"/>
          <w:lang w:val="ro-RO" w:eastAsia="ro-RO"/>
        </w:rPr>
        <w:t xml:space="preserve">1. </w:t>
      </w:r>
      <w:r w:rsidR="00EA5EC1" w:rsidRPr="003D2727">
        <w:rPr>
          <w:rFonts w:asciiTheme="majorHAnsi" w:hAnsiTheme="majorHAnsi" w:cstheme="majorHAnsi"/>
          <w:i/>
          <w:sz w:val="24"/>
          <w:szCs w:val="24"/>
          <w:lang w:val="ro-RO" w:eastAsia="ro-RO"/>
        </w:rPr>
        <w:t>Au fost asigurate condițiile necesare pentru implementarea și ut</w:t>
      </w:r>
      <w:r w:rsidRPr="003D2727">
        <w:rPr>
          <w:rFonts w:asciiTheme="majorHAnsi" w:hAnsiTheme="majorHAnsi" w:cstheme="majorHAnsi"/>
          <w:i/>
          <w:sz w:val="24"/>
          <w:szCs w:val="24"/>
          <w:lang w:val="ro-RO" w:eastAsia="ro-RO"/>
        </w:rPr>
        <w:t xml:space="preserve">ilizarea eficientă a SIA GEAP? </w:t>
      </w:r>
    </w:p>
    <w:p w14:paraId="4C3608F1" w14:textId="77777777" w:rsidR="00EA5EC1" w:rsidRPr="003D2727" w:rsidRDefault="00EA5EC1" w:rsidP="003D2727">
      <w:pPr>
        <w:spacing w:after="0" w:line="240" w:lineRule="auto"/>
        <w:ind w:firstLine="284"/>
        <w:jc w:val="both"/>
        <w:rPr>
          <w:rFonts w:asciiTheme="majorHAnsi" w:hAnsiTheme="majorHAnsi" w:cstheme="majorHAnsi"/>
          <w:i/>
          <w:sz w:val="24"/>
          <w:szCs w:val="24"/>
          <w:lang w:val="ro-RO" w:eastAsia="ro-RO"/>
        </w:rPr>
      </w:pPr>
      <w:r w:rsidRPr="003D2727">
        <w:rPr>
          <w:rFonts w:asciiTheme="majorHAnsi" w:hAnsiTheme="majorHAnsi" w:cstheme="majorHAnsi"/>
          <w:i/>
          <w:sz w:val="24"/>
          <w:szCs w:val="24"/>
          <w:lang w:val="ro-RO" w:eastAsia="ro-RO"/>
        </w:rPr>
        <w:t>2. În ce mod activitățile autorităților responsabile de gestionarea și utilizarea SIA GEAP contribuie la realizarea  obiectivelor acestuia?</w:t>
      </w:r>
    </w:p>
    <w:p w14:paraId="5001EDB3" w14:textId="1D021E7F" w:rsidR="001E4C29" w:rsidRPr="003D2727" w:rsidRDefault="006C062D" w:rsidP="003D2727">
      <w:pPr>
        <w:spacing w:after="0" w:line="240" w:lineRule="auto"/>
        <w:ind w:firstLine="567"/>
        <w:jc w:val="both"/>
        <w:rPr>
          <w:rFonts w:asciiTheme="majorHAnsi" w:eastAsia="Times New Roman" w:hAnsiTheme="majorHAnsi" w:cstheme="majorHAnsi"/>
          <w:sz w:val="24"/>
          <w:szCs w:val="24"/>
          <w:lang w:val="ro-RO" w:eastAsia="ru-RU"/>
        </w:rPr>
      </w:pPr>
      <w:r w:rsidRPr="003D2727">
        <w:rPr>
          <w:rFonts w:asciiTheme="majorHAnsi" w:hAnsiTheme="majorHAnsi" w:cstheme="majorHAnsi"/>
          <w:b/>
          <w:i/>
          <w:color w:val="2F5496" w:themeColor="accent5" w:themeShade="BF"/>
          <w:sz w:val="24"/>
          <w:szCs w:val="24"/>
          <w:lang w:val="ro-RO" w:eastAsia="ru-RU"/>
        </w:rPr>
        <w:t>Sfera de audit</w:t>
      </w:r>
      <w:r w:rsidRPr="003D2727">
        <w:rPr>
          <w:rFonts w:asciiTheme="majorHAnsi" w:hAnsiTheme="majorHAnsi" w:cstheme="majorHAnsi"/>
          <w:b/>
          <w:i/>
          <w:color w:val="2E74B5" w:themeColor="accent1" w:themeShade="BF"/>
          <w:sz w:val="24"/>
          <w:szCs w:val="24"/>
          <w:lang w:val="ro-RO" w:eastAsia="ru-RU"/>
        </w:rPr>
        <w:t>.</w:t>
      </w:r>
      <w:r w:rsidRPr="003D2727">
        <w:rPr>
          <w:rFonts w:asciiTheme="majorHAnsi" w:hAnsiTheme="majorHAnsi" w:cstheme="majorHAnsi"/>
          <w:b/>
          <w:sz w:val="24"/>
          <w:szCs w:val="24"/>
          <w:lang w:val="ro-RO" w:eastAsia="ru-RU"/>
        </w:rPr>
        <w:t xml:space="preserve"> </w:t>
      </w:r>
      <w:r w:rsidRPr="003D2727">
        <w:rPr>
          <w:rFonts w:asciiTheme="majorHAnsi" w:hAnsiTheme="majorHAnsi" w:cstheme="majorHAnsi"/>
          <w:bCs/>
          <w:sz w:val="24"/>
          <w:szCs w:val="24"/>
          <w:lang w:val="ro-RO" w:eastAsia="ru-RU"/>
        </w:rPr>
        <w:t xml:space="preserve">Misiunea de audit a cuprins </w:t>
      </w:r>
      <w:r w:rsidRPr="003D2727">
        <w:rPr>
          <w:rFonts w:asciiTheme="majorHAnsi" w:eastAsia="Times New Roman" w:hAnsiTheme="majorHAnsi" w:cstheme="majorHAnsi"/>
          <w:sz w:val="24"/>
          <w:szCs w:val="24"/>
          <w:lang w:val="ro-RO" w:eastAsia="ru-RU"/>
        </w:rPr>
        <w:t>activit</w:t>
      </w:r>
      <w:r w:rsidR="002C0504" w:rsidRPr="003D2727">
        <w:rPr>
          <w:rFonts w:asciiTheme="majorHAnsi" w:eastAsia="Times New Roman" w:hAnsiTheme="majorHAnsi" w:cstheme="majorHAnsi"/>
          <w:sz w:val="24"/>
          <w:szCs w:val="24"/>
          <w:lang w:val="ro-RO" w:eastAsia="ru-RU"/>
        </w:rPr>
        <w:t xml:space="preserve">ățile realizate în perioada </w:t>
      </w:r>
      <w:r w:rsidR="00DC1DEA">
        <w:rPr>
          <w:rFonts w:asciiTheme="majorHAnsi" w:eastAsia="Times New Roman" w:hAnsiTheme="majorHAnsi" w:cstheme="majorHAnsi"/>
          <w:sz w:val="24"/>
          <w:szCs w:val="24"/>
          <w:lang w:val="ro-RO" w:eastAsia="ru-RU"/>
        </w:rPr>
        <w:t xml:space="preserve">anilor </w:t>
      </w:r>
      <w:r w:rsidR="002C0504" w:rsidRPr="003D2727">
        <w:rPr>
          <w:rFonts w:asciiTheme="majorHAnsi" w:eastAsia="Times New Roman" w:hAnsiTheme="majorHAnsi" w:cstheme="majorHAnsi"/>
          <w:sz w:val="24"/>
          <w:szCs w:val="24"/>
          <w:lang w:val="ro-RO" w:eastAsia="ru-RU"/>
        </w:rPr>
        <w:t>2017</w:t>
      </w:r>
      <w:r w:rsidRPr="003D2727">
        <w:rPr>
          <w:rFonts w:asciiTheme="majorHAnsi" w:eastAsia="Times New Roman" w:hAnsiTheme="majorHAnsi" w:cstheme="majorHAnsi"/>
          <w:sz w:val="24"/>
          <w:szCs w:val="24"/>
          <w:lang w:val="ro-RO" w:eastAsia="ru-RU"/>
        </w:rPr>
        <w:t>-202</w:t>
      </w:r>
      <w:r w:rsidR="002C0504" w:rsidRPr="003D2727">
        <w:rPr>
          <w:rFonts w:asciiTheme="majorHAnsi" w:eastAsia="Times New Roman" w:hAnsiTheme="majorHAnsi" w:cstheme="majorHAnsi"/>
          <w:sz w:val="24"/>
          <w:szCs w:val="24"/>
          <w:lang w:val="ro-RO" w:eastAsia="ru-RU"/>
        </w:rPr>
        <w:t>1</w:t>
      </w:r>
      <w:r w:rsidRPr="003D2727">
        <w:rPr>
          <w:rFonts w:asciiTheme="majorHAnsi" w:eastAsia="Times New Roman" w:hAnsiTheme="majorHAnsi" w:cstheme="majorHAnsi"/>
          <w:sz w:val="24"/>
          <w:szCs w:val="24"/>
          <w:lang w:val="ro-RO" w:eastAsia="ru-RU"/>
        </w:rPr>
        <w:t xml:space="preserve">, </w:t>
      </w:r>
      <w:r w:rsidR="001E4C29" w:rsidRPr="003D2727">
        <w:rPr>
          <w:rFonts w:asciiTheme="majorHAnsi" w:eastAsia="Times New Roman" w:hAnsiTheme="majorHAnsi" w:cstheme="majorHAnsi"/>
          <w:sz w:val="24"/>
          <w:szCs w:val="24"/>
          <w:lang w:val="ro-RO" w:eastAsia="ru-RU"/>
        </w:rPr>
        <w:t xml:space="preserve">precum și, după caz, în alte perioade relevante, prioritar de către: CS, ME, UIPAC, AGE, ASP, STISC. Totodată, probele de audit </w:t>
      </w:r>
      <w:r w:rsidR="00DC1DEA">
        <w:rPr>
          <w:rFonts w:asciiTheme="majorHAnsi" w:eastAsia="Times New Roman" w:hAnsiTheme="majorHAnsi" w:cstheme="majorHAnsi"/>
          <w:sz w:val="24"/>
          <w:szCs w:val="24"/>
          <w:lang w:val="ro-RO" w:eastAsia="ru-RU"/>
        </w:rPr>
        <w:t xml:space="preserve">au </w:t>
      </w:r>
      <w:r w:rsidR="001E4C29" w:rsidRPr="003D2727">
        <w:rPr>
          <w:rFonts w:asciiTheme="majorHAnsi" w:eastAsia="Times New Roman" w:hAnsiTheme="majorHAnsi" w:cstheme="majorHAnsi"/>
          <w:sz w:val="24"/>
          <w:szCs w:val="24"/>
          <w:lang w:val="ro-RO" w:eastAsia="ru-RU"/>
        </w:rPr>
        <w:t>fost colectate</w:t>
      </w:r>
      <w:r w:rsidR="002D030C" w:rsidRPr="003D2727">
        <w:rPr>
          <w:rFonts w:asciiTheme="majorHAnsi" w:eastAsia="Times New Roman" w:hAnsiTheme="majorHAnsi" w:cstheme="majorHAnsi"/>
          <w:sz w:val="24"/>
          <w:szCs w:val="24"/>
          <w:lang w:val="ro-RO" w:eastAsia="ru-RU"/>
        </w:rPr>
        <w:t xml:space="preserve"> </w:t>
      </w:r>
      <w:r w:rsidR="001E4C29" w:rsidRPr="003D2727">
        <w:rPr>
          <w:rFonts w:asciiTheme="majorHAnsi" w:eastAsia="Times New Roman" w:hAnsiTheme="majorHAnsi" w:cstheme="majorHAnsi"/>
          <w:sz w:val="24"/>
          <w:szCs w:val="24"/>
          <w:lang w:val="ro-RO" w:eastAsia="ru-RU"/>
        </w:rPr>
        <w:t xml:space="preserve">de la registratorii SIA GEAP </w:t>
      </w:r>
      <w:r w:rsidR="001E4C29" w:rsidRPr="003D2727">
        <w:rPr>
          <w:rFonts w:asciiTheme="majorHAnsi" w:eastAsia="Times New Roman" w:hAnsiTheme="majorHAnsi" w:cstheme="majorHAnsi"/>
          <w:i/>
          <w:sz w:val="24"/>
          <w:szCs w:val="24"/>
          <w:lang w:val="ro-RO" w:eastAsia="ru-RU"/>
        </w:rPr>
        <w:t>(autoritățile administrației publice locale</w:t>
      </w:r>
      <w:r w:rsidR="001E4C29" w:rsidRPr="00935A42">
        <w:rPr>
          <w:rFonts w:asciiTheme="majorHAnsi" w:eastAsia="Times New Roman" w:hAnsiTheme="majorHAnsi" w:cstheme="majorHAnsi"/>
          <w:i/>
          <w:sz w:val="24"/>
          <w:szCs w:val="24"/>
          <w:lang w:val="ro-RO" w:eastAsia="ru-RU"/>
        </w:rPr>
        <w:t xml:space="preserve">, </w:t>
      </w:r>
      <w:r w:rsidR="003808A2" w:rsidRPr="00935A42">
        <w:rPr>
          <w:rFonts w:asciiTheme="majorHAnsi" w:eastAsia="Times New Roman" w:hAnsiTheme="majorHAnsi" w:cstheme="majorHAnsi"/>
          <w:i/>
          <w:sz w:val="24"/>
          <w:szCs w:val="24"/>
          <w:lang w:val="ro-RO" w:eastAsia="ru-RU"/>
        </w:rPr>
        <w:t>în număr de</w:t>
      </w:r>
      <w:r w:rsidR="001906CA" w:rsidRPr="00935A42">
        <w:rPr>
          <w:rFonts w:asciiTheme="majorHAnsi" w:eastAsia="Times New Roman" w:hAnsiTheme="majorHAnsi" w:cstheme="majorHAnsi"/>
          <w:i/>
          <w:sz w:val="24"/>
          <w:szCs w:val="24"/>
          <w:lang w:val="ro-RO" w:eastAsia="ru-RU"/>
        </w:rPr>
        <w:t xml:space="preserve"> 290</w:t>
      </w:r>
      <w:r w:rsidR="003E411E" w:rsidRPr="00935A42">
        <w:rPr>
          <w:rFonts w:asciiTheme="majorHAnsi" w:eastAsia="Times New Roman" w:hAnsiTheme="majorHAnsi" w:cstheme="majorHAnsi"/>
          <w:i/>
          <w:sz w:val="24"/>
          <w:szCs w:val="24"/>
          <w:lang w:val="ro-RO" w:eastAsia="ru-RU"/>
        </w:rPr>
        <w:t xml:space="preserve"> de entități publice</w:t>
      </w:r>
      <w:r w:rsidR="001E4C29" w:rsidRPr="00935A42">
        <w:rPr>
          <w:rFonts w:asciiTheme="majorHAnsi" w:eastAsia="Times New Roman" w:hAnsiTheme="majorHAnsi" w:cstheme="majorHAnsi"/>
          <w:i/>
          <w:sz w:val="24"/>
          <w:szCs w:val="24"/>
          <w:lang w:val="ro-RO" w:eastAsia="ru-RU"/>
        </w:rPr>
        <w:t>, conform Legii nr.231/2010 cu privire la comerțul interior, autoritățile emitente de acte permisive, indicate în Nomenclatorul</w:t>
      </w:r>
      <w:r w:rsidR="003E411E" w:rsidRPr="00935A42">
        <w:rPr>
          <w:rFonts w:asciiTheme="majorHAnsi" w:eastAsia="Times New Roman" w:hAnsiTheme="majorHAnsi" w:cstheme="majorHAnsi"/>
          <w:i/>
          <w:sz w:val="24"/>
          <w:szCs w:val="24"/>
          <w:lang w:val="ro-RO" w:eastAsia="ru-RU"/>
        </w:rPr>
        <w:t xml:space="preserve"> actelor permisive</w:t>
      </w:r>
      <w:r w:rsidR="001E4C29" w:rsidRPr="00935A42">
        <w:rPr>
          <w:rFonts w:asciiTheme="majorHAnsi" w:eastAsia="Times New Roman" w:hAnsiTheme="majorHAnsi" w:cstheme="majorHAnsi"/>
          <w:i/>
          <w:sz w:val="24"/>
          <w:szCs w:val="24"/>
          <w:lang w:val="ro-RO" w:eastAsia="ru-RU"/>
        </w:rPr>
        <w:t xml:space="preserve">, </w:t>
      </w:r>
      <w:r w:rsidR="008C2938" w:rsidRPr="00935A42">
        <w:rPr>
          <w:rFonts w:asciiTheme="majorHAnsi" w:eastAsia="Times New Roman" w:hAnsiTheme="majorHAnsi" w:cstheme="majorHAnsi"/>
          <w:i/>
          <w:sz w:val="24"/>
          <w:szCs w:val="24"/>
          <w:lang w:val="ro-RO" w:eastAsia="ru-RU"/>
        </w:rPr>
        <w:t xml:space="preserve">în număr de 33 </w:t>
      </w:r>
      <w:r w:rsidR="001E4C29" w:rsidRPr="00935A42">
        <w:rPr>
          <w:rFonts w:asciiTheme="majorHAnsi" w:eastAsia="Times New Roman" w:hAnsiTheme="majorHAnsi" w:cstheme="majorHAnsi"/>
          <w:i/>
          <w:sz w:val="24"/>
          <w:szCs w:val="24"/>
          <w:lang w:val="ro-RO" w:eastAsia="ru-RU"/>
        </w:rPr>
        <w:t>de autorități</w:t>
      </w:r>
      <w:r w:rsidR="008C2938" w:rsidRPr="00935A42">
        <w:rPr>
          <w:rFonts w:asciiTheme="majorHAnsi" w:eastAsia="Times New Roman" w:hAnsiTheme="majorHAnsi" w:cstheme="majorHAnsi"/>
          <w:i/>
          <w:sz w:val="24"/>
          <w:szCs w:val="24"/>
          <w:lang w:val="ro-RO" w:eastAsia="ru-RU"/>
        </w:rPr>
        <w:t xml:space="preserve"> publice centrale</w:t>
      </w:r>
      <w:r w:rsidR="001E4C29" w:rsidRPr="003D2727">
        <w:rPr>
          <w:rFonts w:asciiTheme="majorHAnsi" w:eastAsia="Times New Roman" w:hAnsiTheme="majorHAnsi" w:cstheme="majorHAnsi"/>
          <w:i/>
          <w:sz w:val="24"/>
          <w:szCs w:val="24"/>
          <w:lang w:val="ro-RO" w:eastAsia="ru-RU"/>
        </w:rPr>
        <w:t>)</w:t>
      </w:r>
      <w:r w:rsidR="001E4C29" w:rsidRPr="003D2727">
        <w:rPr>
          <w:rFonts w:asciiTheme="majorHAnsi" w:eastAsia="Times New Roman" w:hAnsiTheme="majorHAnsi" w:cstheme="majorHAnsi"/>
          <w:sz w:val="24"/>
          <w:szCs w:val="24"/>
          <w:lang w:val="ro-RO" w:eastAsia="ru-RU"/>
        </w:rPr>
        <w:t xml:space="preserve">. </w:t>
      </w:r>
    </w:p>
    <w:p w14:paraId="7508D84C" w14:textId="6401474E" w:rsidR="009249DA" w:rsidRPr="003D2727" w:rsidRDefault="00087720" w:rsidP="003D2727">
      <w:pPr>
        <w:spacing w:after="0" w:line="240" w:lineRule="auto"/>
        <w:ind w:firstLine="425"/>
        <w:jc w:val="both"/>
        <w:rPr>
          <w:rFonts w:asciiTheme="majorHAnsi" w:eastAsia="Times New Roman" w:hAnsiTheme="majorHAnsi" w:cstheme="majorHAnsi"/>
          <w:sz w:val="24"/>
          <w:szCs w:val="24"/>
          <w:lang w:val="ro-RO" w:eastAsia="ru-RU"/>
        </w:rPr>
      </w:pPr>
      <w:r w:rsidRPr="003D2727">
        <w:rPr>
          <w:rFonts w:asciiTheme="majorHAnsi" w:eastAsia="Times New Roman" w:hAnsiTheme="majorHAnsi" w:cstheme="majorHAnsi"/>
          <w:b/>
          <w:i/>
          <w:color w:val="2F5496" w:themeColor="accent5" w:themeShade="BF"/>
          <w:sz w:val="24"/>
          <w:szCs w:val="24"/>
          <w:lang w:val="ro-RO" w:eastAsia="ru-RU"/>
        </w:rPr>
        <w:t>A</w:t>
      </w:r>
      <w:r w:rsidR="006C062D" w:rsidRPr="003D2727">
        <w:rPr>
          <w:rFonts w:asciiTheme="majorHAnsi" w:eastAsia="Times New Roman" w:hAnsiTheme="majorHAnsi" w:cstheme="majorHAnsi"/>
          <w:b/>
          <w:i/>
          <w:color w:val="2F5496" w:themeColor="accent5" w:themeShade="BF"/>
          <w:sz w:val="24"/>
          <w:szCs w:val="24"/>
          <w:lang w:val="ro-RO" w:eastAsia="ru-RU"/>
        </w:rPr>
        <w:t>bordarea auditului</w:t>
      </w:r>
      <w:r w:rsidR="006C062D" w:rsidRPr="003D2727">
        <w:rPr>
          <w:rFonts w:asciiTheme="majorHAnsi" w:eastAsia="Times New Roman" w:hAnsiTheme="majorHAnsi" w:cstheme="majorHAnsi"/>
          <w:i/>
          <w:color w:val="2F5496" w:themeColor="accent5" w:themeShade="BF"/>
          <w:sz w:val="24"/>
          <w:szCs w:val="24"/>
          <w:lang w:val="ro-RO" w:eastAsia="ru-RU"/>
        </w:rPr>
        <w:t xml:space="preserve"> </w:t>
      </w:r>
      <w:r w:rsidR="006C062D" w:rsidRPr="003D2727">
        <w:rPr>
          <w:rFonts w:asciiTheme="majorHAnsi" w:eastAsia="Times New Roman" w:hAnsiTheme="majorHAnsi" w:cstheme="majorHAnsi"/>
          <w:i/>
          <w:sz w:val="24"/>
          <w:szCs w:val="24"/>
          <w:lang w:val="ro-RO" w:eastAsia="ru-RU"/>
        </w:rPr>
        <w:t>a fost una combinată –</w:t>
      </w:r>
      <w:r w:rsidR="00A57A66" w:rsidRPr="003D2727">
        <w:rPr>
          <w:rFonts w:asciiTheme="majorHAnsi" w:eastAsia="Times New Roman" w:hAnsiTheme="majorHAnsi" w:cstheme="majorHAnsi"/>
          <w:i/>
          <w:sz w:val="24"/>
          <w:szCs w:val="24"/>
          <w:lang w:val="ro-RO" w:eastAsia="ru-RU"/>
        </w:rPr>
        <w:t xml:space="preserve"> </w:t>
      </w:r>
      <w:r w:rsidR="006C062D" w:rsidRPr="003D2727">
        <w:rPr>
          <w:rFonts w:asciiTheme="majorHAnsi" w:eastAsia="Times New Roman" w:hAnsiTheme="majorHAnsi" w:cstheme="majorHAnsi"/>
          <w:i/>
          <w:sz w:val="24"/>
          <w:szCs w:val="24"/>
          <w:lang w:val="ro-RO" w:eastAsia="ru-RU"/>
        </w:rPr>
        <w:t>pe probleme,</w:t>
      </w:r>
      <w:r w:rsidR="001B05D8" w:rsidRPr="003D2727">
        <w:rPr>
          <w:rFonts w:asciiTheme="majorHAnsi" w:eastAsia="Times New Roman" w:hAnsiTheme="majorHAnsi" w:cstheme="majorHAnsi"/>
          <w:i/>
          <w:sz w:val="24"/>
          <w:szCs w:val="24"/>
          <w:lang w:val="ro-RO" w:eastAsia="ru-RU"/>
        </w:rPr>
        <w:t xml:space="preserve"> pe rezultate,</w:t>
      </w:r>
      <w:r w:rsidR="006C062D" w:rsidRPr="003D2727">
        <w:rPr>
          <w:rFonts w:asciiTheme="majorHAnsi" w:eastAsia="Times New Roman" w:hAnsiTheme="majorHAnsi" w:cstheme="majorHAnsi"/>
          <w:sz w:val="24"/>
          <w:szCs w:val="24"/>
          <w:lang w:val="ro-RO" w:eastAsia="ru-RU"/>
        </w:rPr>
        <w:t xml:space="preserve"> </w:t>
      </w:r>
      <w:r w:rsidR="002C0504" w:rsidRPr="003D2727">
        <w:rPr>
          <w:rFonts w:asciiTheme="majorHAnsi" w:eastAsia="Times New Roman" w:hAnsiTheme="majorHAnsi" w:cstheme="majorHAnsi"/>
          <w:sz w:val="24"/>
          <w:szCs w:val="24"/>
          <w:lang w:val="ro-RO" w:eastAsia="ru-RU"/>
        </w:rPr>
        <w:t xml:space="preserve">precum și </w:t>
      </w:r>
      <w:r w:rsidR="002C0504" w:rsidRPr="003D2727">
        <w:rPr>
          <w:rFonts w:asciiTheme="majorHAnsi" w:eastAsia="Times New Roman" w:hAnsiTheme="majorHAnsi" w:cstheme="majorHAnsi"/>
          <w:i/>
          <w:sz w:val="24"/>
          <w:szCs w:val="24"/>
          <w:lang w:val="ro-RO" w:eastAsia="ru-RU"/>
        </w:rPr>
        <w:t>pe sistem</w:t>
      </w:r>
      <w:r w:rsidR="00DC1DEA">
        <w:rPr>
          <w:rFonts w:asciiTheme="majorHAnsi" w:eastAsia="Times New Roman" w:hAnsiTheme="majorHAnsi" w:cstheme="majorHAnsi"/>
          <w:i/>
          <w:sz w:val="24"/>
          <w:szCs w:val="24"/>
          <w:lang w:val="ro-RO" w:eastAsia="ru-RU"/>
        </w:rPr>
        <w:t>,</w:t>
      </w:r>
      <w:r w:rsidR="002C0504" w:rsidRPr="003D2727">
        <w:rPr>
          <w:rFonts w:asciiTheme="majorHAnsi" w:eastAsia="Times New Roman" w:hAnsiTheme="majorHAnsi" w:cstheme="majorHAnsi"/>
          <w:sz w:val="24"/>
          <w:szCs w:val="24"/>
          <w:lang w:val="ro-RO" w:eastAsia="ru-RU"/>
        </w:rPr>
        <w:t xml:space="preserve"> în aspectul funcționalității și eficienței anumitor controale TI aferente SIA, </w:t>
      </w:r>
      <w:r w:rsidR="006C062D" w:rsidRPr="003D2727">
        <w:rPr>
          <w:rFonts w:asciiTheme="majorHAnsi" w:eastAsia="Times New Roman" w:hAnsiTheme="majorHAnsi" w:cstheme="majorHAnsi"/>
          <w:sz w:val="24"/>
          <w:szCs w:val="24"/>
          <w:lang w:val="ro-RO" w:eastAsia="ru-RU"/>
        </w:rPr>
        <w:t xml:space="preserve">fiind evaluate inclusiv riscurile aferente funcționalității, utilizării și asigurării continuității/durabilității </w:t>
      </w:r>
      <w:r w:rsidR="002C0504" w:rsidRPr="003D2727">
        <w:rPr>
          <w:rFonts w:asciiTheme="majorHAnsi" w:eastAsia="Times New Roman" w:hAnsiTheme="majorHAnsi" w:cstheme="majorHAnsi"/>
          <w:sz w:val="24"/>
          <w:szCs w:val="24"/>
          <w:lang w:val="ro-RO" w:eastAsia="ru-RU"/>
        </w:rPr>
        <w:t>Sistemului</w:t>
      </w:r>
      <w:r w:rsidR="006C062D" w:rsidRPr="003D2727">
        <w:rPr>
          <w:rFonts w:asciiTheme="majorHAnsi" w:eastAsia="Times New Roman" w:hAnsiTheme="majorHAnsi" w:cstheme="majorHAnsi"/>
          <w:sz w:val="24"/>
          <w:szCs w:val="24"/>
          <w:lang w:val="ro-RO" w:eastAsia="ru-RU"/>
        </w:rPr>
        <w:t xml:space="preserve">. </w:t>
      </w:r>
    </w:p>
    <w:p w14:paraId="6F5EC781" w14:textId="67FA0AA4" w:rsidR="006C062D" w:rsidRPr="003D2727" w:rsidRDefault="006C062D" w:rsidP="003D2727">
      <w:pPr>
        <w:spacing w:after="0" w:line="240" w:lineRule="auto"/>
        <w:ind w:firstLine="425"/>
        <w:jc w:val="both"/>
        <w:rPr>
          <w:rFonts w:asciiTheme="majorHAnsi" w:eastAsia="Times New Roman" w:hAnsiTheme="majorHAnsi" w:cstheme="majorHAnsi"/>
          <w:sz w:val="24"/>
          <w:szCs w:val="24"/>
          <w:lang w:val="ro-RO" w:eastAsia="ru-RU"/>
        </w:rPr>
      </w:pPr>
      <w:r w:rsidRPr="003D2727">
        <w:rPr>
          <w:rFonts w:asciiTheme="majorHAnsi" w:eastAsia="Calibri" w:hAnsiTheme="majorHAnsi" w:cstheme="majorHAnsi"/>
          <w:b/>
          <w:bCs/>
          <w:i/>
          <w:color w:val="2F5496" w:themeColor="accent5" w:themeShade="BF"/>
          <w:sz w:val="24"/>
          <w:szCs w:val="24"/>
          <w:lang w:val="ro-RO"/>
        </w:rPr>
        <w:t>Metodologia de audit</w:t>
      </w:r>
      <w:r w:rsidRPr="003D2727">
        <w:rPr>
          <w:rFonts w:asciiTheme="majorHAnsi" w:eastAsia="Calibri" w:hAnsiTheme="majorHAnsi" w:cstheme="majorHAnsi"/>
          <w:b/>
          <w:bCs/>
          <w:color w:val="2E74B5" w:themeColor="accent1" w:themeShade="BF"/>
          <w:sz w:val="24"/>
          <w:szCs w:val="24"/>
          <w:lang w:val="ro-RO"/>
        </w:rPr>
        <w:t xml:space="preserve"> </w:t>
      </w:r>
      <w:r w:rsidRPr="003D2727">
        <w:rPr>
          <w:rFonts w:asciiTheme="majorHAnsi" w:eastAsia="Calibri" w:hAnsiTheme="majorHAnsi" w:cstheme="majorHAnsi"/>
          <w:sz w:val="24"/>
          <w:szCs w:val="24"/>
          <w:lang w:val="ro-RO"/>
        </w:rPr>
        <w:t xml:space="preserve">a cuprins principalele proceduri de audit, precum: </w:t>
      </w:r>
      <w:r w:rsidRPr="003D2727">
        <w:rPr>
          <w:rFonts w:asciiTheme="majorHAnsi" w:eastAsia="Calibri" w:hAnsiTheme="majorHAnsi" w:cstheme="majorHAnsi"/>
          <w:i/>
          <w:sz w:val="24"/>
          <w:szCs w:val="24"/>
          <w:lang w:val="ro-RO"/>
        </w:rPr>
        <w:t xml:space="preserve">observarea directă, examinarea informațiilor, intervievarea și chestionarea principalilor actori implicați în procesul de management, inclusiv utilizarea </w:t>
      </w:r>
      <w:r w:rsidR="00CE7EDC" w:rsidRPr="003D2727">
        <w:rPr>
          <w:rFonts w:asciiTheme="majorHAnsi" w:eastAsia="Calibri" w:hAnsiTheme="majorHAnsi" w:cstheme="majorHAnsi"/>
          <w:i/>
          <w:sz w:val="24"/>
          <w:szCs w:val="24"/>
          <w:lang w:val="ro-RO"/>
        </w:rPr>
        <w:t>SIA GEAP</w:t>
      </w:r>
      <w:r w:rsidRPr="003D2727">
        <w:rPr>
          <w:rFonts w:asciiTheme="majorHAnsi" w:eastAsia="Calibri" w:hAnsiTheme="majorHAnsi" w:cstheme="majorHAnsi"/>
          <w:i/>
          <w:sz w:val="24"/>
          <w:szCs w:val="24"/>
          <w:lang w:val="ro-RO"/>
        </w:rPr>
        <w:t xml:space="preserve">, testarea anumitor funcționalități ale </w:t>
      </w:r>
      <w:r w:rsidR="00A2253E" w:rsidRPr="003D2727">
        <w:rPr>
          <w:rFonts w:asciiTheme="majorHAnsi" w:eastAsia="Calibri" w:hAnsiTheme="majorHAnsi" w:cstheme="majorHAnsi"/>
          <w:i/>
          <w:sz w:val="24"/>
          <w:szCs w:val="24"/>
          <w:lang w:val="ro-RO"/>
        </w:rPr>
        <w:t>SIA GEAP</w:t>
      </w:r>
      <w:r w:rsidRPr="003D2727">
        <w:rPr>
          <w:rFonts w:asciiTheme="majorHAnsi" w:eastAsia="Calibri" w:hAnsiTheme="majorHAnsi" w:cstheme="majorHAnsi"/>
          <w:i/>
          <w:sz w:val="24"/>
          <w:szCs w:val="24"/>
          <w:lang w:val="ro-RO"/>
        </w:rPr>
        <w:t>, cu ulterioara analiză și procesarea rezultatelor.</w:t>
      </w:r>
      <w:r w:rsidRPr="003D2727">
        <w:rPr>
          <w:rFonts w:asciiTheme="majorHAnsi" w:eastAsia="Calibri" w:hAnsiTheme="majorHAnsi" w:cstheme="majorHAnsi"/>
          <w:sz w:val="24"/>
          <w:szCs w:val="24"/>
          <w:lang w:val="ro-RO"/>
        </w:rPr>
        <w:t xml:space="preserve"> </w:t>
      </w:r>
      <w:r w:rsidRPr="003D2727">
        <w:rPr>
          <w:rFonts w:asciiTheme="majorHAnsi" w:eastAsia="Calibri" w:hAnsiTheme="majorHAnsi" w:cstheme="majorHAnsi"/>
          <w:b/>
          <w:i/>
          <w:color w:val="2F5496" w:themeColor="accent5" w:themeShade="BF"/>
          <w:sz w:val="24"/>
          <w:szCs w:val="24"/>
          <w:lang w:val="ro-RO"/>
        </w:rPr>
        <w:t>Criteriile de audit</w:t>
      </w:r>
      <w:r w:rsidRPr="003D2727">
        <w:rPr>
          <w:rFonts w:asciiTheme="majorHAnsi" w:eastAsia="Calibri" w:hAnsiTheme="majorHAnsi" w:cstheme="majorHAnsi"/>
          <w:color w:val="2F5496" w:themeColor="accent5" w:themeShade="BF"/>
          <w:sz w:val="24"/>
          <w:szCs w:val="24"/>
          <w:lang w:val="ro-RO"/>
        </w:rPr>
        <w:t xml:space="preserve"> </w:t>
      </w:r>
      <w:r w:rsidRPr="003D2727">
        <w:rPr>
          <w:rFonts w:asciiTheme="majorHAnsi" w:eastAsia="Calibri" w:hAnsiTheme="majorHAnsi" w:cstheme="majorHAnsi"/>
          <w:sz w:val="24"/>
          <w:szCs w:val="24"/>
          <w:lang w:val="ro-RO"/>
        </w:rPr>
        <w:t xml:space="preserve">au fost elaborate pornind de la auditurile anterioare ale Curții de Conturi, precum și în baza cadrului normativ-regulator </w:t>
      </w:r>
      <w:r w:rsidR="001562F5" w:rsidRPr="003D2727">
        <w:rPr>
          <w:rFonts w:asciiTheme="majorHAnsi" w:eastAsia="Calibri" w:hAnsiTheme="majorHAnsi" w:cstheme="majorHAnsi"/>
          <w:sz w:val="24"/>
          <w:szCs w:val="24"/>
          <w:lang w:val="ro-RO"/>
        </w:rPr>
        <w:t>aferent</w:t>
      </w:r>
      <w:r w:rsidRPr="003D2727">
        <w:rPr>
          <w:rFonts w:asciiTheme="majorHAnsi" w:eastAsia="Calibri" w:hAnsiTheme="majorHAnsi" w:cstheme="majorHAnsi"/>
          <w:sz w:val="24"/>
          <w:szCs w:val="24"/>
          <w:lang w:val="ro-RO"/>
        </w:rPr>
        <w:t xml:space="preserve"> domeniului auditat, bunelor practici internaționale </w:t>
      </w:r>
      <w:r w:rsidRPr="003D2727">
        <w:rPr>
          <w:rFonts w:asciiTheme="majorHAnsi" w:hAnsiTheme="majorHAnsi" w:cstheme="majorHAnsi"/>
          <w:sz w:val="24"/>
          <w:szCs w:val="24"/>
          <w:lang w:val="ro-RO" w:eastAsia="ru-RU"/>
        </w:rPr>
        <w:t>specificate în Anexa nr.2 la prezentul Raport.</w:t>
      </w:r>
    </w:p>
    <w:p w14:paraId="22188F49" w14:textId="77777777" w:rsidR="006C062D" w:rsidRPr="003D2727" w:rsidRDefault="006C062D" w:rsidP="003D2727">
      <w:pPr>
        <w:spacing w:after="0" w:line="240" w:lineRule="auto"/>
        <w:ind w:firstLine="709"/>
        <w:contextualSpacing/>
        <w:rPr>
          <w:rFonts w:asciiTheme="majorHAnsi" w:hAnsiTheme="majorHAnsi" w:cstheme="majorHAnsi"/>
          <w:i/>
          <w:color w:val="2F5496" w:themeColor="accent5" w:themeShade="BF"/>
          <w:sz w:val="24"/>
          <w:szCs w:val="24"/>
          <w:lang w:val="ro-RO"/>
        </w:rPr>
      </w:pPr>
      <w:bookmarkStart w:id="10" w:name="_Toc510779921"/>
      <w:r w:rsidRPr="003D2727">
        <w:rPr>
          <w:rFonts w:asciiTheme="majorHAnsi" w:hAnsiTheme="majorHAnsi" w:cstheme="majorHAnsi"/>
          <w:b/>
          <w:i/>
          <w:color w:val="2F5496" w:themeColor="accent5" w:themeShade="BF"/>
          <w:sz w:val="24"/>
          <w:szCs w:val="24"/>
          <w:lang w:val="ro-RO"/>
        </w:rPr>
        <w:t>Responsabilitățile părților</w:t>
      </w:r>
      <w:bookmarkEnd w:id="10"/>
    </w:p>
    <w:p w14:paraId="233D9AE5" w14:textId="77777777" w:rsidR="006C062D" w:rsidRPr="003D2727" w:rsidRDefault="006C062D"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b/>
          <w:sz w:val="24"/>
          <w:szCs w:val="24"/>
          <w:lang w:val="ro-RO"/>
        </w:rPr>
        <w:t xml:space="preserve">Responsabilitatea conducerii entităților auditate </w:t>
      </w:r>
      <w:r w:rsidRPr="003D2727">
        <w:rPr>
          <w:rFonts w:asciiTheme="majorHAnsi" w:hAnsiTheme="majorHAnsi" w:cstheme="majorHAnsi"/>
          <w:sz w:val="24"/>
          <w:szCs w:val="24"/>
          <w:lang w:val="ro-RO"/>
        </w:rPr>
        <w:t>constă în implementarea unui sistem de control intern managerial adecvat, în vederea asigurării exercitării conforme a atribuțiilor</w:t>
      </w:r>
      <w:r w:rsidRPr="003D2727">
        <w:rPr>
          <w:rFonts w:asciiTheme="majorHAnsi" w:hAnsiTheme="majorHAnsi" w:cstheme="majorHAnsi"/>
          <w:b/>
          <w:sz w:val="24"/>
          <w:szCs w:val="24"/>
          <w:lang w:val="ro-RO"/>
        </w:rPr>
        <w:t xml:space="preserve"> </w:t>
      </w:r>
      <w:r w:rsidRPr="003D2727">
        <w:rPr>
          <w:rFonts w:asciiTheme="majorHAnsi" w:hAnsiTheme="majorHAnsi" w:cstheme="majorHAnsi"/>
          <w:sz w:val="24"/>
          <w:szCs w:val="24"/>
          <w:lang w:val="ro-RO"/>
        </w:rPr>
        <w:t>legal</w:t>
      </w:r>
      <w:r w:rsidR="00801ED4" w:rsidRPr="003D2727">
        <w:rPr>
          <w:rFonts w:asciiTheme="majorHAnsi" w:hAnsiTheme="majorHAnsi" w:cstheme="majorHAnsi"/>
          <w:sz w:val="24"/>
          <w:szCs w:val="24"/>
          <w:lang w:val="ro-RO"/>
        </w:rPr>
        <w:t>e, inclusiv</w:t>
      </w:r>
      <w:r w:rsidRPr="003D2727">
        <w:rPr>
          <w:rFonts w:asciiTheme="majorHAnsi" w:hAnsiTheme="majorHAnsi" w:cstheme="majorHAnsi"/>
          <w:sz w:val="24"/>
          <w:szCs w:val="24"/>
          <w:lang w:val="ro-RO"/>
        </w:rPr>
        <w:t xml:space="preserve"> gestionarea optimă a resurselor conform obiectivelor entității publice, pe baza principiilor bunei guvernări, precum și prevenirea şi descoperirea erorilor şi fraudelor</w:t>
      </w:r>
      <w:r w:rsidRPr="003D2727">
        <w:rPr>
          <w:rFonts w:asciiTheme="majorHAnsi" w:hAnsiTheme="majorHAnsi" w:cstheme="majorHAnsi"/>
          <w:sz w:val="24"/>
          <w:szCs w:val="24"/>
          <w:vertAlign w:val="superscript"/>
          <w:lang w:val="ro-RO"/>
        </w:rPr>
        <w:footnoteReference w:id="22"/>
      </w:r>
      <w:r w:rsidRPr="003D2727">
        <w:rPr>
          <w:rFonts w:asciiTheme="majorHAnsi" w:hAnsiTheme="majorHAnsi" w:cstheme="majorHAnsi"/>
          <w:sz w:val="24"/>
          <w:szCs w:val="24"/>
          <w:lang w:val="ro-RO"/>
        </w:rPr>
        <w:t>.</w:t>
      </w:r>
    </w:p>
    <w:p w14:paraId="0D6BFF96" w14:textId="77777777" w:rsidR="006C062D" w:rsidRPr="003D2727" w:rsidRDefault="006C062D" w:rsidP="003D2727">
      <w:pPr>
        <w:spacing w:after="0" w:line="240" w:lineRule="auto"/>
        <w:ind w:firstLine="720"/>
        <w:jc w:val="both"/>
        <w:rPr>
          <w:rFonts w:asciiTheme="majorHAnsi" w:eastAsia="Times New Roman" w:hAnsiTheme="majorHAnsi" w:cstheme="majorHAnsi"/>
          <w:sz w:val="24"/>
          <w:szCs w:val="24"/>
          <w:lang w:val="ro-RO" w:eastAsia="ro-RO"/>
        </w:rPr>
      </w:pPr>
      <w:r w:rsidRPr="003D2727">
        <w:rPr>
          <w:rFonts w:asciiTheme="majorHAnsi" w:hAnsiTheme="majorHAnsi" w:cstheme="majorHAnsi"/>
          <w:b/>
          <w:sz w:val="24"/>
          <w:szCs w:val="24"/>
          <w:lang w:val="ro-RO"/>
        </w:rPr>
        <w:t>Responsabilitatea echipei de audit</w:t>
      </w:r>
      <w:r w:rsidRPr="003D2727">
        <w:rPr>
          <w:rFonts w:asciiTheme="majorHAnsi" w:hAnsiTheme="majorHAnsi" w:cstheme="majorHAnsi"/>
          <w:sz w:val="24"/>
          <w:szCs w:val="24"/>
          <w:lang w:val="ro-RO"/>
        </w:rPr>
        <w:t xml:space="preserve"> a constat în obținerea probelor de audit suficiente şi adecvate pentru susținerea constatărilor ș</w:t>
      </w:r>
      <w:r w:rsidR="00801ED4" w:rsidRPr="003D2727">
        <w:rPr>
          <w:rFonts w:asciiTheme="majorHAnsi" w:hAnsiTheme="majorHAnsi" w:cstheme="majorHAnsi"/>
          <w:sz w:val="24"/>
          <w:szCs w:val="24"/>
          <w:lang w:val="ro-RO"/>
        </w:rPr>
        <w:t xml:space="preserve">i concluziilor de audit. </w:t>
      </w:r>
      <w:r w:rsidRPr="003D2727">
        <w:rPr>
          <w:rFonts w:asciiTheme="majorHAnsi" w:hAnsiTheme="majorHAnsi" w:cstheme="majorHAnsi"/>
          <w:sz w:val="24"/>
          <w:szCs w:val="24"/>
          <w:lang w:val="ro-RO"/>
        </w:rPr>
        <w:t>Totodată, auditorul nu este responsabil de prevenirea și gestionarea fraudelor.</w:t>
      </w:r>
      <w:r w:rsidR="00D25383"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Domeniul de aplicare și metodologia auditului sunt specificate în Anexa nr.3 la prezentul Raport de audit.</w:t>
      </w:r>
    </w:p>
    <w:p w14:paraId="0338E068" w14:textId="77777777" w:rsidR="00ED49C0" w:rsidRPr="003D2727" w:rsidRDefault="00ED49C0" w:rsidP="003D2727">
      <w:pPr>
        <w:spacing w:after="0" w:line="240" w:lineRule="auto"/>
        <w:jc w:val="center"/>
        <w:rPr>
          <w:rFonts w:asciiTheme="majorHAnsi" w:hAnsiTheme="majorHAnsi" w:cstheme="majorHAnsi"/>
          <w:b/>
          <w:color w:val="1F4E79" w:themeColor="accent1" w:themeShade="80"/>
          <w:sz w:val="32"/>
          <w:szCs w:val="32"/>
          <w:lang w:val="ro-RO"/>
        </w:rPr>
        <w:sectPr w:rsidR="00ED49C0" w:rsidRPr="003D2727">
          <w:pgSz w:w="12240" w:h="15840"/>
          <w:pgMar w:top="1134" w:right="850" w:bottom="1134" w:left="1701" w:header="720" w:footer="720" w:gutter="0"/>
          <w:cols w:space="720"/>
          <w:docGrid w:linePitch="360"/>
        </w:sectPr>
      </w:pPr>
    </w:p>
    <w:p w14:paraId="3805B120" w14:textId="77777777" w:rsidR="00ED49C0" w:rsidRPr="003D2727" w:rsidRDefault="00ED49C0" w:rsidP="003D2727">
      <w:pPr>
        <w:pStyle w:val="Listparagraf"/>
        <w:numPr>
          <w:ilvl w:val="0"/>
          <w:numId w:val="2"/>
        </w:numPr>
        <w:spacing w:after="0" w:line="240" w:lineRule="auto"/>
        <w:ind w:left="0" w:hanging="426"/>
        <w:jc w:val="center"/>
        <w:outlineLvl w:val="0"/>
        <w:rPr>
          <w:rFonts w:asciiTheme="majorHAnsi" w:hAnsiTheme="majorHAnsi" w:cstheme="majorHAnsi"/>
          <w:b/>
          <w:color w:val="2F5496" w:themeColor="accent5" w:themeShade="BF"/>
          <w:sz w:val="28"/>
          <w:szCs w:val="28"/>
          <w:lang w:val="ro-RO"/>
        </w:rPr>
      </w:pPr>
      <w:bookmarkStart w:id="11" w:name="_Toc102470513"/>
      <w:r w:rsidRPr="003D2727">
        <w:rPr>
          <w:rFonts w:asciiTheme="majorHAnsi" w:hAnsiTheme="majorHAnsi" w:cstheme="majorHAnsi"/>
          <w:b/>
          <w:color w:val="2F5496" w:themeColor="accent5" w:themeShade="BF"/>
          <w:sz w:val="28"/>
          <w:szCs w:val="28"/>
          <w:lang w:val="ro-RO"/>
        </w:rPr>
        <w:t>CONSTATĂRI</w:t>
      </w:r>
      <w:bookmarkEnd w:id="11"/>
    </w:p>
    <w:p w14:paraId="4D68ED12" w14:textId="77777777" w:rsidR="003D3144" w:rsidRPr="003D2727" w:rsidRDefault="003D3144" w:rsidP="003D2727">
      <w:pPr>
        <w:pStyle w:val="Listparagraf"/>
        <w:numPr>
          <w:ilvl w:val="1"/>
          <w:numId w:val="2"/>
        </w:numPr>
        <w:spacing w:after="0" w:line="240" w:lineRule="auto"/>
        <w:ind w:left="754" w:hanging="397"/>
        <w:jc w:val="both"/>
        <w:outlineLvl w:val="1"/>
        <w:rPr>
          <w:rFonts w:asciiTheme="majorHAnsi" w:hAnsiTheme="majorHAnsi" w:cstheme="majorHAnsi"/>
          <w:b/>
          <w:i/>
          <w:color w:val="1F3864" w:themeColor="accent5" w:themeShade="80"/>
          <w:sz w:val="24"/>
          <w:szCs w:val="24"/>
          <w:lang w:val="ro-RO"/>
        </w:rPr>
      </w:pPr>
      <w:bookmarkStart w:id="12" w:name="_Toc102470514"/>
      <w:r w:rsidRPr="003D2727">
        <w:rPr>
          <w:rFonts w:asciiTheme="majorHAnsi" w:hAnsiTheme="majorHAnsi" w:cstheme="majorHAnsi"/>
          <w:b/>
          <w:i/>
          <w:color w:val="2F5496" w:themeColor="accent5" w:themeShade="BF"/>
          <w:sz w:val="24"/>
          <w:szCs w:val="24"/>
          <w:lang w:val="ro-RO"/>
        </w:rPr>
        <w:t>Au fost asigurate condițiile necesare pentru implementarea și utilizarea eficientă a SIA GEAP?</w:t>
      </w:r>
      <w:bookmarkEnd w:id="12"/>
      <w:r w:rsidRPr="003D2727">
        <w:rPr>
          <w:rFonts w:asciiTheme="majorHAnsi" w:hAnsiTheme="majorHAnsi" w:cstheme="majorHAnsi"/>
          <w:b/>
          <w:i/>
          <w:color w:val="2F5496" w:themeColor="accent5" w:themeShade="BF"/>
          <w:sz w:val="24"/>
          <w:szCs w:val="24"/>
          <w:lang w:val="ro-RO"/>
        </w:rPr>
        <w:t xml:space="preserve"> </w:t>
      </w:r>
    </w:p>
    <w:p w14:paraId="4D5BB137" w14:textId="5E54FACA" w:rsidR="00442A9A" w:rsidRPr="003D2727" w:rsidRDefault="00B161E6" w:rsidP="003D2727">
      <w:pPr>
        <w:spacing w:after="0" w:line="240" w:lineRule="auto"/>
        <w:ind w:firstLine="426"/>
        <w:jc w:val="both"/>
        <w:rPr>
          <w:rFonts w:asciiTheme="majorHAnsi" w:eastAsia="Calibri" w:hAnsiTheme="majorHAnsi" w:cstheme="majorHAnsi"/>
          <w:i/>
          <w:color w:val="333333"/>
          <w:sz w:val="24"/>
          <w:shd w:val="clear" w:color="auto" w:fill="FFFFFF"/>
          <w:lang w:val="ro-RO"/>
        </w:rPr>
      </w:pPr>
      <w:r w:rsidRPr="003D2727">
        <w:rPr>
          <w:rFonts w:asciiTheme="majorHAnsi" w:eastAsia="Calibri" w:hAnsiTheme="majorHAnsi" w:cstheme="majorHAnsi"/>
          <w:i/>
          <w:color w:val="333333"/>
          <w:sz w:val="24"/>
          <w:shd w:val="clear" w:color="auto" w:fill="FFFFFF"/>
          <w:lang w:val="ro-RO"/>
        </w:rPr>
        <w:t>În principiu, au fost asigurate condițiile necesare pentru implementarea și utilizarea SIA GEAP</w:t>
      </w:r>
      <w:r w:rsidR="00CA12B8">
        <w:rPr>
          <w:rFonts w:asciiTheme="majorHAnsi" w:eastAsia="Calibri" w:hAnsiTheme="majorHAnsi" w:cstheme="majorHAnsi"/>
          <w:i/>
          <w:color w:val="333333"/>
          <w:sz w:val="24"/>
          <w:shd w:val="clear" w:color="auto" w:fill="FFFFFF"/>
          <w:lang w:val="ro-RO"/>
        </w:rPr>
        <w:t>. Î</w:t>
      </w:r>
      <w:r w:rsidRPr="003D2727">
        <w:rPr>
          <w:rFonts w:asciiTheme="majorHAnsi" w:eastAsia="Calibri" w:hAnsiTheme="majorHAnsi" w:cstheme="majorHAnsi"/>
          <w:i/>
          <w:color w:val="333333"/>
          <w:sz w:val="24"/>
          <w:shd w:val="clear" w:color="auto" w:fill="FFFFFF"/>
          <w:lang w:val="ro-RO"/>
        </w:rPr>
        <w:t>n acest sens, deși cu unele întârzieri, a fost adoptat cadrul normativ-regulator aferent SIA GEAP, care  creează condițiile necesare pentru implementarea eficientă a Sistemului, inclusiv prin prisma determinării actorilor și responsabilităților. Totodată, c</w:t>
      </w:r>
      <w:r w:rsidRPr="003D2727">
        <w:rPr>
          <w:rFonts w:asciiTheme="majorHAnsi" w:hAnsiTheme="majorHAnsi" w:cstheme="majorHAnsi"/>
          <w:i/>
          <w:sz w:val="24"/>
        </w:rPr>
        <w:t>arențele și neconcordanțele cadrului normativ-regulator, inclusiv lipsa unor proceduri suficient de explicite asupra modului de implementare a atribuțiilor stabilite pentru fiecare segment de responsabilitate, modului de monitorizare, control și evaluare a procesului de implementare/utilizare a SIA, precum și a</w:t>
      </w:r>
      <w:r w:rsidR="00CA12B8">
        <w:rPr>
          <w:rFonts w:asciiTheme="majorHAnsi" w:hAnsiTheme="majorHAnsi" w:cstheme="majorHAnsi"/>
          <w:i/>
          <w:sz w:val="24"/>
        </w:rPr>
        <w:t>supra</w:t>
      </w:r>
      <w:r w:rsidRPr="003D2727">
        <w:rPr>
          <w:rFonts w:asciiTheme="majorHAnsi" w:hAnsiTheme="majorHAnsi" w:cstheme="majorHAnsi"/>
          <w:i/>
          <w:sz w:val="24"/>
        </w:rPr>
        <w:t xml:space="preserve"> modului de intervenție pe parcursul implementării acestuia</w:t>
      </w:r>
      <w:r w:rsidR="00CA12B8">
        <w:rPr>
          <w:rFonts w:asciiTheme="majorHAnsi" w:hAnsiTheme="majorHAnsi" w:cstheme="majorHAnsi"/>
          <w:i/>
          <w:sz w:val="24"/>
        </w:rPr>
        <w:t>,</w:t>
      </w:r>
      <w:r w:rsidRPr="003D2727">
        <w:rPr>
          <w:rFonts w:asciiTheme="majorHAnsi" w:hAnsiTheme="majorHAnsi" w:cstheme="majorHAnsi"/>
          <w:i/>
          <w:sz w:val="24"/>
        </w:rPr>
        <w:t xml:space="preserve"> au afectat atingerea scopului scontat. În aceeași ordine de idei, nespecificarea suficient de clară a mecanismului interinstituțional de colaborare, monitorizare, evaluare și control au </w:t>
      </w:r>
      <w:r w:rsidR="00CA12B8">
        <w:rPr>
          <w:rFonts w:asciiTheme="majorHAnsi" w:hAnsiTheme="majorHAnsi" w:cstheme="majorHAnsi"/>
          <w:i/>
          <w:sz w:val="24"/>
        </w:rPr>
        <w:t>determinat</w:t>
      </w:r>
      <w:r w:rsidRPr="003D2727">
        <w:rPr>
          <w:rFonts w:asciiTheme="majorHAnsi" w:hAnsiTheme="majorHAnsi" w:cstheme="majorHAnsi"/>
          <w:i/>
          <w:sz w:val="24"/>
        </w:rPr>
        <w:t xml:space="preserve"> faptul ca acțiunile </w:t>
      </w:r>
      <w:r w:rsidRPr="0070131B">
        <w:rPr>
          <w:rFonts w:asciiTheme="majorHAnsi" w:hAnsiTheme="majorHAnsi" w:cstheme="majorHAnsi"/>
          <w:i/>
          <w:sz w:val="24"/>
        </w:rPr>
        <w:t>acestora să fie întreprinse cu întârziere</w:t>
      </w:r>
      <w:r w:rsidR="00EB759E" w:rsidRPr="0086622D">
        <w:rPr>
          <w:rFonts w:asciiTheme="majorHAnsi" w:hAnsiTheme="majorHAnsi" w:cstheme="majorHAnsi"/>
          <w:i/>
          <w:sz w:val="24"/>
        </w:rPr>
        <w:t>,</w:t>
      </w:r>
      <w:r w:rsidRPr="0070131B">
        <w:rPr>
          <w:rFonts w:asciiTheme="majorHAnsi" w:hAnsiTheme="majorHAnsi" w:cstheme="majorHAnsi"/>
          <w:i/>
          <w:sz w:val="24"/>
        </w:rPr>
        <w:t xml:space="preserve"> sau deloc. În opinia auditului, factorii nominalizați pun în dificultate modul de monitorizare, control și evaluare a</w:t>
      </w:r>
      <w:r w:rsidRPr="003D2727">
        <w:rPr>
          <w:rFonts w:asciiTheme="majorHAnsi" w:hAnsiTheme="majorHAnsi" w:cstheme="majorHAnsi"/>
          <w:i/>
          <w:sz w:val="24"/>
        </w:rPr>
        <w:t xml:space="preserve"> impactului implementării SIA</w:t>
      </w:r>
      <w:r w:rsidRPr="003D2727">
        <w:rPr>
          <w:rFonts w:asciiTheme="majorHAnsi" w:eastAsia="Calibri" w:hAnsiTheme="majorHAnsi" w:cstheme="majorHAnsi"/>
          <w:i/>
          <w:color w:val="333333"/>
          <w:sz w:val="24"/>
          <w:shd w:val="clear" w:color="auto" w:fill="FFFFFF"/>
          <w:lang w:val="ro-RO"/>
        </w:rPr>
        <w:t>.</w:t>
      </w:r>
    </w:p>
    <w:p w14:paraId="51AA777A" w14:textId="7D25F723" w:rsidR="00BD3D7B" w:rsidRPr="003D2727" w:rsidRDefault="00BD3D7B" w:rsidP="003D2727">
      <w:pPr>
        <w:pStyle w:val="Listparagraf"/>
        <w:numPr>
          <w:ilvl w:val="2"/>
          <w:numId w:val="2"/>
        </w:numPr>
        <w:spacing w:after="0" w:line="240" w:lineRule="auto"/>
        <w:ind w:left="0" w:firstLine="142"/>
        <w:jc w:val="both"/>
        <w:outlineLvl w:val="2"/>
        <w:rPr>
          <w:rFonts w:asciiTheme="majorHAnsi" w:eastAsia="Calibri" w:hAnsiTheme="majorHAnsi" w:cstheme="majorHAnsi"/>
          <w:b/>
          <w:color w:val="2F5496" w:themeColor="accent5" w:themeShade="BF"/>
          <w:sz w:val="24"/>
          <w:szCs w:val="24"/>
          <w:shd w:val="clear" w:color="auto" w:fill="FFFFFF"/>
          <w:lang w:val="ro-RO"/>
        </w:rPr>
      </w:pPr>
      <w:bookmarkStart w:id="13" w:name="_Toc102470515"/>
      <w:r w:rsidRPr="003D2727">
        <w:rPr>
          <w:rFonts w:asciiTheme="majorHAnsi" w:hAnsiTheme="majorHAnsi" w:cstheme="majorHAnsi"/>
          <w:b/>
          <w:i/>
          <w:color w:val="2F5496" w:themeColor="accent5" w:themeShade="BF"/>
          <w:sz w:val="24"/>
          <w:szCs w:val="24"/>
          <w:lang w:val="ro-RO" w:eastAsia="ru-RU"/>
        </w:rPr>
        <w:t xml:space="preserve">Cadrul normativ necesită a fi ajustat și îmbunătățit în vederea asigurării condițiilor juridice </w:t>
      </w:r>
      <w:r w:rsidR="00851CBC">
        <w:rPr>
          <w:rFonts w:asciiTheme="majorHAnsi" w:hAnsiTheme="majorHAnsi" w:cstheme="majorHAnsi"/>
          <w:b/>
          <w:i/>
          <w:color w:val="2F5496" w:themeColor="accent5" w:themeShade="BF"/>
          <w:sz w:val="24"/>
          <w:szCs w:val="24"/>
          <w:lang w:val="ro-RO" w:eastAsia="ru-RU"/>
        </w:rPr>
        <w:t xml:space="preserve">suficiente </w:t>
      </w:r>
      <w:r w:rsidRPr="003D2727">
        <w:rPr>
          <w:rFonts w:asciiTheme="majorHAnsi" w:hAnsiTheme="majorHAnsi" w:cstheme="majorHAnsi"/>
          <w:b/>
          <w:i/>
          <w:color w:val="2F5496" w:themeColor="accent5" w:themeShade="BF"/>
          <w:sz w:val="24"/>
          <w:szCs w:val="24"/>
          <w:lang w:val="ro-RO" w:eastAsia="ru-RU"/>
        </w:rPr>
        <w:t xml:space="preserve"> pentru gestionarea și utilizarea eficientă a SIA GEAP</w:t>
      </w:r>
      <w:r w:rsidR="00EB759E">
        <w:rPr>
          <w:rFonts w:asciiTheme="majorHAnsi" w:hAnsiTheme="majorHAnsi" w:cstheme="majorHAnsi"/>
          <w:b/>
          <w:i/>
          <w:color w:val="2F5496" w:themeColor="accent5" w:themeShade="BF"/>
          <w:sz w:val="24"/>
          <w:szCs w:val="24"/>
          <w:lang w:val="ro-RO" w:eastAsia="ru-RU"/>
        </w:rPr>
        <w:t>,</w:t>
      </w:r>
      <w:r w:rsidR="00F1782E" w:rsidRPr="003D2727">
        <w:rPr>
          <w:rFonts w:asciiTheme="majorHAnsi" w:hAnsiTheme="majorHAnsi" w:cstheme="majorHAnsi"/>
          <w:b/>
          <w:i/>
          <w:color w:val="2F5496" w:themeColor="accent5" w:themeShade="BF"/>
          <w:sz w:val="24"/>
          <w:szCs w:val="24"/>
          <w:lang w:val="ro-RO" w:eastAsia="ru-RU"/>
        </w:rPr>
        <w:t xml:space="preserve"> astfel încât acesta să atingă impactul scontat</w:t>
      </w:r>
      <w:r w:rsidR="00EB759E">
        <w:rPr>
          <w:rFonts w:asciiTheme="majorHAnsi" w:hAnsiTheme="majorHAnsi" w:cstheme="majorHAnsi"/>
          <w:b/>
          <w:i/>
          <w:color w:val="2F5496" w:themeColor="accent5" w:themeShade="BF"/>
          <w:sz w:val="24"/>
          <w:szCs w:val="24"/>
          <w:lang w:val="ro-RO" w:eastAsia="ru-RU"/>
        </w:rPr>
        <w:t>.</w:t>
      </w:r>
      <w:bookmarkEnd w:id="13"/>
    </w:p>
    <w:p w14:paraId="13B65DC3" w14:textId="4A99E6C4" w:rsidR="00FE6A3C" w:rsidRPr="003D2727" w:rsidRDefault="00AA689B" w:rsidP="003D2727">
      <w:pPr>
        <w:spacing w:after="0" w:line="240" w:lineRule="auto"/>
        <w:ind w:firstLine="720"/>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Urmare a examinărilor efectuate, auditul a identificat actele normative care reglementează funcționarea și utilizarea SIA GEAP</w:t>
      </w:r>
      <w:r w:rsidR="00582F88" w:rsidRPr="003D2727">
        <w:rPr>
          <w:rStyle w:val="Referinnotdesubsol"/>
          <w:rFonts w:asciiTheme="majorHAnsi" w:eastAsia="Calibri" w:hAnsiTheme="majorHAnsi" w:cstheme="majorHAnsi"/>
          <w:color w:val="333333"/>
          <w:sz w:val="24"/>
          <w:shd w:val="clear" w:color="auto" w:fill="FFFFFF"/>
          <w:lang w:val="ro-RO"/>
        </w:rPr>
        <w:footnoteReference w:id="23"/>
      </w:r>
      <w:r w:rsidRPr="003D2727">
        <w:rPr>
          <w:rFonts w:asciiTheme="majorHAnsi" w:eastAsia="Calibri" w:hAnsiTheme="majorHAnsi" w:cstheme="majorHAnsi"/>
          <w:color w:val="333333"/>
          <w:sz w:val="24"/>
          <w:shd w:val="clear" w:color="auto" w:fill="FFFFFF"/>
          <w:lang w:val="ro-RO"/>
        </w:rPr>
        <w:t>.</w:t>
      </w:r>
      <w:r w:rsidR="005D16AC" w:rsidRPr="003D2727">
        <w:rPr>
          <w:rFonts w:asciiTheme="majorHAnsi" w:eastAsia="Calibri" w:hAnsiTheme="majorHAnsi" w:cstheme="majorHAnsi"/>
          <w:color w:val="333333"/>
          <w:sz w:val="24"/>
          <w:shd w:val="clear" w:color="auto" w:fill="FFFFFF"/>
          <w:lang w:val="ro-RO"/>
        </w:rPr>
        <w:t xml:space="preserve"> </w:t>
      </w:r>
      <w:r w:rsidR="00C34191" w:rsidRPr="003D2727">
        <w:rPr>
          <w:rFonts w:asciiTheme="majorHAnsi" w:eastAsia="Calibri" w:hAnsiTheme="majorHAnsi" w:cstheme="majorHAnsi"/>
          <w:color w:val="333333"/>
          <w:sz w:val="24"/>
          <w:shd w:val="clear" w:color="auto" w:fill="FFFFFF"/>
          <w:lang w:val="ro-RO"/>
        </w:rPr>
        <w:t>B</w:t>
      </w:r>
      <w:r w:rsidR="005D16AC" w:rsidRPr="003D2727">
        <w:rPr>
          <w:rFonts w:asciiTheme="majorHAnsi" w:eastAsia="Calibri" w:hAnsiTheme="majorHAnsi" w:cstheme="majorHAnsi"/>
          <w:color w:val="333333"/>
          <w:sz w:val="24"/>
          <w:shd w:val="clear" w:color="auto" w:fill="FFFFFF"/>
          <w:lang w:val="ro-RO"/>
        </w:rPr>
        <w:t>azele juridice specifice de elaborare și implementare a SIA GEAP le-au constituit Conceptul MGEAP, aprobat prin Hotărârea Guvernului nr.753/2016,</w:t>
      </w:r>
      <w:r w:rsidR="007D7E38" w:rsidRPr="003D2727">
        <w:rPr>
          <w:rFonts w:asciiTheme="majorHAnsi" w:eastAsia="Calibri" w:hAnsiTheme="majorHAnsi" w:cstheme="majorHAnsi"/>
          <w:color w:val="333333"/>
          <w:sz w:val="24"/>
          <w:shd w:val="clear" w:color="auto" w:fill="FFFFFF"/>
          <w:lang w:val="ro-RO"/>
        </w:rPr>
        <w:t xml:space="preserve"> acesta</w:t>
      </w:r>
      <w:r w:rsidR="000F3090">
        <w:rPr>
          <w:rFonts w:asciiTheme="majorHAnsi" w:eastAsia="Calibri" w:hAnsiTheme="majorHAnsi" w:cstheme="majorHAnsi"/>
          <w:color w:val="333333"/>
          <w:sz w:val="24"/>
          <w:shd w:val="clear" w:color="auto" w:fill="FFFFFF"/>
          <w:lang w:val="ro-RO"/>
        </w:rPr>
        <w:t>,</w:t>
      </w:r>
      <w:r w:rsidR="007D7E38" w:rsidRPr="003D2727">
        <w:rPr>
          <w:rFonts w:asciiTheme="majorHAnsi" w:eastAsia="Calibri" w:hAnsiTheme="majorHAnsi" w:cstheme="majorHAnsi"/>
          <w:color w:val="333333"/>
          <w:sz w:val="24"/>
          <w:shd w:val="clear" w:color="auto" w:fill="FFFFFF"/>
          <w:lang w:val="ro-RO"/>
        </w:rPr>
        <w:t xml:space="preserve"> însă</w:t>
      </w:r>
      <w:r w:rsidR="000F3090">
        <w:rPr>
          <w:rFonts w:asciiTheme="majorHAnsi" w:eastAsia="Calibri" w:hAnsiTheme="majorHAnsi" w:cstheme="majorHAnsi"/>
          <w:color w:val="333333"/>
          <w:sz w:val="24"/>
          <w:shd w:val="clear" w:color="auto" w:fill="FFFFFF"/>
          <w:lang w:val="ro-RO"/>
        </w:rPr>
        <w:t>,</w:t>
      </w:r>
      <w:r w:rsidR="007D7E38" w:rsidRPr="003D2727">
        <w:rPr>
          <w:rFonts w:asciiTheme="majorHAnsi" w:eastAsia="Calibri" w:hAnsiTheme="majorHAnsi" w:cstheme="majorHAnsi"/>
          <w:color w:val="333333"/>
          <w:sz w:val="24"/>
          <w:shd w:val="clear" w:color="auto" w:fill="FFFFFF"/>
          <w:lang w:val="ro-RO"/>
        </w:rPr>
        <w:t xml:space="preserve"> nu era suficient și </w:t>
      </w:r>
      <w:r w:rsidR="000F3090">
        <w:rPr>
          <w:rFonts w:asciiTheme="majorHAnsi" w:eastAsia="Calibri" w:hAnsiTheme="majorHAnsi" w:cstheme="majorHAnsi"/>
          <w:color w:val="333333"/>
          <w:sz w:val="24"/>
          <w:shd w:val="clear" w:color="auto" w:fill="FFFFFF"/>
          <w:lang w:val="ro-RO"/>
        </w:rPr>
        <w:t xml:space="preserve">nici </w:t>
      </w:r>
      <w:r w:rsidR="007D7E38" w:rsidRPr="003D2727">
        <w:rPr>
          <w:rFonts w:asciiTheme="majorHAnsi" w:eastAsia="Calibri" w:hAnsiTheme="majorHAnsi" w:cstheme="majorHAnsi"/>
          <w:color w:val="333333"/>
          <w:sz w:val="24"/>
          <w:shd w:val="clear" w:color="auto" w:fill="FFFFFF"/>
          <w:lang w:val="ro-RO"/>
        </w:rPr>
        <w:t xml:space="preserve">în </w:t>
      </w:r>
      <w:r w:rsidR="005D16AC" w:rsidRPr="003D2727">
        <w:rPr>
          <w:rFonts w:asciiTheme="majorHAnsi" w:eastAsia="Calibri" w:hAnsiTheme="majorHAnsi" w:cstheme="majorHAnsi"/>
          <w:color w:val="333333"/>
          <w:sz w:val="24"/>
          <w:shd w:val="clear" w:color="auto" w:fill="FFFFFF"/>
          <w:lang w:val="ro-RO"/>
        </w:rPr>
        <w:t>conform</w:t>
      </w:r>
      <w:r w:rsidR="007D7E38" w:rsidRPr="003D2727">
        <w:rPr>
          <w:rFonts w:asciiTheme="majorHAnsi" w:eastAsia="Calibri" w:hAnsiTheme="majorHAnsi" w:cstheme="majorHAnsi"/>
          <w:color w:val="333333"/>
          <w:sz w:val="24"/>
          <w:shd w:val="clear" w:color="auto" w:fill="FFFFFF"/>
          <w:lang w:val="ro-RO"/>
        </w:rPr>
        <w:t>itate cu</w:t>
      </w:r>
      <w:r w:rsidR="005D16AC" w:rsidRPr="003D2727">
        <w:rPr>
          <w:rFonts w:asciiTheme="majorHAnsi" w:eastAsia="Calibri" w:hAnsiTheme="majorHAnsi" w:cstheme="majorHAnsi"/>
          <w:color w:val="333333"/>
          <w:sz w:val="24"/>
          <w:shd w:val="clear" w:color="auto" w:fill="FFFFFF"/>
          <w:lang w:val="ro-RO"/>
        </w:rPr>
        <w:t xml:space="preserve"> rigoril</w:t>
      </w:r>
      <w:r w:rsidR="007D7E38" w:rsidRPr="003D2727">
        <w:rPr>
          <w:rFonts w:asciiTheme="majorHAnsi" w:eastAsia="Calibri" w:hAnsiTheme="majorHAnsi" w:cstheme="majorHAnsi"/>
          <w:color w:val="333333"/>
          <w:sz w:val="24"/>
          <w:shd w:val="clear" w:color="auto" w:fill="FFFFFF"/>
          <w:lang w:val="ro-RO"/>
        </w:rPr>
        <w:t>e</w:t>
      </w:r>
      <w:r w:rsidR="005D16AC" w:rsidRPr="003D2727">
        <w:rPr>
          <w:rFonts w:asciiTheme="majorHAnsi" w:eastAsia="Calibri" w:hAnsiTheme="majorHAnsi" w:cstheme="majorHAnsi"/>
          <w:color w:val="333333"/>
          <w:sz w:val="24"/>
          <w:shd w:val="clear" w:color="auto" w:fill="FFFFFF"/>
          <w:lang w:val="ro-RO"/>
        </w:rPr>
        <w:t xml:space="preserve"> cadrului normativ ce reglementează domeniul TIC</w:t>
      </w:r>
      <w:r w:rsidR="007D7E38" w:rsidRPr="003D2727">
        <w:rPr>
          <w:rFonts w:asciiTheme="majorHAnsi" w:eastAsia="Calibri" w:hAnsiTheme="majorHAnsi" w:cstheme="majorHAnsi"/>
          <w:color w:val="333333"/>
          <w:sz w:val="24"/>
          <w:shd w:val="clear" w:color="auto" w:fill="FFFFFF"/>
          <w:lang w:val="ro-RO"/>
        </w:rPr>
        <w:t>.</w:t>
      </w:r>
      <w:r w:rsidR="00397A66" w:rsidRPr="003D2727">
        <w:rPr>
          <w:rFonts w:asciiTheme="majorHAnsi" w:eastAsia="Calibri" w:hAnsiTheme="majorHAnsi" w:cstheme="majorHAnsi"/>
          <w:color w:val="333333"/>
          <w:sz w:val="24"/>
          <w:shd w:val="clear" w:color="auto" w:fill="FFFFFF"/>
          <w:lang w:val="ro-RO"/>
        </w:rPr>
        <w:t xml:space="preserve"> </w:t>
      </w:r>
      <w:r w:rsidR="007D7E38" w:rsidRPr="003D2727">
        <w:rPr>
          <w:rFonts w:asciiTheme="majorHAnsi" w:eastAsia="Calibri" w:hAnsiTheme="majorHAnsi" w:cstheme="majorHAnsi"/>
          <w:color w:val="333333"/>
          <w:sz w:val="24"/>
          <w:shd w:val="clear" w:color="auto" w:fill="FFFFFF"/>
          <w:lang w:val="ro-RO"/>
        </w:rPr>
        <w:t>L</w:t>
      </w:r>
      <w:r w:rsidR="00F21762" w:rsidRPr="003D2727">
        <w:rPr>
          <w:rFonts w:asciiTheme="majorHAnsi" w:eastAsia="Calibri" w:hAnsiTheme="majorHAnsi" w:cstheme="majorHAnsi"/>
          <w:color w:val="333333"/>
          <w:sz w:val="24"/>
          <w:shd w:val="clear" w:color="auto" w:fill="FFFFFF"/>
          <w:lang w:val="ro-RO"/>
        </w:rPr>
        <w:t xml:space="preserve">a etapa implementării </w:t>
      </w:r>
      <w:r w:rsidR="005D16AC" w:rsidRPr="003D2727">
        <w:rPr>
          <w:rFonts w:asciiTheme="majorHAnsi" w:eastAsia="Calibri" w:hAnsiTheme="majorHAnsi" w:cstheme="majorHAnsi"/>
          <w:color w:val="333333"/>
          <w:sz w:val="24"/>
          <w:shd w:val="clear" w:color="auto" w:fill="FFFFFF"/>
          <w:lang w:val="ro-RO"/>
        </w:rPr>
        <w:t xml:space="preserve">SIA GEAP, Conceptul </w:t>
      </w:r>
      <w:r w:rsidR="00397A66" w:rsidRPr="003D2727">
        <w:rPr>
          <w:rFonts w:asciiTheme="majorHAnsi" w:eastAsia="Calibri" w:hAnsiTheme="majorHAnsi" w:cstheme="majorHAnsi"/>
          <w:color w:val="333333"/>
          <w:sz w:val="24"/>
          <w:shd w:val="clear" w:color="auto" w:fill="FFFFFF"/>
          <w:lang w:val="ro-RO"/>
        </w:rPr>
        <w:t>respectiv</w:t>
      </w:r>
      <w:r w:rsidR="005D16AC" w:rsidRPr="003D2727">
        <w:rPr>
          <w:rFonts w:asciiTheme="majorHAnsi" w:eastAsia="Calibri" w:hAnsiTheme="majorHAnsi" w:cstheme="majorHAnsi"/>
          <w:color w:val="333333"/>
          <w:sz w:val="24"/>
          <w:shd w:val="clear" w:color="auto" w:fill="FFFFFF"/>
          <w:lang w:val="ro-RO"/>
        </w:rPr>
        <w:t xml:space="preserve"> nu include</w:t>
      </w:r>
      <w:r w:rsidR="00397A66" w:rsidRPr="003D2727">
        <w:rPr>
          <w:rFonts w:asciiTheme="majorHAnsi" w:eastAsia="Calibri" w:hAnsiTheme="majorHAnsi" w:cstheme="majorHAnsi"/>
          <w:color w:val="333333"/>
          <w:sz w:val="24"/>
          <w:shd w:val="clear" w:color="auto" w:fill="FFFFFF"/>
          <w:lang w:val="ro-RO"/>
        </w:rPr>
        <w:t>a</w:t>
      </w:r>
      <w:r w:rsidR="005D16AC" w:rsidRPr="003D2727">
        <w:rPr>
          <w:rFonts w:asciiTheme="majorHAnsi" w:eastAsia="Calibri" w:hAnsiTheme="majorHAnsi" w:cstheme="majorHAnsi"/>
          <w:color w:val="333333"/>
          <w:sz w:val="24"/>
          <w:shd w:val="clear" w:color="auto" w:fill="FFFFFF"/>
          <w:lang w:val="ro-RO"/>
        </w:rPr>
        <w:t xml:space="preserve"> prevederi privind subiecții raporturilor juridice ai SIA</w:t>
      </w:r>
      <w:r w:rsidR="007D7E38" w:rsidRPr="003D2727">
        <w:rPr>
          <w:rFonts w:asciiTheme="majorHAnsi" w:eastAsia="Calibri" w:hAnsiTheme="majorHAnsi" w:cstheme="majorHAnsi"/>
          <w:color w:val="333333"/>
          <w:sz w:val="24"/>
          <w:shd w:val="clear" w:color="auto" w:fill="FFFFFF"/>
          <w:lang w:val="ro-RO"/>
        </w:rPr>
        <w:t xml:space="preserve"> și responsabilitățile acestora,</w:t>
      </w:r>
      <w:r w:rsidR="005D16AC" w:rsidRPr="003D2727">
        <w:rPr>
          <w:rFonts w:asciiTheme="majorHAnsi" w:eastAsia="Calibri" w:hAnsiTheme="majorHAnsi" w:cstheme="majorHAnsi"/>
          <w:color w:val="333333"/>
          <w:sz w:val="24"/>
          <w:shd w:val="clear" w:color="auto" w:fill="FFFFFF"/>
          <w:lang w:val="ro-RO"/>
        </w:rPr>
        <w:t xml:space="preserve"> definirea S</w:t>
      </w:r>
      <w:r w:rsidR="00397A66" w:rsidRPr="003D2727">
        <w:rPr>
          <w:rFonts w:asciiTheme="majorHAnsi" w:eastAsia="Calibri" w:hAnsiTheme="majorHAnsi" w:cstheme="majorHAnsi"/>
          <w:color w:val="333333"/>
          <w:sz w:val="24"/>
          <w:shd w:val="clear" w:color="auto" w:fill="FFFFFF"/>
          <w:lang w:val="ro-RO"/>
        </w:rPr>
        <w:t>istemului etc. A</w:t>
      </w:r>
      <w:r w:rsidR="005D16AC" w:rsidRPr="003D2727">
        <w:rPr>
          <w:rFonts w:asciiTheme="majorHAnsi" w:eastAsia="Calibri" w:hAnsiTheme="majorHAnsi" w:cstheme="majorHAnsi"/>
          <w:color w:val="333333"/>
          <w:sz w:val="24"/>
          <w:shd w:val="clear" w:color="auto" w:fill="FFFFFF"/>
          <w:lang w:val="ro-RO"/>
        </w:rPr>
        <w:t>specte</w:t>
      </w:r>
      <w:r w:rsidR="00397A66" w:rsidRPr="003D2727">
        <w:rPr>
          <w:rFonts w:asciiTheme="majorHAnsi" w:eastAsia="Calibri" w:hAnsiTheme="majorHAnsi" w:cstheme="majorHAnsi"/>
          <w:color w:val="333333"/>
          <w:sz w:val="24"/>
          <w:shd w:val="clear" w:color="auto" w:fill="FFFFFF"/>
          <w:lang w:val="ro-RO"/>
        </w:rPr>
        <w:t>le menționate</w:t>
      </w:r>
      <w:r w:rsidR="005D16AC" w:rsidRPr="003D2727">
        <w:rPr>
          <w:rFonts w:asciiTheme="majorHAnsi" w:eastAsia="Calibri" w:hAnsiTheme="majorHAnsi" w:cstheme="majorHAnsi"/>
          <w:color w:val="333333"/>
          <w:sz w:val="24"/>
          <w:shd w:val="clear" w:color="auto" w:fill="FFFFFF"/>
          <w:lang w:val="ro-RO"/>
        </w:rPr>
        <w:t xml:space="preserve"> au fost suplimentate în anul 2018, urmare a modificărilor operate la Conceptul </w:t>
      </w:r>
      <w:r w:rsidR="00397A66" w:rsidRPr="003D2727">
        <w:rPr>
          <w:rFonts w:asciiTheme="majorHAnsi" w:eastAsia="Calibri" w:hAnsiTheme="majorHAnsi" w:cstheme="majorHAnsi"/>
          <w:color w:val="333333"/>
          <w:sz w:val="24"/>
          <w:shd w:val="clear" w:color="auto" w:fill="FFFFFF"/>
          <w:lang w:val="ro-RO"/>
        </w:rPr>
        <w:t>MGEAP</w:t>
      </w:r>
      <w:r w:rsidR="005D16AC" w:rsidRPr="003D2727">
        <w:rPr>
          <w:rStyle w:val="Referinnotdesubsol"/>
          <w:rFonts w:asciiTheme="majorHAnsi" w:eastAsia="Calibri" w:hAnsiTheme="majorHAnsi" w:cstheme="majorHAnsi"/>
          <w:color w:val="333333"/>
          <w:sz w:val="24"/>
          <w:shd w:val="clear" w:color="auto" w:fill="FFFFFF"/>
          <w:lang w:val="ro-RO"/>
        </w:rPr>
        <w:footnoteReference w:id="24"/>
      </w:r>
      <w:r w:rsidR="005D16AC" w:rsidRPr="003D2727">
        <w:rPr>
          <w:rFonts w:asciiTheme="majorHAnsi" w:eastAsia="Calibri" w:hAnsiTheme="majorHAnsi" w:cstheme="majorHAnsi"/>
          <w:color w:val="333333"/>
          <w:sz w:val="24"/>
          <w:shd w:val="clear" w:color="auto" w:fill="FFFFFF"/>
          <w:lang w:val="ro-RO"/>
        </w:rPr>
        <w:t xml:space="preserve">. </w:t>
      </w:r>
    </w:p>
    <w:p w14:paraId="22B5E434" w14:textId="045BD1EC" w:rsidR="000F0713" w:rsidRDefault="00397A66" w:rsidP="000F0713">
      <w:pPr>
        <w:spacing w:after="0" w:line="240" w:lineRule="auto"/>
        <w:ind w:firstLine="720"/>
        <w:jc w:val="both"/>
        <w:rPr>
          <w:rFonts w:asciiTheme="majorHAnsi" w:hAnsiTheme="majorHAnsi" w:cstheme="majorHAnsi"/>
          <w:sz w:val="24"/>
          <w:szCs w:val="24"/>
          <w:lang w:val="ro-RO"/>
        </w:rPr>
      </w:pPr>
      <w:r w:rsidRPr="003D2727">
        <w:rPr>
          <w:rFonts w:asciiTheme="majorHAnsi" w:eastAsia="Calibri" w:hAnsiTheme="majorHAnsi" w:cstheme="majorHAnsi"/>
          <w:color w:val="333333"/>
          <w:sz w:val="24"/>
          <w:shd w:val="clear" w:color="auto" w:fill="FFFFFF"/>
          <w:lang w:val="ro-RO"/>
        </w:rPr>
        <w:t xml:space="preserve">Totodată, </w:t>
      </w:r>
      <w:r w:rsidR="00FE6A3C" w:rsidRPr="003D2727">
        <w:rPr>
          <w:rFonts w:asciiTheme="majorHAnsi" w:eastAsia="Calibri" w:hAnsiTheme="majorHAnsi" w:cstheme="majorHAnsi"/>
          <w:color w:val="333333"/>
          <w:sz w:val="24"/>
          <w:shd w:val="clear" w:color="auto" w:fill="FFFFFF"/>
          <w:lang w:val="ro-RO"/>
        </w:rPr>
        <w:t>auditul constată</w:t>
      </w:r>
      <w:r w:rsidRPr="003D2727">
        <w:rPr>
          <w:rFonts w:asciiTheme="majorHAnsi" w:eastAsia="Calibri" w:hAnsiTheme="majorHAnsi" w:cstheme="majorHAnsi"/>
          <w:color w:val="333333"/>
          <w:sz w:val="24"/>
          <w:shd w:val="clear" w:color="auto" w:fill="FFFFFF"/>
          <w:lang w:val="ro-RO"/>
        </w:rPr>
        <w:t xml:space="preserve"> că,</w:t>
      </w:r>
      <w:r w:rsidRPr="003D2727">
        <w:rPr>
          <w:rFonts w:asciiTheme="majorHAnsi" w:hAnsiTheme="majorHAnsi" w:cstheme="majorHAnsi"/>
          <w:sz w:val="24"/>
          <w:szCs w:val="24"/>
          <w:lang w:val="ro-RO"/>
        </w:rPr>
        <w:t xml:space="preserve"> deși</w:t>
      </w:r>
      <w:r w:rsidR="000F3090">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potrivit Planului</w:t>
      </w:r>
      <w:r w:rsidRPr="003D2727">
        <w:rPr>
          <w:rFonts w:asciiTheme="majorHAnsi" w:hAnsiTheme="majorHAnsi" w:cstheme="majorHAnsi"/>
          <w:i/>
          <w:sz w:val="24"/>
          <w:szCs w:val="24"/>
          <w:lang w:val="ro-RO"/>
        </w:rPr>
        <w:t xml:space="preserve"> </w:t>
      </w:r>
      <w:r w:rsidRPr="003D2727">
        <w:rPr>
          <w:rFonts w:asciiTheme="majorHAnsi" w:hAnsiTheme="majorHAnsi" w:cstheme="majorHAnsi"/>
          <w:sz w:val="24"/>
          <w:szCs w:val="24"/>
          <w:lang w:val="ro-RO"/>
        </w:rPr>
        <w:t>inițial</w:t>
      </w:r>
      <w:r w:rsidRPr="003D2727">
        <w:rPr>
          <w:rFonts w:asciiTheme="majorHAnsi" w:hAnsiTheme="majorHAnsi" w:cstheme="majorHAnsi"/>
          <w:i/>
          <w:sz w:val="24"/>
          <w:szCs w:val="24"/>
          <w:lang w:val="ro-RO"/>
        </w:rPr>
        <w:t xml:space="preserve"> </w:t>
      </w:r>
      <w:r w:rsidRPr="003D2727">
        <w:rPr>
          <w:rFonts w:asciiTheme="majorHAnsi" w:hAnsiTheme="majorHAnsi" w:cstheme="majorHAnsi"/>
          <w:sz w:val="24"/>
          <w:szCs w:val="24"/>
          <w:lang w:val="ro-RO"/>
        </w:rPr>
        <w:t xml:space="preserve">aferent </w:t>
      </w:r>
      <w:r w:rsidR="00126123" w:rsidRPr="003D2727">
        <w:rPr>
          <w:rFonts w:asciiTheme="majorHAnsi" w:hAnsiTheme="majorHAnsi" w:cstheme="majorHAnsi"/>
          <w:sz w:val="24"/>
          <w:szCs w:val="24"/>
          <w:lang w:val="ro-RO"/>
        </w:rPr>
        <w:t>implementării</w:t>
      </w:r>
      <w:r w:rsidRPr="003D2727">
        <w:rPr>
          <w:rFonts w:asciiTheme="majorHAnsi" w:hAnsiTheme="majorHAnsi" w:cstheme="majorHAnsi"/>
          <w:sz w:val="24"/>
          <w:szCs w:val="24"/>
          <w:lang w:val="ro-RO"/>
        </w:rPr>
        <w:t xml:space="preserve"> MGEAP</w:t>
      </w:r>
      <w:r w:rsidR="00126123" w:rsidRPr="003D2727">
        <w:rPr>
          <w:rFonts w:asciiTheme="majorHAnsi" w:hAnsiTheme="majorHAnsi" w:cstheme="majorHAnsi"/>
          <w:i/>
          <w:sz w:val="24"/>
          <w:szCs w:val="24"/>
          <w:lang w:val="ro-RO"/>
        </w:rPr>
        <w:t>,</w:t>
      </w:r>
      <w:r w:rsidRPr="003D2727">
        <w:rPr>
          <w:rFonts w:asciiTheme="majorHAnsi" w:hAnsiTheme="majorHAnsi" w:cstheme="majorHAnsi"/>
          <w:sz w:val="24"/>
          <w:szCs w:val="24"/>
          <w:vertAlign w:val="superscript"/>
          <w:lang w:val="ro-RO"/>
        </w:rPr>
        <w:footnoteReference w:id="25"/>
      </w:r>
      <w:r w:rsidR="00126123" w:rsidRPr="003D2727">
        <w:rPr>
          <w:rFonts w:asciiTheme="majorHAnsi" w:hAnsiTheme="majorHAnsi" w:cstheme="majorHAnsi"/>
          <w:sz w:val="24"/>
          <w:szCs w:val="24"/>
          <w:lang w:val="ro-RO"/>
        </w:rPr>
        <w:t xml:space="preserve"> </w:t>
      </w:r>
      <w:r w:rsidR="000F3090">
        <w:rPr>
          <w:rFonts w:asciiTheme="majorHAnsi" w:hAnsiTheme="majorHAnsi" w:cstheme="majorHAnsi"/>
          <w:sz w:val="24"/>
          <w:szCs w:val="24"/>
          <w:lang w:val="ro-RO"/>
        </w:rPr>
        <w:t>C</w:t>
      </w:r>
      <w:r w:rsidR="00126123" w:rsidRPr="003D2727">
        <w:rPr>
          <w:rFonts w:asciiTheme="majorHAnsi" w:hAnsiTheme="majorHAnsi" w:cstheme="majorHAnsi"/>
          <w:sz w:val="24"/>
          <w:szCs w:val="24"/>
          <w:lang w:val="ro-RO"/>
        </w:rPr>
        <w:t xml:space="preserve">onceptul și </w:t>
      </w:r>
      <w:r w:rsidR="000F3090" w:rsidRPr="0070131B">
        <w:rPr>
          <w:rFonts w:asciiTheme="majorHAnsi" w:hAnsiTheme="majorHAnsi" w:cstheme="majorHAnsi"/>
          <w:sz w:val="24"/>
          <w:szCs w:val="24"/>
          <w:lang w:val="ro-RO"/>
        </w:rPr>
        <w:t>R</w:t>
      </w:r>
      <w:r w:rsidR="00126123" w:rsidRPr="0070131B">
        <w:rPr>
          <w:rFonts w:asciiTheme="majorHAnsi" w:hAnsiTheme="majorHAnsi" w:cstheme="majorHAnsi"/>
          <w:sz w:val="24"/>
          <w:szCs w:val="24"/>
          <w:lang w:val="ro-RO"/>
        </w:rPr>
        <w:t xml:space="preserve">egulamentul Sistemului </w:t>
      </w:r>
      <w:r w:rsidRPr="0070131B">
        <w:rPr>
          <w:rFonts w:asciiTheme="majorHAnsi" w:hAnsiTheme="majorHAnsi" w:cstheme="majorHAnsi"/>
          <w:sz w:val="24"/>
          <w:szCs w:val="24"/>
          <w:lang w:val="ro-RO"/>
        </w:rPr>
        <w:t>urma</w:t>
      </w:r>
      <w:r w:rsidR="00FE6A3C" w:rsidRPr="0070131B">
        <w:rPr>
          <w:rFonts w:asciiTheme="majorHAnsi" w:hAnsiTheme="majorHAnsi" w:cstheme="majorHAnsi"/>
          <w:sz w:val="24"/>
          <w:szCs w:val="24"/>
          <w:lang w:val="ro-RO"/>
        </w:rPr>
        <w:t>u</w:t>
      </w:r>
      <w:r w:rsidRPr="003D2727">
        <w:rPr>
          <w:rFonts w:asciiTheme="majorHAnsi" w:hAnsiTheme="majorHAnsi" w:cstheme="majorHAnsi"/>
          <w:sz w:val="24"/>
          <w:szCs w:val="24"/>
          <w:lang w:val="ro-RO"/>
        </w:rPr>
        <w:t xml:space="preserve"> a fi aprobat</w:t>
      </w:r>
      <w:r w:rsidR="00FE6A3C" w:rsidRPr="003D2727">
        <w:rPr>
          <w:rFonts w:asciiTheme="majorHAnsi" w:hAnsiTheme="majorHAnsi" w:cstheme="majorHAnsi"/>
          <w:sz w:val="24"/>
          <w:szCs w:val="24"/>
          <w:lang w:val="ro-RO"/>
        </w:rPr>
        <w:t>e</w:t>
      </w:r>
      <w:r w:rsidRPr="003D2727">
        <w:rPr>
          <w:rFonts w:asciiTheme="majorHAnsi" w:hAnsiTheme="majorHAnsi" w:cstheme="majorHAnsi"/>
          <w:sz w:val="24"/>
          <w:szCs w:val="24"/>
          <w:lang w:val="ro-RO"/>
        </w:rPr>
        <w:t xml:space="preserve"> în perioada iulie</w:t>
      </w:r>
      <w:r w:rsidR="000F0713">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w:t>
      </w:r>
      <w:r w:rsidR="000F0713">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octombrie 2016, responsabil</w:t>
      </w:r>
      <w:r w:rsidR="00FE6A3C" w:rsidRPr="003D2727">
        <w:rPr>
          <w:rFonts w:asciiTheme="majorHAnsi" w:hAnsiTheme="majorHAnsi" w:cstheme="majorHAnsi"/>
          <w:sz w:val="24"/>
          <w:szCs w:val="24"/>
          <w:lang w:val="ro-RO"/>
        </w:rPr>
        <w:t>i</w:t>
      </w:r>
      <w:r w:rsidRPr="003D2727">
        <w:rPr>
          <w:rFonts w:asciiTheme="majorHAnsi" w:hAnsiTheme="majorHAnsi" w:cstheme="majorHAnsi"/>
          <w:sz w:val="24"/>
          <w:szCs w:val="24"/>
          <w:lang w:val="ro-RO"/>
        </w:rPr>
        <w:t xml:space="preserve"> de acțiunea dată fiind </w:t>
      </w:r>
      <w:r w:rsidR="00FE6A3C" w:rsidRPr="003D2727">
        <w:rPr>
          <w:rFonts w:asciiTheme="majorHAnsi" w:hAnsiTheme="majorHAnsi" w:cstheme="majorHAnsi"/>
          <w:sz w:val="24"/>
          <w:szCs w:val="24"/>
          <w:lang w:val="ro-RO"/>
        </w:rPr>
        <w:t>ME și MTIC</w:t>
      </w:r>
      <w:r w:rsidR="00126123" w:rsidRPr="003D2727">
        <w:rPr>
          <w:rFonts w:asciiTheme="majorHAnsi" w:hAnsiTheme="majorHAnsi" w:cstheme="majorHAnsi"/>
          <w:sz w:val="24"/>
          <w:szCs w:val="24"/>
          <w:lang w:val="ro-RO"/>
        </w:rPr>
        <w:t xml:space="preserve">, activitățile respective nu </w:t>
      </w:r>
      <w:r w:rsidR="000F3090">
        <w:rPr>
          <w:rFonts w:asciiTheme="majorHAnsi" w:hAnsiTheme="majorHAnsi" w:cstheme="majorHAnsi"/>
          <w:sz w:val="24"/>
          <w:szCs w:val="24"/>
          <w:lang w:val="ro-RO"/>
        </w:rPr>
        <w:t>s-</w:t>
      </w:r>
      <w:r w:rsidR="00126123" w:rsidRPr="003D2727">
        <w:rPr>
          <w:rFonts w:asciiTheme="majorHAnsi" w:hAnsiTheme="majorHAnsi" w:cstheme="majorHAnsi"/>
          <w:sz w:val="24"/>
          <w:szCs w:val="24"/>
          <w:lang w:val="ro-RO"/>
        </w:rPr>
        <w:t xml:space="preserve">au realizat în termenele indicate. </w:t>
      </w:r>
      <w:r w:rsidR="00FE6A3C" w:rsidRPr="003D2727">
        <w:rPr>
          <w:rFonts w:asciiTheme="majorHAnsi" w:hAnsiTheme="majorHAnsi" w:cstheme="majorHAnsi"/>
          <w:sz w:val="24"/>
          <w:szCs w:val="24"/>
          <w:lang w:val="ro-RO"/>
        </w:rPr>
        <w:t>De fapt, a</w:t>
      </w:r>
      <w:r w:rsidR="00126123" w:rsidRPr="003D2727">
        <w:rPr>
          <w:rFonts w:asciiTheme="majorHAnsi" w:hAnsiTheme="majorHAnsi" w:cstheme="majorHAnsi"/>
          <w:sz w:val="24"/>
          <w:szCs w:val="24"/>
          <w:lang w:val="ro-RO"/>
        </w:rPr>
        <w:t xml:space="preserve">nalizele efectuate de audit denotă </w:t>
      </w:r>
      <w:r w:rsidR="00FE6A3C" w:rsidRPr="003D2727">
        <w:rPr>
          <w:rFonts w:asciiTheme="majorHAnsi" w:hAnsiTheme="majorHAnsi" w:cstheme="majorHAnsi"/>
          <w:sz w:val="24"/>
          <w:szCs w:val="24"/>
          <w:lang w:val="ro-RO"/>
        </w:rPr>
        <w:t xml:space="preserve">că au fost </w:t>
      </w:r>
      <w:r w:rsidR="00126123" w:rsidRPr="003D2727">
        <w:rPr>
          <w:rFonts w:asciiTheme="majorHAnsi" w:hAnsiTheme="majorHAnsi" w:cstheme="majorHAnsi"/>
          <w:sz w:val="24"/>
          <w:szCs w:val="24"/>
          <w:lang w:val="ro-RO"/>
        </w:rPr>
        <w:t>depăși</w:t>
      </w:r>
      <w:r w:rsidR="00FE6A3C" w:rsidRPr="003D2727">
        <w:rPr>
          <w:rFonts w:asciiTheme="majorHAnsi" w:hAnsiTheme="majorHAnsi" w:cstheme="majorHAnsi"/>
          <w:sz w:val="24"/>
          <w:szCs w:val="24"/>
          <w:lang w:val="ro-RO"/>
        </w:rPr>
        <w:t>te practic integral</w:t>
      </w:r>
      <w:r w:rsidR="00126123" w:rsidRPr="003D2727">
        <w:rPr>
          <w:rFonts w:asciiTheme="majorHAnsi" w:hAnsiTheme="majorHAnsi" w:cstheme="majorHAnsi"/>
          <w:sz w:val="24"/>
          <w:szCs w:val="24"/>
          <w:lang w:val="ro-RO"/>
        </w:rPr>
        <w:t xml:space="preserve"> termenel</w:t>
      </w:r>
      <w:r w:rsidR="00FE6A3C" w:rsidRPr="003D2727">
        <w:rPr>
          <w:rFonts w:asciiTheme="majorHAnsi" w:hAnsiTheme="majorHAnsi" w:cstheme="majorHAnsi"/>
          <w:sz w:val="24"/>
          <w:szCs w:val="24"/>
          <w:lang w:val="ro-RO"/>
        </w:rPr>
        <w:t>e</w:t>
      </w:r>
      <w:r w:rsidR="00126123" w:rsidRPr="003D2727">
        <w:rPr>
          <w:rFonts w:asciiTheme="majorHAnsi" w:hAnsiTheme="majorHAnsi" w:cstheme="majorHAnsi"/>
          <w:sz w:val="24"/>
          <w:szCs w:val="24"/>
          <w:lang w:val="ro-RO"/>
        </w:rPr>
        <w:t xml:space="preserve"> stabilite inițial în Planul nominalizat</w:t>
      </w:r>
      <w:r w:rsidR="000F3090">
        <w:rPr>
          <w:rFonts w:asciiTheme="majorHAnsi" w:hAnsiTheme="majorHAnsi" w:cstheme="majorHAnsi"/>
          <w:sz w:val="24"/>
          <w:szCs w:val="24"/>
          <w:lang w:val="ro-RO"/>
        </w:rPr>
        <w:t>. S</w:t>
      </w:r>
      <w:r w:rsidR="00126123" w:rsidRPr="003D2727">
        <w:rPr>
          <w:rFonts w:asciiTheme="majorHAnsi" w:hAnsiTheme="majorHAnsi" w:cstheme="majorHAnsi"/>
          <w:sz w:val="24"/>
          <w:szCs w:val="24"/>
          <w:lang w:val="ro-RO"/>
        </w:rPr>
        <w:t xml:space="preserve">pre exemplu: </w:t>
      </w:r>
      <w:r w:rsidRPr="003D2727">
        <w:rPr>
          <w:rFonts w:asciiTheme="majorHAnsi" w:hAnsiTheme="majorHAnsi" w:cstheme="majorHAnsi"/>
          <w:sz w:val="24"/>
          <w:szCs w:val="24"/>
          <w:lang w:val="ro-RO"/>
        </w:rPr>
        <w:t>lansarea SI - conform Planului inițial</w:t>
      </w:r>
      <w:r w:rsidR="000F3090">
        <w:rPr>
          <w:rFonts w:asciiTheme="majorHAnsi" w:hAnsiTheme="majorHAnsi" w:cstheme="majorHAnsi"/>
          <w:sz w:val="24"/>
          <w:szCs w:val="24"/>
          <w:lang w:val="ro-RO"/>
        </w:rPr>
        <w:t>,</w:t>
      </w:r>
      <w:r w:rsidR="005118A7" w:rsidRPr="003D2727">
        <w:rPr>
          <w:rFonts w:asciiTheme="majorHAnsi" w:hAnsiTheme="majorHAnsi" w:cstheme="majorHAnsi"/>
          <w:sz w:val="24"/>
          <w:szCs w:val="24"/>
          <w:lang w:val="ro-RO"/>
        </w:rPr>
        <w:t xml:space="preserve"> acesta</w:t>
      </w:r>
      <w:r w:rsidRPr="003D2727">
        <w:rPr>
          <w:rFonts w:asciiTheme="majorHAnsi" w:hAnsiTheme="majorHAnsi" w:cstheme="majorHAnsi"/>
          <w:sz w:val="24"/>
          <w:szCs w:val="24"/>
          <w:lang w:val="ro-RO"/>
        </w:rPr>
        <w:t xml:space="preserve"> urma să fie lansat în decembrie 2017, </w:t>
      </w:r>
      <w:r w:rsidR="000F3090">
        <w:rPr>
          <w:rFonts w:asciiTheme="majorHAnsi" w:hAnsiTheme="majorHAnsi" w:cstheme="majorHAnsi"/>
          <w:sz w:val="24"/>
          <w:szCs w:val="24"/>
          <w:lang w:val="ro-RO"/>
        </w:rPr>
        <w:t>dar s-a</w:t>
      </w:r>
      <w:r w:rsidRPr="003D2727">
        <w:rPr>
          <w:rFonts w:asciiTheme="majorHAnsi" w:hAnsiTheme="majorHAnsi" w:cstheme="majorHAnsi"/>
          <w:sz w:val="24"/>
          <w:szCs w:val="24"/>
          <w:lang w:val="ro-RO"/>
        </w:rPr>
        <w:t xml:space="preserve"> lansat în iulie 2018, cu o întârziere de 6 luni, iar Conceptul SIA GEAP a fost aprobat în iunie 2018, cu o întârziere de 19 luni față de </w:t>
      </w:r>
      <w:r w:rsidR="00332074" w:rsidRPr="003D2727">
        <w:rPr>
          <w:rFonts w:asciiTheme="majorHAnsi" w:hAnsiTheme="majorHAnsi" w:cstheme="majorHAnsi"/>
          <w:sz w:val="24"/>
          <w:szCs w:val="24"/>
          <w:lang w:val="ro-RO"/>
        </w:rPr>
        <w:t xml:space="preserve">termenul stabilit în </w:t>
      </w:r>
      <w:r w:rsidRPr="003D2727">
        <w:rPr>
          <w:rFonts w:asciiTheme="majorHAnsi" w:hAnsiTheme="majorHAnsi" w:cstheme="majorHAnsi"/>
          <w:sz w:val="24"/>
          <w:szCs w:val="24"/>
          <w:lang w:val="ro-RO"/>
        </w:rPr>
        <w:t>Planul inițial</w:t>
      </w:r>
      <w:r w:rsidR="00126123" w:rsidRPr="003D2727">
        <w:rPr>
          <w:rFonts w:asciiTheme="majorHAnsi" w:hAnsiTheme="majorHAnsi" w:cstheme="majorHAnsi"/>
          <w:sz w:val="24"/>
          <w:szCs w:val="24"/>
          <w:lang w:val="ro-RO"/>
        </w:rPr>
        <w:t xml:space="preserve">, unele acțiuni </w:t>
      </w:r>
      <w:r w:rsidR="00E64523">
        <w:rPr>
          <w:rFonts w:asciiTheme="majorHAnsi" w:hAnsiTheme="majorHAnsi" w:cstheme="majorHAnsi"/>
          <w:sz w:val="24"/>
          <w:szCs w:val="24"/>
          <w:lang w:val="ro-RO"/>
        </w:rPr>
        <w:t>fiind</w:t>
      </w:r>
      <w:r w:rsidR="00126123" w:rsidRPr="003D2727">
        <w:rPr>
          <w:rFonts w:asciiTheme="majorHAnsi" w:hAnsiTheme="majorHAnsi" w:cstheme="majorHAnsi"/>
          <w:sz w:val="24"/>
          <w:szCs w:val="24"/>
          <w:lang w:val="ro-RO"/>
        </w:rPr>
        <w:t xml:space="preserve"> realizate</w:t>
      </w:r>
      <w:r w:rsidR="007E6B4C" w:rsidRPr="003D2727">
        <w:rPr>
          <w:rFonts w:asciiTheme="majorHAnsi" w:hAnsiTheme="majorHAnsi" w:cstheme="majorHAnsi"/>
          <w:sz w:val="24"/>
          <w:szCs w:val="24"/>
          <w:lang w:val="ro-RO"/>
        </w:rPr>
        <w:t xml:space="preserve"> </w:t>
      </w:r>
      <w:r w:rsidR="005118A7" w:rsidRPr="003D2727">
        <w:rPr>
          <w:rFonts w:asciiTheme="majorHAnsi" w:hAnsiTheme="majorHAnsi" w:cstheme="majorHAnsi"/>
          <w:sz w:val="24"/>
          <w:szCs w:val="24"/>
          <w:lang w:val="ro-RO"/>
        </w:rPr>
        <w:t>parțial</w:t>
      </w:r>
      <w:r w:rsidR="00E64523">
        <w:rPr>
          <w:rFonts w:asciiTheme="majorHAnsi" w:hAnsiTheme="majorHAnsi" w:cstheme="majorHAnsi"/>
          <w:sz w:val="24"/>
          <w:szCs w:val="24"/>
          <w:lang w:val="ro-RO"/>
        </w:rPr>
        <w:t>,</w:t>
      </w:r>
      <w:r w:rsidR="005118A7" w:rsidRPr="003D2727">
        <w:rPr>
          <w:rFonts w:asciiTheme="majorHAnsi" w:hAnsiTheme="majorHAnsi" w:cstheme="majorHAnsi"/>
          <w:sz w:val="24"/>
          <w:szCs w:val="24"/>
          <w:lang w:val="ro-RO"/>
        </w:rPr>
        <w:t xml:space="preserve"> </w:t>
      </w:r>
      <w:r w:rsidR="007E6B4C" w:rsidRPr="003D2727">
        <w:rPr>
          <w:rFonts w:asciiTheme="majorHAnsi" w:hAnsiTheme="majorHAnsi" w:cstheme="majorHAnsi"/>
          <w:sz w:val="24"/>
          <w:szCs w:val="24"/>
          <w:lang w:val="ro-RO"/>
        </w:rPr>
        <w:t>sau chiar n</w:t>
      </w:r>
      <w:r w:rsidR="00E64523">
        <w:rPr>
          <w:rFonts w:asciiTheme="majorHAnsi" w:hAnsiTheme="majorHAnsi" w:cstheme="majorHAnsi"/>
          <w:sz w:val="24"/>
          <w:szCs w:val="24"/>
          <w:lang w:val="ro-RO"/>
        </w:rPr>
        <w:t xml:space="preserve">u s-au </w:t>
      </w:r>
      <w:r w:rsidR="007E6B4C" w:rsidRPr="003D2727">
        <w:rPr>
          <w:rFonts w:asciiTheme="majorHAnsi" w:hAnsiTheme="majorHAnsi" w:cstheme="majorHAnsi"/>
          <w:sz w:val="24"/>
          <w:szCs w:val="24"/>
          <w:lang w:val="ro-RO"/>
        </w:rPr>
        <w:t>realizat.</w:t>
      </w:r>
      <w:r w:rsidR="009B73D4" w:rsidRPr="003D2727">
        <w:rPr>
          <w:rFonts w:asciiTheme="majorHAnsi" w:hAnsiTheme="majorHAnsi" w:cstheme="majorHAnsi"/>
          <w:sz w:val="24"/>
          <w:szCs w:val="24"/>
          <w:lang w:val="ro-RO"/>
        </w:rPr>
        <w:t xml:space="preserve"> </w:t>
      </w:r>
      <w:r w:rsidR="007E6B4C" w:rsidRPr="003D2727">
        <w:rPr>
          <w:rFonts w:asciiTheme="majorHAnsi" w:hAnsiTheme="majorHAnsi" w:cstheme="majorHAnsi"/>
          <w:sz w:val="24"/>
          <w:szCs w:val="24"/>
          <w:lang w:val="ro-RO"/>
        </w:rPr>
        <w:t xml:space="preserve">Astfel, </w:t>
      </w:r>
      <w:r w:rsidR="00FE6A3C" w:rsidRPr="003D2727">
        <w:rPr>
          <w:rFonts w:asciiTheme="majorHAnsi" w:hAnsiTheme="majorHAnsi" w:cstheme="majorHAnsi"/>
          <w:sz w:val="24"/>
          <w:szCs w:val="24"/>
          <w:lang w:val="ro-RO"/>
        </w:rPr>
        <w:t xml:space="preserve">auditul denotă că </w:t>
      </w:r>
      <w:r w:rsidR="007E6B4C" w:rsidRPr="003D2727">
        <w:rPr>
          <w:rFonts w:asciiTheme="majorHAnsi" w:hAnsiTheme="majorHAnsi" w:cstheme="majorHAnsi"/>
          <w:sz w:val="24"/>
          <w:szCs w:val="24"/>
          <w:lang w:val="ro-RO"/>
        </w:rPr>
        <w:t>autoritățile responsabile nu au intervenit în termen</w:t>
      </w:r>
      <w:r w:rsidR="00E64523">
        <w:rPr>
          <w:rFonts w:asciiTheme="majorHAnsi" w:hAnsiTheme="majorHAnsi" w:cstheme="majorHAnsi"/>
          <w:sz w:val="24"/>
          <w:szCs w:val="24"/>
          <w:lang w:val="ro-RO"/>
        </w:rPr>
        <w:t>e</w:t>
      </w:r>
      <w:r w:rsidR="007E6B4C" w:rsidRPr="003D2727">
        <w:rPr>
          <w:rFonts w:asciiTheme="majorHAnsi" w:hAnsiTheme="majorHAnsi" w:cstheme="majorHAnsi"/>
          <w:sz w:val="24"/>
          <w:szCs w:val="24"/>
          <w:lang w:val="ro-RO"/>
        </w:rPr>
        <w:t xml:space="preserve"> o</w:t>
      </w:r>
      <w:r w:rsidR="00D75F40" w:rsidRPr="003D2727">
        <w:rPr>
          <w:rFonts w:asciiTheme="majorHAnsi" w:hAnsiTheme="majorHAnsi" w:cstheme="majorHAnsi"/>
          <w:sz w:val="24"/>
          <w:szCs w:val="24"/>
          <w:lang w:val="ro-RO"/>
        </w:rPr>
        <w:t>p</w:t>
      </w:r>
      <w:r w:rsidR="007E6B4C" w:rsidRPr="003D2727">
        <w:rPr>
          <w:rFonts w:asciiTheme="majorHAnsi" w:hAnsiTheme="majorHAnsi" w:cstheme="majorHAnsi"/>
          <w:sz w:val="24"/>
          <w:szCs w:val="24"/>
          <w:lang w:val="ro-RO"/>
        </w:rPr>
        <w:t>tim</w:t>
      </w:r>
      <w:r w:rsidR="00E64523">
        <w:rPr>
          <w:rFonts w:asciiTheme="majorHAnsi" w:hAnsiTheme="majorHAnsi" w:cstheme="majorHAnsi"/>
          <w:sz w:val="24"/>
          <w:szCs w:val="24"/>
          <w:lang w:val="ro-RO"/>
        </w:rPr>
        <w:t>e</w:t>
      </w:r>
      <w:r w:rsidR="007E6B4C" w:rsidRPr="003D2727">
        <w:rPr>
          <w:rFonts w:asciiTheme="majorHAnsi" w:hAnsiTheme="majorHAnsi" w:cstheme="majorHAnsi"/>
          <w:sz w:val="24"/>
          <w:szCs w:val="24"/>
          <w:lang w:val="ro-RO"/>
        </w:rPr>
        <w:t xml:space="preserve"> pentru operarea modificărilor necesare</w:t>
      </w:r>
      <w:r w:rsidR="00FE6A3C" w:rsidRPr="003D2727">
        <w:rPr>
          <w:rFonts w:asciiTheme="majorHAnsi" w:hAnsiTheme="majorHAnsi" w:cstheme="majorHAnsi"/>
          <w:sz w:val="24"/>
          <w:szCs w:val="24"/>
          <w:lang w:val="ro-RO"/>
        </w:rPr>
        <w:t xml:space="preserve"> în cadrul normativ</w:t>
      </w:r>
      <w:r w:rsidR="007E6B4C" w:rsidRPr="003D2727">
        <w:rPr>
          <w:rFonts w:asciiTheme="majorHAnsi" w:hAnsiTheme="majorHAnsi" w:cstheme="majorHAnsi"/>
          <w:sz w:val="24"/>
          <w:szCs w:val="24"/>
          <w:lang w:val="ro-RO"/>
        </w:rPr>
        <w:t xml:space="preserve">, </w:t>
      </w:r>
      <w:r w:rsidR="009B73D4" w:rsidRPr="003D2727">
        <w:rPr>
          <w:rFonts w:asciiTheme="majorHAnsi" w:hAnsiTheme="majorHAnsi" w:cstheme="majorHAnsi"/>
          <w:sz w:val="24"/>
          <w:szCs w:val="24"/>
          <w:lang w:val="ro-RO"/>
        </w:rPr>
        <w:t xml:space="preserve">inclusiv în Planul aferent MGEAP, </w:t>
      </w:r>
      <w:r w:rsidR="007E6B4C" w:rsidRPr="003D2727">
        <w:rPr>
          <w:rFonts w:asciiTheme="majorHAnsi" w:hAnsiTheme="majorHAnsi" w:cstheme="majorHAnsi"/>
          <w:sz w:val="24"/>
          <w:szCs w:val="24"/>
          <w:lang w:val="ro-RO"/>
        </w:rPr>
        <w:t xml:space="preserve">acestea fiind realizate </w:t>
      </w:r>
      <w:r w:rsidR="009B73D4" w:rsidRPr="003D2727">
        <w:rPr>
          <w:rFonts w:asciiTheme="majorHAnsi" w:hAnsiTheme="majorHAnsi" w:cstheme="majorHAnsi"/>
          <w:sz w:val="24"/>
          <w:szCs w:val="24"/>
          <w:lang w:val="ro-RO"/>
        </w:rPr>
        <w:t>la începutul anului 2018</w:t>
      </w:r>
      <w:r w:rsidRPr="003D2727">
        <w:rPr>
          <w:rFonts w:asciiTheme="majorHAnsi" w:hAnsiTheme="majorHAnsi" w:cstheme="majorHAnsi"/>
          <w:sz w:val="24"/>
          <w:szCs w:val="24"/>
          <w:vertAlign w:val="superscript"/>
          <w:lang w:val="ro-RO"/>
        </w:rPr>
        <w:footnoteReference w:id="26"/>
      </w:r>
      <w:r w:rsidR="009B73D4" w:rsidRPr="003D2727">
        <w:rPr>
          <w:rFonts w:asciiTheme="majorHAnsi" w:hAnsiTheme="majorHAnsi" w:cstheme="majorHAnsi"/>
          <w:sz w:val="24"/>
          <w:szCs w:val="24"/>
          <w:lang w:val="ro-RO"/>
        </w:rPr>
        <w:t>,</w:t>
      </w:r>
      <w:r w:rsidR="007F2868" w:rsidRPr="003D2727">
        <w:rPr>
          <w:rFonts w:asciiTheme="majorHAnsi" w:hAnsiTheme="majorHAnsi" w:cstheme="majorHAnsi"/>
          <w:sz w:val="24"/>
          <w:szCs w:val="24"/>
          <w:lang w:val="ro-RO"/>
        </w:rPr>
        <w:t xml:space="preserve"> după expirarea termenelor inițial stabilite în Plan, prin indicarea</w:t>
      </w:r>
      <w:r w:rsidR="007E6B4C" w:rsidRPr="003D2727">
        <w:rPr>
          <w:rFonts w:asciiTheme="majorHAnsi" w:hAnsiTheme="majorHAnsi" w:cstheme="majorHAnsi"/>
          <w:sz w:val="24"/>
          <w:szCs w:val="24"/>
          <w:lang w:val="ro-RO"/>
        </w:rPr>
        <w:t xml:space="preserve"> unor</w:t>
      </w:r>
      <w:r w:rsidRPr="003D2727">
        <w:rPr>
          <w:rFonts w:asciiTheme="majorHAnsi" w:hAnsiTheme="majorHAnsi" w:cstheme="majorHAnsi"/>
          <w:sz w:val="24"/>
          <w:szCs w:val="24"/>
          <w:lang w:val="ro-RO"/>
        </w:rPr>
        <w:t xml:space="preserve"> noi termene</w:t>
      </w:r>
      <w:r w:rsidR="009B73D4" w:rsidRPr="003D2727">
        <w:rPr>
          <w:rFonts w:asciiTheme="majorHAnsi" w:hAnsiTheme="majorHAnsi" w:cstheme="majorHAnsi"/>
          <w:sz w:val="24"/>
          <w:szCs w:val="24"/>
          <w:lang w:val="ro-RO"/>
        </w:rPr>
        <w:t xml:space="preserve"> de implementare a acțiunilor, care, la fel</w:t>
      </w:r>
      <w:r w:rsidR="00E64523">
        <w:rPr>
          <w:rFonts w:asciiTheme="majorHAnsi" w:hAnsiTheme="majorHAnsi" w:cstheme="majorHAnsi"/>
          <w:sz w:val="24"/>
          <w:szCs w:val="24"/>
          <w:lang w:val="ro-RO"/>
        </w:rPr>
        <w:t>,</w:t>
      </w:r>
      <w:r w:rsidR="009B73D4" w:rsidRPr="003D2727">
        <w:rPr>
          <w:rFonts w:asciiTheme="majorHAnsi" w:hAnsiTheme="majorHAnsi" w:cstheme="majorHAnsi"/>
          <w:sz w:val="24"/>
          <w:szCs w:val="24"/>
          <w:lang w:val="ro-RO"/>
        </w:rPr>
        <w:t xml:space="preserve"> au fost depășite (în unele cazuri</w:t>
      </w:r>
      <w:r w:rsidR="00E64523">
        <w:rPr>
          <w:rFonts w:asciiTheme="majorHAnsi" w:hAnsiTheme="majorHAnsi" w:cstheme="majorHAnsi"/>
          <w:sz w:val="24"/>
          <w:szCs w:val="24"/>
          <w:lang w:val="ro-RO"/>
        </w:rPr>
        <w:t>,</w:t>
      </w:r>
      <w:r w:rsidR="009B73D4" w:rsidRPr="003D2727">
        <w:rPr>
          <w:rFonts w:asciiTheme="majorHAnsi" w:hAnsiTheme="majorHAnsi" w:cstheme="majorHAnsi"/>
          <w:sz w:val="24"/>
          <w:szCs w:val="24"/>
          <w:lang w:val="ro-RO"/>
        </w:rPr>
        <w:t xml:space="preserve"> nesemnificativ).</w:t>
      </w:r>
      <w:r w:rsidR="002D0573" w:rsidRPr="003D2727">
        <w:rPr>
          <w:rFonts w:asciiTheme="majorHAnsi" w:hAnsiTheme="majorHAnsi" w:cstheme="majorHAnsi"/>
          <w:sz w:val="24"/>
          <w:szCs w:val="24"/>
          <w:lang w:val="ro-RO"/>
        </w:rPr>
        <w:t xml:space="preserve"> </w:t>
      </w:r>
    </w:p>
    <w:p w14:paraId="5637BE88" w14:textId="4D53CB95" w:rsidR="00397A66" w:rsidRPr="003D2727" w:rsidRDefault="002D0573" w:rsidP="003D2727">
      <w:pPr>
        <w:spacing w:after="0" w:line="240" w:lineRule="auto"/>
        <w:ind w:firstLine="720"/>
        <w:jc w:val="both"/>
        <w:rPr>
          <w:rFonts w:asciiTheme="majorHAnsi" w:eastAsia="Calibri" w:hAnsiTheme="majorHAnsi" w:cstheme="majorHAnsi"/>
          <w:color w:val="333333"/>
          <w:sz w:val="24"/>
          <w:shd w:val="clear" w:color="auto" w:fill="FFFFFF"/>
          <w:lang w:val="ro-RO"/>
        </w:rPr>
      </w:pPr>
      <w:r w:rsidRPr="003D2727">
        <w:rPr>
          <w:rFonts w:asciiTheme="majorHAnsi" w:hAnsiTheme="majorHAnsi" w:cstheme="majorHAnsi"/>
          <w:sz w:val="24"/>
          <w:szCs w:val="24"/>
          <w:lang w:val="ro-RO"/>
        </w:rPr>
        <w:t xml:space="preserve">Potrivit ME, depășirea termenelor a fost influențată prioritar de complexitatea domeniului, reformele în administrația publică centrală din perioada </w:t>
      </w:r>
      <w:r w:rsidR="00886B67" w:rsidRPr="003D2727">
        <w:rPr>
          <w:rFonts w:asciiTheme="majorHAnsi" w:hAnsiTheme="majorHAnsi" w:cstheme="majorHAnsi"/>
          <w:sz w:val="24"/>
          <w:szCs w:val="24"/>
          <w:lang w:val="ro-RO"/>
        </w:rPr>
        <w:t xml:space="preserve">respectivă, neasigurarea memoriei instituționale în cadrul autorităților implicate, </w:t>
      </w:r>
      <w:r w:rsidR="00E64523">
        <w:rPr>
          <w:rFonts w:asciiTheme="majorHAnsi" w:hAnsiTheme="majorHAnsi" w:cstheme="majorHAnsi"/>
          <w:sz w:val="24"/>
          <w:szCs w:val="24"/>
          <w:lang w:val="ro-RO"/>
        </w:rPr>
        <w:t>precum</w:t>
      </w:r>
      <w:r w:rsidR="00886B67" w:rsidRPr="003D2727">
        <w:rPr>
          <w:rFonts w:asciiTheme="majorHAnsi" w:hAnsiTheme="majorHAnsi" w:cstheme="majorHAnsi"/>
          <w:sz w:val="24"/>
          <w:szCs w:val="24"/>
          <w:lang w:val="ro-RO"/>
        </w:rPr>
        <w:t xml:space="preserve"> și capacitățile instituționale limitate/insuficiente.</w:t>
      </w:r>
    </w:p>
    <w:p w14:paraId="33954631" w14:textId="17FAA4E9" w:rsidR="007F2868" w:rsidRPr="003D2727" w:rsidRDefault="009B73D4"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În contextul celor expuse, auditul relevă că</w:t>
      </w:r>
      <w:r w:rsidR="005D16AC" w:rsidRPr="003D2727">
        <w:rPr>
          <w:rFonts w:asciiTheme="majorHAnsi" w:eastAsia="Calibri" w:hAnsiTheme="majorHAnsi" w:cstheme="majorHAnsi"/>
          <w:color w:val="333333"/>
          <w:sz w:val="24"/>
          <w:shd w:val="clear" w:color="auto" w:fill="FFFFFF"/>
          <w:lang w:val="ro-RO"/>
        </w:rPr>
        <w:t xml:space="preserve">, </w:t>
      </w:r>
      <w:r w:rsidR="00CF0502" w:rsidRPr="003D2727">
        <w:rPr>
          <w:rFonts w:asciiTheme="majorHAnsi" w:eastAsia="Calibri" w:hAnsiTheme="majorHAnsi" w:cstheme="majorHAnsi"/>
          <w:color w:val="333333"/>
          <w:sz w:val="24"/>
          <w:shd w:val="clear" w:color="auto" w:fill="FFFFFF"/>
          <w:lang w:val="ro-RO"/>
        </w:rPr>
        <w:t>deși</w:t>
      </w:r>
      <w:r w:rsidR="00E64523">
        <w:rPr>
          <w:rFonts w:asciiTheme="majorHAnsi" w:eastAsia="Calibri" w:hAnsiTheme="majorHAnsi" w:cstheme="majorHAnsi"/>
          <w:color w:val="333333"/>
          <w:sz w:val="24"/>
          <w:shd w:val="clear" w:color="auto" w:fill="FFFFFF"/>
          <w:lang w:val="ro-RO"/>
        </w:rPr>
        <w:t>,</w:t>
      </w:r>
      <w:r w:rsidR="00CF0502" w:rsidRPr="003D2727">
        <w:rPr>
          <w:rFonts w:asciiTheme="majorHAnsi" w:eastAsia="Calibri" w:hAnsiTheme="majorHAnsi" w:cstheme="majorHAnsi"/>
          <w:color w:val="333333"/>
          <w:sz w:val="24"/>
          <w:shd w:val="clear" w:color="auto" w:fill="FFFFFF"/>
          <w:lang w:val="ro-RO"/>
        </w:rPr>
        <w:t xml:space="preserve"> potrivit cadrului normativ aferent domeniului TIC</w:t>
      </w:r>
      <w:r w:rsidR="00CF0502" w:rsidRPr="003D2727">
        <w:rPr>
          <w:rStyle w:val="Referinnotdesubsol"/>
          <w:rFonts w:asciiTheme="majorHAnsi" w:eastAsia="Calibri" w:hAnsiTheme="majorHAnsi" w:cstheme="majorHAnsi"/>
          <w:color w:val="333333"/>
          <w:sz w:val="24"/>
          <w:shd w:val="clear" w:color="auto" w:fill="FFFFFF"/>
          <w:lang w:val="ro-RO"/>
        </w:rPr>
        <w:footnoteReference w:id="27"/>
      </w:r>
      <w:r w:rsidR="00CF0502" w:rsidRPr="003D2727">
        <w:rPr>
          <w:rFonts w:asciiTheme="majorHAnsi" w:eastAsia="Calibri" w:hAnsiTheme="majorHAnsi" w:cstheme="majorHAnsi"/>
          <w:color w:val="333333"/>
          <w:sz w:val="24"/>
          <w:shd w:val="clear" w:color="auto" w:fill="FFFFFF"/>
          <w:lang w:val="ro-RO"/>
        </w:rPr>
        <w:t xml:space="preserve">, înainte de punerea în exploatare a SIA urmau a fi elaborate și aprobate în modul stabilit concepția și regulamentul necesare funcționării </w:t>
      </w:r>
      <w:r w:rsidR="00332074" w:rsidRPr="003D2727">
        <w:rPr>
          <w:rFonts w:asciiTheme="majorHAnsi" w:eastAsia="Calibri" w:hAnsiTheme="majorHAnsi" w:cstheme="majorHAnsi"/>
          <w:color w:val="333333"/>
          <w:sz w:val="24"/>
          <w:shd w:val="clear" w:color="auto" w:fill="FFFFFF"/>
          <w:lang w:val="ro-RO"/>
        </w:rPr>
        <w:t>SI</w:t>
      </w:r>
      <w:r w:rsidR="00CF0502" w:rsidRPr="003D2727">
        <w:rPr>
          <w:rFonts w:asciiTheme="majorHAnsi" w:eastAsia="Calibri" w:hAnsiTheme="majorHAnsi" w:cstheme="majorHAnsi"/>
          <w:color w:val="333333"/>
          <w:sz w:val="24"/>
          <w:shd w:val="clear" w:color="auto" w:fill="FFFFFF"/>
          <w:lang w:val="ro-RO"/>
        </w:rPr>
        <w:t xml:space="preserve">, </w:t>
      </w:r>
      <w:r w:rsidR="00860E98" w:rsidRPr="003D2727">
        <w:rPr>
          <w:rFonts w:asciiTheme="majorHAnsi" w:eastAsia="Calibri" w:hAnsiTheme="majorHAnsi" w:cstheme="majorHAnsi"/>
          <w:color w:val="333333"/>
          <w:sz w:val="24"/>
          <w:shd w:val="clear" w:color="auto" w:fill="FFFFFF"/>
          <w:lang w:val="ro-RO"/>
        </w:rPr>
        <w:t xml:space="preserve">acestea </w:t>
      </w:r>
      <w:r w:rsidR="006273A1" w:rsidRPr="003D2727">
        <w:rPr>
          <w:rFonts w:asciiTheme="majorHAnsi" w:eastAsia="Calibri" w:hAnsiTheme="majorHAnsi" w:cstheme="majorHAnsi"/>
          <w:color w:val="333333"/>
          <w:sz w:val="24"/>
          <w:shd w:val="clear" w:color="auto" w:fill="FFFFFF"/>
          <w:lang w:val="ro-RO"/>
        </w:rPr>
        <w:t>a</w:t>
      </w:r>
      <w:r w:rsidR="00860E98" w:rsidRPr="003D2727">
        <w:rPr>
          <w:rFonts w:asciiTheme="majorHAnsi" w:eastAsia="Calibri" w:hAnsiTheme="majorHAnsi" w:cstheme="majorHAnsi"/>
          <w:color w:val="333333"/>
          <w:sz w:val="24"/>
          <w:shd w:val="clear" w:color="auto" w:fill="FFFFFF"/>
          <w:lang w:val="ro-RO"/>
        </w:rPr>
        <w:t>u</w:t>
      </w:r>
      <w:r w:rsidR="001322CB" w:rsidRPr="003D2727">
        <w:rPr>
          <w:rFonts w:asciiTheme="majorHAnsi" w:eastAsia="Calibri" w:hAnsiTheme="majorHAnsi" w:cstheme="majorHAnsi"/>
          <w:color w:val="333333"/>
          <w:sz w:val="24"/>
          <w:shd w:val="clear" w:color="auto" w:fill="FFFFFF"/>
          <w:lang w:val="ro-RO"/>
        </w:rPr>
        <w:t xml:space="preserve"> fost adoptat</w:t>
      </w:r>
      <w:r w:rsidR="00860E98" w:rsidRPr="003D2727">
        <w:rPr>
          <w:rFonts w:asciiTheme="majorHAnsi" w:eastAsia="Calibri" w:hAnsiTheme="majorHAnsi" w:cstheme="majorHAnsi"/>
          <w:color w:val="333333"/>
          <w:sz w:val="24"/>
          <w:shd w:val="clear" w:color="auto" w:fill="FFFFFF"/>
          <w:lang w:val="ro-RO"/>
        </w:rPr>
        <w:t>e</w:t>
      </w:r>
      <w:r w:rsidR="001322CB" w:rsidRPr="003D2727">
        <w:rPr>
          <w:rFonts w:asciiTheme="majorHAnsi" w:eastAsia="Calibri" w:hAnsiTheme="majorHAnsi" w:cstheme="majorHAnsi"/>
          <w:color w:val="333333"/>
          <w:sz w:val="24"/>
          <w:shd w:val="clear" w:color="auto" w:fill="FFFFFF"/>
          <w:lang w:val="ro-RO"/>
        </w:rPr>
        <w:t xml:space="preserve"> cu </w:t>
      </w:r>
      <w:r w:rsidR="00607D77" w:rsidRPr="003D2727">
        <w:rPr>
          <w:rFonts w:asciiTheme="majorHAnsi" w:eastAsia="Calibri" w:hAnsiTheme="majorHAnsi" w:cstheme="majorHAnsi"/>
          <w:color w:val="333333"/>
          <w:sz w:val="24"/>
          <w:shd w:val="clear" w:color="auto" w:fill="FFFFFF"/>
          <w:lang w:val="ro-RO"/>
        </w:rPr>
        <w:t xml:space="preserve">unele </w:t>
      </w:r>
      <w:r w:rsidR="00860E98" w:rsidRPr="003D2727">
        <w:rPr>
          <w:rFonts w:asciiTheme="majorHAnsi" w:eastAsia="Calibri" w:hAnsiTheme="majorHAnsi" w:cstheme="majorHAnsi"/>
          <w:color w:val="333333"/>
          <w:sz w:val="24"/>
          <w:shd w:val="clear" w:color="auto" w:fill="FFFFFF"/>
          <w:lang w:val="ro-RO"/>
        </w:rPr>
        <w:t>întârzier</w:t>
      </w:r>
      <w:r w:rsidR="00607D77" w:rsidRPr="003D2727">
        <w:rPr>
          <w:rFonts w:asciiTheme="majorHAnsi" w:eastAsia="Calibri" w:hAnsiTheme="majorHAnsi" w:cstheme="majorHAnsi"/>
          <w:color w:val="333333"/>
          <w:sz w:val="24"/>
          <w:shd w:val="clear" w:color="auto" w:fill="FFFFFF"/>
          <w:lang w:val="ro-RO"/>
        </w:rPr>
        <w:t>i</w:t>
      </w:r>
      <w:r w:rsidR="00353C33" w:rsidRPr="003D2727">
        <w:rPr>
          <w:rFonts w:asciiTheme="majorHAnsi" w:eastAsia="Calibri" w:hAnsiTheme="majorHAnsi" w:cstheme="majorHAnsi"/>
          <w:color w:val="333333"/>
          <w:sz w:val="24"/>
          <w:shd w:val="clear" w:color="auto" w:fill="FFFFFF"/>
          <w:lang w:val="ro-RO"/>
        </w:rPr>
        <w:t xml:space="preserve"> față de Planul inițial</w:t>
      </w:r>
      <w:r w:rsidR="00860E98" w:rsidRPr="003D2727">
        <w:rPr>
          <w:rFonts w:asciiTheme="majorHAnsi" w:eastAsia="Calibri" w:hAnsiTheme="majorHAnsi" w:cstheme="majorHAnsi"/>
          <w:color w:val="333333"/>
          <w:sz w:val="24"/>
          <w:shd w:val="clear" w:color="auto" w:fill="FFFFFF"/>
          <w:lang w:val="ro-RO"/>
        </w:rPr>
        <w:t xml:space="preserve">, după </w:t>
      </w:r>
      <w:r w:rsidR="006273A1" w:rsidRPr="003D2727">
        <w:rPr>
          <w:rFonts w:asciiTheme="majorHAnsi" w:eastAsia="Calibri" w:hAnsiTheme="majorHAnsi" w:cstheme="majorHAnsi"/>
          <w:color w:val="333333"/>
          <w:sz w:val="24"/>
          <w:shd w:val="clear" w:color="auto" w:fill="FFFFFF"/>
          <w:lang w:val="ro-RO"/>
        </w:rPr>
        <w:t xml:space="preserve">elaborarea </w:t>
      </w:r>
      <w:r w:rsidR="00860E98" w:rsidRPr="003D2727">
        <w:rPr>
          <w:rFonts w:asciiTheme="majorHAnsi" w:eastAsia="Calibri" w:hAnsiTheme="majorHAnsi" w:cstheme="majorHAnsi"/>
          <w:color w:val="333333"/>
          <w:sz w:val="24"/>
          <w:shd w:val="clear" w:color="auto" w:fill="FFFFFF"/>
          <w:lang w:val="ro-RO"/>
        </w:rPr>
        <w:t>SIA GEAP.</w:t>
      </w:r>
      <w:r w:rsidR="006273A1" w:rsidRPr="003D2727">
        <w:rPr>
          <w:rFonts w:asciiTheme="majorHAnsi" w:eastAsia="Calibri" w:hAnsiTheme="majorHAnsi" w:cstheme="majorHAnsi"/>
          <w:color w:val="333333"/>
          <w:sz w:val="24"/>
          <w:shd w:val="clear" w:color="auto" w:fill="FFFFFF"/>
          <w:lang w:val="ro-RO"/>
        </w:rPr>
        <w:t xml:space="preserve"> </w:t>
      </w:r>
    </w:p>
    <w:p w14:paraId="00B29707" w14:textId="0B660F5C" w:rsidR="00D75F40" w:rsidRPr="003D2727" w:rsidRDefault="007F2868"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Examinând documentele aferente funcționării și utilizării SIA GEAP (Conceptul SIA GEAP și Regulamentul RAP) </w:t>
      </w:r>
      <w:r w:rsidR="00D75F40" w:rsidRPr="003D2727">
        <w:rPr>
          <w:rFonts w:asciiTheme="majorHAnsi" w:eastAsia="Calibri" w:hAnsiTheme="majorHAnsi" w:cstheme="majorHAnsi"/>
          <w:color w:val="333333"/>
          <w:sz w:val="24"/>
          <w:shd w:val="clear" w:color="auto" w:fill="FFFFFF"/>
          <w:lang w:val="ro-RO"/>
        </w:rPr>
        <w:t>și contrapun</w:t>
      </w:r>
      <w:r w:rsidR="008E66A2">
        <w:rPr>
          <w:rFonts w:asciiTheme="majorHAnsi" w:eastAsia="Calibri" w:hAnsiTheme="majorHAnsi" w:cstheme="majorHAnsi"/>
          <w:color w:val="333333"/>
          <w:sz w:val="24"/>
          <w:shd w:val="clear" w:color="auto" w:fill="FFFFFF"/>
          <w:lang w:val="ro-RO"/>
        </w:rPr>
        <w:t>ându-le</w:t>
      </w:r>
      <w:r w:rsidR="00D75F40" w:rsidRPr="003D2727">
        <w:rPr>
          <w:rFonts w:asciiTheme="majorHAnsi" w:eastAsia="Calibri" w:hAnsiTheme="majorHAnsi" w:cstheme="majorHAnsi"/>
          <w:color w:val="333333"/>
          <w:sz w:val="24"/>
          <w:shd w:val="clear" w:color="auto" w:fill="FFFFFF"/>
          <w:lang w:val="ro-RO"/>
        </w:rPr>
        <w:t>, inclusiv prin prisma cerințelor cadrului normativ ce reglementează domeniul TIC, auditul</w:t>
      </w:r>
      <w:r w:rsidRPr="003D2727">
        <w:rPr>
          <w:rFonts w:asciiTheme="majorHAnsi" w:eastAsia="Calibri" w:hAnsiTheme="majorHAnsi" w:cstheme="majorHAnsi"/>
          <w:color w:val="333333"/>
          <w:sz w:val="24"/>
          <w:shd w:val="clear" w:color="auto" w:fill="FFFFFF"/>
          <w:lang w:val="ro-RO"/>
        </w:rPr>
        <w:t xml:space="preserve"> atestă unele carențe</w:t>
      </w:r>
      <w:r w:rsidR="00F3603B" w:rsidRPr="003D2727">
        <w:rPr>
          <w:rFonts w:asciiTheme="majorHAnsi" w:eastAsia="Calibri" w:hAnsiTheme="majorHAnsi" w:cstheme="majorHAnsi"/>
          <w:color w:val="333333"/>
          <w:sz w:val="24"/>
          <w:shd w:val="clear" w:color="auto" w:fill="FFFFFF"/>
          <w:lang w:val="ro-RO"/>
        </w:rPr>
        <w:t xml:space="preserve">, </w:t>
      </w:r>
      <w:r w:rsidRPr="003D2727">
        <w:rPr>
          <w:rFonts w:asciiTheme="majorHAnsi" w:eastAsia="Calibri" w:hAnsiTheme="majorHAnsi" w:cstheme="majorHAnsi"/>
          <w:color w:val="333333"/>
          <w:sz w:val="24"/>
          <w:shd w:val="clear" w:color="auto" w:fill="FFFFFF"/>
          <w:lang w:val="ro-RO"/>
        </w:rPr>
        <w:t xml:space="preserve">neconcordanțe și ambiguități, fapt ce </w:t>
      </w:r>
      <w:r w:rsidR="008E66A2">
        <w:rPr>
          <w:rFonts w:asciiTheme="majorHAnsi" w:eastAsia="Calibri" w:hAnsiTheme="majorHAnsi" w:cstheme="majorHAnsi"/>
          <w:color w:val="333333"/>
          <w:sz w:val="24"/>
          <w:shd w:val="clear" w:color="auto" w:fill="FFFFFF"/>
          <w:lang w:val="ro-RO"/>
        </w:rPr>
        <w:t>indică</w:t>
      </w:r>
      <w:r w:rsidRPr="003D2727">
        <w:rPr>
          <w:rFonts w:asciiTheme="majorHAnsi" w:eastAsia="Calibri" w:hAnsiTheme="majorHAnsi" w:cstheme="majorHAnsi"/>
          <w:color w:val="333333"/>
          <w:sz w:val="24"/>
          <w:shd w:val="clear" w:color="auto" w:fill="FFFFFF"/>
          <w:lang w:val="ro-RO"/>
        </w:rPr>
        <w:t xml:space="preserve"> necesitatea ajustării/armonizării și îmbunătățirii </w:t>
      </w:r>
      <w:r w:rsidR="008E66A2">
        <w:rPr>
          <w:rFonts w:asciiTheme="majorHAnsi" w:eastAsia="Calibri" w:hAnsiTheme="majorHAnsi" w:cstheme="majorHAnsi"/>
          <w:color w:val="333333"/>
          <w:sz w:val="24"/>
          <w:shd w:val="clear" w:color="auto" w:fill="FFFFFF"/>
          <w:lang w:val="ro-RO"/>
        </w:rPr>
        <w:t>acestor documente,</w:t>
      </w:r>
      <w:r w:rsidRPr="003D2727">
        <w:rPr>
          <w:rFonts w:asciiTheme="majorHAnsi" w:eastAsia="Calibri" w:hAnsiTheme="majorHAnsi" w:cstheme="majorHAnsi"/>
          <w:color w:val="333333"/>
          <w:sz w:val="24"/>
          <w:shd w:val="clear" w:color="auto" w:fill="FFFFFF"/>
          <w:lang w:val="ro-RO"/>
        </w:rPr>
        <w:t xml:space="preserve"> pentru eliminarea riscurilor </w:t>
      </w:r>
      <w:r w:rsidR="003D1FC0">
        <w:rPr>
          <w:rFonts w:asciiTheme="majorHAnsi" w:eastAsia="Calibri" w:hAnsiTheme="majorHAnsi" w:cstheme="majorHAnsi"/>
          <w:color w:val="333333"/>
          <w:sz w:val="24"/>
          <w:shd w:val="clear" w:color="auto" w:fill="FFFFFF"/>
          <w:lang w:val="ro-RO"/>
        </w:rPr>
        <w:t xml:space="preserve">de </w:t>
      </w:r>
      <w:r w:rsidRPr="003D2727">
        <w:rPr>
          <w:rFonts w:asciiTheme="majorHAnsi" w:eastAsia="Calibri" w:hAnsiTheme="majorHAnsi" w:cstheme="majorHAnsi"/>
          <w:color w:val="333333"/>
          <w:sz w:val="24"/>
          <w:shd w:val="clear" w:color="auto" w:fill="FFFFFF"/>
          <w:lang w:val="ro-RO"/>
        </w:rPr>
        <w:t>utiliz</w:t>
      </w:r>
      <w:r w:rsidR="003D1FC0">
        <w:rPr>
          <w:rFonts w:asciiTheme="majorHAnsi" w:eastAsia="Calibri" w:hAnsiTheme="majorHAnsi" w:cstheme="majorHAnsi"/>
          <w:color w:val="333333"/>
          <w:sz w:val="24"/>
          <w:shd w:val="clear" w:color="auto" w:fill="FFFFFF"/>
          <w:lang w:val="ro-RO"/>
        </w:rPr>
        <w:t>are</w:t>
      </w:r>
      <w:r w:rsidRPr="003D2727">
        <w:rPr>
          <w:rFonts w:asciiTheme="majorHAnsi" w:eastAsia="Calibri" w:hAnsiTheme="majorHAnsi" w:cstheme="majorHAnsi"/>
          <w:color w:val="333333"/>
          <w:sz w:val="24"/>
          <w:shd w:val="clear" w:color="auto" w:fill="FFFFFF"/>
          <w:lang w:val="ro-RO"/>
        </w:rPr>
        <w:t xml:space="preserve"> </w:t>
      </w:r>
      <w:r w:rsidR="003D1FC0">
        <w:rPr>
          <w:rFonts w:asciiTheme="majorHAnsi" w:eastAsia="Calibri" w:hAnsiTheme="majorHAnsi" w:cstheme="majorHAnsi"/>
          <w:color w:val="333333"/>
          <w:sz w:val="24"/>
          <w:shd w:val="clear" w:color="auto" w:fill="FFFFFF"/>
          <w:lang w:val="ro-RO"/>
        </w:rPr>
        <w:t>in</w:t>
      </w:r>
      <w:r w:rsidRPr="003D2727">
        <w:rPr>
          <w:rFonts w:asciiTheme="majorHAnsi" w:eastAsia="Calibri" w:hAnsiTheme="majorHAnsi" w:cstheme="majorHAnsi"/>
          <w:color w:val="333333"/>
          <w:sz w:val="24"/>
          <w:shd w:val="clear" w:color="auto" w:fill="FFFFFF"/>
          <w:lang w:val="ro-RO"/>
        </w:rPr>
        <w:t>eficient</w:t>
      </w:r>
      <w:r w:rsidR="003D1FC0">
        <w:rPr>
          <w:rFonts w:asciiTheme="majorHAnsi" w:eastAsia="Calibri" w:hAnsiTheme="majorHAnsi" w:cstheme="majorHAnsi"/>
          <w:color w:val="333333"/>
          <w:sz w:val="24"/>
          <w:shd w:val="clear" w:color="auto" w:fill="FFFFFF"/>
          <w:lang w:val="ro-RO"/>
        </w:rPr>
        <w:t>ă</w:t>
      </w:r>
      <w:r w:rsidRPr="003D2727">
        <w:rPr>
          <w:rFonts w:asciiTheme="majorHAnsi" w:eastAsia="Calibri" w:hAnsiTheme="majorHAnsi" w:cstheme="majorHAnsi"/>
          <w:color w:val="333333"/>
          <w:sz w:val="24"/>
          <w:shd w:val="clear" w:color="auto" w:fill="FFFFFF"/>
          <w:lang w:val="ro-RO"/>
        </w:rPr>
        <w:t xml:space="preserve"> a Sistemului, </w:t>
      </w:r>
      <w:r w:rsidR="003D1FC0">
        <w:rPr>
          <w:rFonts w:asciiTheme="majorHAnsi" w:eastAsia="Calibri" w:hAnsiTheme="majorHAnsi" w:cstheme="majorHAnsi"/>
          <w:color w:val="333333"/>
          <w:sz w:val="24"/>
          <w:shd w:val="clear" w:color="auto" w:fill="FFFFFF"/>
          <w:lang w:val="ro-RO"/>
        </w:rPr>
        <w:t>precum</w:t>
      </w:r>
      <w:r w:rsidRPr="003D2727">
        <w:rPr>
          <w:rFonts w:asciiTheme="majorHAnsi" w:eastAsia="Calibri" w:hAnsiTheme="majorHAnsi" w:cstheme="majorHAnsi"/>
          <w:color w:val="333333"/>
          <w:sz w:val="24"/>
          <w:shd w:val="clear" w:color="auto" w:fill="FFFFFF"/>
          <w:lang w:val="ro-RO"/>
        </w:rPr>
        <w:t xml:space="preserve"> și a resurselor alocate în acest scop. În context</w:t>
      </w:r>
      <w:r w:rsidR="000C7DD0">
        <w:rPr>
          <w:rFonts w:asciiTheme="majorHAnsi" w:eastAsia="Calibri" w:hAnsiTheme="majorHAnsi" w:cstheme="majorHAnsi"/>
          <w:color w:val="333333"/>
          <w:sz w:val="24"/>
          <w:shd w:val="clear" w:color="auto" w:fill="FFFFFF"/>
          <w:lang w:val="ro-RO"/>
        </w:rPr>
        <w:t>ul dat</w:t>
      </w:r>
      <w:r w:rsidRPr="003D2727">
        <w:rPr>
          <w:rFonts w:asciiTheme="majorHAnsi" w:eastAsia="Calibri" w:hAnsiTheme="majorHAnsi" w:cstheme="majorHAnsi"/>
          <w:color w:val="333333"/>
          <w:sz w:val="24"/>
          <w:shd w:val="clear" w:color="auto" w:fill="FFFFFF"/>
          <w:lang w:val="ro-RO"/>
        </w:rPr>
        <w:t xml:space="preserve">, </w:t>
      </w:r>
      <w:r w:rsidR="00D75F40" w:rsidRPr="003D2727">
        <w:rPr>
          <w:rFonts w:asciiTheme="majorHAnsi" w:eastAsia="Calibri" w:hAnsiTheme="majorHAnsi" w:cstheme="majorHAnsi"/>
          <w:color w:val="333333"/>
          <w:sz w:val="24"/>
          <w:shd w:val="clear" w:color="auto" w:fill="FFFFFF"/>
          <w:lang w:val="ro-RO"/>
        </w:rPr>
        <w:t xml:space="preserve">se exemplifică unele neconcordanțe </w:t>
      </w:r>
      <w:r w:rsidR="000C7DD0">
        <w:rPr>
          <w:rFonts w:asciiTheme="majorHAnsi" w:eastAsia="Calibri" w:hAnsiTheme="majorHAnsi" w:cstheme="majorHAnsi"/>
          <w:color w:val="333333"/>
          <w:sz w:val="24"/>
          <w:shd w:val="clear" w:color="auto" w:fill="FFFFFF"/>
          <w:lang w:val="ro-RO"/>
        </w:rPr>
        <w:t>la</w:t>
      </w:r>
      <w:r w:rsidR="00D75F40" w:rsidRPr="003D2727">
        <w:rPr>
          <w:rFonts w:asciiTheme="majorHAnsi" w:eastAsia="Calibri" w:hAnsiTheme="majorHAnsi" w:cstheme="majorHAnsi"/>
          <w:color w:val="333333"/>
          <w:sz w:val="24"/>
          <w:shd w:val="clear" w:color="auto" w:fill="FFFFFF"/>
          <w:lang w:val="ro-RO"/>
        </w:rPr>
        <w:t xml:space="preserve"> definirea noțiunilor</w:t>
      </w:r>
      <w:r w:rsidR="00F04305" w:rsidRPr="003D2727">
        <w:rPr>
          <w:rFonts w:asciiTheme="majorHAnsi" w:eastAsia="Calibri" w:hAnsiTheme="majorHAnsi" w:cstheme="majorHAnsi"/>
          <w:color w:val="333333"/>
          <w:sz w:val="24"/>
          <w:shd w:val="clear" w:color="auto" w:fill="FFFFFF"/>
          <w:lang w:val="ro-RO"/>
        </w:rPr>
        <w:t xml:space="preserve"> de bază utilizate în domeniul supus auditării </w:t>
      </w:r>
      <w:r w:rsidR="00F04305" w:rsidRPr="003D2727">
        <w:rPr>
          <w:rFonts w:asciiTheme="majorHAnsi" w:eastAsia="Calibri" w:hAnsiTheme="majorHAnsi" w:cstheme="majorHAnsi"/>
          <w:i/>
          <w:color w:val="333333"/>
          <w:sz w:val="24"/>
          <w:shd w:val="clear" w:color="auto" w:fill="FFFFFF"/>
          <w:lang w:val="ro-RO"/>
        </w:rPr>
        <w:t>(</w:t>
      </w:r>
      <w:r w:rsidR="00B229D5" w:rsidRPr="003D2727">
        <w:rPr>
          <w:rFonts w:asciiTheme="majorHAnsi" w:eastAsia="Calibri" w:hAnsiTheme="majorHAnsi" w:cstheme="majorHAnsi"/>
          <w:i/>
          <w:color w:val="333333"/>
          <w:sz w:val="24"/>
          <w:shd w:val="clear" w:color="auto" w:fill="FFFFFF"/>
          <w:lang w:val="ro-RO"/>
        </w:rPr>
        <w:t>Tabelul nr.1</w:t>
      </w:r>
      <w:r w:rsidR="00B229D5" w:rsidRPr="003D2727">
        <w:rPr>
          <w:rFonts w:asciiTheme="majorHAnsi" w:eastAsia="Calibri" w:hAnsiTheme="majorHAnsi" w:cstheme="majorHAnsi"/>
          <w:color w:val="333333"/>
          <w:sz w:val="24"/>
          <w:shd w:val="clear" w:color="auto" w:fill="FFFFFF"/>
          <w:lang w:val="ro-RO"/>
        </w:rPr>
        <w:t xml:space="preserve"> din </w:t>
      </w:r>
      <w:r w:rsidR="00F04305" w:rsidRPr="003D2727">
        <w:rPr>
          <w:rFonts w:asciiTheme="majorHAnsi" w:eastAsia="Calibri" w:hAnsiTheme="majorHAnsi" w:cstheme="majorHAnsi"/>
          <w:i/>
          <w:color w:val="333333"/>
          <w:sz w:val="24"/>
          <w:shd w:val="clear" w:color="auto" w:fill="FFFFFF"/>
          <w:lang w:val="ro-RO"/>
        </w:rPr>
        <w:t>Anexa nr.4 la prezentul Raport</w:t>
      </w:r>
      <w:r w:rsidR="00D75F40" w:rsidRPr="003D2727">
        <w:rPr>
          <w:rFonts w:asciiTheme="majorHAnsi" w:eastAsia="Calibri" w:hAnsiTheme="majorHAnsi" w:cstheme="majorHAnsi"/>
          <w:color w:val="333333"/>
          <w:sz w:val="24"/>
          <w:shd w:val="clear" w:color="auto" w:fill="FFFFFF"/>
          <w:lang w:val="ro-RO"/>
        </w:rPr>
        <w:t>), precum și unele carențe în aspectul fluxurilor și responsabilităților/sarcinilor atribuite (aspecte care vor fi abordate în continuare la subcapitolul 4.2</w:t>
      </w:r>
      <w:r w:rsidR="000C7DD0">
        <w:rPr>
          <w:rFonts w:asciiTheme="majorHAnsi" w:eastAsia="Calibri" w:hAnsiTheme="majorHAnsi" w:cstheme="majorHAnsi"/>
          <w:color w:val="333333"/>
          <w:sz w:val="24"/>
          <w:shd w:val="clear" w:color="auto" w:fill="FFFFFF"/>
          <w:lang w:val="ro-RO"/>
        </w:rPr>
        <w:t>.</w:t>
      </w:r>
      <w:r w:rsidR="00D75F40" w:rsidRPr="003D2727">
        <w:rPr>
          <w:rFonts w:asciiTheme="majorHAnsi" w:eastAsia="Calibri" w:hAnsiTheme="majorHAnsi" w:cstheme="majorHAnsi"/>
          <w:color w:val="333333"/>
          <w:sz w:val="24"/>
          <w:shd w:val="clear" w:color="auto" w:fill="FFFFFF"/>
          <w:lang w:val="ro-RO"/>
        </w:rPr>
        <w:t xml:space="preserve"> din prezentul Raport).</w:t>
      </w:r>
    </w:p>
    <w:p w14:paraId="5E58971F" w14:textId="5DF84CE8" w:rsidR="00F3603B" w:rsidRPr="003D2727" w:rsidRDefault="00D75F40"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De asemenea, auditul </w:t>
      </w:r>
      <w:r w:rsidR="003416BD" w:rsidRPr="003D2727">
        <w:rPr>
          <w:rFonts w:asciiTheme="majorHAnsi" w:eastAsia="Calibri" w:hAnsiTheme="majorHAnsi" w:cstheme="majorHAnsi"/>
          <w:color w:val="333333"/>
          <w:sz w:val="24"/>
          <w:shd w:val="clear" w:color="auto" w:fill="FFFFFF"/>
          <w:lang w:val="ro-RO"/>
        </w:rPr>
        <w:t xml:space="preserve">relevă necesitatea definirii unor noțiuni utilizate în Conceptul SIA GEAP </w:t>
      </w:r>
      <w:r w:rsidR="003416BD" w:rsidRPr="003D2727">
        <w:rPr>
          <w:rFonts w:asciiTheme="majorHAnsi" w:eastAsia="Calibri" w:hAnsiTheme="majorHAnsi" w:cstheme="majorHAnsi"/>
          <w:i/>
          <w:color w:val="333333"/>
          <w:sz w:val="24"/>
          <w:shd w:val="clear" w:color="auto" w:fill="FFFFFF"/>
          <w:lang w:val="ro-RO"/>
        </w:rPr>
        <w:t>(ex.: furnizor de date, operator – deși sunt menționate în pct.5 din Concept, acestea nu au fost definite și reglementate în textul documentului</w:t>
      </w:r>
      <w:r w:rsidR="003416BD" w:rsidRPr="003D2727">
        <w:rPr>
          <w:rFonts w:asciiTheme="majorHAnsi" w:eastAsia="Calibri" w:hAnsiTheme="majorHAnsi" w:cstheme="majorHAnsi"/>
          <w:color w:val="333333"/>
          <w:sz w:val="24"/>
          <w:shd w:val="clear" w:color="auto" w:fill="FFFFFF"/>
          <w:lang w:val="ro-RO"/>
        </w:rPr>
        <w:t xml:space="preserve">), precum și </w:t>
      </w:r>
      <w:r w:rsidR="003D1FC0">
        <w:rPr>
          <w:rFonts w:asciiTheme="majorHAnsi" w:eastAsia="Calibri" w:hAnsiTheme="majorHAnsi" w:cstheme="majorHAnsi"/>
          <w:color w:val="333333"/>
          <w:sz w:val="24"/>
          <w:shd w:val="clear" w:color="auto" w:fill="FFFFFF"/>
          <w:lang w:val="ro-RO"/>
        </w:rPr>
        <w:t xml:space="preserve">a </w:t>
      </w:r>
      <w:r w:rsidR="003416BD" w:rsidRPr="003D2727">
        <w:rPr>
          <w:rFonts w:asciiTheme="majorHAnsi" w:eastAsia="Calibri" w:hAnsiTheme="majorHAnsi" w:cstheme="majorHAnsi"/>
          <w:color w:val="333333"/>
          <w:sz w:val="24"/>
          <w:shd w:val="clear" w:color="auto" w:fill="FFFFFF"/>
          <w:lang w:val="ro-RO"/>
        </w:rPr>
        <w:t>revizuir</w:t>
      </w:r>
      <w:r w:rsidR="003D1FC0">
        <w:rPr>
          <w:rFonts w:asciiTheme="majorHAnsi" w:eastAsia="Calibri" w:hAnsiTheme="majorHAnsi" w:cstheme="majorHAnsi"/>
          <w:color w:val="333333"/>
          <w:sz w:val="24"/>
          <w:shd w:val="clear" w:color="auto" w:fill="FFFFFF"/>
          <w:lang w:val="ro-RO"/>
        </w:rPr>
        <w:t>ii</w:t>
      </w:r>
      <w:r w:rsidR="003416BD" w:rsidRPr="003D2727">
        <w:rPr>
          <w:rFonts w:asciiTheme="majorHAnsi" w:eastAsia="Calibri" w:hAnsiTheme="majorHAnsi" w:cstheme="majorHAnsi"/>
          <w:color w:val="333333"/>
          <w:sz w:val="24"/>
          <w:shd w:val="clear" w:color="auto" w:fill="FFFFFF"/>
          <w:lang w:val="ro-RO"/>
        </w:rPr>
        <w:t xml:space="preserve"> și racord</w:t>
      </w:r>
      <w:r w:rsidR="000909C3">
        <w:rPr>
          <w:rFonts w:asciiTheme="majorHAnsi" w:eastAsia="Calibri" w:hAnsiTheme="majorHAnsi" w:cstheme="majorHAnsi"/>
          <w:color w:val="333333"/>
          <w:sz w:val="24"/>
          <w:shd w:val="clear" w:color="auto" w:fill="FFFFFF"/>
          <w:lang w:val="ro-RO"/>
        </w:rPr>
        <w:t>ării</w:t>
      </w:r>
      <w:r w:rsidR="003416BD" w:rsidRPr="003D2727">
        <w:rPr>
          <w:rFonts w:asciiTheme="majorHAnsi" w:eastAsia="Calibri" w:hAnsiTheme="majorHAnsi" w:cstheme="majorHAnsi"/>
          <w:color w:val="333333"/>
          <w:sz w:val="24"/>
          <w:shd w:val="clear" w:color="auto" w:fill="FFFFFF"/>
          <w:lang w:val="ro-RO"/>
        </w:rPr>
        <w:t xml:space="preserve"> noțiunilor utilizate (registrator, </w:t>
      </w:r>
      <w:r w:rsidR="00C0597D" w:rsidRPr="003D2727">
        <w:rPr>
          <w:rFonts w:asciiTheme="majorHAnsi" w:eastAsia="Calibri" w:hAnsiTheme="majorHAnsi" w:cstheme="majorHAnsi"/>
          <w:color w:val="333333"/>
          <w:sz w:val="24"/>
          <w:shd w:val="clear" w:color="auto" w:fill="FFFFFF"/>
          <w:lang w:val="ro-RO"/>
        </w:rPr>
        <w:t>administrator). Totodată, Conceptul SIA GEAP și Regulamentul RAP necesită a fi revizuite și racordate la prevederile cadrului normativ aferent domeniului TIC</w:t>
      </w:r>
      <w:r w:rsidR="00C0597D" w:rsidRPr="003D2727">
        <w:rPr>
          <w:rStyle w:val="Referinnotdesubsol"/>
          <w:rFonts w:asciiTheme="majorHAnsi" w:eastAsia="Calibri" w:hAnsiTheme="majorHAnsi" w:cstheme="majorHAnsi"/>
          <w:color w:val="333333"/>
          <w:sz w:val="24"/>
          <w:shd w:val="clear" w:color="auto" w:fill="FFFFFF"/>
          <w:lang w:val="ro-RO"/>
        </w:rPr>
        <w:footnoteReference w:id="28"/>
      </w:r>
      <w:r w:rsidR="00C0597D" w:rsidRPr="003D2727">
        <w:rPr>
          <w:rFonts w:asciiTheme="majorHAnsi" w:eastAsia="Calibri" w:hAnsiTheme="majorHAnsi" w:cstheme="majorHAnsi"/>
          <w:color w:val="333333"/>
          <w:sz w:val="24"/>
          <w:shd w:val="clear" w:color="auto" w:fill="FFFFFF"/>
          <w:lang w:val="ro-RO"/>
        </w:rPr>
        <w:t xml:space="preserve">, în contextul modificărilor operate </w:t>
      </w:r>
      <w:r w:rsidR="00B555AA" w:rsidRPr="003D2727">
        <w:rPr>
          <w:rFonts w:asciiTheme="majorHAnsi" w:eastAsia="Calibri" w:hAnsiTheme="majorHAnsi" w:cstheme="majorHAnsi"/>
          <w:color w:val="333333"/>
          <w:sz w:val="24"/>
          <w:shd w:val="clear" w:color="auto" w:fill="FFFFFF"/>
          <w:lang w:val="ro-RO"/>
        </w:rPr>
        <w:t>în acesta pe parcursul anului 2020, îndeosebi</w:t>
      </w:r>
      <w:r w:rsidR="000909C3">
        <w:rPr>
          <w:rFonts w:asciiTheme="majorHAnsi" w:eastAsia="Calibri" w:hAnsiTheme="majorHAnsi" w:cstheme="majorHAnsi"/>
          <w:color w:val="333333"/>
          <w:sz w:val="24"/>
          <w:shd w:val="clear" w:color="auto" w:fill="FFFFFF"/>
          <w:lang w:val="ro-RO"/>
        </w:rPr>
        <w:t>,</w:t>
      </w:r>
      <w:r w:rsidR="00B555AA" w:rsidRPr="003D2727">
        <w:rPr>
          <w:rFonts w:asciiTheme="majorHAnsi" w:eastAsia="Calibri" w:hAnsiTheme="majorHAnsi" w:cstheme="majorHAnsi"/>
          <w:color w:val="333333"/>
          <w:sz w:val="24"/>
          <w:shd w:val="clear" w:color="auto" w:fill="FFFFFF"/>
          <w:lang w:val="ro-RO"/>
        </w:rPr>
        <w:t xml:space="preserve"> </w:t>
      </w:r>
      <w:r w:rsidR="00C0597D" w:rsidRPr="003D2727">
        <w:rPr>
          <w:rFonts w:asciiTheme="majorHAnsi" w:eastAsia="Calibri" w:hAnsiTheme="majorHAnsi" w:cstheme="majorHAnsi"/>
          <w:color w:val="333333"/>
          <w:sz w:val="24"/>
          <w:shd w:val="clear" w:color="auto" w:fill="FFFFFF"/>
          <w:lang w:val="ro-RO"/>
        </w:rPr>
        <w:t xml:space="preserve">în aspectul stabilirii </w:t>
      </w:r>
      <w:r w:rsidR="00332074" w:rsidRPr="003D2727">
        <w:rPr>
          <w:rFonts w:asciiTheme="majorHAnsi" w:eastAsia="Calibri" w:hAnsiTheme="majorHAnsi" w:cstheme="majorHAnsi"/>
          <w:color w:val="333333"/>
          <w:sz w:val="24"/>
          <w:shd w:val="clear" w:color="auto" w:fill="FFFFFF"/>
          <w:lang w:val="ro-RO"/>
        </w:rPr>
        <w:t>subiecților raportului juridic</w:t>
      </w:r>
      <w:r w:rsidR="002735FD" w:rsidRPr="003D2727">
        <w:rPr>
          <w:rFonts w:asciiTheme="majorHAnsi" w:eastAsia="Calibri" w:hAnsiTheme="majorHAnsi" w:cstheme="majorHAnsi"/>
          <w:color w:val="333333"/>
          <w:sz w:val="24"/>
          <w:shd w:val="clear" w:color="auto" w:fill="FFFFFF"/>
          <w:lang w:val="ro-RO"/>
        </w:rPr>
        <w:t xml:space="preserve"> și responsabilităților acestora.</w:t>
      </w:r>
      <w:r w:rsidR="00B555AA" w:rsidRPr="003D2727">
        <w:rPr>
          <w:rFonts w:asciiTheme="majorHAnsi" w:eastAsia="Calibri" w:hAnsiTheme="majorHAnsi" w:cstheme="majorHAnsi"/>
          <w:color w:val="333333"/>
          <w:sz w:val="24"/>
          <w:shd w:val="clear" w:color="auto" w:fill="FFFFFF"/>
          <w:lang w:val="ro-RO"/>
        </w:rPr>
        <w:t xml:space="preserve"> </w:t>
      </w:r>
    </w:p>
    <w:p w14:paraId="07AA6738" w14:textId="0B8E3E02" w:rsidR="00CC01B4" w:rsidRPr="003D2727" w:rsidRDefault="00CC01B4"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În aceeași ordine de idei, auditul constată că, deși cadrul normativ aferent funcționării și implementării SIA GEAP a fost instituit în iunie 2018, ținând cont de categoriile și statutul autorităților publice care dețin calitatea de autoritate emitentă potrivit Nomenclatorului </w:t>
      </w:r>
      <w:r w:rsidR="00C014CF" w:rsidRPr="003D2727">
        <w:rPr>
          <w:rFonts w:asciiTheme="majorHAnsi" w:eastAsia="Calibri" w:hAnsiTheme="majorHAnsi" w:cstheme="majorHAnsi"/>
          <w:color w:val="333333"/>
          <w:sz w:val="24"/>
          <w:shd w:val="clear" w:color="auto" w:fill="FFFFFF"/>
          <w:lang w:val="ro-RO"/>
        </w:rPr>
        <w:t>actelor permisive</w:t>
      </w:r>
      <w:r w:rsidRPr="003D2727">
        <w:rPr>
          <w:rFonts w:asciiTheme="majorHAnsi" w:eastAsia="Calibri" w:hAnsiTheme="majorHAnsi" w:cstheme="majorHAnsi"/>
          <w:color w:val="333333"/>
          <w:sz w:val="24"/>
          <w:shd w:val="clear" w:color="auto" w:fill="FFFFFF"/>
          <w:lang w:val="ro-RO"/>
        </w:rPr>
        <w:t xml:space="preserve"> (o parte dintre acestea nefiind subordonate Guvernului)</w:t>
      </w:r>
      <w:r w:rsidR="000909C3">
        <w:rPr>
          <w:rFonts w:asciiTheme="majorHAnsi" w:eastAsia="Calibri" w:hAnsiTheme="majorHAnsi" w:cstheme="majorHAnsi"/>
          <w:color w:val="333333"/>
          <w:sz w:val="24"/>
          <w:shd w:val="clear" w:color="auto" w:fill="FFFFFF"/>
          <w:lang w:val="ro-RO"/>
        </w:rPr>
        <w:t>,</w:t>
      </w:r>
      <w:r w:rsidRPr="003D2727">
        <w:rPr>
          <w:rFonts w:asciiTheme="majorHAnsi" w:eastAsia="Calibri" w:hAnsiTheme="majorHAnsi" w:cstheme="majorHAnsi"/>
          <w:color w:val="333333"/>
          <w:sz w:val="24"/>
          <w:shd w:val="clear" w:color="auto" w:fill="FFFFFF"/>
          <w:lang w:val="ro-RO"/>
        </w:rPr>
        <w:t xml:space="preserve"> nu au fost înaintate și operate modificările corespunzătoare în actele legislative ce reglementează domeniul (</w:t>
      </w:r>
      <w:r w:rsidRPr="003D2727">
        <w:rPr>
          <w:rFonts w:asciiTheme="majorHAnsi" w:eastAsia="Calibri" w:hAnsiTheme="majorHAnsi" w:cstheme="majorHAnsi"/>
          <w:i/>
          <w:color w:val="333333"/>
          <w:sz w:val="24"/>
          <w:u w:val="single"/>
          <w:shd w:val="clear" w:color="auto" w:fill="FFFFFF"/>
          <w:lang w:val="ro-RO"/>
        </w:rPr>
        <w:t>Legea nr.160/2011 și Legea nr.161/2011</w:t>
      </w:r>
      <w:r w:rsidRPr="003D2727">
        <w:rPr>
          <w:rFonts w:asciiTheme="majorHAnsi" w:eastAsia="Calibri" w:hAnsiTheme="majorHAnsi" w:cstheme="majorHAnsi"/>
          <w:color w:val="333333"/>
          <w:sz w:val="24"/>
          <w:shd w:val="clear" w:color="auto" w:fill="FFFFFF"/>
          <w:lang w:val="ro-RO"/>
        </w:rPr>
        <w:t>), referitoare la SIA GEAP, obligativitatea utilizării acestuia de</w:t>
      </w:r>
      <w:r w:rsidR="00332074" w:rsidRPr="003D2727">
        <w:rPr>
          <w:rFonts w:asciiTheme="majorHAnsi" w:eastAsia="Calibri" w:hAnsiTheme="majorHAnsi" w:cstheme="majorHAnsi"/>
          <w:color w:val="333333"/>
          <w:sz w:val="24"/>
          <w:shd w:val="clear" w:color="auto" w:fill="FFFFFF"/>
          <w:lang w:val="ro-RO"/>
        </w:rPr>
        <w:t xml:space="preserve"> către autoritățile emitente</w:t>
      </w:r>
      <w:r w:rsidR="000909C3">
        <w:rPr>
          <w:rFonts w:asciiTheme="majorHAnsi" w:eastAsia="Calibri" w:hAnsiTheme="majorHAnsi" w:cstheme="majorHAnsi"/>
          <w:color w:val="333333"/>
          <w:sz w:val="24"/>
          <w:shd w:val="clear" w:color="auto" w:fill="FFFFFF"/>
          <w:lang w:val="ro-RO"/>
        </w:rPr>
        <w:t xml:space="preserve"> </w:t>
      </w:r>
      <w:r w:rsidR="00332074" w:rsidRPr="003D2727">
        <w:rPr>
          <w:rFonts w:asciiTheme="majorHAnsi" w:eastAsia="Calibri" w:hAnsiTheme="majorHAnsi" w:cstheme="majorHAnsi"/>
          <w:color w:val="333333"/>
          <w:sz w:val="24"/>
          <w:shd w:val="clear" w:color="auto" w:fill="FFFFFF"/>
          <w:lang w:val="ro-RO"/>
        </w:rPr>
        <w:t xml:space="preserve"> </w:t>
      </w:r>
      <w:r w:rsidR="000909C3">
        <w:rPr>
          <w:rFonts w:asciiTheme="majorHAnsi" w:eastAsia="Calibri" w:hAnsiTheme="majorHAnsi" w:cstheme="majorHAnsi"/>
          <w:color w:val="333333"/>
          <w:sz w:val="24"/>
          <w:shd w:val="clear" w:color="auto" w:fill="FFFFFF"/>
          <w:lang w:val="ro-RO"/>
        </w:rPr>
        <w:t>fiind</w:t>
      </w:r>
      <w:r w:rsidRPr="003D2727">
        <w:rPr>
          <w:rFonts w:asciiTheme="majorHAnsi" w:eastAsia="Calibri" w:hAnsiTheme="majorHAnsi" w:cstheme="majorHAnsi"/>
          <w:color w:val="333333"/>
          <w:sz w:val="24"/>
          <w:shd w:val="clear" w:color="auto" w:fill="FFFFFF"/>
          <w:lang w:val="ro-RO"/>
        </w:rPr>
        <w:t xml:space="preserve"> </w:t>
      </w:r>
      <w:r w:rsidR="00332074" w:rsidRPr="003D2727">
        <w:rPr>
          <w:rFonts w:asciiTheme="majorHAnsi" w:eastAsia="Calibri" w:hAnsiTheme="majorHAnsi" w:cstheme="majorHAnsi"/>
          <w:color w:val="333333"/>
          <w:sz w:val="24"/>
          <w:shd w:val="clear" w:color="auto" w:fill="FFFFFF"/>
          <w:lang w:val="ro-RO"/>
        </w:rPr>
        <w:t xml:space="preserve">prevăzută </w:t>
      </w:r>
      <w:r w:rsidRPr="003D2727">
        <w:rPr>
          <w:rFonts w:asciiTheme="majorHAnsi" w:eastAsia="Calibri" w:hAnsiTheme="majorHAnsi" w:cstheme="majorHAnsi"/>
          <w:color w:val="333333"/>
          <w:sz w:val="24"/>
          <w:shd w:val="clear" w:color="auto" w:fill="FFFFFF"/>
          <w:lang w:val="ro-RO"/>
        </w:rPr>
        <w:t>doar în Legea nr.160/2011, la începutul anului 2021</w:t>
      </w:r>
      <w:r w:rsidRPr="003D2727">
        <w:rPr>
          <w:rFonts w:asciiTheme="majorHAnsi" w:eastAsia="Calibri" w:hAnsiTheme="majorHAnsi" w:cstheme="majorHAnsi"/>
          <w:color w:val="333333"/>
          <w:sz w:val="24"/>
          <w:shd w:val="clear" w:color="auto" w:fill="FFFFFF"/>
          <w:vertAlign w:val="superscript"/>
          <w:lang w:val="ro-RO"/>
        </w:rPr>
        <w:footnoteReference w:id="29"/>
      </w:r>
      <w:r w:rsidRPr="003D2727">
        <w:rPr>
          <w:rFonts w:asciiTheme="majorHAnsi" w:eastAsia="Calibri" w:hAnsiTheme="majorHAnsi" w:cstheme="majorHAnsi"/>
          <w:color w:val="333333"/>
          <w:sz w:val="24"/>
          <w:shd w:val="clear" w:color="auto" w:fill="FFFFFF"/>
          <w:lang w:val="ro-RO"/>
        </w:rPr>
        <w:t xml:space="preserve">, fapt </w:t>
      </w:r>
      <w:r w:rsidR="009019DB" w:rsidRPr="003D2727">
        <w:rPr>
          <w:rFonts w:asciiTheme="majorHAnsi" w:eastAsia="Calibri" w:hAnsiTheme="majorHAnsi" w:cstheme="majorHAnsi"/>
          <w:color w:val="333333"/>
          <w:sz w:val="24"/>
          <w:shd w:val="clear" w:color="auto" w:fill="FFFFFF"/>
          <w:lang w:val="ro-RO"/>
        </w:rPr>
        <w:t xml:space="preserve">ce a </w:t>
      </w:r>
      <w:r w:rsidR="000909C3">
        <w:rPr>
          <w:rFonts w:asciiTheme="majorHAnsi" w:eastAsia="Calibri" w:hAnsiTheme="majorHAnsi" w:cstheme="majorHAnsi"/>
          <w:color w:val="333333"/>
          <w:sz w:val="24"/>
          <w:shd w:val="clear" w:color="auto" w:fill="FFFFFF"/>
          <w:lang w:val="ro-RO"/>
        </w:rPr>
        <w:t>determinat</w:t>
      </w:r>
      <w:r w:rsidRPr="003D2727">
        <w:rPr>
          <w:rFonts w:asciiTheme="majorHAnsi" w:eastAsia="Calibri" w:hAnsiTheme="majorHAnsi" w:cstheme="majorHAnsi"/>
          <w:color w:val="333333"/>
          <w:sz w:val="24"/>
          <w:shd w:val="clear" w:color="auto" w:fill="FFFFFF"/>
          <w:lang w:val="ro-RO"/>
        </w:rPr>
        <w:t xml:space="preserve"> utilizarea discreționară a Sistemului, afectând eficacitatea acestuia. </w:t>
      </w:r>
    </w:p>
    <w:p w14:paraId="2F467DF3" w14:textId="492CD93C" w:rsidR="00CC01B4" w:rsidRPr="003D2727" w:rsidRDefault="00CC01B4"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Potrivit modificărilor operate în Legea nr.160/2011</w:t>
      </w:r>
      <w:r w:rsidRPr="003D2727">
        <w:rPr>
          <w:rFonts w:asciiTheme="majorHAnsi" w:eastAsia="Calibri" w:hAnsiTheme="majorHAnsi" w:cstheme="majorHAnsi"/>
          <w:color w:val="333333"/>
          <w:sz w:val="24"/>
          <w:shd w:val="clear" w:color="auto" w:fill="FFFFFF"/>
          <w:vertAlign w:val="superscript"/>
          <w:lang w:val="ro-RO"/>
        </w:rPr>
        <w:footnoteReference w:id="30"/>
      </w:r>
      <w:r w:rsidRPr="003D2727">
        <w:rPr>
          <w:rFonts w:asciiTheme="majorHAnsi" w:eastAsia="Calibri" w:hAnsiTheme="majorHAnsi" w:cstheme="majorHAnsi"/>
          <w:color w:val="333333"/>
          <w:sz w:val="24"/>
          <w:shd w:val="clear" w:color="auto" w:fill="FFFFFF"/>
          <w:lang w:val="ro-RO"/>
        </w:rPr>
        <w:t>, actul permisiv și duplicatul acestuia se eliberează, respectiv, eliberarea acestora se refuză, de asemenea</w:t>
      </w:r>
      <w:r w:rsidR="000909C3">
        <w:rPr>
          <w:rFonts w:asciiTheme="majorHAnsi" w:eastAsia="Calibri" w:hAnsiTheme="majorHAnsi" w:cstheme="majorHAnsi"/>
          <w:color w:val="333333"/>
          <w:sz w:val="24"/>
          <w:shd w:val="clear" w:color="auto" w:fill="FFFFFF"/>
          <w:lang w:val="ro-RO"/>
        </w:rPr>
        <w:t>,</w:t>
      </w:r>
      <w:r w:rsidRPr="003D2727">
        <w:rPr>
          <w:rFonts w:asciiTheme="majorHAnsi" w:eastAsia="Calibri" w:hAnsiTheme="majorHAnsi" w:cstheme="majorHAnsi"/>
          <w:color w:val="333333"/>
          <w:sz w:val="24"/>
          <w:shd w:val="clear" w:color="auto" w:fill="FFFFFF"/>
          <w:lang w:val="ro-RO"/>
        </w:rPr>
        <w:t xml:space="preserve"> se prelungesc, se </w:t>
      </w:r>
      <w:r w:rsidR="0054181A" w:rsidRPr="003D2727">
        <w:rPr>
          <w:rFonts w:asciiTheme="majorHAnsi" w:eastAsia="Calibri" w:hAnsiTheme="majorHAnsi" w:cstheme="majorHAnsi"/>
          <w:color w:val="333333"/>
          <w:sz w:val="24"/>
          <w:shd w:val="clear" w:color="auto" w:fill="FFFFFF"/>
          <w:lang w:val="ro-RO"/>
        </w:rPr>
        <w:t>rep</w:t>
      </w:r>
      <w:r w:rsidR="005B2DB5" w:rsidRPr="003D2727">
        <w:rPr>
          <w:rFonts w:asciiTheme="majorHAnsi" w:eastAsia="Calibri" w:hAnsiTheme="majorHAnsi" w:cstheme="majorHAnsi"/>
          <w:color w:val="333333"/>
          <w:sz w:val="24"/>
          <w:shd w:val="clear" w:color="auto" w:fill="FFFFFF"/>
          <w:lang w:val="ro-RO"/>
        </w:rPr>
        <w:t>e</w:t>
      </w:r>
      <w:r w:rsidR="0054181A" w:rsidRPr="003D2727">
        <w:rPr>
          <w:rFonts w:asciiTheme="majorHAnsi" w:eastAsia="Calibri" w:hAnsiTheme="majorHAnsi" w:cstheme="majorHAnsi"/>
          <w:color w:val="333333"/>
          <w:sz w:val="24"/>
          <w:shd w:val="clear" w:color="auto" w:fill="FFFFFF"/>
          <w:lang w:val="ro-RO"/>
        </w:rPr>
        <w:t>r</w:t>
      </w:r>
      <w:r w:rsidR="005B2DB5" w:rsidRPr="003D2727">
        <w:rPr>
          <w:rFonts w:asciiTheme="majorHAnsi" w:eastAsia="Calibri" w:hAnsiTheme="majorHAnsi" w:cstheme="majorHAnsi"/>
          <w:color w:val="333333"/>
          <w:sz w:val="24"/>
          <w:shd w:val="clear" w:color="auto" w:fill="FFFFFF"/>
          <w:lang w:val="ro-RO"/>
        </w:rPr>
        <w:t>fectează</w:t>
      </w:r>
      <w:r w:rsidRPr="003D2727">
        <w:rPr>
          <w:rFonts w:asciiTheme="majorHAnsi" w:eastAsia="Calibri" w:hAnsiTheme="majorHAnsi" w:cstheme="majorHAnsi"/>
          <w:color w:val="333333"/>
          <w:sz w:val="24"/>
          <w:shd w:val="clear" w:color="auto" w:fill="FFFFFF"/>
          <w:lang w:val="ro-RO"/>
        </w:rPr>
        <w:t xml:space="preserve">, se suspendă și se retrag de către autoritatea emitentă </w:t>
      </w:r>
      <w:r w:rsidRPr="003D2727">
        <w:rPr>
          <w:rFonts w:asciiTheme="majorHAnsi" w:eastAsia="Calibri" w:hAnsiTheme="majorHAnsi" w:cstheme="majorHAnsi"/>
          <w:i/>
          <w:color w:val="333333"/>
          <w:sz w:val="24"/>
          <w:shd w:val="clear" w:color="auto" w:fill="FFFFFF"/>
          <w:lang w:val="ro-RO"/>
        </w:rPr>
        <w:t>în mod obligatoriu</w:t>
      </w:r>
      <w:r w:rsidRPr="003D2727">
        <w:rPr>
          <w:rFonts w:asciiTheme="majorHAnsi" w:eastAsia="Calibri" w:hAnsiTheme="majorHAnsi" w:cstheme="majorHAnsi"/>
          <w:color w:val="333333"/>
          <w:sz w:val="24"/>
          <w:shd w:val="clear" w:color="auto" w:fill="FFFFFF"/>
          <w:lang w:val="ro-RO"/>
        </w:rPr>
        <w:t xml:space="preserve"> prin intermediul SIA GEAP, acestea conținând elementele de identificare automată</w:t>
      </w:r>
      <w:r w:rsidR="00851539">
        <w:rPr>
          <w:rFonts w:asciiTheme="majorHAnsi" w:eastAsia="Calibri" w:hAnsiTheme="majorHAnsi" w:cstheme="majorHAnsi"/>
          <w:color w:val="333333"/>
          <w:sz w:val="24"/>
          <w:shd w:val="clear" w:color="auto" w:fill="FFFFFF"/>
          <w:lang w:val="ro-RO"/>
        </w:rPr>
        <w:t>,</w:t>
      </w:r>
      <w:r w:rsidRPr="003D2727">
        <w:rPr>
          <w:rFonts w:asciiTheme="majorHAnsi" w:eastAsia="Calibri" w:hAnsiTheme="majorHAnsi" w:cstheme="majorHAnsi"/>
          <w:color w:val="333333"/>
          <w:sz w:val="24"/>
          <w:shd w:val="clear" w:color="auto" w:fill="FFFFFF"/>
          <w:lang w:val="ro-RO"/>
        </w:rPr>
        <w:t xml:space="preserve"> generate de sistemul în cauză, cu excepția cazurilor în care tratatele internaționale la care </w:t>
      </w:r>
      <w:r w:rsidR="009019DB" w:rsidRPr="003D2727">
        <w:rPr>
          <w:rFonts w:asciiTheme="majorHAnsi" w:eastAsia="Calibri" w:hAnsiTheme="majorHAnsi" w:cstheme="majorHAnsi"/>
          <w:color w:val="333333"/>
          <w:sz w:val="24"/>
          <w:shd w:val="clear" w:color="auto" w:fill="FFFFFF"/>
          <w:lang w:val="ro-RO"/>
        </w:rPr>
        <w:t>RM</w:t>
      </w:r>
      <w:r w:rsidRPr="003D2727">
        <w:rPr>
          <w:rFonts w:asciiTheme="majorHAnsi" w:eastAsia="Calibri" w:hAnsiTheme="majorHAnsi" w:cstheme="majorHAnsi"/>
          <w:color w:val="333333"/>
          <w:sz w:val="24"/>
          <w:shd w:val="clear" w:color="auto" w:fill="FFFFFF"/>
          <w:lang w:val="ro-RO"/>
        </w:rPr>
        <w:t xml:space="preserve"> este parte prevăd altfel.</w:t>
      </w:r>
    </w:p>
    <w:p w14:paraId="3E77CBC0" w14:textId="77777777" w:rsidR="00F911FB" w:rsidRDefault="00CC01B4"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Clauza respectivă, deși tardivă, vine să </w:t>
      </w:r>
      <w:r w:rsidRPr="003D2727">
        <w:rPr>
          <w:rFonts w:asciiTheme="majorHAnsi" w:eastAsia="Calibri" w:hAnsiTheme="majorHAnsi" w:cstheme="majorHAnsi"/>
          <w:i/>
          <w:color w:val="333333"/>
          <w:sz w:val="24"/>
          <w:shd w:val="clear" w:color="auto" w:fill="FFFFFF"/>
          <w:lang w:val="ro-RO"/>
        </w:rPr>
        <w:t>constituie temei obligatoriu pentru utilizarea SIA GEAP</w:t>
      </w:r>
      <w:r w:rsidRPr="003D2727">
        <w:rPr>
          <w:rFonts w:asciiTheme="majorHAnsi" w:eastAsia="Calibri" w:hAnsiTheme="majorHAnsi" w:cstheme="majorHAnsi"/>
          <w:color w:val="333333"/>
          <w:sz w:val="24"/>
          <w:shd w:val="clear" w:color="auto" w:fill="FFFFFF"/>
          <w:lang w:val="ro-RO"/>
        </w:rPr>
        <w:t xml:space="preserve">, contribuind la </w:t>
      </w:r>
      <w:r w:rsidR="00A63F2F" w:rsidRPr="003D2727">
        <w:rPr>
          <w:rFonts w:asciiTheme="majorHAnsi" w:eastAsia="Calibri" w:hAnsiTheme="majorHAnsi" w:cstheme="majorHAnsi"/>
          <w:color w:val="333333"/>
          <w:sz w:val="24"/>
          <w:shd w:val="clear" w:color="auto" w:fill="FFFFFF"/>
          <w:lang w:val="ro-RO"/>
        </w:rPr>
        <w:t>intensificarea utilizării Sistemului, respectiv</w:t>
      </w:r>
      <w:r w:rsidR="00851539">
        <w:rPr>
          <w:rFonts w:asciiTheme="majorHAnsi" w:eastAsia="Calibri" w:hAnsiTheme="majorHAnsi" w:cstheme="majorHAnsi"/>
          <w:color w:val="333333"/>
          <w:sz w:val="24"/>
          <w:shd w:val="clear" w:color="auto" w:fill="FFFFFF"/>
          <w:lang w:val="ro-RO"/>
        </w:rPr>
        <w:t>, a</w:t>
      </w:r>
      <w:r w:rsidR="00A63F2F" w:rsidRPr="003D2727">
        <w:rPr>
          <w:rFonts w:asciiTheme="majorHAnsi" w:eastAsia="Calibri" w:hAnsiTheme="majorHAnsi" w:cstheme="majorHAnsi"/>
          <w:color w:val="333333"/>
          <w:sz w:val="24"/>
          <w:shd w:val="clear" w:color="auto" w:fill="FFFFFF"/>
          <w:lang w:val="ro-RO"/>
        </w:rPr>
        <w:t xml:space="preserve"> </w:t>
      </w:r>
      <w:r w:rsidRPr="003D2727">
        <w:rPr>
          <w:rFonts w:asciiTheme="majorHAnsi" w:eastAsia="Calibri" w:hAnsiTheme="majorHAnsi" w:cstheme="majorHAnsi"/>
          <w:color w:val="333333"/>
          <w:sz w:val="24"/>
          <w:shd w:val="clear" w:color="auto" w:fill="FFFFFF"/>
          <w:lang w:val="ro-RO"/>
        </w:rPr>
        <w:t>atinger</w:t>
      </w:r>
      <w:r w:rsidR="00A63F2F" w:rsidRPr="003D2727">
        <w:rPr>
          <w:rFonts w:asciiTheme="majorHAnsi" w:eastAsia="Calibri" w:hAnsiTheme="majorHAnsi" w:cstheme="majorHAnsi"/>
          <w:color w:val="333333"/>
          <w:sz w:val="24"/>
          <w:shd w:val="clear" w:color="auto" w:fill="FFFFFF"/>
          <w:lang w:val="ro-RO"/>
        </w:rPr>
        <w:t>ii</w:t>
      </w:r>
      <w:r w:rsidRPr="003D2727">
        <w:rPr>
          <w:rFonts w:asciiTheme="majorHAnsi" w:eastAsia="Calibri" w:hAnsiTheme="majorHAnsi" w:cstheme="majorHAnsi"/>
          <w:color w:val="333333"/>
          <w:sz w:val="24"/>
          <w:shd w:val="clear" w:color="auto" w:fill="FFFFFF"/>
          <w:lang w:val="ro-RO"/>
        </w:rPr>
        <w:t xml:space="preserve"> impactului scontat al</w:t>
      </w:r>
      <w:r w:rsidR="00A63F2F" w:rsidRPr="003D2727">
        <w:rPr>
          <w:rFonts w:asciiTheme="majorHAnsi" w:eastAsia="Calibri" w:hAnsiTheme="majorHAnsi" w:cstheme="majorHAnsi"/>
          <w:color w:val="333333"/>
          <w:sz w:val="24"/>
          <w:shd w:val="clear" w:color="auto" w:fill="FFFFFF"/>
          <w:lang w:val="ro-RO"/>
        </w:rPr>
        <w:t xml:space="preserve"> acestuia. </w:t>
      </w:r>
      <w:r w:rsidRPr="003D2727">
        <w:rPr>
          <w:rFonts w:asciiTheme="majorHAnsi" w:eastAsia="Calibri" w:hAnsiTheme="majorHAnsi" w:cstheme="majorHAnsi"/>
          <w:color w:val="333333"/>
          <w:sz w:val="24"/>
          <w:shd w:val="clear" w:color="auto" w:fill="FFFFFF"/>
          <w:lang w:val="ro-RO"/>
        </w:rPr>
        <w:t>Totuși, urmare a analizelor efectuate, a</w:t>
      </w:r>
      <w:r w:rsidR="00F3603B" w:rsidRPr="003D2727">
        <w:rPr>
          <w:rFonts w:asciiTheme="majorHAnsi" w:eastAsia="Calibri" w:hAnsiTheme="majorHAnsi" w:cstheme="majorHAnsi"/>
          <w:color w:val="333333"/>
          <w:sz w:val="24"/>
          <w:shd w:val="clear" w:color="auto" w:fill="FFFFFF"/>
          <w:lang w:val="ro-RO"/>
        </w:rPr>
        <w:t>uditul ține să evidențieze necesitatea revizuirii, determinării clare și racordării actelor normative referitor la autoritățile care trebuie să utilizeze SIA</w:t>
      </w:r>
      <w:r w:rsidR="00851539">
        <w:rPr>
          <w:rFonts w:asciiTheme="majorHAnsi" w:eastAsia="Calibri" w:hAnsiTheme="majorHAnsi" w:cstheme="majorHAnsi"/>
          <w:color w:val="333333"/>
          <w:sz w:val="24"/>
          <w:shd w:val="clear" w:color="auto" w:fill="FFFFFF"/>
          <w:lang w:val="ro-RO"/>
        </w:rPr>
        <w:t xml:space="preserve"> </w:t>
      </w:r>
      <w:r w:rsidR="00F3603B" w:rsidRPr="003D2727">
        <w:rPr>
          <w:rFonts w:asciiTheme="majorHAnsi" w:eastAsia="Calibri" w:hAnsiTheme="majorHAnsi" w:cstheme="majorHAnsi"/>
          <w:color w:val="333333"/>
          <w:sz w:val="24"/>
          <w:shd w:val="clear" w:color="auto" w:fill="FFFFFF"/>
          <w:lang w:val="ro-RO"/>
        </w:rPr>
        <w:t>GEAP (</w:t>
      </w:r>
      <w:r w:rsidR="00851539">
        <w:rPr>
          <w:rFonts w:asciiTheme="majorHAnsi" w:eastAsia="Calibri" w:hAnsiTheme="majorHAnsi" w:cstheme="majorHAnsi"/>
          <w:color w:val="333333"/>
          <w:sz w:val="24"/>
          <w:shd w:val="clear" w:color="auto" w:fill="FFFFFF"/>
          <w:lang w:val="ro-RO"/>
        </w:rPr>
        <w:t xml:space="preserve">care </w:t>
      </w:r>
      <w:r w:rsidR="00F3603B" w:rsidRPr="003D2727">
        <w:rPr>
          <w:rFonts w:asciiTheme="majorHAnsi" w:eastAsia="Calibri" w:hAnsiTheme="majorHAnsi" w:cstheme="majorHAnsi"/>
          <w:color w:val="333333"/>
          <w:sz w:val="24"/>
          <w:shd w:val="clear" w:color="auto" w:fill="FFFFFF"/>
          <w:lang w:val="ro-RO"/>
        </w:rPr>
        <w:t xml:space="preserve">dețin calitatea de registrator). </w:t>
      </w:r>
      <w:r w:rsidR="00A63F2F" w:rsidRPr="003D2727">
        <w:rPr>
          <w:rFonts w:asciiTheme="majorHAnsi" w:eastAsia="Calibri" w:hAnsiTheme="majorHAnsi" w:cstheme="majorHAnsi"/>
          <w:color w:val="333333"/>
          <w:sz w:val="24"/>
          <w:shd w:val="clear" w:color="auto" w:fill="FFFFFF"/>
          <w:lang w:val="ro-RO"/>
        </w:rPr>
        <w:t xml:space="preserve">Astfel, </w:t>
      </w:r>
      <w:r w:rsidR="00F3603B" w:rsidRPr="003D2727">
        <w:rPr>
          <w:rFonts w:asciiTheme="majorHAnsi" w:eastAsia="Calibri" w:hAnsiTheme="majorHAnsi" w:cstheme="majorHAnsi"/>
          <w:color w:val="333333"/>
          <w:sz w:val="24"/>
          <w:shd w:val="clear" w:color="auto" w:fill="FFFFFF"/>
          <w:lang w:val="ro-RO"/>
        </w:rPr>
        <w:t>deși</w:t>
      </w:r>
      <w:r w:rsidR="00851539">
        <w:rPr>
          <w:rFonts w:asciiTheme="majorHAnsi" w:eastAsia="Calibri" w:hAnsiTheme="majorHAnsi" w:cstheme="majorHAnsi"/>
          <w:color w:val="333333"/>
          <w:sz w:val="24"/>
          <w:shd w:val="clear" w:color="auto" w:fill="FFFFFF"/>
          <w:lang w:val="ro-RO"/>
        </w:rPr>
        <w:t>,</w:t>
      </w:r>
      <w:r w:rsidR="00F3603B" w:rsidRPr="003D2727">
        <w:rPr>
          <w:rFonts w:asciiTheme="majorHAnsi" w:eastAsia="Calibri" w:hAnsiTheme="majorHAnsi" w:cstheme="majorHAnsi"/>
          <w:color w:val="333333"/>
          <w:sz w:val="24"/>
          <w:shd w:val="clear" w:color="auto" w:fill="FFFFFF"/>
          <w:lang w:val="ro-RO"/>
        </w:rPr>
        <w:t xml:space="preserve"> potrivit cadrului normativ ce reglementează SIA GEAP (Hotărârea Guvernului nr.550/2018 și Hotărârea Guvernului nr.551/2018)</w:t>
      </w:r>
      <w:r w:rsidR="00851539">
        <w:rPr>
          <w:rFonts w:asciiTheme="majorHAnsi" w:eastAsia="Calibri" w:hAnsiTheme="majorHAnsi" w:cstheme="majorHAnsi"/>
          <w:color w:val="333333"/>
          <w:sz w:val="24"/>
          <w:shd w:val="clear" w:color="auto" w:fill="FFFFFF"/>
          <w:lang w:val="ro-RO"/>
        </w:rPr>
        <w:t>,</w:t>
      </w:r>
      <w:r w:rsidR="00437774" w:rsidRPr="003D2727">
        <w:rPr>
          <w:rFonts w:asciiTheme="majorHAnsi" w:eastAsia="Calibri" w:hAnsiTheme="majorHAnsi" w:cstheme="majorHAnsi"/>
          <w:color w:val="333333"/>
          <w:sz w:val="24"/>
          <w:shd w:val="clear" w:color="auto" w:fill="FFFFFF"/>
          <w:lang w:val="ro-RO"/>
        </w:rPr>
        <w:t xml:space="preserve"> calitatea de </w:t>
      </w:r>
      <w:r w:rsidR="00437774" w:rsidRPr="003D2727">
        <w:rPr>
          <w:rFonts w:asciiTheme="majorHAnsi" w:eastAsia="Calibri" w:hAnsiTheme="majorHAnsi" w:cstheme="majorHAnsi"/>
          <w:i/>
          <w:color w:val="333333"/>
          <w:sz w:val="24"/>
          <w:shd w:val="clear" w:color="auto" w:fill="FFFFFF"/>
          <w:lang w:val="ro-RO"/>
        </w:rPr>
        <w:t>registrator</w:t>
      </w:r>
      <w:r w:rsidR="00437774" w:rsidRPr="003D2727">
        <w:rPr>
          <w:rFonts w:asciiTheme="majorHAnsi" w:eastAsia="Calibri" w:hAnsiTheme="majorHAnsi" w:cstheme="majorHAnsi"/>
          <w:color w:val="333333"/>
          <w:sz w:val="24"/>
          <w:shd w:val="clear" w:color="auto" w:fill="FFFFFF"/>
          <w:lang w:val="ro-RO"/>
        </w:rPr>
        <w:t xml:space="preserve"> o dețin </w:t>
      </w:r>
      <w:r w:rsidR="0046052F" w:rsidRPr="003D2727">
        <w:rPr>
          <w:rFonts w:asciiTheme="majorHAnsi" w:eastAsia="Calibri" w:hAnsiTheme="majorHAnsi" w:cstheme="majorHAnsi"/>
          <w:color w:val="333333"/>
          <w:sz w:val="24"/>
          <w:shd w:val="clear" w:color="auto" w:fill="FFFFFF"/>
          <w:lang w:val="ro-RO"/>
        </w:rPr>
        <w:t>autoritățile</w:t>
      </w:r>
      <w:r w:rsidR="00437774" w:rsidRPr="003D2727">
        <w:rPr>
          <w:rFonts w:asciiTheme="majorHAnsi" w:eastAsia="Calibri" w:hAnsiTheme="majorHAnsi" w:cstheme="majorHAnsi"/>
          <w:color w:val="333333"/>
          <w:sz w:val="24"/>
          <w:shd w:val="clear" w:color="auto" w:fill="FFFFFF"/>
          <w:lang w:val="ro-RO"/>
        </w:rPr>
        <w:t xml:space="preserve"> emitente de acte permisive, indicate în Nomenclatorul</w:t>
      </w:r>
      <w:r w:rsidR="006310E0" w:rsidRPr="003D2727">
        <w:rPr>
          <w:rStyle w:val="Referinnotdesubsol"/>
          <w:rFonts w:asciiTheme="majorHAnsi" w:eastAsia="Calibri" w:hAnsiTheme="majorHAnsi" w:cstheme="majorHAnsi"/>
          <w:color w:val="333333"/>
          <w:sz w:val="24"/>
          <w:shd w:val="clear" w:color="auto" w:fill="FFFFFF"/>
          <w:lang w:val="ro-RO"/>
        </w:rPr>
        <w:footnoteReference w:id="31"/>
      </w:r>
      <w:r w:rsidR="00437774" w:rsidRPr="003D2727">
        <w:rPr>
          <w:rFonts w:asciiTheme="majorHAnsi" w:eastAsia="Calibri" w:hAnsiTheme="majorHAnsi" w:cstheme="majorHAnsi"/>
          <w:color w:val="333333"/>
          <w:sz w:val="24"/>
          <w:shd w:val="clear" w:color="auto" w:fill="FFFFFF"/>
          <w:lang w:val="ro-RO"/>
        </w:rPr>
        <w:t xml:space="preserve"> aprobat prin Legea nr.160/2011</w:t>
      </w:r>
      <w:r w:rsidR="0046052F" w:rsidRPr="003D2727">
        <w:rPr>
          <w:rFonts w:asciiTheme="majorHAnsi" w:eastAsia="Calibri" w:hAnsiTheme="majorHAnsi" w:cstheme="majorHAnsi"/>
          <w:color w:val="333333"/>
          <w:sz w:val="24"/>
          <w:shd w:val="clear" w:color="auto" w:fill="FFFFFF"/>
          <w:lang w:val="ro-RO"/>
        </w:rPr>
        <w:t xml:space="preserve">, iar </w:t>
      </w:r>
      <w:r w:rsidRPr="003D2727">
        <w:rPr>
          <w:rFonts w:asciiTheme="majorHAnsi" w:eastAsia="Calibri" w:hAnsiTheme="majorHAnsi" w:cstheme="majorHAnsi"/>
          <w:color w:val="333333"/>
          <w:sz w:val="24"/>
          <w:shd w:val="clear" w:color="auto" w:fill="FFFFFF"/>
          <w:lang w:val="ro-RO"/>
        </w:rPr>
        <w:t>potrivit Legii respective</w:t>
      </w:r>
      <w:r w:rsidRPr="003D2727">
        <w:rPr>
          <w:rStyle w:val="Referinnotdesubsol"/>
          <w:rFonts w:asciiTheme="majorHAnsi" w:eastAsia="Calibri" w:hAnsiTheme="majorHAnsi" w:cstheme="majorHAnsi"/>
          <w:color w:val="333333"/>
          <w:sz w:val="24"/>
          <w:shd w:val="clear" w:color="auto" w:fill="FFFFFF"/>
          <w:lang w:val="ro-RO"/>
        </w:rPr>
        <w:footnoteReference w:id="32"/>
      </w:r>
      <w:r w:rsidRPr="003D2727">
        <w:rPr>
          <w:rFonts w:asciiTheme="majorHAnsi" w:eastAsia="Calibri" w:hAnsiTheme="majorHAnsi" w:cstheme="majorHAnsi"/>
          <w:color w:val="333333"/>
          <w:sz w:val="24"/>
          <w:shd w:val="clear" w:color="auto" w:fill="FFFFFF"/>
          <w:lang w:val="ro-RO"/>
        </w:rPr>
        <w:t xml:space="preserve">, aceasta se aplică în măsura în care nu contravine prevederilor legilor care reglementează activitatea </w:t>
      </w:r>
      <w:r w:rsidR="00F53C10" w:rsidRPr="003D2727">
        <w:rPr>
          <w:rFonts w:asciiTheme="majorHAnsi" w:eastAsia="Calibri" w:hAnsiTheme="majorHAnsi" w:cstheme="majorHAnsi"/>
          <w:color w:val="333333"/>
          <w:sz w:val="24"/>
          <w:shd w:val="clear" w:color="auto" w:fill="FFFFFF"/>
          <w:lang w:val="ro-RO"/>
        </w:rPr>
        <w:t>licențiată</w:t>
      </w:r>
      <w:r w:rsidRPr="003D2727">
        <w:rPr>
          <w:rFonts w:asciiTheme="majorHAnsi" w:eastAsia="Calibri" w:hAnsiTheme="majorHAnsi" w:cstheme="majorHAnsi"/>
          <w:color w:val="333333"/>
          <w:sz w:val="24"/>
          <w:shd w:val="clear" w:color="auto" w:fill="FFFFFF"/>
          <w:lang w:val="ro-RO"/>
        </w:rPr>
        <w:t xml:space="preserve">, autorizată sau certificată din domeniul financiar (bancar şi nebancar), </w:t>
      </w:r>
      <w:r w:rsidR="008A303F" w:rsidRPr="003D2727">
        <w:rPr>
          <w:rFonts w:asciiTheme="majorHAnsi" w:eastAsia="Calibri" w:hAnsiTheme="majorHAnsi" w:cstheme="majorHAnsi"/>
          <w:color w:val="333333"/>
          <w:sz w:val="24"/>
          <w:shd w:val="clear" w:color="auto" w:fill="FFFFFF"/>
          <w:lang w:val="ro-RO"/>
        </w:rPr>
        <w:t xml:space="preserve">cu </w:t>
      </w:r>
      <w:r w:rsidR="008A303F" w:rsidRPr="003D2727">
        <w:rPr>
          <w:rFonts w:asciiTheme="majorHAnsi" w:eastAsia="Calibri" w:hAnsiTheme="majorHAnsi" w:cstheme="majorHAnsi"/>
          <w:i/>
          <w:color w:val="333333"/>
          <w:sz w:val="24"/>
          <w:shd w:val="clear" w:color="auto" w:fill="FFFFFF"/>
          <w:lang w:val="ro-RO"/>
        </w:rPr>
        <w:t>excepția</w:t>
      </w:r>
      <w:r w:rsidRPr="003D2727">
        <w:rPr>
          <w:rFonts w:asciiTheme="majorHAnsi" w:eastAsia="Calibri" w:hAnsiTheme="majorHAnsi" w:cstheme="majorHAnsi"/>
          <w:i/>
          <w:color w:val="333333"/>
          <w:sz w:val="24"/>
          <w:shd w:val="clear" w:color="auto" w:fill="FFFFFF"/>
          <w:lang w:val="ro-RO"/>
        </w:rPr>
        <w:t xml:space="preserve"> </w:t>
      </w:r>
      <w:r w:rsidRPr="003D2727">
        <w:rPr>
          <w:rFonts w:asciiTheme="majorHAnsi" w:eastAsia="Calibri" w:hAnsiTheme="majorHAnsi" w:cstheme="majorHAnsi"/>
          <w:color w:val="333333"/>
          <w:sz w:val="24"/>
          <w:shd w:val="clear" w:color="auto" w:fill="FFFFFF"/>
          <w:lang w:val="ro-RO"/>
        </w:rPr>
        <w:t>u</w:t>
      </w:r>
      <w:r w:rsidR="008A303F" w:rsidRPr="003D2727">
        <w:rPr>
          <w:rFonts w:asciiTheme="majorHAnsi" w:eastAsia="Calibri" w:hAnsiTheme="majorHAnsi" w:cstheme="majorHAnsi"/>
          <w:color w:val="333333"/>
          <w:sz w:val="24"/>
          <w:shd w:val="clear" w:color="auto" w:fill="FFFFFF"/>
          <w:lang w:val="ro-RO"/>
        </w:rPr>
        <w:t>nor</w:t>
      </w:r>
      <w:r w:rsidRPr="003D2727">
        <w:rPr>
          <w:rFonts w:asciiTheme="majorHAnsi" w:eastAsia="Calibri" w:hAnsiTheme="majorHAnsi" w:cstheme="majorHAnsi"/>
          <w:color w:val="333333"/>
          <w:sz w:val="24"/>
          <w:shd w:val="clear" w:color="auto" w:fill="FFFFFF"/>
          <w:lang w:val="ro-RO"/>
        </w:rPr>
        <w:t xml:space="preserve"> dispoziții care includ și prevederea </w:t>
      </w:r>
      <w:r w:rsidR="00057914">
        <w:rPr>
          <w:rFonts w:asciiTheme="majorHAnsi" w:eastAsia="Calibri" w:hAnsiTheme="majorHAnsi" w:cstheme="majorHAnsi"/>
          <w:color w:val="333333"/>
          <w:sz w:val="24"/>
          <w:shd w:val="clear" w:color="auto" w:fill="FFFFFF"/>
          <w:lang w:val="ro-RO"/>
        </w:rPr>
        <w:t xml:space="preserve">de </w:t>
      </w:r>
      <w:r w:rsidRPr="003D2727">
        <w:rPr>
          <w:rFonts w:asciiTheme="majorHAnsi" w:eastAsia="Calibri" w:hAnsiTheme="majorHAnsi" w:cstheme="majorHAnsi"/>
          <w:i/>
          <w:color w:val="333333"/>
          <w:sz w:val="24"/>
          <w:shd w:val="clear" w:color="auto" w:fill="FFFFFF"/>
          <w:lang w:val="ro-RO"/>
        </w:rPr>
        <w:t>obligativit</w:t>
      </w:r>
      <w:r w:rsidR="00057914">
        <w:rPr>
          <w:rFonts w:asciiTheme="majorHAnsi" w:eastAsia="Calibri" w:hAnsiTheme="majorHAnsi" w:cstheme="majorHAnsi"/>
          <w:i/>
          <w:color w:val="333333"/>
          <w:sz w:val="24"/>
          <w:shd w:val="clear" w:color="auto" w:fill="FFFFFF"/>
          <w:lang w:val="ro-RO"/>
        </w:rPr>
        <w:t xml:space="preserve">ate a </w:t>
      </w:r>
      <w:r w:rsidRPr="003D2727">
        <w:rPr>
          <w:rFonts w:asciiTheme="majorHAnsi" w:eastAsia="Calibri" w:hAnsiTheme="majorHAnsi" w:cstheme="majorHAnsi"/>
          <w:i/>
          <w:color w:val="333333"/>
          <w:sz w:val="24"/>
          <w:shd w:val="clear" w:color="auto" w:fill="FFFFFF"/>
          <w:lang w:val="ro-RO"/>
        </w:rPr>
        <w:t xml:space="preserve"> emiterii actelor permisive prin SIA GEAP</w:t>
      </w:r>
      <w:r w:rsidR="008A303F" w:rsidRPr="003D2727">
        <w:rPr>
          <w:rFonts w:asciiTheme="majorHAnsi" w:eastAsia="Calibri" w:hAnsiTheme="majorHAnsi" w:cstheme="majorHAnsi"/>
          <w:color w:val="333333"/>
          <w:sz w:val="24"/>
          <w:shd w:val="clear" w:color="auto" w:fill="FFFFFF"/>
          <w:lang w:val="ro-RO"/>
        </w:rPr>
        <w:t xml:space="preserve"> și </w:t>
      </w:r>
      <w:r w:rsidRPr="003D2727">
        <w:rPr>
          <w:rFonts w:asciiTheme="majorHAnsi" w:eastAsia="Calibri" w:hAnsiTheme="majorHAnsi" w:cstheme="majorHAnsi"/>
          <w:color w:val="333333"/>
          <w:sz w:val="24"/>
          <w:shd w:val="clear" w:color="auto" w:fill="FFFFFF"/>
          <w:lang w:val="ro-RO"/>
        </w:rPr>
        <w:t>care au prioritate cu privire la orice domeniu licențiat/autorizat/certificat, unele autorități emitente de acte permisive care nu sunt subordonate Guvernului (</w:t>
      </w:r>
      <w:r w:rsidRPr="003D2727">
        <w:rPr>
          <w:rFonts w:asciiTheme="majorHAnsi" w:eastAsia="Calibri" w:hAnsiTheme="majorHAnsi" w:cstheme="majorHAnsi"/>
          <w:i/>
          <w:color w:val="333333"/>
          <w:sz w:val="24"/>
          <w:shd w:val="clear" w:color="auto" w:fill="FFFFFF"/>
          <w:lang w:val="ro-RO"/>
        </w:rPr>
        <w:t>Banca Națională</w:t>
      </w:r>
      <w:r w:rsidR="00D76FA8" w:rsidRPr="003D2727">
        <w:rPr>
          <w:rFonts w:asciiTheme="majorHAnsi" w:eastAsia="Calibri" w:hAnsiTheme="majorHAnsi" w:cstheme="majorHAnsi"/>
          <w:i/>
          <w:color w:val="333333"/>
          <w:sz w:val="24"/>
          <w:shd w:val="clear" w:color="auto" w:fill="FFFFFF"/>
          <w:lang w:val="ro-RO"/>
        </w:rPr>
        <w:t xml:space="preserve"> a Moldovei</w:t>
      </w:r>
      <w:r w:rsidRPr="003D2727">
        <w:rPr>
          <w:rFonts w:asciiTheme="majorHAnsi" w:eastAsia="Calibri" w:hAnsiTheme="majorHAnsi" w:cstheme="majorHAnsi"/>
          <w:i/>
          <w:color w:val="333333"/>
          <w:sz w:val="24"/>
          <w:shd w:val="clear" w:color="auto" w:fill="FFFFFF"/>
          <w:lang w:val="ro-RO"/>
        </w:rPr>
        <w:t>, Comisia Națională a Pieței Financiare</w:t>
      </w:r>
      <w:r w:rsidR="00596629" w:rsidRPr="003D2727">
        <w:rPr>
          <w:rFonts w:asciiTheme="majorHAnsi" w:eastAsia="Calibri" w:hAnsiTheme="majorHAnsi" w:cstheme="majorHAnsi"/>
          <w:i/>
          <w:color w:val="333333"/>
          <w:sz w:val="24"/>
          <w:shd w:val="clear" w:color="auto" w:fill="FFFFFF"/>
          <w:lang w:val="ro-RO"/>
        </w:rPr>
        <w:t>, Centrul Național pentru Protecția Datelor cu Caracter Personal</w:t>
      </w:r>
      <w:r w:rsidR="00F21762" w:rsidRPr="003D2727">
        <w:rPr>
          <w:rStyle w:val="Referinnotdesubsol"/>
          <w:rFonts w:asciiTheme="majorHAnsi" w:eastAsia="Calibri" w:hAnsiTheme="majorHAnsi" w:cstheme="majorHAnsi"/>
          <w:i/>
          <w:color w:val="333333"/>
          <w:sz w:val="24"/>
          <w:shd w:val="clear" w:color="auto" w:fill="FFFFFF"/>
          <w:lang w:val="ro-RO"/>
        </w:rPr>
        <w:footnoteReference w:id="33"/>
      </w:r>
      <w:r w:rsidRPr="003D2727">
        <w:rPr>
          <w:rFonts w:asciiTheme="majorHAnsi" w:eastAsia="Calibri" w:hAnsiTheme="majorHAnsi" w:cstheme="majorHAnsi"/>
          <w:i/>
          <w:color w:val="333333"/>
          <w:sz w:val="24"/>
          <w:shd w:val="clear" w:color="auto" w:fill="FFFFFF"/>
          <w:lang w:val="ro-RO"/>
        </w:rPr>
        <w:t>)</w:t>
      </w:r>
      <w:r w:rsidRPr="003D2727">
        <w:rPr>
          <w:rFonts w:asciiTheme="majorHAnsi" w:eastAsia="Calibri" w:hAnsiTheme="majorHAnsi" w:cstheme="majorHAnsi"/>
          <w:color w:val="333333"/>
          <w:sz w:val="24"/>
          <w:shd w:val="clear" w:color="auto" w:fill="FFFFFF"/>
          <w:lang w:val="ro-RO"/>
        </w:rPr>
        <w:t xml:space="preserve"> </w:t>
      </w:r>
      <w:r w:rsidR="00336BC1" w:rsidRPr="003D2727">
        <w:rPr>
          <w:rFonts w:asciiTheme="majorHAnsi" w:eastAsia="Calibri" w:hAnsiTheme="majorHAnsi" w:cstheme="majorHAnsi"/>
          <w:color w:val="333333"/>
          <w:sz w:val="24"/>
          <w:u w:val="single"/>
          <w:shd w:val="clear" w:color="auto" w:fill="FFFFFF"/>
          <w:lang w:val="ro-RO"/>
        </w:rPr>
        <w:t>nu utilizează Sistemul</w:t>
      </w:r>
      <w:r w:rsidRPr="003D2727">
        <w:rPr>
          <w:rFonts w:asciiTheme="majorHAnsi" w:eastAsia="Calibri" w:hAnsiTheme="majorHAnsi" w:cstheme="majorHAnsi"/>
          <w:color w:val="333333"/>
          <w:sz w:val="24"/>
          <w:u w:val="single"/>
          <w:shd w:val="clear" w:color="auto" w:fill="FFFFFF"/>
          <w:lang w:val="ro-RO"/>
        </w:rPr>
        <w:t xml:space="preserve"> respectiv</w:t>
      </w:r>
      <w:r w:rsidRPr="003D2727">
        <w:rPr>
          <w:rFonts w:asciiTheme="majorHAnsi" w:eastAsia="Calibri" w:hAnsiTheme="majorHAnsi" w:cstheme="majorHAnsi"/>
          <w:color w:val="333333"/>
          <w:sz w:val="24"/>
          <w:shd w:val="clear" w:color="auto" w:fill="FFFFFF"/>
          <w:lang w:val="ro-RO"/>
        </w:rPr>
        <w:t>. Potrivit explicațiilor oferite</w:t>
      </w:r>
      <w:r w:rsidR="001D0084" w:rsidRPr="003D2727">
        <w:rPr>
          <w:rStyle w:val="Referinnotdesubsol"/>
          <w:rFonts w:asciiTheme="majorHAnsi" w:eastAsia="Calibri" w:hAnsiTheme="majorHAnsi" w:cstheme="majorHAnsi"/>
          <w:color w:val="333333"/>
          <w:sz w:val="24"/>
          <w:shd w:val="clear" w:color="auto" w:fill="FFFFFF"/>
          <w:lang w:val="ro-RO"/>
        </w:rPr>
        <w:footnoteReference w:id="34"/>
      </w:r>
      <w:r w:rsidRPr="003D2727">
        <w:rPr>
          <w:rFonts w:asciiTheme="majorHAnsi" w:eastAsia="Calibri" w:hAnsiTheme="majorHAnsi" w:cstheme="majorHAnsi"/>
          <w:color w:val="333333"/>
          <w:sz w:val="24"/>
          <w:shd w:val="clear" w:color="auto" w:fill="FFFFFF"/>
          <w:lang w:val="ro-RO"/>
        </w:rPr>
        <w:t xml:space="preserve">, neutilizarea SIA GEAP este justificată </w:t>
      </w:r>
      <w:r w:rsidR="00D76FA8" w:rsidRPr="003D2727">
        <w:rPr>
          <w:rFonts w:asciiTheme="majorHAnsi" w:eastAsia="Calibri" w:hAnsiTheme="majorHAnsi" w:cstheme="majorHAnsi"/>
          <w:color w:val="333333"/>
          <w:sz w:val="24"/>
          <w:shd w:val="clear" w:color="auto" w:fill="FFFFFF"/>
          <w:lang w:val="ro-RO"/>
        </w:rPr>
        <w:t xml:space="preserve">prin </w:t>
      </w:r>
      <w:r w:rsidR="00596629" w:rsidRPr="003D2727">
        <w:rPr>
          <w:rFonts w:asciiTheme="majorHAnsi" w:eastAsia="Calibri" w:hAnsiTheme="majorHAnsi" w:cstheme="majorHAnsi"/>
          <w:color w:val="333333"/>
          <w:sz w:val="24"/>
          <w:shd w:val="clear" w:color="auto" w:fill="FFFFFF"/>
          <w:lang w:val="ro-RO"/>
        </w:rPr>
        <w:t>prevederile cadrului normativ ce reglementează activitatea acestora</w:t>
      </w:r>
      <w:r w:rsidR="00596629" w:rsidRPr="003D2727">
        <w:rPr>
          <w:rStyle w:val="Referinnotdesubsol"/>
          <w:rFonts w:asciiTheme="majorHAnsi" w:eastAsia="Calibri" w:hAnsiTheme="majorHAnsi" w:cstheme="majorHAnsi"/>
          <w:color w:val="333333"/>
          <w:sz w:val="24"/>
          <w:shd w:val="clear" w:color="auto" w:fill="FFFFFF"/>
          <w:lang w:val="ro-RO"/>
        </w:rPr>
        <w:footnoteReference w:id="35"/>
      </w:r>
      <w:r w:rsidR="007C72FE">
        <w:rPr>
          <w:rFonts w:asciiTheme="majorHAnsi" w:eastAsia="Calibri" w:hAnsiTheme="majorHAnsi" w:cstheme="majorHAnsi"/>
          <w:color w:val="333333"/>
          <w:sz w:val="24"/>
          <w:shd w:val="clear" w:color="auto" w:fill="FFFFFF"/>
          <w:lang w:val="ro-RO"/>
        </w:rPr>
        <w:t>,</w:t>
      </w:r>
      <w:r w:rsidR="00D76FA8" w:rsidRPr="003D2727">
        <w:rPr>
          <w:rFonts w:asciiTheme="majorHAnsi" w:eastAsia="Calibri" w:hAnsiTheme="majorHAnsi" w:cstheme="majorHAnsi"/>
          <w:color w:val="333333"/>
          <w:sz w:val="24"/>
          <w:shd w:val="clear" w:color="auto" w:fill="FFFFFF"/>
          <w:lang w:val="ro-RO"/>
        </w:rPr>
        <w:t>care</w:t>
      </w:r>
      <w:r w:rsidR="000E4BD3">
        <w:rPr>
          <w:rFonts w:asciiTheme="majorHAnsi" w:eastAsia="Calibri" w:hAnsiTheme="majorHAnsi" w:cstheme="majorHAnsi"/>
          <w:color w:val="333333"/>
          <w:sz w:val="24"/>
          <w:shd w:val="clear" w:color="auto" w:fill="FFFFFF"/>
          <w:lang w:val="ro-RO"/>
        </w:rPr>
        <w:t xml:space="preserve"> </w:t>
      </w:r>
      <w:r w:rsidR="00D76FA8" w:rsidRPr="003D2727">
        <w:rPr>
          <w:rFonts w:asciiTheme="majorHAnsi" w:eastAsia="Calibri" w:hAnsiTheme="majorHAnsi" w:cstheme="majorHAnsi"/>
          <w:color w:val="333333"/>
          <w:sz w:val="24"/>
          <w:shd w:val="clear" w:color="auto" w:fill="FFFFFF"/>
          <w:lang w:val="ro-RO"/>
        </w:rPr>
        <w:t>exceptează de la cerințel</w:t>
      </w:r>
      <w:r w:rsidR="007C72FE">
        <w:rPr>
          <w:rFonts w:asciiTheme="majorHAnsi" w:eastAsia="Calibri" w:hAnsiTheme="majorHAnsi" w:cstheme="majorHAnsi"/>
          <w:color w:val="333333"/>
          <w:sz w:val="24"/>
          <w:shd w:val="clear" w:color="auto" w:fill="FFFFFF"/>
          <w:lang w:val="ro-RO"/>
        </w:rPr>
        <w:t>e</w:t>
      </w:r>
      <w:r w:rsidR="00D76FA8" w:rsidRPr="003D2727">
        <w:rPr>
          <w:rFonts w:asciiTheme="majorHAnsi" w:eastAsia="Calibri" w:hAnsiTheme="majorHAnsi" w:cstheme="majorHAnsi"/>
          <w:color w:val="333333"/>
          <w:sz w:val="24"/>
          <w:shd w:val="clear" w:color="auto" w:fill="FFFFFF"/>
          <w:lang w:val="ro-RO"/>
        </w:rPr>
        <w:t xml:space="preserve"> Legii nr.160/2011 u</w:t>
      </w:r>
      <w:r w:rsidR="00910F4E" w:rsidRPr="003D2727">
        <w:rPr>
          <w:rFonts w:asciiTheme="majorHAnsi" w:eastAsia="Calibri" w:hAnsiTheme="majorHAnsi" w:cstheme="majorHAnsi"/>
          <w:color w:val="333333"/>
          <w:sz w:val="24"/>
          <w:shd w:val="clear" w:color="auto" w:fill="FFFFFF"/>
          <w:lang w:val="ro-RO"/>
        </w:rPr>
        <w:t xml:space="preserve">tilizarea Sistemului. </w:t>
      </w:r>
      <w:r w:rsidR="00F27E56" w:rsidRPr="003D2727">
        <w:rPr>
          <w:rFonts w:asciiTheme="majorHAnsi" w:eastAsia="Calibri" w:hAnsiTheme="majorHAnsi" w:cstheme="majorHAnsi"/>
          <w:color w:val="333333"/>
          <w:sz w:val="24"/>
          <w:shd w:val="clear" w:color="auto" w:fill="FFFFFF"/>
          <w:lang w:val="ro-RO"/>
        </w:rPr>
        <w:t>Examinând argumentările autorităților vizate, auditul constată că prevederile menționate (</w:t>
      </w:r>
      <w:r w:rsidR="00F27E56" w:rsidRPr="003D2727">
        <w:rPr>
          <w:rFonts w:asciiTheme="majorHAnsi" w:eastAsia="Calibri" w:hAnsiTheme="majorHAnsi" w:cstheme="majorHAnsi"/>
          <w:i/>
          <w:color w:val="333333"/>
          <w:sz w:val="24"/>
          <w:shd w:val="clear" w:color="auto" w:fill="FFFFFF"/>
          <w:lang w:val="ro-RO"/>
        </w:rPr>
        <w:t>ali</w:t>
      </w:r>
      <w:r w:rsidR="008C31BC" w:rsidRPr="003D2727">
        <w:rPr>
          <w:rFonts w:asciiTheme="majorHAnsi" w:eastAsia="Calibri" w:hAnsiTheme="majorHAnsi" w:cstheme="majorHAnsi"/>
          <w:i/>
          <w:color w:val="333333"/>
          <w:sz w:val="24"/>
          <w:shd w:val="clear" w:color="auto" w:fill="FFFFFF"/>
          <w:lang w:val="ro-RO"/>
        </w:rPr>
        <w:t>n.</w:t>
      </w:r>
      <w:r w:rsidR="00F27E56" w:rsidRPr="003D2727">
        <w:rPr>
          <w:rFonts w:asciiTheme="majorHAnsi" w:eastAsia="Calibri" w:hAnsiTheme="majorHAnsi" w:cstheme="majorHAnsi"/>
          <w:i/>
          <w:color w:val="333333"/>
          <w:sz w:val="24"/>
          <w:shd w:val="clear" w:color="auto" w:fill="FFFFFF"/>
          <w:lang w:val="ro-RO"/>
        </w:rPr>
        <w:t xml:space="preserve">(6) art.4 </w:t>
      </w:r>
      <w:r w:rsidR="008C31BC" w:rsidRPr="003D2727">
        <w:rPr>
          <w:rFonts w:asciiTheme="majorHAnsi" w:eastAsia="Calibri" w:hAnsiTheme="majorHAnsi" w:cstheme="majorHAnsi"/>
          <w:i/>
          <w:color w:val="333333"/>
          <w:sz w:val="24"/>
          <w:shd w:val="clear" w:color="auto" w:fill="FFFFFF"/>
          <w:lang w:val="ro-RO"/>
        </w:rPr>
        <w:t>din Legea nr.192/1998</w:t>
      </w:r>
      <w:r w:rsidR="000E4BD3">
        <w:rPr>
          <w:rFonts w:asciiTheme="majorHAnsi" w:eastAsia="Calibri" w:hAnsiTheme="majorHAnsi" w:cstheme="majorHAnsi"/>
          <w:i/>
          <w:color w:val="333333"/>
          <w:sz w:val="24"/>
          <w:shd w:val="clear" w:color="auto" w:fill="FFFFFF"/>
          <w:lang w:val="ro-RO"/>
        </w:rPr>
        <w:t>,</w:t>
      </w:r>
      <w:r w:rsidR="008C31BC" w:rsidRPr="003D2727">
        <w:rPr>
          <w:rFonts w:asciiTheme="majorHAnsi" w:eastAsia="Calibri" w:hAnsiTheme="majorHAnsi" w:cstheme="majorHAnsi"/>
          <w:i/>
          <w:color w:val="333333"/>
          <w:sz w:val="24"/>
          <w:shd w:val="clear" w:color="auto" w:fill="FFFFFF"/>
          <w:lang w:val="ro-RO"/>
        </w:rPr>
        <w:t xml:space="preserve"> introdus </w:t>
      </w:r>
      <w:r w:rsidR="00F27E56" w:rsidRPr="003D2727">
        <w:rPr>
          <w:rFonts w:asciiTheme="majorHAnsi" w:eastAsia="Calibri" w:hAnsiTheme="majorHAnsi" w:cstheme="majorHAnsi"/>
          <w:i/>
          <w:color w:val="333333"/>
          <w:sz w:val="24"/>
          <w:shd w:val="clear" w:color="auto" w:fill="FFFFFF"/>
          <w:lang w:val="ro-RO"/>
        </w:rPr>
        <w:t>prin Legea nr.</w:t>
      </w:r>
      <w:r w:rsidR="008C31BC" w:rsidRPr="003D2727">
        <w:rPr>
          <w:rFonts w:asciiTheme="majorHAnsi" w:eastAsia="Calibri" w:hAnsiTheme="majorHAnsi" w:cstheme="majorHAnsi"/>
          <w:i/>
          <w:color w:val="333333"/>
          <w:sz w:val="24"/>
          <w:shd w:val="clear" w:color="auto" w:fill="FFFFFF"/>
          <w:lang w:val="ro-RO"/>
        </w:rPr>
        <w:t xml:space="preserve"> </w:t>
      </w:r>
      <w:r w:rsidR="00F27E56" w:rsidRPr="003D2727">
        <w:rPr>
          <w:rFonts w:asciiTheme="majorHAnsi" w:eastAsia="Calibri" w:hAnsiTheme="majorHAnsi" w:cstheme="majorHAnsi"/>
          <w:i/>
          <w:color w:val="333333"/>
          <w:sz w:val="24"/>
          <w:shd w:val="clear" w:color="auto" w:fill="FFFFFF"/>
          <w:lang w:val="ro-RO"/>
        </w:rPr>
        <w:t>94/31.05.2018</w:t>
      </w:r>
      <w:r w:rsidR="008C31BC" w:rsidRPr="003D2727">
        <w:rPr>
          <w:rFonts w:asciiTheme="majorHAnsi" w:eastAsia="Calibri" w:hAnsiTheme="majorHAnsi" w:cstheme="majorHAnsi"/>
          <w:i/>
          <w:color w:val="333333"/>
          <w:sz w:val="24"/>
          <w:shd w:val="clear" w:color="auto" w:fill="FFFFFF"/>
          <w:lang w:val="ro-RO"/>
        </w:rPr>
        <w:t>, în vigoare din 29.06.2018</w:t>
      </w:r>
      <w:r w:rsidR="000E4BD3">
        <w:rPr>
          <w:rFonts w:asciiTheme="majorHAnsi" w:eastAsia="Calibri" w:hAnsiTheme="majorHAnsi" w:cstheme="majorHAnsi"/>
          <w:i/>
          <w:color w:val="333333"/>
          <w:sz w:val="24"/>
          <w:shd w:val="clear" w:color="auto" w:fill="FFFFFF"/>
          <w:lang w:val="ro-RO"/>
        </w:rPr>
        <w:t>,</w:t>
      </w:r>
      <w:r w:rsidR="008C31BC" w:rsidRPr="003D2727">
        <w:rPr>
          <w:rFonts w:asciiTheme="majorHAnsi" w:eastAsia="Calibri" w:hAnsiTheme="majorHAnsi" w:cstheme="majorHAnsi"/>
          <w:i/>
          <w:color w:val="333333"/>
          <w:sz w:val="24"/>
          <w:shd w:val="clear" w:color="auto" w:fill="FFFFFF"/>
          <w:lang w:val="ro-RO"/>
        </w:rPr>
        <w:t xml:space="preserve"> și</w:t>
      </w:r>
      <w:r w:rsidR="00F27E56" w:rsidRPr="003D2727">
        <w:rPr>
          <w:rFonts w:asciiTheme="majorHAnsi" w:eastAsia="Calibri" w:hAnsiTheme="majorHAnsi" w:cstheme="majorHAnsi"/>
          <w:i/>
          <w:color w:val="333333"/>
          <w:sz w:val="24"/>
          <w:shd w:val="clear" w:color="auto" w:fill="FFFFFF"/>
          <w:lang w:val="ro-RO"/>
        </w:rPr>
        <w:t xml:space="preserve"> alin.</w:t>
      </w:r>
      <w:r w:rsidR="00D76FA8" w:rsidRPr="003D2727">
        <w:rPr>
          <w:rFonts w:asciiTheme="majorHAnsi" w:eastAsia="Calibri" w:hAnsiTheme="majorHAnsi" w:cstheme="majorHAnsi"/>
          <w:i/>
          <w:color w:val="333333"/>
          <w:sz w:val="24"/>
          <w:shd w:val="clear" w:color="auto" w:fill="FFFFFF"/>
          <w:lang w:val="ro-RO"/>
        </w:rPr>
        <w:t>(</w:t>
      </w:r>
      <w:r w:rsidR="00F27E56" w:rsidRPr="003D2727">
        <w:rPr>
          <w:rFonts w:asciiTheme="majorHAnsi" w:eastAsia="Calibri" w:hAnsiTheme="majorHAnsi" w:cstheme="majorHAnsi"/>
          <w:i/>
          <w:color w:val="333333"/>
          <w:sz w:val="24"/>
          <w:shd w:val="clear" w:color="auto" w:fill="FFFFFF"/>
          <w:lang w:val="ro-RO"/>
        </w:rPr>
        <w:t>6</w:t>
      </w:r>
      <w:r w:rsidR="00D76FA8" w:rsidRPr="003D2727">
        <w:rPr>
          <w:rFonts w:asciiTheme="majorHAnsi" w:eastAsia="Calibri" w:hAnsiTheme="majorHAnsi" w:cstheme="majorHAnsi"/>
          <w:i/>
          <w:color w:val="333333"/>
          <w:sz w:val="24"/>
          <w:shd w:val="clear" w:color="auto" w:fill="FFFFFF"/>
          <w:lang w:val="ro-RO"/>
        </w:rPr>
        <w:t>)</w:t>
      </w:r>
      <w:r w:rsidR="00F27E56" w:rsidRPr="003D2727">
        <w:rPr>
          <w:rFonts w:asciiTheme="majorHAnsi" w:eastAsia="Calibri" w:hAnsiTheme="majorHAnsi" w:cstheme="majorHAnsi"/>
          <w:i/>
          <w:color w:val="333333"/>
          <w:sz w:val="24"/>
          <w:shd w:val="clear" w:color="auto" w:fill="FFFFFF"/>
          <w:lang w:val="ro-RO"/>
        </w:rPr>
        <w:t xml:space="preserve"> </w:t>
      </w:r>
      <w:r w:rsidR="008C31BC" w:rsidRPr="003D2727">
        <w:rPr>
          <w:rFonts w:asciiTheme="majorHAnsi" w:eastAsia="Calibri" w:hAnsiTheme="majorHAnsi" w:cstheme="majorHAnsi"/>
          <w:i/>
          <w:color w:val="333333"/>
          <w:sz w:val="24"/>
          <w:shd w:val="clear" w:color="auto" w:fill="FFFFFF"/>
          <w:lang w:val="ro-RO"/>
        </w:rPr>
        <w:t>art.5 din Legea nr.</w:t>
      </w:r>
      <w:r w:rsidR="00F27E56" w:rsidRPr="003D2727">
        <w:rPr>
          <w:rFonts w:asciiTheme="majorHAnsi" w:eastAsia="Calibri" w:hAnsiTheme="majorHAnsi" w:cstheme="majorHAnsi"/>
          <w:i/>
          <w:color w:val="333333"/>
          <w:sz w:val="24"/>
          <w:shd w:val="clear" w:color="auto" w:fill="FFFFFF"/>
          <w:lang w:val="ro-RO"/>
        </w:rPr>
        <w:t>548/1</w:t>
      </w:r>
      <w:r w:rsidR="00B83E7A" w:rsidRPr="003D2727">
        <w:rPr>
          <w:rFonts w:asciiTheme="majorHAnsi" w:eastAsia="Calibri" w:hAnsiTheme="majorHAnsi" w:cstheme="majorHAnsi"/>
          <w:i/>
          <w:color w:val="333333"/>
          <w:sz w:val="24"/>
          <w:shd w:val="clear" w:color="auto" w:fill="FFFFFF"/>
          <w:lang w:val="ro-RO"/>
        </w:rPr>
        <w:t>9</w:t>
      </w:r>
      <w:r w:rsidR="00F27E56" w:rsidRPr="003D2727">
        <w:rPr>
          <w:rFonts w:asciiTheme="majorHAnsi" w:eastAsia="Calibri" w:hAnsiTheme="majorHAnsi" w:cstheme="majorHAnsi"/>
          <w:i/>
          <w:color w:val="333333"/>
          <w:sz w:val="24"/>
          <w:shd w:val="clear" w:color="auto" w:fill="FFFFFF"/>
          <w:lang w:val="ro-RO"/>
        </w:rPr>
        <w:t>95</w:t>
      </w:r>
      <w:r w:rsidR="000E4BD3">
        <w:rPr>
          <w:rFonts w:asciiTheme="majorHAnsi" w:eastAsia="Calibri" w:hAnsiTheme="majorHAnsi" w:cstheme="majorHAnsi"/>
          <w:i/>
          <w:color w:val="333333"/>
          <w:sz w:val="24"/>
          <w:shd w:val="clear" w:color="auto" w:fill="FFFFFF"/>
          <w:lang w:val="ro-RO"/>
        </w:rPr>
        <w:t>,</w:t>
      </w:r>
      <w:r w:rsidR="00F27E56" w:rsidRPr="003D2727">
        <w:rPr>
          <w:rFonts w:asciiTheme="majorHAnsi" w:eastAsia="Calibri" w:hAnsiTheme="majorHAnsi" w:cstheme="majorHAnsi"/>
          <w:i/>
          <w:color w:val="333333"/>
          <w:sz w:val="24"/>
          <w:shd w:val="clear" w:color="auto" w:fill="FFFFFF"/>
          <w:lang w:val="ro-RO"/>
        </w:rPr>
        <w:t xml:space="preserve"> </w:t>
      </w:r>
      <w:r w:rsidR="00D76FA8" w:rsidRPr="003D2727">
        <w:rPr>
          <w:rFonts w:asciiTheme="majorHAnsi" w:eastAsia="Calibri" w:hAnsiTheme="majorHAnsi" w:cstheme="majorHAnsi"/>
          <w:i/>
          <w:color w:val="333333"/>
          <w:sz w:val="24"/>
          <w:shd w:val="clear" w:color="auto" w:fill="FFFFFF"/>
          <w:lang w:val="ro-RO"/>
        </w:rPr>
        <w:t>introdus</w:t>
      </w:r>
      <w:r w:rsidR="008C31BC" w:rsidRPr="003D2727">
        <w:rPr>
          <w:rFonts w:asciiTheme="majorHAnsi" w:eastAsia="Calibri" w:hAnsiTheme="majorHAnsi" w:cstheme="majorHAnsi"/>
          <w:i/>
          <w:color w:val="333333"/>
          <w:sz w:val="24"/>
          <w:shd w:val="clear" w:color="auto" w:fill="FFFFFF"/>
          <w:lang w:val="ro-RO"/>
        </w:rPr>
        <w:t xml:space="preserve"> prin Legea nr.</w:t>
      </w:r>
      <w:r w:rsidR="00F27E56" w:rsidRPr="003D2727">
        <w:rPr>
          <w:rFonts w:asciiTheme="majorHAnsi" w:eastAsia="Calibri" w:hAnsiTheme="majorHAnsi" w:cstheme="majorHAnsi"/>
          <w:i/>
          <w:color w:val="333333"/>
          <w:sz w:val="24"/>
          <w:shd w:val="clear" w:color="auto" w:fill="FFFFFF"/>
          <w:lang w:val="ro-RO"/>
        </w:rPr>
        <w:t>32 din 27.02.2020, în vigoare din 02.04.2020</w:t>
      </w:r>
      <w:r w:rsidR="008C31BC" w:rsidRPr="003D2727">
        <w:rPr>
          <w:rFonts w:asciiTheme="majorHAnsi" w:eastAsia="Calibri" w:hAnsiTheme="majorHAnsi" w:cstheme="majorHAnsi"/>
          <w:color w:val="333333"/>
          <w:sz w:val="24"/>
          <w:shd w:val="clear" w:color="auto" w:fill="FFFFFF"/>
          <w:lang w:val="ro-RO"/>
        </w:rPr>
        <w:t>)</w:t>
      </w:r>
      <w:r w:rsidR="00F27E56" w:rsidRPr="003D2727">
        <w:rPr>
          <w:rFonts w:asciiTheme="majorHAnsi" w:eastAsia="Calibri" w:hAnsiTheme="majorHAnsi" w:cstheme="majorHAnsi"/>
          <w:color w:val="333333"/>
          <w:sz w:val="24"/>
          <w:shd w:val="clear" w:color="auto" w:fill="FFFFFF"/>
          <w:lang w:val="ro-RO"/>
        </w:rPr>
        <w:t xml:space="preserve"> au fost modifi</w:t>
      </w:r>
      <w:r w:rsidR="000E4BD3">
        <w:rPr>
          <w:rFonts w:asciiTheme="majorHAnsi" w:eastAsia="Calibri" w:hAnsiTheme="majorHAnsi" w:cstheme="majorHAnsi"/>
          <w:color w:val="333333"/>
          <w:sz w:val="24"/>
          <w:shd w:val="clear" w:color="auto" w:fill="FFFFFF"/>
          <w:lang w:val="ro-RO"/>
        </w:rPr>
        <w:t>cate</w:t>
      </w:r>
      <w:r w:rsidR="00F27E56" w:rsidRPr="003D2727">
        <w:rPr>
          <w:rFonts w:asciiTheme="majorHAnsi" w:eastAsia="Calibri" w:hAnsiTheme="majorHAnsi" w:cstheme="majorHAnsi"/>
          <w:color w:val="333333"/>
          <w:sz w:val="24"/>
          <w:shd w:val="clear" w:color="auto" w:fill="FFFFFF"/>
          <w:lang w:val="ro-RO"/>
        </w:rPr>
        <w:t xml:space="preserve"> </w:t>
      </w:r>
      <w:r w:rsidR="001C3BE0" w:rsidRPr="003D2727">
        <w:rPr>
          <w:rFonts w:asciiTheme="majorHAnsi" w:eastAsia="Calibri" w:hAnsiTheme="majorHAnsi" w:cstheme="majorHAnsi"/>
          <w:color w:val="333333"/>
          <w:sz w:val="24"/>
          <w:shd w:val="clear" w:color="auto" w:fill="FFFFFF"/>
          <w:lang w:val="ro-RO"/>
        </w:rPr>
        <w:t xml:space="preserve">după implementarea și punerea în exploatare a SIA GEAP, deși ME, în calitate de autoritate responsabilă de reglementarea domeniului respectiv, </w:t>
      </w:r>
      <w:r w:rsidR="006049F8" w:rsidRPr="003D2727">
        <w:rPr>
          <w:rFonts w:asciiTheme="majorHAnsi" w:eastAsia="Calibri" w:hAnsiTheme="majorHAnsi" w:cstheme="majorHAnsi"/>
          <w:color w:val="333333"/>
          <w:sz w:val="24"/>
          <w:shd w:val="clear" w:color="auto" w:fill="FFFFFF"/>
          <w:lang w:val="ro-RO"/>
        </w:rPr>
        <w:t>nu a susținut (a oferit avize negative)</w:t>
      </w:r>
      <w:r w:rsidR="001C3BE0" w:rsidRPr="003D2727">
        <w:rPr>
          <w:rFonts w:asciiTheme="majorHAnsi" w:eastAsia="Calibri" w:hAnsiTheme="majorHAnsi" w:cstheme="majorHAnsi"/>
          <w:color w:val="333333"/>
          <w:sz w:val="24"/>
          <w:shd w:val="clear" w:color="auto" w:fill="FFFFFF"/>
          <w:lang w:val="ro-RO"/>
        </w:rPr>
        <w:t xml:space="preserve"> propunerile de modificare a actelor normative</w:t>
      </w:r>
      <w:r w:rsidR="001C3BE0" w:rsidRPr="003D2727">
        <w:rPr>
          <w:rStyle w:val="Referinnotdesubsol"/>
          <w:rFonts w:asciiTheme="majorHAnsi" w:eastAsia="Calibri" w:hAnsiTheme="majorHAnsi" w:cstheme="majorHAnsi"/>
          <w:color w:val="333333"/>
          <w:sz w:val="24"/>
          <w:shd w:val="clear" w:color="auto" w:fill="FFFFFF"/>
          <w:lang w:val="ro-RO"/>
        </w:rPr>
        <w:footnoteReference w:id="36"/>
      </w:r>
      <w:r w:rsidR="001C3BE0" w:rsidRPr="003D2727">
        <w:rPr>
          <w:rFonts w:asciiTheme="majorHAnsi" w:eastAsia="Calibri" w:hAnsiTheme="majorHAnsi" w:cstheme="majorHAnsi"/>
          <w:color w:val="333333"/>
          <w:sz w:val="24"/>
          <w:shd w:val="clear" w:color="auto" w:fill="FFFFFF"/>
          <w:lang w:val="ro-RO"/>
        </w:rPr>
        <w:t xml:space="preserve">. </w:t>
      </w:r>
      <w:r w:rsidR="006049F8" w:rsidRPr="003D2727">
        <w:rPr>
          <w:rFonts w:asciiTheme="majorHAnsi" w:eastAsia="Calibri" w:hAnsiTheme="majorHAnsi" w:cstheme="majorHAnsi"/>
          <w:color w:val="333333"/>
          <w:sz w:val="24"/>
          <w:shd w:val="clear" w:color="auto" w:fill="FFFFFF"/>
          <w:lang w:val="ro-RO"/>
        </w:rPr>
        <w:t xml:space="preserve">Totodată, </w:t>
      </w:r>
      <w:r w:rsidR="00037A64" w:rsidRPr="003D2727">
        <w:rPr>
          <w:rFonts w:asciiTheme="majorHAnsi" w:eastAsia="Calibri" w:hAnsiTheme="majorHAnsi" w:cstheme="majorHAnsi"/>
          <w:color w:val="333333"/>
          <w:sz w:val="24"/>
          <w:shd w:val="clear" w:color="auto" w:fill="FFFFFF"/>
          <w:lang w:val="ro-RO"/>
        </w:rPr>
        <w:t>modificările operate în Legea nr.160/2011</w:t>
      </w:r>
      <w:r w:rsidR="00686714">
        <w:rPr>
          <w:rFonts w:asciiTheme="majorHAnsi" w:eastAsia="Calibri" w:hAnsiTheme="majorHAnsi" w:cstheme="majorHAnsi"/>
          <w:color w:val="333333"/>
          <w:sz w:val="24"/>
          <w:shd w:val="clear" w:color="auto" w:fill="FFFFFF"/>
          <w:lang w:val="ro-RO"/>
        </w:rPr>
        <w:t xml:space="preserve">, </w:t>
      </w:r>
      <w:r w:rsidR="00037A64" w:rsidRPr="003D2727">
        <w:rPr>
          <w:rFonts w:asciiTheme="majorHAnsi" w:eastAsia="Calibri" w:hAnsiTheme="majorHAnsi" w:cstheme="majorHAnsi"/>
          <w:color w:val="333333"/>
          <w:sz w:val="24"/>
          <w:shd w:val="clear" w:color="auto" w:fill="FFFFFF"/>
          <w:lang w:val="ro-RO"/>
        </w:rPr>
        <w:t>care a</w:t>
      </w:r>
      <w:r w:rsidR="00686714">
        <w:rPr>
          <w:rFonts w:asciiTheme="majorHAnsi" w:eastAsia="Calibri" w:hAnsiTheme="majorHAnsi" w:cstheme="majorHAnsi"/>
          <w:color w:val="333333"/>
          <w:sz w:val="24"/>
          <w:shd w:val="clear" w:color="auto" w:fill="FFFFFF"/>
          <w:lang w:val="ro-RO"/>
        </w:rPr>
        <w:t>u</w:t>
      </w:r>
      <w:r w:rsidR="00037A64" w:rsidRPr="003D2727">
        <w:rPr>
          <w:rFonts w:asciiTheme="majorHAnsi" w:eastAsia="Calibri" w:hAnsiTheme="majorHAnsi" w:cstheme="majorHAnsi"/>
          <w:color w:val="333333"/>
          <w:sz w:val="24"/>
          <w:shd w:val="clear" w:color="auto" w:fill="FFFFFF"/>
          <w:lang w:val="ro-RO"/>
        </w:rPr>
        <w:t xml:space="preserve"> stabilit obligativitatea emiterii actelor permisive prin SIA GEAP</w:t>
      </w:r>
      <w:r w:rsidR="00037A64" w:rsidRPr="003D2727">
        <w:rPr>
          <w:rStyle w:val="Referinnotdesubsol"/>
          <w:rFonts w:asciiTheme="majorHAnsi" w:eastAsia="Calibri" w:hAnsiTheme="majorHAnsi" w:cstheme="majorHAnsi"/>
          <w:color w:val="333333"/>
          <w:sz w:val="24"/>
          <w:shd w:val="clear" w:color="auto" w:fill="FFFFFF"/>
          <w:lang w:val="ro-RO"/>
        </w:rPr>
        <w:footnoteReference w:id="37"/>
      </w:r>
      <w:r w:rsidR="00037A64" w:rsidRPr="003D2727">
        <w:rPr>
          <w:rFonts w:asciiTheme="majorHAnsi" w:eastAsia="Calibri" w:hAnsiTheme="majorHAnsi" w:cstheme="majorHAnsi"/>
          <w:color w:val="333333"/>
          <w:sz w:val="24"/>
          <w:shd w:val="clear" w:color="auto" w:fill="FFFFFF"/>
          <w:lang w:val="ro-RO"/>
        </w:rPr>
        <w:t>, intrate în vigoare din data de 07.02.2021</w:t>
      </w:r>
      <w:r w:rsidR="00D23F88" w:rsidRPr="003D2727">
        <w:rPr>
          <w:rFonts w:asciiTheme="majorHAnsi" w:eastAsia="Calibri" w:hAnsiTheme="majorHAnsi" w:cstheme="majorHAnsi"/>
          <w:color w:val="333333"/>
          <w:sz w:val="24"/>
          <w:shd w:val="clear" w:color="auto" w:fill="FFFFFF"/>
          <w:lang w:val="ro-RO"/>
        </w:rPr>
        <w:t xml:space="preserve">, vin să asigure instituirea </w:t>
      </w:r>
      <w:r w:rsidR="00D23F88" w:rsidRPr="003D2727">
        <w:rPr>
          <w:rFonts w:asciiTheme="majorHAnsi" w:eastAsia="Calibri" w:hAnsiTheme="majorHAnsi" w:cstheme="majorHAnsi"/>
          <w:i/>
          <w:color w:val="333333"/>
          <w:sz w:val="24"/>
          <w:shd w:val="clear" w:color="auto" w:fill="FFFFFF"/>
          <w:lang w:val="ro-RO"/>
        </w:rPr>
        <w:t>resursei informaționale unice</w:t>
      </w:r>
      <w:r w:rsidR="00D23F88" w:rsidRPr="003D2727">
        <w:rPr>
          <w:rFonts w:asciiTheme="majorHAnsi" w:eastAsia="Calibri" w:hAnsiTheme="majorHAnsi" w:cstheme="majorHAnsi"/>
          <w:color w:val="333333"/>
          <w:sz w:val="24"/>
          <w:shd w:val="clear" w:color="auto" w:fill="FFFFFF"/>
          <w:lang w:val="ro-RO"/>
        </w:rPr>
        <w:t xml:space="preserve"> de evidență a actelor permisive emise în RM, respectiv atingerea scopului SIA GEAP. </w:t>
      </w:r>
    </w:p>
    <w:p w14:paraId="3E5AAC5E" w14:textId="43696C98" w:rsidR="00437774" w:rsidRPr="003D2727" w:rsidRDefault="00AF4E6A"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F911FB">
        <w:rPr>
          <w:rFonts w:asciiTheme="majorHAnsi" w:eastAsia="Calibri" w:hAnsiTheme="majorHAnsi" w:cstheme="majorHAnsi"/>
          <w:color w:val="333333"/>
          <w:sz w:val="24"/>
          <w:shd w:val="clear" w:color="auto" w:fill="FFFFFF"/>
          <w:lang w:val="ro-RO"/>
        </w:rPr>
        <w:t>Î</w:t>
      </w:r>
      <w:r w:rsidR="00906E90" w:rsidRPr="00F911FB">
        <w:rPr>
          <w:rFonts w:asciiTheme="majorHAnsi" w:eastAsia="Calibri" w:hAnsiTheme="majorHAnsi" w:cstheme="majorHAnsi"/>
          <w:color w:val="333333"/>
          <w:sz w:val="24"/>
          <w:shd w:val="clear" w:color="auto" w:fill="FFFFFF"/>
          <w:lang w:val="ro-RO"/>
        </w:rPr>
        <w:t>n opinia auditului</w:t>
      </w:r>
      <w:r w:rsidR="00686714" w:rsidRPr="00F911FB">
        <w:rPr>
          <w:rFonts w:asciiTheme="majorHAnsi" w:eastAsia="Calibri" w:hAnsiTheme="majorHAnsi" w:cstheme="majorHAnsi"/>
          <w:color w:val="333333"/>
          <w:sz w:val="24"/>
          <w:shd w:val="clear" w:color="auto" w:fill="FFFFFF"/>
          <w:lang w:val="ro-RO"/>
        </w:rPr>
        <w:t>,</w:t>
      </w:r>
      <w:r w:rsidR="00906E90" w:rsidRPr="00F911FB">
        <w:rPr>
          <w:rFonts w:asciiTheme="majorHAnsi" w:eastAsia="Calibri" w:hAnsiTheme="majorHAnsi" w:cstheme="majorHAnsi"/>
          <w:color w:val="333333"/>
          <w:sz w:val="24"/>
          <w:shd w:val="clear" w:color="auto" w:fill="FFFFFF"/>
          <w:lang w:val="ro-RO"/>
        </w:rPr>
        <w:t xml:space="preserve"> pentru a asigura că RAP constituie </w:t>
      </w:r>
      <w:r w:rsidR="00D23F88" w:rsidRPr="00F911FB">
        <w:rPr>
          <w:rFonts w:asciiTheme="majorHAnsi" w:eastAsia="Calibri" w:hAnsiTheme="majorHAnsi" w:cstheme="majorHAnsi"/>
          <w:b/>
          <w:color w:val="333333"/>
          <w:sz w:val="24"/>
          <w:shd w:val="clear" w:color="auto" w:fill="FFFFFF"/>
          <w:lang w:val="ro-RO"/>
        </w:rPr>
        <w:t>unica sursă oficială de date</w:t>
      </w:r>
      <w:r w:rsidR="00D23F88" w:rsidRPr="00F911FB">
        <w:rPr>
          <w:rFonts w:asciiTheme="majorHAnsi" w:eastAsia="Calibri" w:hAnsiTheme="majorHAnsi" w:cstheme="majorHAnsi"/>
          <w:color w:val="333333"/>
          <w:sz w:val="24"/>
          <w:shd w:val="clear" w:color="auto" w:fill="FFFFFF"/>
          <w:lang w:val="ro-RO"/>
        </w:rPr>
        <w:t xml:space="preserve"> privind actele permi</w:t>
      </w:r>
      <w:r w:rsidR="00906E90" w:rsidRPr="00F911FB">
        <w:rPr>
          <w:rFonts w:asciiTheme="majorHAnsi" w:eastAsia="Calibri" w:hAnsiTheme="majorHAnsi" w:cstheme="majorHAnsi"/>
          <w:color w:val="333333"/>
          <w:sz w:val="24"/>
          <w:shd w:val="clear" w:color="auto" w:fill="FFFFFF"/>
          <w:lang w:val="ro-RO"/>
        </w:rPr>
        <w:t xml:space="preserve">sive emise în </w:t>
      </w:r>
      <w:r w:rsidR="00D60CA9" w:rsidRPr="00F911FB">
        <w:rPr>
          <w:rFonts w:asciiTheme="majorHAnsi" w:eastAsia="Calibri" w:hAnsiTheme="majorHAnsi" w:cstheme="majorHAnsi"/>
          <w:color w:val="333333"/>
          <w:sz w:val="24"/>
          <w:shd w:val="clear" w:color="auto" w:fill="FFFFFF"/>
          <w:lang w:val="ro-RO"/>
        </w:rPr>
        <w:t>RM</w:t>
      </w:r>
      <w:r w:rsidR="00906E90" w:rsidRPr="00F911FB">
        <w:rPr>
          <w:rFonts w:asciiTheme="majorHAnsi" w:eastAsia="Calibri" w:hAnsiTheme="majorHAnsi" w:cstheme="majorHAnsi"/>
          <w:color w:val="333333"/>
          <w:sz w:val="24"/>
          <w:shd w:val="clear" w:color="auto" w:fill="FFFFFF"/>
          <w:lang w:val="ro-RO"/>
        </w:rPr>
        <w:t>, așa cum stabilește Regulamentul Registrului</w:t>
      </w:r>
      <w:r w:rsidR="00906E90" w:rsidRPr="00F911FB">
        <w:rPr>
          <w:rStyle w:val="Referinnotdesubsol"/>
          <w:rFonts w:asciiTheme="majorHAnsi" w:eastAsia="Calibri" w:hAnsiTheme="majorHAnsi" w:cstheme="majorHAnsi"/>
          <w:color w:val="333333"/>
          <w:sz w:val="24"/>
          <w:shd w:val="clear" w:color="auto" w:fill="FFFFFF"/>
          <w:lang w:val="ro-RO"/>
        </w:rPr>
        <w:footnoteReference w:id="38"/>
      </w:r>
      <w:r w:rsidR="009019DB" w:rsidRPr="00F911FB">
        <w:rPr>
          <w:rFonts w:asciiTheme="majorHAnsi" w:eastAsia="Calibri" w:hAnsiTheme="majorHAnsi" w:cstheme="majorHAnsi"/>
          <w:color w:val="333333"/>
          <w:sz w:val="24"/>
          <w:shd w:val="clear" w:color="auto" w:fill="FFFFFF"/>
          <w:lang w:val="ro-RO"/>
        </w:rPr>
        <w:t>, iar SIA GEAP, respectiv</w:t>
      </w:r>
      <w:r w:rsidR="00F80A14" w:rsidRPr="00F911FB">
        <w:rPr>
          <w:rFonts w:asciiTheme="majorHAnsi" w:eastAsia="Calibri" w:hAnsiTheme="majorHAnsi" w:cstheme="majorHAnsi"/>
          <w:color w:val="333333"/>
          <w:sz w:val="24"/>
          <w:shd w:val="clear" w:color="auto" w:fill="FFFFFF"/>
          <w:lang w:val="ro-RO"/>
        </w:rPr>
        <w:t>,</w:t>
      </w:r>
      <w:r w:rsidR="009019DB" w:rsidRPr="00F911FB">
        <w:rPr>
          <w:rFonts w:asciiTheme="majorHAnsi" w:eastAsia="Calibri" w:hAnsiTheme="majorHAnsi" w:cstheme="majorHAnsi"/>
          <w:color w:val="333333"/>
          <w:sz w:val="24"/>
          <w:shd w:val="clear" w:color="auto" w:fill="FFFFFF"/>
          <w:lang w:val="ro-RO"/>
        </w:rPr>
        <w:t xml:space="preserve"> MGEAP</w:t>
      </w:r>
      <w:r w:rsidR="00D60CA9" w:rsidRPr="00F911FB">
        <w:rPr>
          <w:rFonts w:asciiTheme="majorHAnsi" w:eastAsia="Calibri" w:hAnsiTheme="majorHAnsi" w:cstheme="majorHAnsi"/>
          <w:color w:val="333333"/>
          <w:sz w:val="24"/>
          <w:shd w:val="clear" w:color="auto" w:fill="FFFFFF"/>
          <w:lang w:val="ro-RO"/>
        </w:rPr>
        <w:t>,</w:t>
      </w:r>
      <w:r w:rsidR="009019DB" w:rsidRPr="00F911FB">
        <w:rPr>
          <w:rFonts w:asciiTheme="majorHAnsi" w:eastAsia="Calibri" w:hAnsiTheme="majorHAnsi" w:cstheme="majorHAnsi"/>
          <w:color w:val="333333"/>
          <w:sz w:val="24"/>
          <w:shd w:val="clear" w:color="auto" w:fill="FFFFFF"/>
          <w:lang w:val="ro-RO"/>
        </w:rPr>
        <w:t xml:space="preserve"> atinge scopul și obiectivele stabilite</w:t>
      </w:r>
      <w:r w:rsidR="00D60CA9" w:rsidRPr="00F911FB">
        <w:rPr>
          <w:rFonts w:asciiTheme="majorHAnsi" w:eastAsia="Calibri" w:hAnsiTheme="majorHAnsi" w:cstheme="majorHAnsi"/>
          <w:color w:val="333333"/>
          <w:sz w:val="24"/>
          <w:shd w:val="clear" w:color="auto" w:fill="FFFFFF"/>
          <w:lang w:val="ro-RO"/>
        </w:rPr>
        <w:t>,</w:t>
      </w:r>
      <w:r w:rsidR="009019DB" w:rsidRPr="00F911FB">
        <w:rPr>
          <w:rFonts w:asciiTheme="majorHAnsi" w:eastAsia="Calibri" w:hAnsiTheme="majorHAnsi" w:cstheme="majorHAnsi"/>
          <w:color w:val="333333"/>
          <w:sz w:val="24"/>
          <w:shd w:val="clear" w:color="auto" w:fill="FFFFFF"/>
          <w:lang w:val="ro-RO"/>
        </w:rPr>
        <w:t xml:space="preserve"> cât și Conceptul MGEAP</w:t>
      </w:r>
      <w:r w:rsidR="00D60CA9" w:rsidRPr="00F911FB">
        <w:rPr>
          <w:rStyle w:val="Referinnotdesubsol"/>
          <w:rFonts w:asciiTheme="majorHAnsi" w:eastAsia="Calibri" w:hAnsiTheme="majorHAnsi" w:cstheme="majorHAnsi"/>
          <w:color w:val="333333"/>
          <w:sz w:val="24"/>
          <w:shd w:val="clear" w:color="auto" w:fill="FFFFFF"/>
          <w:lang w:val="ro-RO"/>
        </w:rPr>
        <w:footnoteReference w:id="39"/>
      </w:r>
      <w:r w:rsidR="00D60CA9" w:rsidRPr="00F911FB">
        <w:rPr>
          <w:rFonts w:asciiTheme="majorHAnsi" w:eastAsia="Calibri" w:hAnsiTheme="majorHAnsi" w:cstheme="majorHAnsi"/>
          <w:color w:val="333333"/>
          <w:sz w:val="24"/>
          <w:shd w:val="clear" w:color="auto" w:fill="FFFFFF"/>
          <w:lang w:val="ro-RO"/>
        </w:rPr>
        <w:t>.</w:t>
      </w:r>
    </w:p>
    <w:p w14:paraId="37936ADD" w14:textId="5A5135CC" w:rsidR="00442A9A" w:rsidRPr="003D2727" w:rsidRDefault="007021D5"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Pr>
          <w:rFonts w:asciiTheme="majorHAnsi" w:eastAsia="Calibri" w:hAnsiTheme="majorHAnsi" w:cstheme="majorHAnsi"/>
          <w:color w:val="333333"/>
          <w:sz w:val="24"/>
          <w:shd w:val="clear" w:color="auto" w:fill="FFFFFF"/>
          <w:lang w:val="ro-RO"/>
        </w:rPr>
        <w:t xml:space="preserve">Referitor la </w:t>
      </w:r>
      <w:r w:rsidR="00442A9A" w:rsidRPr="003D2727">
        <w:rPr>
          <w:rFonts w:asciiTheme="majorHAnsi" w:eastAsia="Calibri" w:hAnsiTheme="majorHAnsi" w:cstheme="majorHAnsi"/>
          <w:color w:val="333333"/>
          <w:sz w:val="24"/>
          <w:shd w:val="clear" w:color="auto" w:fill="FFFFFF"/>
          <w:lang w:val="ro-RO"/>
        </w:rPr>
        <w:t>legislația privind implementarea ghișeului unic în desfășurarea activității de întreprinzător (Legea nr.161/2011),</w:t>
      </w:r>
      <w:r>
        <w:rPr>
          <w:rFonts w:asciiTheme="majorHAnsi" w:eastAsia="Calibri" w:hAnsiTheme="majorHAnsi" w:cstheme="majorHAnsi"/>
          <w:color w:val="333333"/>
          <w:sz w:val="24"/>
          <w:shd w:val="clear" w:color="auto" w:fill="FFFFFF"/>
          <w:lang w:val="ro-RO"/>
        </w:rPr>
        <w:t xml:space="preserve"> se</w:t>
      </w:r>
      <w:r w:rsidR="00442A9A" w:rsidRPr="003D2727">
        <w:rPr>
          <w:rFonts w:asciiTheme="majorHAnsi" w:eastAsia="Calibri" w:hAnsiTheme="majorHAnsi" w:cstheme="majorHAnsi"/>
          <w:color w:val="333333"/>
          <w:sz w:val="24"/>
          <w:shd w:val="clear" w:color="auto" w:fill="FFFFFF"/>
          <w:lang w:val="ro-RO"/>
        </w:rPr>
        <w:t xml:space="preserve"> constată că</w:t>
      </w:r>
      <w:r w:rsidR="00691B1E" w:rsidRPr="003D2727">
        <w:rPr>
          <w:rFonts w:asciiTheme="majorHAnsi" w:eastAsia="Calibri" w:hAnsiTheme="majorHAnsi" w:cstheme="majorHAnsi"/>
          <w:color w:val="333333"/>
          <w:sz w:val="24"/>
          <w:shd w:val="clear" w:color="auto" w:fill="FFFFFF"/>
          <w:lang w:val="ro-RO"/>
        </w:rPr>
        <w:t>,</w:t>
      </w:r>
      <w:r w:rsidR="00455EAA" w:rsidRPr="003D2727">
        <w:rPr>
          <w:rFonts w:asciiTheme="majorHAnsi" w:eastAsia="Calibri" w:hAnsiTheme="majorHAnsi" w:cstheme="majorHAnsi"/>
          <w:color w:val="333333"/>
          <w:sz w:val="24"/>
          <w:shd w:val="clear" w:color="auto" w:fill="FFFFFF"/>
          <w:lang w:val="ro-RO"/>
        </w:rPr>
        <w:t xml:space="preserve"> </w:t>
      </w:r>
      <w:r w:rsidR="00691B1E" w:rsidRPr="003D2727">
        <w:rPr>
          <w:rFonts w:asciiTheme="majorHAnsi" w:eastAsia="Calibri" w:hAnsiTheme="majorHAnsi" w:cstheme="majorHAnsi"/>
          <w:color w:val="333333"/>
          <w:sz w:val="24"/>
          <w:shd w:val="clear" w:color="auto" w:fill="FFFFFF"/>
          <w:lang w:val="ro-RO"/>
        </w:rPr>
        <w:t xml:space="preserve">la etapa </w:t>
      </w:r>
      <w:r>
        <w:rPr>
          <w:rFonts w:asciiTheme="majorHAnsi" w:eastAsia="Calibri" w:hAnsiTheme="majorHAnsi" w:cstheme="majorHAnsi"/>
          <w:color w:val="333333"/>
          <w:sz w:val="24"/>
          <w:shd w:val="clear" w:color="auto" w:fill="FFFFFF"/>
          <w:lang w:val="ro-RO"/>
        </w:rPr>
        <w:t xml:space="preserve">de </w:t>
      </w:r>
      <w:r w:rsidR="00691B1E" w:rsidRPr="003D2727">
        <w:rPr>
          <w:rFonts w:asciiTheme="majorHAnsi" w:eastAsia="Calibri" w:hAnsiTheme="majorHAnsi" w:cstheme="majorHAnsi"/>
          <w:color w:val="333333"/>
          <w:sz w:val="24"/>
          <w:shd w:val="clear" w:color="auto" w:fill="FFFFFF"/>
          <w:lang w:val="ro-RO"/>
        </w:rPr>
        <w:t>finaliz</w:t>
      </w:r>
      <w:r>
        <w:rPr>
          <w:rFonts w:asciiTheme="majorHAnsi" w:eastAsia="Calibri" w:hAnsiTheme="majorHAnsi" w:cstheme="majorHAnsi"/>
          <w:color w:val="333333"/>
          <w:sz w:val="24"/>
          <w:shd w:val="clear" w:color="auto" w:fill="FFFFFF"/>
          <w:lang w:val="ro-RO"/>
        </w:rPr>
        <w:t>are a</w:t>
      </w:r>
      <w:r w:rsidR="00691B1E" w:rsidRPr="003D2727">
        <w:rPr>
          <w:rFonts w:asciiTheme="majorHAnsi" w:eastAsia="Calibri" w:hAnsiTheme="majorHAnsi" w:cstheme="majorHAnsi"/>
          <w:color w:val="333333"/>
          <w:sz w:val="24"/>
          <w:shd w:val="clear" w:color="auto" w:fill="FFFFFF"/>
          <w:lang w:val="ro-RO"/>
        </w:rPr>
        <w:t xml:space="preserve"> auditului, </w:t>
      </w:r>
      <w:r w:rsidR="00442A9A" w:rsidRPr="003D2727">
        <w:rPr>
          <w:rFonts w:asciiTheme="majorHAnsi" w:eastAsia="Calibri" w:hAnsiTheme="majorHAnsi" w:cstheme="majorHAnsi"/>
          <w:color w:val="333333"/>
          <w:sz w:val="24"/>
          <w:shd w:val="clear" w:color="auto" w:fill="FFFFFF"/>
          <w:lang w:val="ro-RO"/>
        </w:rPr>
        <w:t>nu au fost operate modificările/ajustările corespunzătoare, în scopul racord</w:t>
      </w:r>
      <w:r w:rsidR="005474C4" w:rsidRPr="003D2727">
        <w:rPr>
          <w:rFonts w:asciiTheme="majorHAnsi" w:eastAsia="Calibri" w:hAnsiTheme="majorHAnsi" w:cstheme="majorHAnsi"/>
          <w:color w:val="333333"/>
          <w:sz w:val="24"/>
          <w:shd w:val="clear" w:color="auto" w:fill="FFFFFF"/>
          <w:lang w:val="ro-RO"/>
        </w:rPr>
        <w:t xml:space="preserve">ării </w:t>
      </w:r>
      <w:r w:rsidR="009D61E9" w:rsidRPr="003D2727">
        <w:rPr>
          <w:rFonts w:asciiTheme="majorHAnsi" w:eastAsia="Calibri" w:hAnsiTheme="majorHAnsi" w:cstheme="majorHAnsi"/>
          <w:color w:val="333333"/>
          <w:sz w:val="24"/>
          <w:shd w:val="clear" w:color="auto" w:fill="FFFFFF"/>
          <w:lang w:val="ro-RO"/>
        </w:rPr>
        <w:t xml:space="preserve">acesteia </w:t>
      </w:r>
      <w:r w:rsidR="001663BE">
        <w:rPr>
          <w:rFonts w:asciiTheme="majorHAnsi" w:eastAsia="Calibri" w:hAnsiTheme="majorHAnsi" w:cstheme="majorHAnsi"/>
          <w:color w:val="333333"/>
          <w:sz w:val="24"/>
          <w:shd w:val="clear" w:color="auto" w:fill="FFFFFF"/>
          <w:lang w:val="ro-RO"/>
        </w:rPr>
        <w:t xml:space="preserve">cu </w:t>
      </w:r>
      <w:r w:rsidR="005474C4" w:rsidRPr="003D2727">
        <w:rPr>
          <w:rFonts w:asciiTheme="majorHAnsi" w:eastAsia="Calibri" w:hAnsiTheme="majorHAnsi" w:cstheme="majorHAnsi"/>
          <w:color w:val="333333"/>
          <w:sz w:val="24"/>
          <w:shd w:val="clear" w:color="auto" w:fill="FFFFFF"/>
          <w:lang w:val="ro-RO"/>
        </w:rPr>
        <w:t>noil</w:t>
      </w:r>
      <w:r w:rsidR="001663BE">
        <w:rPr>
          <w:rFonts w:asciiTheme="majorHAnsi" w:eastAsia="Calibri" w:hAnsiTheme="majorHAnsi" w:cstheme="majorHAnsi"/>
          <w:color w:val="333333"/>
          <w:sz w:val="24"/>
          <w:shd w:val="clear" w:color="auto" w:fill="FFFFFF"/>
          <w:lang w:val="ro-RO"/>
        </w:rPr>
        <w:t>e</w:t>
      </w:r>
      <w:r w:rsidR="005474C4" w:rsidRPr="003D2727">
        <w:rPr>
          <w:rFonts w:asciiTheme="majorHAnsi" w:eastAsia="Calibri" w:hAnsiTheme="majorHAnsi" w:cstheme="majorHAnsi"/>
          <w:color w:val="333333"/>
          <w:sz w:val="24"/>
          <w:shd w:val="clear" w:color="auto" w:fill="FFFFFF"/>
          <w:lang w:val="ro-RO"/>
        </w:rPr>
        <w:t xml:space="preserve"> prevederi normative, ceea ce condiționează ab</w:t>
      </w:r>
      <w:r w:rsidR="00AC5DE8" w:rsidRPr="003D2727">
        <w:rPr>
          <w:rFonts w:asciiTheme="majorHAnsi" w:eastAsia="Calibri" w:hAnsiTheme="majorHAnsi" w:cstheme="majorHAnsi"/>
          <w:color w:val="333333"/>
          <w:sz w:val="24"/>
          <w:shd w:val="clear" w:color="auto" w:fill="FFFFFF"/>
          <w:lang w:val="ro-RO"/>
        </w:rPr>
        <w:t>ordări neuniforme în acest sens. În context</w:t>
      </w:r>
      <w:r w:rsidR="001663BE">
        <w:rPr>
          <w:rFonts w:asciiTheme="majorHAnsi" w:eastAsia="Calibri" w:hAnsiTheme="majorHAnsi" w:cstheme="majorHAnsi"/>
          <w:color w:val="333333"/>
          <w:sz w:val="24"/>
          <w:shd w:val="clear" w:color="auto" w:fill="FFFFFF"/>
          <w:lang w:val="ro-RO"/>
        </w:rPr>
        <w:t>ul dat</w:t>
      </w:r>
      <w:r w:rsidR="00AC5DE8" w:rsidRPr="003D2727">
        <w:rPr>
          <w:rFonts w:asciiTheme="majorHAnsi" w:eastAsia="Calibri" w:hAnsiTheme="majorHAnsi" w:cstheme="majorHAnsi"/>
          <w:color w:val="333333"/>
          <w:sz w:val="24"/>
          <w:shd w:val="clear" w:color="auto" w:fill="FFFFFF"/>
          <w:lang w:val="ro-RO"/>
        </w:rPr>
        <w:t xml:space="preserve">, auditul evidențiază că legea nominalizată </w:t>
      </w:r>
      <w:r w:rsidR="00455EAA" w:rsidRPr="003D2727">
        <w:rPr>
          <w:rFonts w:asciiTheme="majorHAnsi" w:eastAsia="Calibri" w:hAnsiTheme="majorHAnsi" w:cstheme="majorHAnsi"/>
          <w:color w:val="333333"/>
          <w:sz w:val="24"/>
          <w:shd w:val="clear" w:color="auto" w:fill="FFFFFF"/>
          <w:lang w:val="ro-RO"/>
        </w:rPr>
        <w:t>stabilește</w:t>
      </w:r>
      <w:r w:rsidR="00AC5DE8" w:rsidRPr="003D2727">
        <w:rPr>
          <w:rFonts w:asciiTheme="majorHAnsi" w:eastAsia="Calibri" w:hAnsiTheme="majorHAnsi" w:cstheme="majorHAnsi"/>
          <w:color w:val="333333"/>
          <w:sz w:val="24"/>
          <w:shd w:val="clear" w:color="auto" w:fill="FFFFFF"/>
          <w:lang w:val="ro-RO"/>
        </w:rPr>
        <w:t xml:space="preserve"> cadrul juridic privind instituirea unor mecanisme de eficientizare a </w:t>
      </w:r>
      <w:r w:rsidR="00455EAA" w:rsidRPr="003D2727">
        <w:rPr>
          <w:rFonts w:asciiTheme="majorHAnsi" w:eastAsia="Calibri" w:hAnsiTheme="majorHAnsi" w:cstheme="majorHAnsi"/>
          <w:color w:val="333333"/>
          <w:sz w:val="24"/>
          <w:shd w:val="clear" w:color="auto" w:fill="FFFFFF"/>
          <w:lang w:val="ro-RO"/>
        </w:rPr>
        <w:t>activității</w:t>
      </w:r>
      <w:r w:rsidR="00AC5DE8" w:rsidRPr="003D2727">
        <w:rPr>
          <w:rFonts w:asciiTheme="majorHAnsi" w:eastAsia="Calibri" w:hAnsiTheme="majorHAnsi" w:cstheme="majorHAnsi"/>
          <w:color w:val="333333"/>
          <w:sz w:val="24"/>
          <w:shd w:val="clear" w:color="auto" w:fill="FFFFFF"/>
          <w:lang w:val="ro-RO"/>
        </w:rPr>
        <w:t xml:space="preserve"> de întreprinzător, inclusiv condițiile de instituire a soluțiilor de ghișeu unic și alte aspecte relevante, oferind posibilitatea instituirii ghișeului unic la nivel local, </w:t>
      </w:r>
      <w:r w:rsidR="00DB68D0">
        <w:rPr>
          <w:rFonts w:asciiTheme="majorHAnsi" w:eastAsia="Calibri" w:hAnsiTheme="majorHAnsi" w:cstheme="majorHAnsi"/>
          <w:color w:val="333333"/>
          <w:sz w:val="24"/>
          <w:shd w:val="clear" w:color="auto" w:fill="FFFFFF"/>
          <w:lang w:val="ro-RO"/>
        </w:rPr>
        <w:t xml:space="preserve">la </w:t>
      </w:r>
      <w:r w:rsidR="00AC5DE8" w:rsidRPr="003D2727">
        <w:rPr>
          <w:rFonts w:asciiTheme="majorHAnsi" w:eastAsia="Calibri" w:hAnsiTheme="majorHAnsi" w:cstheme="majorHAnsi"/>
          <w:color w:val="333333"/>
          <w:sz w:val="24"/>
          <w:shd w:val="clear" w:color="auto" w:fill="FFFFFF"/>
          <w:lang w:val="ro-RO"/>
        </w:rPr>
        <w:t xml:space="preserve">nivel </w:t>
      </w:r>
      <w:r w:rsidR="00455EAA" w:rsidRPr="003D2727">
        <w:rPr>
          <w:rFonts w:asciiTheme="majorHAnsi" w:eastAsia="Calibri" w:hAnsiTheme="majorHAnsi" w:cstheme="majorHAnsi"/>
          <w:color w:val="333333"/>
          <w:sz w:val="24"/>
          <w:shd w:val="clear" w:color="auto" w:fill="FFFFFF"/>
          <w:lang w:val="ro-RO"/>
        </w:rPr>
        <w:t>național</w:t>
      </w:r>
      <w:r w:rsidR="00AC5DE8" w:rsidRPr="003D2727">
        <w:rPr>
          <w:rFonts w:asciiTheme="majorHAnsi" w:eastAsia="Calibri" w:hAnsiTheme="majorHAnsi" w:cstheme="majorHAnsi"/>
          <w:color w:val="333333"/>
          <w:sz w:val="24"/>
          <w:shd w:val="clear" w:color="auto" w:fill="FFFFFF"/>
          <w:lang w:val="ro-RO"/>
        </w:rPr>
        <w:t xml:space="preserve">, la nivel de tip mixt, </w:t>
      </w:r>
      <w:r w:rsidR="00455EAA" w:rsidRPr="003D2727">
        <w:rPr>
          <w:rFonts w:asciiTheme="majorHAnsi" w:eastAsia="Calibri" w:hAnsiTheme="majorHAnsi" w:cstheme="majorHAnsi"/>
          <w:color w:val="333333"/>
          <w:sz w:val="24"/>
          <w:shd w:val="clear" w:color="auto" w:fill="FFFFFF"/>
          <w:lang w:val="ro-RO"/>
        </w:rPr>
        <w:t>presupunând</w:t>
      </w:r>
      <w:r w:rsidR="00AC5DE8" w:rsidRPr="003D2727">
        <w:rPr>
          <w:rFonts w:asciiTheme="majorHAnsi" w:eastAsia="Calibri" w:hAnsiTheme="majorHAnsi" w:cstheme="majorHAnsi"/>
          <w:color w:val="333333"/>
          <w:sz w:val="24"/>
          <w:shd w:val="clear" w:color="auto" w:fill="FFFFFF"/>
          <w:lang w:val="ro-RO"/>
        </w:rPr>
        <w:t xml:space="preserve"> solicitarea, prin intermediul </w:t>
      </w:r>
      <w:r w:rsidR="00455EAA" w:rsidRPr="003D2727">
        <w:rPr>
          <w:rFonts w:asciiTheme="majorHAnsi" w:eastAsia="Calibri" w:hAnsiTheme="majorHAnsi" w:cstheme="majorHAnsi"/>
          <w:color w:val="333333"/>
          <w:sz w:val="24"/>
          <w:shd w:val="clear" w:color="auto" w:fill="FFFFFF"/>
          <w:lang w:val="ro-RO"/>
        </w:rPr>
        <w:t>ghișeelor</w:t>
      </w:r>
      <w:r w:rsidR="00AC5DE8" w:rsidRPr="003D2727">
        <w:rPr>
          <w:rFonts w:asciiTheme="majorHAnsi" w:eastAsia="Calibri" w:hAnsiTheme="majorHAnsi" w:cstheme="majorHAnsi"/>
          <w:color w:val="333333"/>
          <w:sz w:val="24"/>
          <w:shd w:val="clear" w:color="auto" w:fill="FFFFFF"/>
          <w:lang w:val="ro-RO"/>
        </w:rPr>
        <w:t xml:space="preserve"> unice de nivel local, a unor acte/</w:t>
      </w:r>
      <w:r w:rsidR="00455EAA" w:rsidRPr="003D2727">
        <w:rPr>
          <w:rFonts w:asciiTheme="majorHAnsi" w:eastAsia="Calibri" w:hAnsiTheme="majorHAnsi" w:cstheme="majorHAnsi"/>
          <w:color w:val="333333"/>
          <w:sz w:val="24"/>
          <w:shd w:val="clear" w:color="auto" w:fill="FFFFFF"/>
          <w:lang w:val="ro-RO"/>
        </w:rPr>
        <w:t>acțiuni</w:t>
      </w:r>
      <w:r w:rsidR="00AC5DE8" w:rsidRPr="003D2727">
        <w:rPr>
          <w:rFonts w:asciiTheme="majorHAnsi" w:eastAsia="Calibri" w:hAnsiTheme="majorHAnsi" w:cstheme="majorHAnsi"/>
          <w:color w:val="333333"/>
          <w:sz w:val="24"/>
          <w:shd w:val="clear" w:color="auto" w:fill="FFFFFF"/>
          <w:lang w:val="ro-RO"/>
        </w:rPr>
        <w:t xml:space="preserve"> acordate/efectuate de </w:t>
      </w:r>
      <w:r w:rsidR="00455EAA" w:rsidRPr="003D2727">
        <w:rPr>
          <w:rFonts w:asciiTheme="majorHAnsi" w:eastAsia="Calibri" w:hAnsiTheme="majorHAnsi" w:cstheme="majorHAnsi"/>
          <w:color w:val="333333"/>
          <w:sz w:val="24"/>
          <w:shd w:val="clear" w:color="auto" w:fill="FFFFFF"/>
          <w:lang w:val="ro-RO"/>
        </w:rPr>
        <w:t>autoritățile</w:t>
      </w:r>
      <w:r w:rsidR="00AC5DE8" w:rsidRPr="003D2727">
        <w:rPr>
          <w:rFonts w:asciiTheme="majorHAnsi" w:eastAsia="Calibri" w:hAnsiTheme="majorHAnsi" w:cstheme="majorHAnsi"/>
          <w:color w:val="333333"/>
          <w:sz w:val="24"/>
          <w:shd w:val="clear" w:color="auto" w:fill="FFFFFF"/>
          <w:lang w:val="ro-RO"/>
        </w:rPr>
        <w:t xml:space="preserve"> publice centrale, precum şi colaborarea </w:t>
      </w:r>
      <w:r w:rsidR="00455EAA" w:rsidRPr="003D2727">
        <w:rPr>
          <w:rFonts w:asciiTheme="majorHAnsi" w:eastAsia="Calibri" w:hAnsiTheme="majorHAnsi" w:cstheme="majorHAnsi"/>
          <w:color w:val="333333"/>
          <w:sz w:val="24"/>
          <w:shd w:val="clear" w:color="auto" w:fill="FFFFFF"/>
          <w:lang w:val="ro-RO"/>
        </w:rPr>
        <w:t>strânsă</w:t>
      </w:r>
      <w:r w:rsidR="00AC5DE8" w:rsidRPr="003D2727">
        <w:rPr>
          <w:rFonts w:asciiTheme="majorHAnsi" w:eastAsia="Calibri" w:hAnsiTheme="majorHAnsi" w:cstheme="majorHAnsi"/>
          <w:color w:val="333333"/>
          <w:sz w:val="24"/>
          <w:shd w:val="clear" w:color="auto" w:fill="FFFFFF"/>
          <w:lang w:val="ro-RO"/>
        </w:rPr>
        <w:t xml:space="preserve"> între </w:t>
      </w:r>
      <w:r w:rsidR="00455EAA" w:rsidRPr="003D2727">
        <w:rPr>
          <w:rFonts w:asciiTheme="majorHAnsi" w:eastAsia="Calibri" w:hAnsiTheme="majorHAnsi" w:cstheme="majorHAnsi"/>
          <w:color w:val="333333"/>
          <w:sz w:val="24"/>
          <w:shd w:val="clear" w:color="auto" w:fill="FFFFFF"/>
          <w:lang w:val="ro-RO"/>
        </w:rPr>
        <w:t>autoritățile</w:t>
      </w:r>
      <w:r w:rsidR="00AC5DE8" w:rsidRPr="003D2727">
        <w:rPr>
          <w:rFonts w:asciiTheme="majorHAnsi" w:eastAsia="Calibri" w:hAnsiTheme="majorHAnsi" w:cstheme="majorHAnsi"/>
          <w:color w:val="333333"/>
          <w:sz w:val="24"/>
          <w:shd w:val="clear" w:color="auto" w:fill="FFFFFF"/>
          <w:lang w:val="ro-RO"/>
        </w:rPr>
        <w:t xml:space="preserve"> publice centrale şi locale.</w:t>
      </w:r>
    </w:p>
    <w:p w14:paraId="2D777C86" w14:textId="0143E4CE" w:rsidR="008C12D7" w:rsidRPr="003D2727" w:rsidRDefault="008C12D7"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Mai mult decât atât, analiza cadrului normativ ce vizează crearea soluțiilor de ghișeu unic pentru emiterea actelor permisive denotă că nu s-a intervenit în termen</w:t>
      </w:r>
      <w:r w:rsidR="00DB68D0">
        <w:rPr>
          <w:rFonts w:asciiTheme="majorHAnsi" w:eastAsia="Calibri" w:hAnsiTheme="majorHAnsi" w:cstheme="majorHAnsi"/>
          <w:color w:val="333333"/>
          <w:sz w:val="24"/>
          <w:shd w:val="clear" w:color="auto" w:fill="FFFFFF"/>
          <w:lang w:val="ro-RO"/>
        </w:rPr>
        <w:t>e</w:t>
      </w:r>
      <w:r w:rsidRPr="003D2727">
        <w:rPr>
          <w:rFonts w:asciiTheme="majorHAnsi" w:eastAsia="Calibri" w:hAnsiTheme="majorHAnsi" w:cstheme="majorHAnsi"/>
          <w:color w:val="333333"/>
          <w:sz w:val="24"/>
          <w:shd w:val="clear" w:color="auto" w:fill="FFFFFF"/>
          <w:lang w:val="ro-RO"/>
        </w:rPr>
        <w:t xml:space="preserve"> oportun</w:t>
      </w:r>
      <w:r w:rsidR="00DB68D0">
        <w:rPr>
          <w:rFonts w:asciiTheme="majorHAnsi" w:eastAsia="Calibri" w:hAnsiTheme="majorHAnsi" w:cstheme="majorHAnsi"/>
          <w:color w:val="333333"/>
          <w:sz w:val="24"/>
          <w:shd w:val="clear" w:color="auto" w:fill="FFFFFF"/>
          <w:lang w:val="ro-RO"/>
        </w:rPr>
        <w:t>e</w:t>
      </w:r>
      <w:r w:rsidRPr="003D2727">
        <w:rPr>
          <w:rFonts w:asciiTheme="majorHAnsi" w:eastAsia="Calibri" w:hAnsiTheme="majorHAnsi" w:cstheme="majorHAnsi"/>
          <w:color w:val="333333"/>
          <w:sz w:val="24"/>
          <w:shd w:val="clear" w:color="auto" w:fill="FFFFFF"/>
          <w:lang w:val="ro-RO"/>
        </w:rPr>
        <w:t xml:space="preserve"> pentru racordarea acestora la condițiile actuale și cu prevederile cadrului normativ aferent SIA GEAP, nefiind operate modificările de rigoare în acest sens. </w:t>
      </w:r>
      <w:r w:rsidRPr="003D2727">
        <w:rPr>
          <w:rFonts w:asciiTheme="majorHAnsi" w:eastAsia="Calibri" w:hAnsiTheme="majorHAnsi" w:cstheme="majorHAnsi"/>
          <w:i/>
          <w:color w:val="333333"/>
          <w:sz w:val="24"/>
          <w:shd w:val="clear" w:color="auto" w:fill="FFFFFF"/>
          <w:lang w:val="ro-RO"/>
        </w:rPr>
        <w:t xml:space="preserve">O sinteză a actelor normative identificate de audit se prezintă în </w:t>
      </w:r>
      <w:r w:rsidR="000F7F71" w:rsidRPr="003D2727">
        <w:rPr>
          <w:rFonts w:asciiTheme="majorHAnsi" w:eastAsia="Calibri" w:hAnsiTheme="majorHAnsi" w:cstheme="majorHAnsi"/>
          <w:i/>
          <w:color w:val="333333"/>
          <w:sz w:val="24"/>
          <w:shd w:val="clear" w:color="auto" w:fill="FFFFFF"/>
          <w:lang w:val="ro-RO"/>
        </w:rPr>
        <w:t xml:space="preserve">Tabelul nr.1 din </w:t>
      </w:r>
      <w:r w:rsidRPr="003D2727">
        <w:rPr>
          <w:rFonts w:asciiTheme="majorHAnsi" w:eastAsia="Calibri" w:hAnsiTheme="majorHAnsi" w:cstheme="majorHAnsi"/>
          <w:i/>
          <w:color w:val="333333"/>
          <w:sz w:val="24"/>
          <w:shd w:val="clear" w:color="auto" w:fill="FFFFFF"/>
          <w:lang w:val="ro-RO"/>
        </w:rPr>
        <w:t>Anexa nr.</w:t>
      </w:r>
      <w:r w:rsidR="003227B2">
        <w:rPr>
          <w:rFonts w:asciiTheme="majorHAnsi" w:eastAsia="Calibri" w:hAnsiTheme="majorHAnsi" w:cstheme="majorHAnsi"/>
          <w:i/>
          <w:color w:val="333333"/>
          <w:sz w:val="24"/>
          <w:shd w:val="clear" w:color="auto" w:fill="FFFFFF"/>
          <w:lang w:val="ro-RO"/>
        </w:rPr>
        <w:t>5</w:t>
      </w:r>
      <w:r w:rsidRPr="003D2727">
        <w:rPr>
          <w:rFonts w:asciiTheme="majorHAnsi" w:eastAsia="Calibri" w:hAnsiTheme="majorHAnsi" w:cstheme="majorHAnsi"/>
          <w:i/>
          <w:color w:val="333333"/>
          <w:sz w:val="24"/>
          <w:shd w:val="clear" w:color="auto" w:fill="FFFFFF"/>
          <w:lang w:val="ro-RO"/>
        </w:rPr>
        <w:t xml:space="preserve"> la prezentul Raport de audit.</w:t>
      </w:r>
      <w:r w:rsidRPr="003D2727">
        <w:rPr>
          <w:rFonts w:asciiTheme="majorHAnsi" w:eastAsia="Calibri" w:hAnsiTheme="majorHAnsi" w:cstheme="majorHAnsi"/>
          <w:color w:val="333333"/>
          <w:sz w:val="24"/>
          <w:shd w:val="clear" w:color="auto" w:fill="FFFFFF"/>
          <w:lang w:val="ro-RO"/>
        </w:rPr>
        <w:t xml:space="preserve"> În context</w:t>
      </w:r>
      <w:r w:rsidR="007021D5">
        <w:rPr>
          <w:rFonts w:asciiTheme="majorHAnsi" w:eastAsia="Calibri" w:hAnsiTheme="majorHAnsi" w:cstheme="majorHAnsi"/>
          <w:color w:val="333333"/>
          <w:sz w:val="24"/>
          <w:shd w:val="clear" w:color="auto" w:fill="FFFFFF"/>
          <w:lang w:val="ro-RO"/>
        </w:rPr>
        <w:t>ul dat</w:t>
      </w:r>
      <w:r w:rsidRPr="003D2727">
        <w:rPr>
          <w:rFonts w:asciiTheme="majorHAnsi" w:eastAsia="Calibri" w:hAnsiTheme="majorHAnsi" w:cstheme="majorHAnsi"/>
          <w:color w:val="333333"/>
          <w:sz w:val="24"/>
          <w:shd w:val="clear" w:color="auto" w:fill="FFFFFF"/>
          <w:lang w:val="ro-RO"/>
        </w:rPr>
        <w:t>, se constată că, din 10 acte normative elaborate în temeiul Legii nr.161/2011, doar 2 au fost actualizate corespunzător rigorilor aferente SIA GEAP</w:t>
      </w:r>
      <w:r w:rsidRPr="003D2727">
        <w:rPr>
          <w:rStyle w:val="Referinnotdesubsol"/>
          <w:rFonts w:asciiTheme="majorHAnsi" w:eastAsia="Calibri" w:hAnsiTheme="majorHAnsi" w:cstheme="majorHAnsi"/>
          <w:color w:val="333333"/>
          <w:sz w:val="24"/>
          <w:shd w:val="clear" w:color="auto" w:fill="FFFFFF"/>
          <w:lang w:val="ro-RO"/>
        </w:rPr>
        <w:footnoteReference w:id="40"/>
      </w:r>
      <w:r w:rsidRPr="003D2727">
        <w:rPr>
          <w:rFonts w:asciiTheme="majorHAnsi" w:eastAsia="Calibri" w:hAnsiTheme="majorHAnsi" w:cstheme="majorHAnsi"/>
          <w:color w:val="333333"/>
          <w:sz w:val="24"/>
          <w:shd w:val="clear" w:color="auto" w:fill="FFFFFF"/>
          <w:lang w:val="ro-RO"/>
        </w:rPr>
        <w:t xml:space="preserve">, ce vizează procesele de gestionare și emitere a actelor permisive în domeniul construcțiilor și </w:t>
      </w:r>
      <w:r w:rsidR="00F93373" w:rsidRPr="003D2727">
        <w:rPr>
          <w:rFonts w:asciiTheme="majorHAnsi" w:eastAsia="Calibri" w:hAnsiTheme="majorHAnsi" w:cstheme="majorHAnsi"/>
          <w:color w:val="333333"/>
          <w:sz w:val="24"/>
          <w:shd w:val="clear" w:color="auto" w:fill="FFFFFF"/>
          <w:lang w:val="ro-RO"/>
        </w:rPr>
        <w:t xml:space="preserve">cel al </w:t>
      </w:r>
      <w:r w:rsidRPr="003D2727">
        <w:rPr>
          <w:rFonts w:asciiTheme="majorHAnsi" w:eastAsia="Calibri" w:hAnsiTheme="majorHAnsi" w:cstheme="majorHAnsi"/>
          <w:color w:val="333333"/>
          <w:sz w:val="24"/>
          <w:shd w:val="clear" w:color="auto" w:fill="FFFFFF"/>
          <w:lang w:val="ro-RO"/>
        </w:rPr>
        <w:t>comerțului interior.</w:t>
      </w:r>
    </w:p>
    <w:p w14:paraId="5BF0EB28" w14:textId="3F2A856C" w:rsidR="002D0143" w:rsidRPr="003D2727" w:rsidRDefault="00E745FB"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În acee</w:t>
      </w:r>
      <w:r w:rsidR="002D0143" w:rsidRPr="003D2727">
        <w:rPr>
          <w:rFonts w:asciiTheme="majorHAnsi" w:eastAsia="Calibri" w:hAnsiTheme="majorHAnsi" w:cstheme="majorHAnsi"/>
          <w:color w:val="333333"/>
          <w:sz w:val="24"/>
          <w:shd w:val="clear" w:color="auto" w:fill="FFFFFF"/>
          <w:lang w:val="ro-RO"/>
        </w:rPr>
        <w:t>a</w:t>
      </w:r>
      <w:r w:rsidRPr="003D2727">
        <w:rPr>
          <w:rFonts w:asciiTheme="majorHAnsi" w:eastAsia="Calibri" w:hAnsiTheme="majorHAnsi" w:cstheme="majorHAnsi"/>
          <w:color w:val="333333"/>
          <w:sz w:val="24"/>
          <w:shd w:val="clear" w:color="auto" w:fill="FFFFFF"/>
          <w:lang w:val="ro-RO"/>
        </w:rPr>
        <w:t xml:space="preserve">și ordine de idei, auditul </w:t>
      </w:r>
      <w:r w:rsidR="007021D5">
        <w:rPr>
          <w:rFonts w:asciiTheme="majorHAnsi" w:eastAsia="Calibri" w:hAnsiTheme="majorHAnsi" w:cstheme="majorHAnsi"/>
          <w:color w:val="333333"/>
          <w:sz w:val="24"/>
          <w:shd w:val="clear" w:color="auto" w:fill="FFFFFF"/>
          <w:lang w:val="ro-RO"/>
        </w:rPr>
        <w:t>atestă</w:t>
      </w:r>
      <w:r w:rsidRPr="003D2727">
        <w:rPr>
          <w:rFonts w:asciiTheme="majorHAnsi" w:eastAsia="Calibri" w:hAnsiTheme="majorHAnsi" w:cstheme="majorHAnsi"/>
          <w:color w:val="333333"/>
          <w:sz w:val="24"/>
          <w:shd w:val="clear" w:color="auto" w:fill="FFFFFF"/>
          <w:lang w:val="ro-RO"/>
        </w:rPr>
        <w:t xml:space="preserve"> că</w:t>
      </w:r>
      <w:r w:rsidR="002D0143" w:rsidRPr="003D2727">
        <w:rPr>
          <w:rFonts w:asciiTheme="majorHAnsi" w:eastAsia="Calibri" w:hAnsiTheme="majorHAnsi" w:cstheme="majorHAnsi"/>
          <w:color w:val="333333"/>
          <w:sz w:val="24"/>
          <w:shd w:val="clear" w:color="auto" w:fill="FFFFFF"/>
          <w:lang w:val="ro-RO"/>
        </w:rPr>
        <w:t>, deși</w:t>
      </w:r>
      <w:r w:rsidR="007021D5">
        <w:rPr>
          <w:rFonts w:asciiTheme="majorHAnsi" w:eastAsia="Calibri" w:hAnsiTheme="majorHAnsi" w:cstheme="majorHAnsi"/>
          <w:color w:val="333333"/>
          <w:sz w:val="24"/>
          <w:shd w:val="clear" w:color="auto" w:fill="FFFFFF"/>
          <w:lang w:val="ro-RO"/>
        </w:rPr>
        <w:t>,</w:t>
      </w:r>
      <w:r w:rsidR="002D0143" w:rsidRPr="003D2727">
        <w:rPr>
          <w:rFonts w:asciiTheme="majorHAnsi" w:eastAsia="Calibri" w:hAnsiTheme="majorHAnsi" w:cstheme="majorHAnsi"/>
          <w:color w:val="333333"/>
          <w:sz w:val="24"/>
          <w:shd w:val="clear" w:color="auto" w:fill="FFFFFF"/>
          <w:lang w:val="ro-RO"/>
        </w:rPr>
        <w:t xml:space="preserve"> potrivit modificărilor operate în cadrul normativ aferent SIA GEAP în anul 2018</w:t>
      </w:r>
      <w:r w:rsidR="002D0143" w:rsidRPr="003D2727">
        <w:rPr>
          <w:rStyle w:val="Referinnotdesubsol"/>
          <w:rFonts w:asciiTheme="majorHAnsi" w:eastAsia="Calibri" w:hAnsiTheme="majorHAnsi" w:cstheme="majorHAnsi"/>
          <w:color w:val="333333"/>
          <w:sz w:val="24"/>
          <w:shd w:val="clear" w:color="auto" w:fill="FFFFFF"/>
          <w:lang w:val="ro-RO"/>
        </w:rPr>
        <w:footnoteReference w:id="41"/>
      </w:r>
      <w:r w:rsidR="002D0143" w:rsidRPr="003D2727">
        <w:rPr>
          <w:rFonts w:asciiTheme="majorHAnsi" w:eastAsia="Calibri" w:hAnsiTheme="majorHAnsi" w:cstheme="majorHAnsi"/>
          <w:color w:val="333333"/>
          <w:sz w:val="24"/>
          <w:shd w:val="clear" w:color="auto" w:fill="FFFFFF"/>
          <w:lang w:val="ro-RO"/>
        </w:rPr>
        <w:t xml:space="preserve">, a fost instituită </w:t>
      </w:r>
      <w:r w:rsidR="002D0143" w:rsidRPr="0070131B">
        <w:rPr>
          <w:rFonts w:asciiTheme="majorHAnsi" w:eastAsia="Calibri" w:hAnsiTheme="majorHAnsi" w:cstheme="majorHAnsi"/>
          <w:i/>
          <w:color w:val="333333"/>
          <w:sz w:val="24"/>
          <w:shd w:val="clear" w:color="auto" w:fill="FFFFFF"/>
          <w:lang w:val="ro-RO"/>
        </w:rPr>
        <w:t>resursa informațională în</w:t>
      </w:r>
      <w:r w:rsidR="002D0143" w:rsidRPr="003D2727">
        <w:rPr>
          <w:rFonts w:asciiTheme="majorHAnsi" w:eastAsia="Calibri" w:hAnsiTheme="majorHAnsi" w:cstheme="majorHAnsi"/>
          <w:i/>
          <w:color w:val="333333"/>
          <w:sz w:val="24"/>
          <w:shd w:val="clear" w:color="auto" w:fill="FFFFFF"/>
          <w:lang w:val="ro-RO"/>
        </w:rPr>
        <w:t xml:space="preserve"> domeniul comerțului</w:t>
      </w:r>
      <w:r w:rsidR="002D0143" w:rsidRPr="003D2727">
        <w:rPr>
          <w:rFonts w:asciiTheme="majorHAnsi" w:eastAsia="Calibri" w:hAnsiTheme="majorHAnsi" w:cstheme="majorHAnsi"/>
          <w:color w:val="333333"/>
          <w:sz w:val="24"/>
          <w:shd w:val="clear" w:color="auto" w:fill="FFFFFF"/>
          <w:lang w:val="ro-RO"/>
        </w:rPr>
        <w:t xml:space="preserve"> în baza SIA nominalizat, fiind consemnată responsabilitatea autorităților publice implicate în implementarea soluțiilor de ghișeu unic din domeniul comerțului de a utiliza SIA </w:t>
      </w:r>
      <w:r w:rsidR="008C12D7" w:rsidRPr="003D2727">
        <w:rPr>
          <w:rFonts w:asciiTheme="majorHAnsi" w:eastAsia="Calibri" w:hAnsiTheme="majorHAnsi" w:cstheme="majorHAnsi"/>
          <w:color w:val="333333"/>
          <w:sz w:val="24"/>
          <w:shd w:val="clear" w:color="auto" w:fill="FFFFFF"/>
          <w:lang w:val="ro-RO"/>
        </w:rPr>
        <w:t xml:space="preserve">nominalizat </w:t>
      </w:r>
      <w:r w:rsidR="002D0143" w:rsidRPr="003D2727">
        <w:rPr>
          <w:rFonts w:asciiTheme="majorHAnsi" w:eastAsia="Calibri" w:hAnsiTheme="majorHAnsi" w:cstheme="majorHAnsi"/>
          <w:color w:val="333333"/>
          <w:sz w:val="24"/>
          <w:shd w:val="clear" w:color="auto" w:fill="FFFFFF"/>
          <w:lang w:val="ro-RO"/>
        </w:rPr>
        <w:t>în calitate de resursă informațională în domeniul respectiv, în legislația privind comerțul interior</w:t>
      </w:r>
      <w:r w:rsidR="002D0143" w:rsidRPr="003D2727">
        <w:rPr>
          <w:rStyle w:val="Referinnotdesubsol"/>
          <w:rFonts w:asciiTheme="majorHAnsi" w:eastAsia="Calibri" w:hAnsiTheme="majorHAnsi" w:cstheme="majorHAnsi"/>
          <w:color w:val="333333"/>
          <w:sz w:val="24"/>
          <w:shd w:val="clear" w:color="auto" w:fill="FFFFFF"/>
          <w:lang w:val="ro-RO"/>
        </w:rPr>
        <w:footnoteReference w:id="42"/>
      </w:r>
      <w:r w:rsidR="002D0143" w:rsidRPr="003D2727">
        <w:rPr>
          <w:rFonts w:asciiTheme="majorHAnsi" w:eastAsia="Calibri" w:hAnsiTheme="majorHAnsi" w:cstheme="majorHAnsi"/>
          <w:color w:val="333333"/>
          <w:sz w:val="24"/>
          <w:shd w:val="clear" w:color="auto" w:fill="FFFFFF"/>
          <w:lang w:val="ro-RO"/>
        </w:rPr>
        <w:t xml:space="preserve"> nu au fost operate modificările necesare pentru racordarea cu prevederile normative menționate</w:t>
      </w:r>
      <w:r w:rsidR="00E14687" w:rsidRPr="003D2727">
        <w:rPr>
          <w:rFonts w:asciiTheme="majorHAnsi" w:eastAsia="Calibri" w:hAnsiTheme="majorHAnsi" w:cstheme="majorHAnsi"/>
          <w:color w:val="333333"/>
          <w:sz w:val="24"/>
          <w:shd w:val="clear" w:color="auto" w:fill="FFFFFF"/>
          <w:lang w:val="ro-RO"/>
        </w:rPr>
        <w:t>, similar celor din Legea nr.160/20</w:t>
      </w:r>
      <w:r w:rsidR="00431C4A" w:rsidRPr="003D2727">
        <w:rPr>
          <w:rFonts w:asciiTheme="majorHAnsi" w:eastAsia="Calibri" w:hAnsiTheme="majorHAnsi" w:cstheme="majorHAnsi"/>
          <w:color w:val="333333"/>
          <w:sz w:val="24"/>
          <w:shd w:val="clear" w:color="auto" w:fill="FFFFFF"/>
          <w:lang w:val="ro-RO"/>
        </w:rPr>
        <w:t>11</w:t>
      </w:r>
      <w:r w:rsidR="008C12D7" w:rsidRPr="003D2727">
        <w:rPr>
          <w:rFonts w:asciiTheme="majorHAnsi" w:eastAsia="Calibri" w:hAnsiTheme="majorHAnsi" w:cstheme="majorHAnsi"/>
          <w:color w:val="333333"/>
          <w:sz w:val="24"/>
          <w:shd w:val="clear" w:color="auto" w:fill="FFFFFF"/>
          <w:lang w:val="ro-RO"/>
        </w:rPr>
        <w:t>, care ar evidenția obligativitatea emiterii actelor respective prin SIA GEAP. Totodată, auditul relevă că, d</w:t>
      </w:r>
      <w:r w:rsidR="002B75B9" w:rsidRPr="003D2727">
        <w:rPr>
          <w:rFonts w:asciiTheme="majorHAnsi" w:eastAsia="Calibri" w:hAnsiTheme="majorHAnsi" w:cstheme="majorHAnsi"/>
          <w:color w:val="333333"/>
          <w:sz w:val="24"/>
          <w:shd w:val="clear" w:color="auto" w:fill="FFFFFF"/>
          <w:lang w:val="ro-RO"/>
        </w:rPr>
        <w:t xml:space="preserve">eși </w:t>
      </w:r>
      <w:r w:rsidR="00E14687" w:rsidRPr="003D2727">
        <w:rPr>
          <w:rFonts w:asciiTheme="majorHAnsi" w:eastAsia="Calibri" w:hAnsiTheme="majorHAnsi" w:cstheme="majorHAnsi"/>
          <w:color w:val="333333"/>
          <w:sz w:val="24"/>
          <w:shd w:val="clear" w:color="auto" w:fill="FFFFFF"/>
          <w:lang w:val="ro-RO"/>
        </w:rPr>
        <w:t>Legea nr.231/2010,</w:t>
      </w:r>
      <w:r w:rsidR="002B75B9" w:rsidRPr="003D2727">
        <w:rPr>
          <w:rFonts w:asciiTheme="majorHAnsi" w:eastAsia="Calibri" w:hAnsiTheme="majorHAnsi" w:cstheme="majorHAnsi"/>
          <w:color w:val="333333"/>
          <w:sz w:val="24"/>
          <w:shd w:val="clear" w:color="auto" w:fill="FFFFFF"/>
          <w:lang w:val="ro-RO"/>
        </w:rPr>
        <w:t xml:space="preserve"> </w:t>
      </w:r>
      <w:r w:rsidR="00E14687" w:rsidRPr="003D2727">
        <w:rPr>
          <w:rFonts w:asciiTheme="majorHAnsi" w:eastAsia="Calibri" w:hAnsiTheme="majorHAnsi" w:cstheme="majorHAnsi"/>
          <w:color w:val="333333"/>
          <w:sz w:val="24"/>
          <w:shd w:val="clear" w:color="auto" w:fill="FFFFFF"/>
          <w:lang w:val="ro-RO"/>
        </w:rPr>
        <w:t xml:space="preserve">în versiunea de până în </w:t>
      </w:r>
      <w:r w:rsidR="00296CA3">
        <w:rPr>
          <w:rFonts w:asciiTheme="majorHAnsi" w:eastAsia="Calibri" w:hAnsiTheme="majorHAnsi" w:cstheme="majorHAnsi"/>
          <w:color w:val="333333"/>
          <w:sz w:val="24"/>
          <w:shd w:val="clear" w:color="auto" w:fill="FFFFFF"/>
          <w:lang w:val="ro-RO"/>
        </w:rPr>
        <w:t xml:space="preserve">anul </w:t>
      </w:r>
      <w:r w:rsidR="00E14687" w:rsidRPr="003D2727">
        <w:rPr>
          <w:rFonts w:asciiTheme="majorHAnsi" w:eastAsia="Calibri" w:hAnsiTheme="majorHAnsi" w:cstheme="majorHAnsi"/>
          <w:color w:val="333333"/>
          <w:sz w:val="24"/>
          <w:shd w:val="clear" w:color="auto" w:fill="FFFFFF"/>
          <w:lang w:val="ro-RO"/>
        </w:rPr>
        <w:t>2021, definea noțiunea de resursă informațională în domeniul comerțului</w:t>
      </w:r>
      <w:r w:rsidR="00E14687" w:rsidRPr="003D2727">
        <w:rPr>
          <w:rStyle w:val="Referinnotdesubsol"/>
          <w:rFonts w:asciiTheme="majorHAnsi" w:eastAsia="Calibri" w:hAnsiTheme="majorHAnsi" w:cstheme="majorHAnsi"/>
          <w:color w:val="333333"/>
          <w:sz w:val="24"/>
          <w:shd w:val="clear" w:color="auto" w:fill="FFFFFF"/>
          <w:lang w:val="ro-RO"/>
        </w:rPr>
        <w:footnoteReference w:id="43"/>
      </w:r>
      <w:r w:rsidR="00E14687" w:rsidRPr="003D2727">
        <w:rPr>
          <w:rFonts w:asciiTheme="majorHAnsi" w:eastAsia="Calibri" w:hAnsiTheme="majorHAnsi" w:cstheme="majorHAnsi"/>
          <w:color w:val="333333"/>
          <w:sz w:val="24"/>
          <w:shd w:val="clear" w:color="auto" w:fill="FFFFFF"/>
          <w:lang w:val="ro-RO"/>
        </w:rPr>
        <w:t xml:space="preserve">, </w:t>
      </w:r>
      <w:r w:rsidR="00296CA3">
        <w:rPr>
          <w:rFonts w:asciiTheme="majorHAnsi" w:eastAsia="Calibri" w:hAnsiTheme="majorHAnsi" w:cstheme="majorHAnsi"/>
          <w:color w:val="333333"/>
          <w:sz w:val="24"/>
          <w:shd w:val="clear" w:color="auto" w:fill="FFFFFF"/>
          <w:lang w:val="ro-RO"/>
        </w:rPr>
        <w:t xml:space="preserve">această </w:t>
      </w:r>
      <w:r w:rsidR="00F8223A" w:rsidRPr="003D2727">
        <w:rPr>
          <w:rFonts w:asciiTheme="majorHAnsi" w:eastAsia="Calibri" w:hAnsiTheme="majorHAnsi" w:cstheme="majorHAnsi"/>
          <w:color w:val="333333"/>
          <w:sz w:val="24"/>
          <w:shd w:val="clear" w:color="auto" w:fill="FFFFFF"/>
          <w:lang w:val="ro-RO"/>
        </w:rPr>
        <w:t>noțiune</w:t>
      </w:r>
      <w:r w:rsidR="00E14687" w:rsidRPr="003D2727">
        <w:rPr>
          <w:rFonts w:asciiTheme="majorHAnsi" w:eastAsia="Calibri" w:hAnsiTheme="majorHAnsi" w:cstheme="majorHAnsi"/>
          <w:color w:val="333333"/>
          <w:sz w:val="24"/>
          <w:shd w:val="clear" w:color="auto" w:fill="FFFFFF"/>
          <w:lang w:val="ro-RO"/>
        </w:rPr>
        <w:t xml:space="preserve"> nu se mai regăsește în Legea nominalizată după republicarea de la finele anului 2021</w:t>
      </w:r>
      <w:r w:rsidR="00E14687" w:rsidRPr="003D2727">
        <w:rPr>
          <w:rStyle w:val="Referinnotdesubsol"/>
          <w:rFonts w:asciiTheme="majorHAnsi" w:eastAsia="Calibri" w:hAnsiTheme="majorHAnsi" w:cstheme="majorHAnsi"/>
          <w:color w:val="333333"/>
          <w:sz w:val="24"/>
          <w:shd w:val="clear" w:color="auto" w:fill="FFFFFF"/>
          <w:lang w:val="ro-RO"/>
        </w:rPr>
        <w:footnoteReference w:id="44"/>
      </w:r>
      <w:r w:rsidR="00E14687" w:rsidRPr="003D2727">
        <w:rPr>
          <w:rFonts w:asciiTheme="majorHAnsi" w:eastAsia="Calibri" w:hAnsiTheme="majorHAnsi" w:cstheme="majorHAnsi"/>
          <w:color w:val="333333"/>
          <w:sz w:val="24"/>
          <w:shd w:val="clear" w:color="auto" w:fill="FFFFFF"/>
          <w:lang w:val="ro-RO"/>
        </w:rPr>
        <w:t xml:space="preserve">. </w:t>
      </w:r>
      <w:r w:rsidR="00296CA3">
        <w:rPr>
          <w:rFonts w:asciiTheme="majorHAnsi" w:eastAsia="Calibri" w:hAnsiTheme="majorHAnsi" w:cstheme="majorHAnsi"/>
          <w:color w:val="333333"/>
          <w:sz w:val="24"/>
          <w:shd w:val="clear" w:color="auto" w:fill="FFFFFF"/>
          <w:lang w:val="ro-RO"/>
        </w:rPr>
        <w:t>Totodată</w:t>
      </w:r>
      <w:r w:rsidR="00E24D71" w:rsidRPr="003D2727">
        <w:rPr>
          <w:rFonts w:asciiTheme="majorHAnsi" w:eastAsia="Calibri" w:hAnsiTheme="majorHAnsi" w:cstheme="majorHAnsi"/>
          <w:color w:val="333333"/>
          <w:sz w:val="24"/>
          <w:shd w:val="clear" w:color="auto" w:fill="FFFFFF"/>
          <w:lang w:val="ro-RO"/>
        </w:rPr>
        <w:t>, auditul denotă că Legea nr.163/2010 privind autorizarea executării lucrărilor de construcție, la fel</w:t>
      </w:r>
      <w:r w:rsidR="00296CA3">
        <w:rPr>
          <w:rFonts w:asciiTheme="majorHAnsi" w:eastAsia="Calibri" w:hAnsiTheme="majorHAnsi" w:cstheme="majorHAnsi"/>
          <w:color w:val="333333"/>
          <w:sz w:val="24"/>
          <w:shd w:val="clear" w:color="auto" w:fill="FFFFFF"/>
          <w:lang w:val="ro-RO"/>
        </w:rPr>
        <w:t>,</w:t>
      </w:r>
      <w:r w:rsidR="00E24D71" w:rsidRPr="003D2727">
        <w:rPr>
          <w:rFonts w:asciiTheme="majorHAnsi" w:eastAsia="Calibri" w:hAnsiTheme="majorHAnsi" w:cstheme="majorHAnsi"/>
          <w:color w:val="333333"/>
          <w:sz w:val="24"/>
          <w:shd w:val="clear" w:color="auto" w:fill="FFFFFF"/>
          <w:lang w:val="ro-RO"/>
        </w:rPr>
        <w:t xml:space="preserve"> nu conține prevederi referitoare la utilizarea SIA GEAP. </w:t>
      </w:r>
      <w:r w:rsidR="002D0143" w:rsidRPr="003D2727">
        <w:rPr>
          <w:rFonts w:asciiTheme="majorHAnsi" w:eastAsia="Calibri" w:hAnsiTheme="majorHAnsi" w:cstheme="majorHAnsi"/>
          <w:color w:val="333333"/>
          <w:sz w:val="24"/>
          <w:shd w:val="clear" w:color="auto" w:fill="FFFFFF"/>
          <w:lang w:val="ro-RO"/>
        </w:rPr>
        <w:t xml:space="preserve">Acest </w:t>
      </w:r>
      <w:r w:rsidR="00471048" w:rsidRPr="003D2727">
        <w:rPr>
          <w:rFonts w:asciiTheme="majorHAnsi" w:eastAsia="Calibri" w:hAnsiTheme="majorHAnsi" w:cstheme="majorHAnsi"/>
          <w:color w:val="333333"/>
          <w:sz w:val="24"/>
          <w:shd w:val="clear" w:color="auto" w:fill="FFFFFF"/>
          <w:lang w:val="ro-RO"/>
        </w:rPr>
        <w:t>fapt sporește</w:t>
      </w:r>
      <w:r w:rsidR="002D0143" w:rsidRPr="003D2727">
        <w:rPr>
          <w:rFonts w:asciiTheme="majorHAnsi" w:eastAsia="Calibri" w:hAnsiTheme="majorHAnsi" w:cstheme="majorHAnsi"/>
          <w:color w:val="333333"/>
          <w:sz w:val="24"/>
          <w:shd w:val="clear" w:color="auto" w:fill="FFFFFF"/>
          <w:lang w:val="ro-RO"/>
        </w:rPr>
        <w:t xml:space="preserve"> </w:t>
      </w:r>
      <w:r w:rsidR="002D0143" w:rsidRPr="003D2727">
        <w:rPr>
          <w:rFonts w:asciiTheme="majorHAnsi" w:eastAsia="Calibri" w:hAnsiTheme="majorHAnsi" w:cstheme="majorHAnsi"/>
          <w:i/>
          <w:color w:val="333333"/>
          <w:sz w:val="24"/>
          <w:shd w:val="clear" w:color="auto" w:fill="FFFFFF"/>
          <w:lang w:val="ro-RO"/>
        </w:rPr>
        <w:t>riscul de neutilizare/nevalorificare a SIA GEAP</w:t>
      </w:r>
      <w:r w:rsidR="002D0143" w:rsidRPr="003D2727">
        <w:rPr>
          <w:rFonts w:asciiTheme="majorHAnsi" w:eastAsia="Calibri" w:hAnsiTheme="majorHAnsi" w:cstheme="majorHAnsi"/>
          <w:color w:val="333333"/>
          <w:sz w:val="24"/>
          <w:shd w:val="clear" w:color="auto" w:fill="FFFFFF"/>
          <w:lang w:val="ro-RO"/>
        </w:rPr>
        <w:t xml:space="preserve"> de către un număr mare de autorități publice </w:t>
      </w:r>
      <w:r w:rsidR="005028AC" w:rsidRPr="003D2727">
        <w:rPr>
          <w:rFonts w:asciiTheme="majorHAnsi" w:eastAsia="Calibri" w:hAnsiTheme="majorHAnsi" w:cstheme="majorHAnsi"/>
          <w:color w:val="333333"/>
          <w:sz w:val="24"/>
          <w:shd w:val="clear" w:color="auto" w:fill="FFFFFF"/>
          <w:lang w:val="ro-RO"/>
        </w:rPr>
        <w:t>locale (APL),</w:t>
      </w:r>
      <w:r w:rsidR="00F8223A" w:rsidRPr="003D2727">
        <w:rPr>
          <w:rFonts w:asciiTheme="majorHAnsi" w:eastAsia="Calibri" w:hAnsiTheme="majorHAnsi" w:cstheme="majorHAnsi"/>
          <w:color w:val="333333"/>
          <w:sz w:val="24"/>
          <w:shd w:val="clear" w:color="auto" w:fill="FFFFFF"/>
          <w:lang w:val="ro-RO"/>
        </w:rPr>
        <w:t xml:space="preserve"> inclusiv din cauza necunoașterii de către acestea,</w:t>
      </w:r>
      <w:r w:rsidR="005028AC" w:rsidRPr="003D2727">
        <w:rPr>
          <w:rFonts w:asciiTheme="majorHAnsi" w:eastAsia="Calibri" w:hAnsiTheme="majorHAnsi" w:cstheme="majorHAnsi"/>
          <w:color w:val="333333"/>
          <w:sz w:val="24"/>
          <w:shd w:val="clear" w:color="auto" w:fill="FFFFFF"/>
          <w:lang w:val="ro-RO"/>
        </w:rPr>
        <w:t xml:space="preserve"> aspecte descrise în continuare în prezentul Raport de audit</w:t>
      </w:r>
      <w:r w:rsidR="005F77A5" w:rsidRPr="003D2727">
        <w:rPr>
          <w:rFonts w:asciiTheme="majorHAnsi" w:eastAsia="Calibri" w:hAnsiTheme="majorHAnsi" w:cstheme="majorHAnsi"/>
          <w:color w:val="333333"/>
          <w:sz w:val="24"/>
          <w:shd w:val="clear" w:color="auto" w:fill="FFFFFF"/>
          <w:lang w:val="ro-RO"/>
        </w:rPr>
        <w:t>, precum și</w:t>
      </w:r>
      <w:r w:rsidR="00471048" w:rsidRPr="003D2727">
        <w:rPr>
          <w:rFonts w:asciiTheme="majorHAnsi" w:eastAsia="Calibri" w:hAnsiTheme="majorHAnsi" w:cstheme="majorHAnsi"/>
          <w:color w:val="333333"/>
          <w:sz w:val="24"/>
          <w:shd w:val="clear" w:color="auto" w:fill="FFFFFF"/>
          <w:lang w:val="ro-RO"/>
        </w:rPr>
        <w:t xml:space="preserve"> </w:t>
      </w:r>
      <w:r w:rsidR="00296CA3">
        <w:rPr>
          <w:rFonts w:asciiTheme="majorHAnsi" w:eastAsia="Calibri" w:hAnsiTheme="majorHAnsi" w:cstheme="majorHAnsi"/>
          <w:color w:val="333333"/>
          <w:sz w:val="24"/>
          <w:shd w:val="clear" w:color="auto" w:fill="FFFFFF"/>
          <w:lang w:val="ro-RO"/>
        </w:rPr>
        <w:t xml:space="preserve">de </w:t>
      </w:r>
      <w:r w:rsidR="00471048" w:rsidRPr="003D2727">
        <w:rPr>
          <w:rFonts w:asciiTheme="majorHAnsi" w:eastAsia="Calibri" w:hAnsiTheme="majorHAnsi" w:cstheme="majorHAnsi"/>
          <w:color w:val="333333"/>
          <w:sz w:val="24"/>
          <w:shd w:val="clear" w:color="auto" w:fill="FFFFFF"/>
          <w:lang w:val="ro-RO"/>
        </w:rPr>
        <w:t>utili</w:t>
      </w:r>
      <w:r w:rsidR="00F8223A" w:rsidRPr="003D2727">
        <w:rPr>
          <w:rFonts w:asciiTheme="majorHAnsi" w:eastAsia="Calibri" w:hAnsiTheme="majorHAnsi" w:cstheme="majorHAnsi"/>
          <w:color w:val="333333"/>
          <w:sz w:val="24"/>
          <w:shd w:val="clear" w:color="auto" w:fill="FFFFFF"/>
          <w:lang w:val="ro-RO"/>
        </w:rPr>
        <w:t>zare ineficientă a resurselor (</w:t>
      </w:r>
      <w:r w:rsidR="00471048" w:rsidRPr="003D2727">
        <w:rPr>
          <w:rFonts w:asciiTheme="majorHAnsi" w:eastAsia="Calibri" w:hAnsiTheme="majorHAnsi" w:cstheme="majorHAnsi"/>
          <w:color w:val="333333"/>
          <w:sz w:val="24"/>
          <w:shd w:val="clear" w:color="auto" w:fill="FFFFFF"/>
          <w:lang w:val="ro-RO"/>
        </w:rPr>
        <w:t>financiare</w:t>
      </w:r>
      <w:r w:rsidR="00F8223A" w:rsidRPr="003D2727">
        <w:rPr>
          <w:rFonts w:asciiTheme="majorHAnsi" w:eastAsia="Calibri" w:hAnsiTheme="majorHAnsi" w:cstheme="majorHAnsi"/>
          <w:color w:val="333333"/>
          <w:sz w:val="24"/>
          <w:shd w:val="clear" w:color="auto" w:fill="FFFFFF"/>
          <w:lang w:val="ro-RO"/>
        </w:rPr>
        <w:t>)</w:t>
      </w:r>
      <w:r w:rsidR="00471048" w:rsidRPr="003D2727">
        <w:rPr>
          <w:rFonts w:asciiTheme="majorHAnsi" w:eastAsia="Calibri" w:hAnsiTheme="majorHAnsi" w:cstheme="majorHAnsi"/>
          <w:color w:val="333333"/>
          <w:sz w:val="24"/>
          <w:shd w:val="clear" w:color="auto" w:fill="FFFFFF"/>
          <w:lang w:val="ro-RO"/>
        </w:rPr>
        <w:t xml:space="preserve"> pentru</w:t>
      </w:r>
      <w:r w:rsidR="005F77A5" w:rsidRPr="003D2727">
        <w:rPr>
          <w:rFonts w:asciiTheme="majorHAnsi" w:eastAsia="Calibri" w:hAnsiTheme="majorHAnsi" w:cstheme="majorHAnsi"/>
          <w:color w:val="333333"/>
          <w:sz w:val="24"/>
          <w:shd w:val="clear" w:color="auto" w:fill="FFFFFF"/>
          <w:lang w:val="ro-RO"/>
        </w:rPr>
        <w:t xml:space="preserve"> elaborarea </w:t>
      </w:r>
      <w:r w:rsidR="00F8223A" w:rsidRPr="003D2727">
        <w:rPr>
          <w:rFonts w:asciiTheme="majorHAnsi" w:eastAsia="Calibri" w:hAnsiTheme="majorHAnsi" w:cstheme="majorHAnsi"/>
          <w:color w:val="333333"/>
          <w:sz w:val="24"/>
          <w:shd w:val="clear" w:color="auto" w:fill="FFFFFF"/>
          <w:lang w:val="ro-RO"/>
        </w:rPr>
        <w:t xml:space="preserve">în continuare a </w:t>
      </w:r>
      <w:r w:rsidR="00471048" w:rsidRPr="003D2727">
        <w:rPr>
          <w:rFonts w:asciiTheme="majorHAnsi" w:eastAsia="Calibri" w:hAnsiTheme="majorHAnsi" w:cstheme="majorHAnsi"/>
          <w:color w:val="333333"/>
          <w:sz w:val="24"/>
          <w:shd w:val="clear" w:color="auto" w:fill="FFFFFF"/>
          <w:lang w:val="ro-RO"/>
        </w:rPr>
        <w:t>soluțiilor TI de ghișeu unic.</w:t>
      </w:r>
    </w:p>
    <w:p w14:paraId="22D5A4B7" w14:textId="42C07990" w:rsidR="0057445B" w:rsidRPr="003D2727" w:rsidRDefault="00CA2978" w:rsidP="00F911FB">
      <w:pPr>
        <w:spacing w:after="0" w:line="240" w:lineRule="auto"/>
        <w:ind w:firstLine="426"/>
        <w:jc w:val="both"/>
        <w:rPr>
          <w:rFonts w:asciiTheme="majorHAnsi" w:eastAsia="Calibri" w:hAnsiTheme="majorHAnsi" w:cstheme="majorHAnsi"/>
          <w:color w:val="333333"/>
          <w:sz w:val="24"/>
          <w:shd w:val="clear" w:color="auto" w:fill="FFFFFF"/>
          <w:lang w:val="ro-RO"/>
        </w:rPr>
      </w:pPr>
      <w:r>
        <w:rPr>
          <w:rFonts w:asciiTheme="majorHAnsi" w:eastAsia="Calibri" w:hAnsiTheme="majorHAnsi" w:cstheme="majorHAnsi"/>
          <w:color w:val="333333"/>
          <w:sz w:val="24"/>
          <w:shd w:val="clear" w:color="auto" w:fill="FFFFFF"/>
          <w:lang w:val="ro-RO"/>
        </w:rPr>
        <w:t>P</w:t>
      </w:r>
      <w:r w:rsidR="00455EAA" w:rsidRPr="003D2727">
        <w:rPr>
          <w:rFonts w:asciiTheme="majorHAnsi" w:eastAsia="Calibri" w:hAnsiTheme="majorHAnsi" w:cstheme="majorHAnsi"/>
          <w:color w:val="333333"/>
          <w:sz w:val="24"/>
          <w:shd w:val="clear" w:color="auto" w:fill="FFFFFF"/>
          <w:lang w:val="ro-RO"/>
        </w:rPr>
        <w:t>entru asigurarea condițiilor juridice necesare utilizării SIA GEAP, p</w:t>
      </w:r>
      <w:r w:rsidR="00442A9A" w:rsidRPr="003D2727">
        <w:rPr>
          <w:rFonts w:asciiTheme="majorHAnsi" w:eastAsia="Calibri" w:hAnsiTheme="majorHAnsi" w:cstheme="majorHAnsi"/>
          <w:color w:val="333333"/>
          <w:sz w:val="24"/>
          <w:shd w:val="clear" w:color="auto" w:fill="FFFFFF"/>
          <w:lang w:val="ro-RO"/>
        </w:rPr>
        <w:t xml:space="preserve">otrivit pct.5 din </w:t>
      </w:r>
      <w:r w:rsidR="0057445B" w:rsidRPr="003D2727">
        <w:rPr>
          <w:rFonts w:asciiTheme="majorHAnsi" w:eastAsia="Calibri" w:hAnsiTheme="majorHAnsi" w:cstheme="majorHAnsi"/>
          <w:color w:val="333333"/>
          <w:sz w:val="24"/>
          <w:shd w:val="clear" w:color="auto" w:fill="FFFFFF"/>
          <w:lang w:val="ro-RO"/>
        </w:rPr>
        <w:t>Conceptul</w:t>
      </w:r>
      <w:r w:rsidR="00455EAA" w:rsidRPr="003D2727">
        <w:rPr>
          <w:rFonts w:asciiTheme="majorHAnsi" w:eastAsia="Calibri" w:hAnsiTheme="majorHAnsi" w:cstheme="majorHAnsi"/>
          <w:color w:val="333333"/>
          <w:sz w:val="24"/>
          <w:shd w:val="clear" w:color="auto" w:fill="FFFFFF"/>
          <w:lang w:val="ro-RO"/>
        </w:rPr>
        <w:t xml:space="preserve"> </w:t>
      </w:r>
      <w:r w:rsidR="00442A9A" w:rsidRPr="003D2727">
        <w:rPr>
          <w:rFonts w:asciiTheme="majorHAnsi" w:eastAsia="Calibri" w:hAnsiTheme="majorHAnsi" w:cstheme="majorHAnsi"/>
          <w:color w:val="333333"/>
          <w:sz w:val="24"/>
          <w:shd w:val="clear" w:color="auto" w:fill="FFFFFF"/>
          <w:lang w:val="ro-RO"/>
        </w:rPr>
        <w:t xml:space="preserve">MGEAP, după implementarea </w:t>
      </w:r>
      <w:r w:rsidR="0057445B" w:rsidRPr="003D2727">
        <w:rPr>
          <w:rFonts w:asciiTheme="majorHAnsi" w:eastAsia="Calibri" w:hAnsiTheme="majorHAnsi" w:cstheme="majorHAnsi"/>
          <w:color w:val="333333"/>
          <w:sz w:val="24"/>
          <w:shd w:val="clear" w:color="auto" w:fill="FFFFFF"/>
          <w:lang w:val="ro-RO"/>
        </w:rPr>
        <w:t>Sistemului</w:t>
      </w:r>
      <w:r w:rsidR="00442A9A" w:rsidRPr="003D2727">
        <w:rPr>
          <w:rFonts w:asciiTheme="majorHAnsi" w:eastAsia="Calibri" w:hAnsiTheme="majorHAnsi" w:cstheme="majorHAnsi"/>
          <w:color w:val="333333"/>
          <w:sz w:val="24"/>
          <w:shd w:val="clear" w:color="auto" w:fill="FFFFFF"/>
          <w:lang w:val="ro-RO"/>
        </w:rPr>
        <w:t xml:space="preserve">, </w:t>
      </w:r>
      <w:r w:rsidR="0057445B" w:rsidRPr="003D2727">
        <w:rPr>
          <w:rFonts w:asciiTheme="majorHAnsi" w:eastAsia="Calibri" w:hAnsiTheme="majorHAnsi" w:cstheme="majorHAnsi"/>
          <w:color w:val="333333"/>
          <w:sz w:val="24"/>
          <w:shd w:val="clear" w:color="auto" w:fill="FFFFFF"/>
          <w:lang w:val="ro-RO"/>
        </w:rPr>
        <w:t xml:space="preserve">rezultatele reproiectării proceselor de lucru trebuie să fie reflectate </w:t>
      </w:r>
      <w:r w:rsidR="0057445B" w:rsidRPr="003D2727">
        <w:rPr>
          <w:rFonts w:asciiTheme="majorHAnsi" w:eastAsia="Calibri" w:hAnsiTheme="majorHAnsi" w:cstheme="majorHAnsi"/>
          <w:i/>
          <w:color w:val="333333"/>
          <w:sz w:val="24"/>
          <w:shd w:val="clear" w:color="auto" w:fill="FFFFFF"/>
          <w:lang w:val="ro-RO"/>
        </w:rPr>
        <w:t xml:space="preserve">în cadrul normativ general şi </w:t>
      </w:r>
      <w:r>
        <w:rPr>
          <w:rFonts w:asciiTheme="majorHAnsi" w:eastAsia="Calibri" w:hAnsiTheme="majorHAnsi" w:cstheme="majorHAnsi"/>
          <w:i/>
          <w:color w:val="333333"/>
          <w:sz w:val="24"/>
          <w:shd w:val="clear" w:color="auto" w:fill="FFFFFF"/>
          <w:lang w:val="ro-RO"/>
        </w:rPr>
        <w:t xml:space="preserve">în </w:t>
      </w:r>
      <w:r w:rsidR="0057445B" w:rsidRPr="003D2727">
        <w:rPr>
          <w:rFonts w:asciiTheme="majorHAnsi" w:eastAsia="Calibri" w:hAnsiTheme="majorHAnsi" w:cstheme="majorHAnsi"/>
          <w:i/>
          <w:color w:val="333333"/>
          <w:sz w:val="24"/>
          <w:shd w:val="clear" w:color="auto" w:fill="FFFFFF"/>
          <w:lang w:val="ro-RO"/>
        </w:rPr>
        <w:t xml:space="preserve">regulamentele interne ale </w:t>
      </w:r>
      <w:r w:rsidR="002B75B9" w:rsidRPr="003D2727">
        <w:rPr>
          <w:rFonts w:asciiTheme="majorHAnsi" w:eastAsia="Calibri" w:hAnsiTheme="majorHAnsi" w:cstheme="majorHAnsi"/>
          <w:i/>
          <w:color w:val="333333"/>
          <w:sz w:val="24"/>
          <w:shd w:val="clear" w:color="auto" w:fill="FFFFFF"/>
          <w:lang w:val="ro-RO"/>
        </w:rPr>
        <w:t>instituțiilor</w:t>
      </w:r>
      <w:r w:rsidR="0057445B" w:rsidRPr="003D2727">
        <w:rPr>
          <w:rFonts w:asciiTheme="majorHAnsi" w:eastAsia="Calibri" w:hAnsiTheme="majorHAnsi" w:cstheme="majorHAnsi"/>
          <w:i/>
          <w:color w:val="333333"/>
          <w:sz w:val="24"/>
          <w:shd w:val="clear" w:color="auto" w:fill="FFFFFF"/>
          <w:lang w:val="ro-RO"/>
        </w:rPr>
        <w:t xml:space="preserve"> implicate</w:t>
      </w:r>
      <w:r w:rsidR="0057445B" w:rsidRPr="003D2727">
        <w:rPr>
          <w:rFonts w:asciiTheme="majorHAnsi" w:eastAsia="Calibri" w:hAnsiTheme="majorHAnsi" w:cstheme="majorHAnsi"/>
          <w:color w:val="333333"/>
          <w:sz w:val="24"/>
          <w:shd w:val="clear" w:color="auto" w:fill="FFFFFF"/>
          <w:lang w:val="ro-RO"/>
        </w:rPr>
        <w:t xml:space="preserve">. </w:t>
      </w:r>
      <w:r w:rsidR="00F93373" w:rsidRPr="003D2727">
        <w:rPr>
          <w:rFonts w:asciiTheme="majorHAnsi" w:eastAsia="Calibri" w:hAnsiTheme="majorHAnsi" w:cstheme="majorHAnsi"/>
          <w:color w:val="333333"/>
          <w:sz w:val="24"/>
          <w:shd w:val="clear" w:color="auto" w:fill="FFFFFF"/>
          <w:lang w:val="ro-RO"/>
        </w:rPr>
        <w:t>Totodată, se stabilește că, d</w:t>
      </w:r>
      <w:r w:rsidR="0057445B" w:rsidRPr="003D2727">
        <w:rPr>
          <w:rFonts w:asciiTheme="majorHAnsi" w:eastAsia="Calibri" w:hAnsiTheme="majorHAnsi" w:cstheme="majorHAnsi"/>
          <w:color w:val="333333"/>
          <w:sz w:val="24"/>
          <w:shd w:val="clear" w:color="auto" w:fill="FFFFFF"/>
          <w:lang w:val="ro-RO"/>
        </w:rPr>
        <w:t xml:space="preserve">upă implementarea serviciului, fiecare </w:t>
      </w:r>
      <w:r w:rsidR="005F77A5" w:rsidRPr="003D2727">
        <w:rPr>
          <w:rFonts w:asciiTheme="majorHAnsi" w:eastAsia="Calibri" w:hAnsiTheme="majorHAnsi" w:cstheme="majorHAnsi"/>
          <w:color w:val="333333"/>
          <w:sz w:val="24"/>
          <w:shd w:val="clear" w:color="auto" w:fill="FFFFFF"/>
          <w:lang w:val="ro-RO"/>
        </w:rPr>
        <w:t>instituție</w:t>
      </w:r>
      <w:r w:rsidR="0057445B" w:rsidRPr="003D2727">
        <w:rPr>
          <w:rFonts w:asciiTheme="majorHAnsi" w:eastAsia="Calibri" w:hAnsiTheme="majorHAnsi" w:cstheme="majorHAnsi"/>
          <w:color w:val="333333"/>
          <w:sz w:val="24"/>
          <w:shd w:val="clear" w:color="auto" w:fill="FFFFFF"/>
          <w:lang w:val="ro-RO"/>
        </w:rPr>
        <w:t xml:space="preserve"> implicată în emiterea actelor permisive</w:t>
      </w:r>
      <w:r>
        <w:rPr>
          <w:rFonts w:asciiTheme="majorHAnsi" w:eastAsia="Calibri" w:hAnsiTheme="majorHAnsi" w:cstheme="majorHAnsi"/>
          <w:color w:val="333333"/>
          <w:sz w:val="24"/>
          <w:shd w:val="clear" w:color="auto" w:fill="FFFFFF"/>
          <w:lang w:val="ro-RO"/>
        </w:rPr>
        <w:t>,</w:t>
      </w:r>
      <w:r w:rsidR="0057445B" w:rsidRPr="003D2727">
        <w:rPr>
          <w:rFonts w:asciiTheme="majorHAnsi" w:eastAsia="Calibri" w:hAnsiTheme="majorHAnsi" w:cstheme="majorHAnsi"/>
          <w:color w:val="333333"/>
          <w:sz w:val="24"/>
          <w:shd w:val="clear" w:color="auto" w:fill="FFFFFF"/>
          <w:lang w:val="ro-RO"/>
        </w:rPr>
        <w:t xml:space="preserve"> care va utiliza noul sistem</w:t>
      </w:r>
      <w:r>
        <w:rPr>
          <w:rFonts w:asciiTheme="majorHAnsi" w:eastAsia="Calibri" w:hAnsiTheme="majorHAnsi" w:cstheme="majorHAnsi"/>
          <w:color w:val="333333"/>
          <w:sz w:val="24"/>
          <w:shd w:val="clear" w:color="auto" w:fill="FFFFFF"/>
          <w:lang w:val="ro-RO"/>
        </w:rPr>
        <w:t>,</w:t>
      </w:r>
      <w:r w:rsidR="0057445B" w:rsidRPr="003D2727">
        <w:rPr>
          <w:rFonts w:asciiTheme="majorHAnsi" w:eastAsia="Calibri" w:hAnsiTheme="majorHAnsi" w:cstheme="majorHAnsi"/>
          <w:color w:val="333333"/>
          <w:sz w:val="24"/>
          <w:shd w:val="clear" w:color="auto" w:fill="FFFFFF"/>
          <w:lang w:val="ro-RO"/>
        </w:rPr>
        <w:t xml:space="preserve"> va trebui să adopte un regulament cu privire la utilizarea </w:t>
      </w:r>
      <w:r w:rsidR="00F93373" w:rsidRPr="003D2727">
        <w:rPr>
          <w:rFonts w:asciiTheme="majorHAnsi" w:eastAsia="Calibri" w:hAnsiTheme="majorHAnsi" w:cstheme="majorHAnsi"/>
          <w:color w:val="333333"/>
          <w:sz w:val="24"/>
          <w:shd w:val="clear" w:color="auto" w:fill="FFFFFF"/>
          <w:lang w:val="ro-RO"/>
        </w:rPr>
        <w:t>SI</w:t>
      </w:r>
      <w:r w:rsidR="0057445B" w:rsidRPr="003D2727">
        <w:rPr>
          <w:rFonts w:asciiTheme="majorHAnsi" w:eastAsia="Calibri" w:hAnsiTheme="majorHAnsi" w:cstheme="majorHAnsi"/>
          <w:color w:val="333333"/>
          <w:sz w:val="24"/>
          <w:shd w:val="clear" w:color="auto" w:fill="FFFFFF"/>
          <w:lang w:val="ro-RO"/>
        </w:rPr>
        <w:t xml:space="preserve"> şi emiterea actelor permisive. </w:t>
      </w:r>
      <w:r>
        <w:rPr>
          <w:rFonts w:asciiTheme="majorHAnsi" w:eastAsia="Calibri" w:hAnsiTheme="majorHAnsi" w:cstheme="majorHAnsi"/>
          <w:color w:val="333333"/>
          <w:sz w:val="24"/>
          <w:shd w:val="clear" w:color="auto" w:fill="FFFFFF"/>
          <w:lang w:val="ro-RO"/>
        </w:rPr>
        <w:t>De asemenea</w:t>
      </w:r>
      <w:r w:rsidR="00442A9A" w:rsidRPr="003D2727">
        <w:rPr>
          <w:rFonts w:asciiTheme="majorHAnsi" w:eastAsia="Calibri" w:hAnsiTheme="majorHAnsi" w:cstheme="majorHAnsi"/>
          <w:color w:val="333333"/>
          <w:sz w:val="24"/>
          <w:shd w:val="clear" w:color="auto" w:fill="FFFFFF"/>
          <w:lang w:val="ro-RO"/>
        </w:rPr>
        <w:t>, pct.3 din Planul de acțiuni privind implementarea MGEAP</w:t>
      </w:r>
      <w:r w:rsidR="0057445B" w:rsidRPr="003D2727">
        <w:rPr>
          <w:rFonts w:asciiTheme="majorHAnsi" w:eastAsia="Calibri" w:hAnsiTheme="majorHAnsi" w:cstheme="majorHAnsi"/>
          <w:color w:val="333333"/>
          <w:sz w:val="24"/>
          <w:shd w:val="clear" w:color="auto" w:fill="FFFFFF"/>
          <w:vertAlign w:val="superscript"/>
          <w:lang w:val="ro-RO"/>
        </w:rPr>
        <w:footnoteReference w:id="45"/>
      </w:r>
      <w:r w:rsidR="0057445B" w:rsidRPr="003D2727">
        <w:rPr>
          <w:rFonts w:asciiTheme="majorHAnsi" w:eastAsia="Calibri" w:hAnsiTheme="majorHAnsi" w:cstheme="majorHAnsi"/>
          <w:color w:val="333333"/>
          <w:sz w:val="24"/>
          <w:shd w:val="clear" w:color="auto" w:fill="FFFFFF"/>
          <w:lang w:val="ro-RO"/>
        </w:rPr>
        <w:t xml:space="preserve"> și pct.5 din Planul respectiv</w:t>
      </w:r>
      <w:r>
        <w:rPr>
          <w:rFonts w:asciiTheme="majorHAnsi" w:eastAsia="Calibri" w:hAnsiTheme="majorHAnsi" w:cstheme="majorHAnsi"/>
          <w:color w:val="333333"/>
          <w:sz w:val="24"/>
          <w:shd w:val="clear" w:color="auto" w:fill="FFFFFF"/>
          <w:lang w:val="ro-RO"/>
        </w:rPr>
        <w:t>,</w:t>
      </w:r>
      <w:r w:rsidR="0057445B" w:rsidRPr="003D2727">
        <w:rPr>
          <w:rFonts w:asciiTheme="majorHAnsi" w:eastAsia="Calibri" w:hAnsiTheme="majorHAnsi" w:cstheme="majorHAnsi"/>
          <w:color w:val="333333"/>
          <w:sz w:val="24"/>
          <w:shd w:val="clear" w:color="auto" w:fill="FFFFFF"/>
          <w:lang w:val="ro-RO"/>
        </w:rPr>
        <w:t xml:space="preserve"> ajustat în anul 2018, stabile</w:t>
      </w:r>
      <w:r>
        <w:rPr>
          <w:rFonts w:asciiTheme="majorHAnsi" w:eastAsia="Calibri" w:hAnsiTheme="majorHAnsi" w:cstheme="majorHAnsi"/>
          <w:color w:val="333333"/>
          <w:sz w:val="24"/>
          <w:shd w:val="clear" w:color="auto" w:fill="FFFFFF"/>
          <w:lang w:val="ro-RO"/>
        </w:rPr>
        <w:t>sc</w:t>
      </w:r>
      <w:r w:rsidR="00442A9A" w:rsidRPr="003D2727">
        <w:rPr>
          <w:rFonts w:asciiTheme="majorHAnsi" w:eastAsia="Calibri" w:hAnsiTheme="majorHAnsi" w:cstheme="majorHAnsi"/>
          <w:color w:val="333333"/>
          <w:sz w:val="24"/>
          <w:shd w:val="clear" w:color="auto" w:fill="FFFFFF"/>
          <w:lang w:val="ro-RO"/>
        </w:rPr>
        <w:t xml:space="preserve"> necesitatea elaborării, în perioada octombrie 2016</w:t>
      </w:r>
      <w:r w:rsidR="0057445B" w:rsidRPr="003D2727">
        <w:rPr>
          <w:rFonts w:asciiTheme="majorHAnsi" w:eastAsia="Calibri" w:hAnsiTheme="majorHAnsi" w:cstheme="majorHAnsi"/>
          <w:color w:val="333333"/>
          <w:sz w:val="24"/>
          <w:shd w:val="clear" w:color="auto" w:fill="FFFFFF"/>
          <w:lang w:val="ro-RO"/>
        </w:rPr>
        <w:t xml:space="preserve"> </w:t>
      </w:r>
      <w:r>
        <w:rPr>
          <w:rFonts w:asciiTheme="majorHAnsi" w:eastAsia="Calibri" w:hAnsiTheme="majorHAnsi" w:cstheme="majorHAnsi"/>
          <w:color w:val="333333"/>
          <w:sz w:val="24"/>
          <w:shd w:val="clear" w:color="auto" w:fill="FFFFFF"/>
          <w:lang w:val="ro-RO"/>
        </w:rPr>
        <w:t xml:space="preserve">- </w:t>
      </w:r>
      <w:r w:rsidR="0057445B" w:rsidRPr="003D2727">
        <w:rPr>
          <w:rFonts w:asciiTheme="majorHAnsi" w:eastAsia="Calibri" w:hAnsiTheme="majorHAnsi" w:cstheme="majorHAnsi"/>
          <w:color w:val="333333"/>
          <w:sz w:val="24"/>
          <w:shd w:val="clear" w:color="auto" w:fill="FFFFFF"/>
          <w:lang w:val="ro-RO"/>
        </w:rPr>
        <w:t>inițial</w:t>
      </w:r>
      <w:r w:rsidR="00442A9A" w:rsidRPr="003D2727">
        <w:rPr>
          <w:rFonts w:asciiTheme="majorHAnsi" w:eastAsia="Calibri" w:hAnsiTheme="majorHAnsi" w:cstheme="majorHAnsi"/>
          <w:color w:val="333333"/>
          <w:sz w:val="24"/>
          <w:shd w:val="clear" w:color="auto" w:fill="FFFFFF"/>
          <w:lang w:val="ro-RO"/>
        </w:rPr>
        <w:t>,</w:t>
      </w:r>
      <w:r w:rsidR="0057445B" w:rsidRPr="003D2727">
        <w:rPr>
          <w:rFonts w:asciiTheme="majorHAnsi" w:eastAsia="Calibri" w:hAnsiTheme="majorHAnsi" w:cstheme="majorHAnsi"/>
          <w:color w:val="333333"/>
          <w:sz w:val="24"/>
          <w:shd w:val="clear" w:color="auto" w:fill="FFFFFF"/>
          <w:lang w:val="ro-RO"/>
        </w:rPr>
        <w:t xml:space="preserve"> iar urmare a modificărilor – până în aprilie 2018,</w:t>
      </w:r>
      <w:r w:rsidR="00442A9A" w:rsidRPr="003D2727">
        <w:rPr>
          <w:rFonts w:asciiTheme="majorHAnsi" w:eastAsia="Calibri" w:hAnsiTheme="majorHAnsi" w:cstheme="majorHAnsi"/>
          <w:color w:val="333333"/>
          <w:sz w:val="24"/>
          <w:shd w:val="clear" w:color="auto" w:fill="FFFFFF"/>
          <w:lang w:val="ro-RO"/>
        </w:rPr>
        <w:t xml:space="preserve"> a regulamentelor noi</w:t>
      </w:r>
      <w:r>
        <w:rPr>
          <w:rFonts w:asciiTheme="majorHAnsi" w:eastAsia="Calibri" w:hAnsiTheme="majorHAnsi" w:cstheme="majorHAnsi"/>
          <w:color w:val="333333"/>
          <w:sz w:val="24"/>
          <w:shd w:val="clear" w:color="auto" w:fill="FFFFFF"/>
          <w:lang w:val="ro-RO"/>
        </w:rPr>
        <w:t>,</w:t>
      </w:r>
      <w:r w:rsidR="00442A9A" w:rsidRPr="003D2727">
        <w:rPr>
          <w:rFonts w:asciiTheme="majorHAnsi" w:eastAsia="Calibri" w:hAnsiTheme="majorHAnsi" w:cstheme="majorHAnsi"/>
          <w:color w:val="333333"/>
          <w:sz w:val="24"/>
          <w:shd w:val="clear" w:color="auto" w:fill="FFFFFF"/>
          <w:lang w:val="ro-RO"/>
        </w:rPr>
        <w:t xml:space="preserve"> sau revizuirea regulamentelor existente cu privire la mecanismul de </w:t>
      </w:r>
      <w:r w:rsidR="00CF0502" w:rsidRPr="003D2727">
        <w:rPr>
          <w:rFonts w:asciiTheme="majorHAnsi" w:eastAsia="Calibri" w:hAnsiTheme="majorHAnsi" w:cstheme="majorHAnsi"/>
          <w:color w:val="333333"/>
          <w:sz w:val="24"/>
          <w:shd w:val="clear" w:color="auto" w:fill="FFFFFF"/>
          <w:lang w:val="ro-RO"/>
        </w:rPr>
        <w:t>ghișeu</w:t>
      </w:r>
      <w:r w:rsidR="0057445B" w:rsidRPr="003D2727">
        <w:rPr>
          <w:rFonts w:asciiTheme="majorHAnsi" w:eastAsia="Calibri" w:hAnsiTheme="majorHAnsi" w:cstheme="majorHAnsi"/>
          <w:color w:val="333333"/>
          <w:sz w:val="24"/>
          <w:shd w:val="clear" w:color="auto" w:fill="FFFFFF"/>
          <w:lang w:val="ro-RO"/>
        </w:rPr>
        <w:t xml:space="preserve"> unic pentru actele permisive, cu a</w:t>
      </w:r>
      <w:r w:rsidR="00442A9A" w:rsidRPr="003D2727">
        <w:rPr>
          <w:rFonts w:asciiTheme="majorHAnsi" w:eastAsia="Calibri" w:hAnsiTheme="majorHAnsi" w:cstheme="majorHAnsi"/>
          <w:color w:val="333333"/>
          <w:sz w:val="24"/>
          <w:shd w:val="clear" w:color="auto" w:fill="FFFFFF"/>
          <w:lang w:val="ro-RO"/>
        </w:rPr>
        <w:t xml:space="preserve">probarea acestor regulamente prin hotărâri de Guvern sau acte ale autorităților administrației publice, după caz. </w:t>
      </w:r>
      <w:r w:rsidR="00F911FB">
        <w:rPr>
          <w:rFonts w:asciiTheme="majorHAnsi" w:eastAsia="Calibri" w:hAnsiTheme="majorHAnsi" w:cstheme="majorHAnsi"/>
          <w:color w:val="333333"/>
          <w:sz w:val="24"/>
          <w:shd w:val="clear" w:color="auto" w:fill="FFFFFF"/>
          <w:lang w:val="ro-RO"/>
        </w:rPr>
        <w:t>La fel, p</w:t>
      </w:r>
      <w:r w:rsidR="00442A9A" w:rsidRPr="003D2727">
        <w:rPr>
          <w:rFonts w:asciiTheme="majorHAnsi" w:eastAsia="Calibri" w:hAnsiTheme="majorHAnsi" w:cstheme="majorHAnsi"/>
          <w:color w:val="333333"/>
          <w:sz w:val="24"/>
          <w:shd w:val="clear" w:color="auto" w:fill="FFFFFF"/>
          <w:lang w:val="ro-RO"/>
        </w:rPr>
        <w:t>ct.13 din Planul de acțiuni privind implementarea MGEAP stabilește necesitatea</w:t>
      </w:r>
      <w:r w:rsidR="00442A9A" w:rsidRPr="003D2727">
        <w:rPr>
          <w:rFonts w:asciiTheme="majorHAnsi" w:eastAsia="Calibri" w:hAnsiTheme="majorHAnsi" w:cstheme="majorHAnsi"/>
          <w:lang w:val="ro-RO"/>
        </w:rPr>
        <w:t xml:space="preserve"> </w:t>
      </w:r>
      <w:r w:rsidR="00442A9A" w:rsidRPr="003D2727">
        <w:rPr>
          <w:rFonts w:asciiTheme="majorHAnsi" w:eastAsia="Calibri" w:hAnsiTheme="majorHAnsi" w:cstheme="majorHAnsi"/>
          <w:i/>
          <w:lang w:val="ro-RO"/>
        </w:rPr>
        <w:t>a</w:t>
      </w:r>
      <w:r w:rsidR="00442A9A" w:rsidRPr="003D2727">
        <w:rPr>
          <w:rFonts w:asciiTheme="majorHAnsi" w:eastAsia="Calibri" w:hAnsiTheme="majorHAnsi" w:cstheme="majorHAnsi"/>
          <w:i/>
          <w:color w:val="333333"/>
          <w:sz w:val="24"/>
          <w:shd w:val="clear" w:color="auto" w:fill="FFFFFF"/>
          <w:lang w:val="ro-RO"/>
        </w:rPr>
        <w:t>justării reglementărilor interne ale autorităților publice (instrucțiunilor procedurale şi cu privire la personal) pentru utilizarea SIA GEAP</w:t>
      </w:r>
      <w:r w:rsidR="00442A9A" w:rsidRPr="003D2727">
        <w:rPr>
          <w:rFonts w:asciiTheme="majorHAnsi" w:eastAsia="Calibri" w:hAnsiTheme="majorHAnsi" w:cstheme="majorHAnsi"/>
          <w:color w:val="333333"/>
          <w:sz w:val="24"/>
          <w:shd w:val="clear" w:color="auto" w:fill="FFFFFF"/>
          <w:lang w:val="ro-RO"/>
        </w:rPr>
        <w:t xml:space="preserve">, responsabilitatea fiind atribuită </w:t>
      </w:r>
      <w:r w:rsidR="00C72AC3" w:rsidRPr="003D2727">
        <w:rPr>
          <w:rFonts w:asciiTheme="majorHAnsi" w:eastAsia="Calibri" w:hAnsiTheme="majorHAnsi" w:cstheme="majorHAnsi"/>
          <w:color w:val="333333"/>
          <w:sz w:val="24"/>
          <w:shd w:val="clear" w:color="auto" w:fill="FFFFFF"/>
          <w:lang w:val="ro-RO"/>
        </w:rPr>
        <w:t>ME, CS</w:t>
      </w:r>
      <w:r w:rsidR="00442A9A" w:rsidRPr="003D2727">
        <w:rPr>
          <w:rFonts w:asciiTheme="majorHAnsi" w:eastAsia="Calibri" w:hAnsiTheme="majorHAnsi" w:cstheme="majorHAnsi"/>
          <w:color w:val="333333"/>
          <w:sz w:val="24"/>
          <w:shd w:val="clear" w:color="auto" w:fill="FFFFFF"/>
          <w:lang w:val="ro-RO"/>
        </w:rPr>
        <w:t xml:space="preserve"> și autorităților administrației publice emitente de acte permisive. </w:t>
      </w:r>
    </w:p>
    <w:p w14:paraId="791CCEA1" w14:textId="1F8322EF" w:rsidR="00442A9A" w:rsidRPr="003D2727" w:rsidRDefault="00BA1DB3"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D</w:t>
      </w:r>
      <w:r w:rsidR="00442A9A" w:rsidRPr="003D2727">
        <w:rPr>
          <w:rFonts w:asciiTheme="majorHAnsi" w:eastAsia="Calibri" w:hAnsiTheme="majorHAnsi" w:cstheme="majorHAnsi"/>
          <w:color w:val="333333"/>
          <w:sz w:val="24"/>
          <w:shd w:val="clear" w:color="auto" w:fill="FFFFFF"/>
          <w:lang w:val="ro-RO"/>
        </w:rPr>
        <w:t xml:space="preserve">eși </w:t>
      </w:r>
      <w:r w:rsidRPr="003D2727">
        <w:rPr>
          <w:rFonts w:asciiTheme="majorHAnsi" w:eastAsia="Calibri" w:hAnsiTheme="majorHAnsi" w:cstheme="majorHAnsi"/>
          <w:color w:val="333333"/>
          <w:sz w:val="24"/>
          <w:shd w:val="clear" w:color="auto" w:fill="FFFFFF"/>
          <w:lang w:val="ro-RO"/>
        </w:rPr>
        <w:t xml:space="preserve">cadrul normativ aferent funcționării </w:t>
      </w:r>
      <w:r w:rsidR="00442A9A" w:rsidRPr="003D2727">
        <w:rPr>
          <w:rFonts w:asciiTheme="majorHAnsi" w:eastAsia="Calibri" w:hAnsiTheme="majorHAnsi" w:cstheme="majorHAnsi"/>
          <w:color w:val="333333"/>
          <w:sz w:val="24"/>
          <w:shd w:val="clear" w:color="auto" w:fill="FFFFFF"/>
          <w:lang w:val="ro-RO"/>
        </w:rPr>
        <w:t>SIA GEAP nu conțin</w:t>
      </w:r>
      <w:r w:rsidR="00CA2978">
        <w:rPr>
          <w:rFonts w:asciiTheme="majorHAnsi" w:eastAsia="Calibri" w:hAnsiTheme="majorHAnsi" w:cstheme="majorHAnsi"/>
          <w:color w:val="333333"/>
          <w:sz w:val="24"/>
          <w:shd w:val="clear" w:color="auto" w:fill="FFFFFF"/>
          <w:lang w:val="ro-RO"/>
        </w:rPr>
        <w:t>e</w:t>
      </w:r>
      <w:r w:rsidRPr="003D2727">
        <w:rPr>
          <w:rFonts w:asciiTheme="majorHAnsi" w:eastAsia="Calibri" w:hAnsiTheme="majorHAnsi" w:cstheme="majorHAnsi"/>
          <w:color w:val="333333"/>
          <w:sz w:val="24"/>
          <w:shd w:val="clear" w:color="auto" w:fill="FFFFFF"/>
          <w:lang w:val="ro-RO"/>
        </w:rPr>
        <w:t xml:space="preserve"> expres</w:t>
      </w:r>
      <w:r w:rsidR="00442A9A" w:rsidRPr="003D2727">
        <w:rPr>
          <w:rFonts w:asciiTheme="majorHAnsi" w:eastAsia="Calibri" w:hAnsiTheme="majorHAnsi" w:cstheme="majorHAnsi"/>
          <w:color w:val="333333"/>
          <w:sz w:val="24"/>
          <w:shd w:val="clear" w:color="auto" w:fill="FFFFFF"/>
          <w:lang w:val="ro-RO"/>
        </w:rPr>
        <w:t xml:space="preserve"> prevederile respective, potr</w:t>
      </w:r>
      <w:r w:rsidR="00120F62" w:rsidRPr="003D2727">
        <w:rPr>
          <w:rFonts w:asciiTheme="majorHAnsi" w:eastAsia="Calibri" w:hAnsiTheme="majorHAnsi" w:cstheme="majorHAnsi"/>
          <w:color w:val="333333"/>
          <w:sz w:val="24"/>
          <w:shd w:val="clear" w:color="auto" w:fill="FFFFFF"/>
          <w:lang w:val="ro-RO"/>
        </w:rPr>
        <w:t>ivit Regulamentului RAP</w:t>
      </w:r>
      <w:r w:rsidR="00120F62" w:rsidRPr="003D2727">
        <w:rPr>
          <w:rStyle w:val="Referinnotdesubsol"/>
          <w:rFonts w:asciiTheme="majorHAnsi" w:eastAsia="Calibri" w:hAnsiTheme="majorHAnsi" w:cstheme="majorHAnsi"/>
          <w:color w:val="333333"/>
          <w:sz w:val="24"/>
          <w:shd w:val="clear" w:color="auto" w:fill="FFFFFF"/>
          <w:lang w:val="ro-RO"/>
        </w:rPr>
        <w:footnoteReference w:id="46"/>
      </w:r>
      <w:r w:rsidR="00CA2978">
        <w:rPr>
          <w:rFonts w:asciiTheme="majorHAnsi" w:eastAsia="Calibri" w:hAnsiTheme="majorHAnsi" w:cstheme="majorHAnsi"/>
          <w:color w:val="333333"/>
          <w:sz w:val="24"/>
          <w:shd w:val="clear" w:color="auto" w:fill="FFFFFF"/>
          <w:lang w:val="ro-RO"/>
        </w:rPr>
        <w:t>,</w:t>
      </w:r>
      <w:r w:rsidR="00442A9A" w:rsidRPr="003D2727">
        <w:rPr>
          <w:rFonts w:asciiTheme="majorHAnsi" w:eastAsia="Calibri" w:hAnsiTheme="majorHAnsi" w:cstheme="majorHAnsi"/>
          <w:color w:val="333333"/>
          <w:sz w:val="24"/>
          <w:shd w:val="clear" w:color="auto" w:fill="FFFFFF"/>
          <w:lang w:val="ro-RO"/>
        </w:rPr>
        <w:t xml:space="preserve"> </w:t>
      </w:r>
      <w:r w:rsidR="00E4731F" w:rsidRPr="003D2727">
        <w:rPr>
          <w:rFonts w:asciiTheme="majorHAnsi" w:eastAsia="Calibri" w:hAnsiTheme="majorHAnsi" w:cstheme="majorHAnsi"/>
          <w:color w:val="333333"/>
          <w:sz w:val="24"/>
          <w:shd w:val="clear" w:color="auto" w:fill="FFFFFF"/>
          <w:lang w:val="ro-RO"/>
        </w:rPr>
        <w:t xml:space="preserve">introducerea datelor în Registru </w:t>
      </w:r>
      <w:r w:rsidR="00442A9A" w:rsidRPr="003D2727">
        <w:rPr>
          <w:rFonts w:asciiTheme="majorHAnsi" w:eastAsia="Calibri" w:hAnsiTheme="majorHAnsi" w:cstheme="majorHAnsi"/>
          <w:color w:val="333333"/>
          <w:sz w:val="24"/>
          <w:shd w:val="clear" w:color="auto" w:fill="FFFFFF"/>
          <w:lang w:val="ro-RO"/>
        </w:rPr>
        <w:t xml:space="preserve">se efectuează în baza datelor din documentele transmise de subiecții RAP, atât pe hârtie, cât şi în format electronic, iar evidența obiectelor informaționale </w:t>
      </w:r>
      <w:r w:rsidR="00442A9A" w:rsidRPr="003D2727">
        <w:rPr>
          <w:rFonts w:asciiTheme="majorHAnsi" w:eastAsia="Calibri" w:hAnsiTheme="majorHAnsi" w:cstheme="majorHAnsi"/>
          <w:i/>
          <w:color w:val="333333"/>
          <w:sz w:val="24"/>
          <w:shd w:val="clear" w:color="auto" w:fill="FFFFFF"/>
          <w:lang w:val="ro-RO"/>
        </w:rPr>
        <w:t>se ține conform</w:t>
      </w:r>
      <w:r w:rsidR="00442A9A" w:rsidRPr="003D2727">
        <w:rPr>
          <w:rFonts w:asciiTheme="majorHAnsi" w:eastAsia="Calibri" w:hAnsiTheme="majorHAnsi" w:cstheme="majorHAnsi"/>
          <w:color w:val="333333"/>
          <w:sz w:val="24"/>
          <w:shd w:val="clear" w:color="auto" w:fill="FFFFFF"/>
          <w:lang w:val="ro-RO"/>
        </w:rPr>
        <w:t xml:space="preserve"> </w:t>
      </w:r>
      <w:r w:rsidR="00442A9A" w:rsidRPr="003D2727">
        <w:rPr>
          <w:rFonts w:asciiTheme="majorHAnsi" w:eastAsia="Calibri" w:hAnsiTheme="majorHAnsi" w:cstheme="majorHAnsi"/>
          <w:i/>
          <w:color w:val="333333"/>
          <w:sz w:val="24"/>
          <w:shd w:val="clear" w:color="auto" w:fill="FFFFFF"/>
          <w:lang w:val="ro-RO"/>
        </w:rPr>
        <w:t>instrucțiunilor elaborate de deținătorul Registrului şi aprobate în comun cu registratorii implicaț</w:t>
      </w:r>
      <w:r w:rsidR="00442A9A" w:rsidRPr="003D2727">
        <w:rPr>
          <w:rFonts w:asciiTheme="majorHAnsi" w:eastAsia="Calibri" w:hAnsiTheme="majorHAnsi" w:cstheme="majorHAnsi"/>
          <w:color w:val="333333"/>
          <w:sz w:val="24"/>
          <w:shd w:val="clear" w:color="auto" w:fill="FFFFFF"/>
          <w:lang w:val="ro-RO"/>
        </w:rPr>
        <w:t xml:space="preserve">i. </w:t>
      </w:r>
    </w:p>
    <w:p w14:paraId="612FE1A2" w14:textId="40E450CD" w:rsidR="00442A9A" w:rsidRPr="003D2727" w:rsidRDefault="00442A9A" w:rsidP="003D2727">
      <w:pPr>
        <w:spacing w:after="0" w:line="240" w:lineRule="auto"/>
        <w:ind w:firstLine="426"/>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Analizele efectuate, </w:t>
      </w:r>
      <w:r w:rsidRPr="0022078F">
        <w:rPr>
          <w:rFonts w:asciiTheme="majorHAnsi" w:eastAsia="Calibri" w:hAnsiTheme="majorHAnsi" w:cstheme="majorHAnsi"/>
          <w:color w:val="333333"/>
          <w:sz w:val="24"/>
          <w:shd w:val="clear" w:color="auto" w:fill="FFFFFF"/>
          <w:lang w:val="ro-RO"/>
        </w:rPr>
        <w:t xml:space="preserve">inclusiv </w:t>
      </w:r>
      <w:r w:rsidR="00BA1DB3" w:rsidRPr="0022078F">
        <w:rPr>
          <w:rFonts w:asciiTheme="majorHAnsi" w:eastAsia="Calibri" w:hAnsiTheme="majorHAnsi" w:cstheme="majorHAnsi"/>
          <w:color w:val="333333"/>
          <w:sz w:val="24"/>
          <w:shd w:val="clear" w:color="auto" w:fill="FFFFFF"/>
          <w:lang w:val="ro-RO"/>
        </w:rPr>
        <w:t>răspunsuril</w:t>
      </w:r>
      <w:r w:rsidR="0022078F">
        <w:rPr>
          <w:rFonts w:asciiTheme="majorHAnsi" w:eastAsia="Calibri" w:hAnsiTheme="majorHAnsi" w:cstheme="majorHAnsi"/>
          <w:color w:val="333333"/>
          <w:sz w:val="24"/>
          <w:shd w:val="clear" w:color="auto" w:fill="FFFFFF"/>
          <w:lang w:val="ro-RO"/>
        </w:rPr>
        <w:t>e</w:t>
      </w:r>
      <w:r w:rsidRPr="003D2727">
        <w:rPr>
          <w:rFonts w:asciiTheme="majorHAnsi" w:eastAsia="Calibri" w:hAnsiTheme="majorHAnsi" w:cstheme="majorHAnsi"/>
          <w:color w:val="333333"/>
          <w:sz w:val="24"/>
          <w:shd w:val="clear" w:color="auto" w:fill="FFFFFF"/>
          <w:lang w:val="ro-RO"/>
        </w:rPr>
        <w:t xml:space="preserve"> </w:t>
      </w:r>
      <w:r w:rsidR="00BA1DB3" w:rsidRPr="003D2727">
        <w:rPr>
          <w:rFonts w:asciiTheme="majorHAnsi" w:eastAsia="Calibri" w:hAnsiTheme="majorHAnsi" w:cstheme="majorHAnsi"/>
          <w:color w:val="333333"/>
          <w:sz w:val="24"/>
          <w:shd w:val="clear" w:color="auto" w:fill="FFFFFF"/>
          <w:lang w:val="ro-RO"/>
        </w:rPr>
        <w:t>oferite de</w:t>
      </w:r>
      <w:r w:rsidRPr="003D2727">
        <w:rPr>
          <w:rFonts w:asciiTheme="majorHAnsi" w:eastAsia="Calibri" w:hAnsiTheme="majorHAnsi" w:cstheme="majorHAnsi"/>
          <w:color w:val="333333"/>
          <w:sz w:val="24"/>
          <w:shd w:val="clear" w:color="auto" w:fill="FFFFFF"/>
          <w:lang w:val="ro-RO"/>
        </w:rPr>
        <w:t xml:space="preserve"> </w:t>
      </w:r>
      <w:r w:rsidR="008C12D7" w:rsidRPr="003D2727">
        <w:rPr>
          <w:rFonts w:asciiTheme="majorHAnsi" w:eastAsia="Calibri" w:hAnsiTheme="majorHAnsi" w:cstheme="majorHAnsi"/>
          <w:color w:val="333333"/>
          <w:sz w:val="24"/>
          <w:shd w:val="clear" w:color="auto" w:fill="FFFFFF"/>
          <w:lang w:val="ro-RO"/>
        </w:rPr>
        <w:t>ASP</w:t>
      </w:r>
      <w:r w:rsidRPr="003D2727">
        <w:rPr>
          <w:rFonts w:asciiTheme="majorHAnsi" w:eastAsia="Calibri" w:hAnsiTheme="majorHAnsi" w:cstheme="majorHAnsi"/>
          <w:color w:val="333333"/>
          <w:sz w:val="24"/>
          <w:shd w:val="clear" w:color="auto" w:fill="FFFFFF"/>
          <w:lang w:val="ro-RO"/>
        </w:rPr>
        <w:t xml:space="preserve">, care a deținut calitatea de deținător și </w:t>
      </w:r>
      <w:r w:rsidR="0022078F">
        <w:rPr>
          <w:rFonts w:asciiTheme="majorHAnsi" w:eastAsia="Calibri" w:hAnsiTheme="majorHAnsi" w:cstheme="majorHAnsi"/>
          <w:color w:val="333333"/>
          <w:sz w:val="24"/>
          <w:shd w:val="clear" w:color="auto" w:fill="FFFFFF"/>
          <w:lang w:val="ro-RO"/>
        </w:rPr>
        <w:t xml:space="preserve">cea de </w:t>
      </w:r>
      <w:r w:rsidRPr="003D2727">
        <w:rPr>
          <w:rFonts w:asciiTheme="majorHAnsi" w:eastAsia="Calibri" w:hAnsiTheme="majorHAnsi" w:cstheme="majorHAnsi"/>
          <w:color w:val="333333"/>
          <w:sz w:val="24"/>
          <w:shd w:val="clear" w:color="auto" w:fill="FFFFFF"/>
          <w:lang w:val="ro-RO"/>
        </w:rPr>
        <w:t>administrator al SIA GEAP</w:t>
      </w:r>
      <w:r w:rsidR="00120F62" w:rsidRPr="003D2727">
        <w:rPr>
          <w:rFonts w:asciiTheme="majorHAnsi" w:eastAsia="Calibri" w:hAnsiTheme="majorHAnsi" w:cstheme="majorHAnsi"/>
          <w:color w:val="333333"/>
          <w:sz w:val="24"/>
          <w:shd w:val="clear" w:color="auto" w:fill="FFFFFF"/>
          <w:lang w:val="ro-RO"/>
        </w:rPr>
        <w:t xml:space="preserve"> până în anul 2021</w:t>
      </w:r>
      <w:r w:rsidRPr="003D2727">
        <w:rPr>
          <w:rFonts w:asciiTheme="majorHAnsi" w:eastAsia="Calibri" w:hAnsiTheme="majorHAnsi" w:cstheme="majorHAnsi"/>
          <w:color w:val="333333"/>
          <w:sz w:val="24"/>
          <w:shd w:val="clear" w:color="auto" w:fill="FFFFFF"/>
          <w:lang w:val="ro-RO"/>
        </w:rPr>
        <w:t>, și de AGE, nominalizat</w:t>
      </w:r>
      <w:r w:rsidR="0022078F">
        <w:rPr>
          <w:rFonts w:asciiTheme="majorHAnsi" w:eastAsia="Calibri" w:hAnsiTheme="majorHAnsi" w:cstheme="majorHAnsi"/>
          <w:color w:val="333333"/>
          <w:sz w:val="24"/>
          <w:shd w:val="clear" w:color="auto" w:fill="FFFFFF"/>
          <w:lang w:val="ro-RO"/>
        </w:rPr>
        <w:t>ă</w:t>
      </w:r>
      <w:r w:rsidRPr="003D2727">
        <w:rPr>
          <w:rFonts w:asciiTheme="majorHAnsi" w:eastAsia="Calibri" w:hAnsiTheme="majorHAnsi" w:cstheme="majorHAnsi"/>
          <w:color w:val="333333"/>
          <w:sz w:val="24"/>
          <w:shd w:val="clear" w:color="auto" w:fill="FFFFFF"/>
          <w:lang w:val="ro-RO"/>
        </w:rPr>
        <w:t xml:space="preserve"> posesor și deținător al SIA potrivit modificărilor operate în cadrul normativ la finele anului 2020</w:t>
      </w:r>
      <w:r w:rsidRPr="003D2727">
        <w:rPr>
          <w:rFonts w:asciiTheme="majorHAnsi" w:eastAsia="Calibri" w:hAnsiTheme="majorHAnsi" w:cstheme="majorHAnsi"/>
          <w:color w:val="333333"/>
          <w:sz w:val="24"/>
          <w:shd w:val="clear" w:color="auto" w:fill="FFFFFF"/>
          <w:vertAlign w:val="superscript"/>
          <w:lang w:val="ro-RO"/>
        </w:rPr>
        <w:footnoteReference w:id="47"/>
      </w:r>
      <w:r w:rsidR="00BA1DB3" w:rsidRPr="003D2727">
        <w:rPr>
          <w:rFonts w:asciiTheme="majorHAnsi" w:eastAsia="Calibri" w:hAnsiTheme="majorHAnsi" w:cstheme="majorHAnsi"/>
          <w:color w:val="333333"/>
          <w:sz w:val="24"/>
          <w:shd w:val="clear" w:color="auto" w:fill="FFFFFF"/>
          <w:lang w:val="ro-RO"/>
        </w:rPr>
        <w:t>,</w:t>
      </w:r>
      <w:r w:rsidR="0022078F">
        <w:rPr>
          <w:rFonts w:asciiTheme="majorHAnsi" w:eastAsia="Calibri" w:hAnsiTheme="majorHAnsi" w:cstheme="majorHAnsi"/>
          <w:color w:val="333333"/>
          <w:sz w:val="24"/>
          <w:shd w:val="clear" w:color="auto" w:fill="FFFFFF"/>
          <w:lang w:val="ro-RO"/>
        </w:rPr>
        <w:t xml:space="preserve"> </w:t>
      </w:r>
      <w:r w:rsidR="00BA1DB3" w:rsidRPr="003D2727">
        <w:rPr>
          <w:rFonts w:asciiTheme="majorHAnsi" w:eastAsia="Calibri" w:hAnsiTheme="majorHAnsi" w:cstheme="majorHAnsi"/>
          <w:color w:val="333333"/>
          <w:sz w:val="24"/>
          <w:shd w:val="clear" w:color="auto" w:fill="FFFFFF"/>
          <w:lang w:val="ro-RO"/>
        </w:rPr>
        <w:t xml:space="preserve">denotă că </w:t>
      </w:r>
      <w:r w:rsidRPr="003D2727">
        <w:rPr>
          <w:rFonts w:asciiTheme="majorHAnsi" w:eastAsia="Calibri" w:hAnsiTheme="majorHAnsi" w:cstheme="majorHAnsi"/>
          <w:color w:val="333333"/>
          <w:sz w:val="24"/>
          <w:shd w:val="clear" w:color="auto" w:fill="FFFFFF"/>
          <w:lang w:val="ro-RO"/>
        </w:rPr>
        <w:t>astfel de reglementări nu au fost elaborate/aprobate.</w:t>
      </w:r>
    </w:p>
    <w:p w14:paraId="04EFFA78" w14:textId="3A234FFD" w:rsidR="00163457" w:rsidRPr="003D2727" w:rsidRDefault="00CE7E78" w:rsidP="003D2727">
      <w:pPr>
        <w:spacing w:after="0" w:line="240" w:lineRule="auto"/>
        <w:ind w:firstLine="426"/>
        <w:jc w:val="both"/>
        <w:rPr>
          <w:rFonts w:asciiTheme="majorHAnsi" w:eastAsia="Calibri" w:hAnsiTheme="majorHAnsi" w:cstheme="majorHAnsi"/>
          <w:i/>
          <w:sz w:val="24"/>
          <w:u w:val="single"/>
          <w:shd w:val="clear" w:color="auto" w:fill="FFFFFF"/>
          <w:lang w:val="ro-RO"/>
        </w:rPr>
      </w:pPr>
      <w:r w:rsidRPr="003D2727">
        <w:rPr>
          <w:rFonts w:asciiTheme="majorHAnsi" w:eastAsia="Calibri" w:hAnsiTheme="majorHAnsi" w:cstheme="majorHAnsi"/>
          <w:sz w:val="24"/>
          <w:shd w:val="clear" w:color="auto" w:fill="FFFFFF"/>
          <w:lang w:val="ro-RO"/>
        </w:rPr>
        <w:t>De asemenea, exa</w:t>
      </w:r>
      <w:r w:rsidR="00975122" w:rsidRPr="003D2727">
        <w:rPr>
          <w:rFonts w:asciiTheme="majorHAnsi" w:eastAsia="Calibri" w:hAnsiTheme="majorHAnsi" w:cstheme="majorHAnsi"/>
          <w:sz w:val="24"/>
          <w:shd w:val="clear" w:color="auto" w:fill="FFFFFF"/>
          <w:lang w:val="ro-RO"/>
        </w:rPr>
        <w:t>minând informațiile oferite la solicitările</w:t>
      </w:r>
      <w:r w:rsidRPr="003D2727">
        <w:rPr>
          <w:rFonts w:asciiTheme="majorHAnsi" w:eastAsia="Calibri" w:hAnsiTheme="majorHAnsi" w:cstheme="majorHAnsi"/>
          <w:sz w:val="24"/>
          <w:shd w:val="clear" w:color="auto" w:fill="FFFFFF"/>
          <w:lang w:val="ro-RO"/>
        </w:rPr>
        <w:t xml:space="preserve"> auditului</w:t>
      </w:r>
      <w:r w:rsidR="00975122" w:rsidRPr="003D2727">
        <w:rPr>
          <w:rFonts w:asciiTheme="majorHAnsi" w:eastAsia="Calibri" w:hAnsiTheme="majorHAnsi" w:cstheme="majorHAnsi"/>
          <w:sz w:val="24"/>
          <w:shd w:val="clear" w:color="auto" w:fill="FFFFFF"/>
          <w:lang w:val="ro-RO"/>
        </w:rPr>
        <w:t xml:space="preserve"> </w:t>
      </w:r>
      <w:r w:rsidR="0064727F" w:rsidRPr="003D2727">
        <w:rPr>
          <w:rFonts w:asciiTheme="majorHAnsi" w:eastAsia="Calibri" w:hAnsiTheme="majorHAnsi" w:cstheme="majorHAnsi"/>
          <w:sz w:val="24"/>
          <w:shd w:val="clear" w:color="auto" w:fill="FFFFFF"/>
          <w:lang w:val="ro-RO"/>
        </w:rPr>
        <w:t>de către autoritățile emitente care utilizează SIA GEAP (în număr de 18),</w:t>
      </w:r>
      <w:r w:rsidRPr="003D2727">
        <w:rPr>
          <w:rFonts w:asciiTheme="majorHAnsi" w:eastAsia="Calibri" w:hAnsiTheme="majorHAnsi" w:cstheme="majorHAnsi"/>
          <w:sz w:val="24"/>
          <w:shd w:val="clear" w:color="auto" w:fill="FFFFFF"/>
          <w:lang w:val="ro-RO"/>
        </w:rPr>
        <w:t xml:space="preserve"> </w:t>
      </w:r>
      <w:r w:rsidR="0022078F">
        <w:rPr>
          <w:rFonts w:asciiTheme="majorHAnsi" w:eastAsia="Calibri" w:hAnsiTheme="majorHAnsi" w:cstheme="majorHAnsi"/>
          <w:sz w:val="24"/>
          <w:shd w:val="clear" w:color="auto" w:fill="FFFFFF"/>
          <w:lang w:val="ro-RO"/>
        </w:rPr>
        <w:t>privind</w:t>
      </w:r>
      <w:r w:rsidR="0064727F" w:rsidRPr="003D2727">
        <w:rPr>
          <w:rFonts w:asciiTheme="majorHAnsi" w:eastAsia="Calibri" w:hAnsiTheme="majorHAnsi" w:cstheme="majorHAnsi"/>
          <w:sz w:val="24"/>
          <w:shd w:val="clear" w:color="auto" w:fill="FFFFFF"/>
          <w:lang w:val="ro-RO"/>
        </w:rPr>
        <w:t xml:space="preserve"> conformarea acestora </w:t>
      </w:r>
      <w:r w:rsidR="0022078F">
        <w:rPr>
          <w:rFonts w:asciiTheme="majorHAnsi" w:eastAsia="Calibri" w:hAnsiTheme="majorHAnsi" w:cstheme="majorHAnsi"/>
          <w:sz w:val="24"/>
          <w:shd w:val="clear" w:color="auto" w:fill="FFFFFF"/>
          <w:lang w:val="ro-RO"/>
        </w:rPr>
        <w:t>la</w:t>
      </w:r>
      <w:r w:rsidR="0064727F" w:rsidRPr="003D2727">
        <w:rPr>
          <w:rFonts w:asciiTheme="majorHAnsi" w:eastAsia="Calibri" w:hAnsiTheme="majorHAnsi" w:cstheme="majorHAnsi"/>
          <w:sz w:val="24"/>
          <w:shd w:val="clear" w:color="auto" w:fill="FFFFFF"/>
          <w:lang w:val="ro-RO"/>
        </w:rPr>
        <w:t xml:space="preserve"> prevederile menționate mai sus, auditul constată că </w:t>
      </w:r>
      <w:r w:rsidR="00163457" w:rsidRPr="003D2727">
        <w:rPr>
          <w:rFonts w:asciiTheme="majorHAnsi" w:eastAsia="Calibri" w:hAnsiTheme="majorHAnsi" w:cstheme="majorHAnsi"/>
          <w:sz w:val="24"/>
          <w:shd w:val="clear" w:color="auto" w:fill="FFFFFF"/>
          <w:lang w:val="ro-RO"/>
        </w:rPr>
        <w:t>doar 4</w:t>
      </w:r>
      <w:r w:rsidR="00D76FA8" w:rsidRPr="003D2727">
        <w:rPr>
          <w:rFonts w:asciiTheme="majorHAnsi" w:eastAsia="Calibri" w:hAnsiTheme="majorHAnsi" w:cstheme="majorHAnsi"/>
          <w:sz w:val="24"/>
          <w:shd w:val="clear" w:color="auto" w:fill="FFFFFF"/>
          <w:lang w:val="ro-RO"/>
        </w:rPr>
        <w:t xml:space="preserve"> autorități</w:t>
      </w:r>
      <w:r w:rsidR="00351690" w:rsidRPr="003D2727">
        <w:rPr>
          <w:rStyle w:val="Referinnotdesubsol"/>
          <w:rFonts w:asciiTheme="majorHAnsi" w:eastAsia="Calibri" w:hAnsiTheme="majorHAnsi" w:cstheme="majorHAnsi"/>
          <w:sz w:val="24"/>
          <w:shd w:val="clear" w:color="auto" w:fill="FFFFFF"/>
          <w:lang w:val="ro-RO"/>
        </w:rPr>
        <w:footnoteReference w:id="48"/>
      </w:r>
      <w:r w:rsidR="00351690" w:rsidRPr="003D2727">
        <w:rPr>
          <w:rFonts w:asciiTheme="majorHAnsi" w:eastAsia="Calibri" w:hAnsiTheme="majorHAnsi" w:cstheme="majorHAnsi"/>
          <w:sz w:val="24"/>
          <w:shd w:val="clear" w:color="auto" w:fill="FFFFFF"/>
          <w:lang w:val="ro-RO"/>
        </w:rPr>
        <w:t xml:space="preserve"> dintre acestea au elaborat instrucțiuni interne privind utilizarea SIA respectiv</w:t>
      </w:r>
      <w:r w:rsidR="003D39B6" w:rsidRPr="003D2727">
        <w:rPr>
          <w:rFonts w:asciiTheme="majorHAnsi" w:eastAsia="Calibri" w:hAnsiTheme="majorHAnsi" w:cstheme="majorHAnsi"/>
          <w:sz w:val="24"/>
          <w:shd w:val="clear" w:color="auto" w:fill="FFFFFF"/>
          <w:lang w:val="ro-RO"/>
        </w:rPr>
        <w:t xml:space="preserve">. </w:t>
      </w:r>
      <w:r w:rsidR="00163457" w:rsidRPr="003D2727">
        <w:rPr>
          <w:rFonts w:asciiTheme="majorHAnsi" w:eastAsia="Calibri" w:hAnsiTheme="majorHAnsi" w:cstheme="majorHAnsi"/>
          <w:i/>
          <w:sz w:val="24"/>
          <w:shd w:val="clear" w:color="auto" w:fill="FFFFFF"/>
          <w:lang w:val="ro-RO"/>
        </w:rPr>
        <w:t xml:space="preserve">De menționat că, pe parcursul auditului, ASP a elaborat și </w:t>
      </w:r>
      <w:r w:rsidR="0022078F">
        <w:rPr>
          <w:rFonts w:asciiTheme="majorHAnsi" w:eastAsia="Calibri" w:hAnsiTheme="majorHAnsi" w:cstheme="majorHAnsi"/>
          <w:i/>
          <w:sz w:val="24"/>
          <w:shd w:val="clear" w:color="auto" w:fill="FFFFFF"/>
          <w:lang w:val="ro-RO"/>
        </w:rPr>
        <w:t xml:space="preserve">a </w:t>
      </w:r>
      <w:r w:rsidR="00163457" w:rsidRPr="003D2727">
        <w:rPr>
          <w:rFonts w:asciiTheme="majorHAnsi" w:eastAsia="Calibri" w:hAnsiTheme="majorHAnsi" w:cstheme="majorHAnsi"/>
          <w:i/>
          <w:sz w:val="24"/>
          <w:shd w:val="clear" w:color="auto" w:fill="FFFFFF"/>
          <w:lang w:val="ro-RO"/>
        </w:rPr>
        <w:t xml:space="preserve">aprobat </w:t>
      </w:r>
      <w:r w:rsidR="0022078F">
        <w:rPr>
          <w:rFonts w:asciiTheme="majorHAnsi" w:eastAsia="Calibri" w:hAnsiTheme="majorHAnsi" w:cstheme="majorHAnsi"/>
          <w:i/>
          <w:sz w:val="24"/>
          <w:shd w:val="clear" w:color="auto" w:fill="FFFFFF"/>
          <w:lang w:val="ro-RO"/>
        </w:rPr>
        <w:t>I</w:t>
      </w:r>
      <w:r w:rsidR="00163457" w:rsidRPr="003D2727">
        <w:rPr>
          <w:rFonts w:asciiTheme="majorHAnsi" w:eastAsia="Calibri" w:hAnsiTheme="majorHAnsi" w:cstheme="majorHAnsi"/>
          <w:i/>
          <w:sz w:val="24"/>
          <w:shd w:val="clear" w:color="auto" w:fill="FFFFFF"/>
          <w:lang w:val="ro-RO"/>
        </w:rPr>
        <w:t>nstrucțiunea privind utilizarea SIA GEAP în procesul emiterii actelor permisive</w:t>
      </w:r>
      <w:r w:rsidR="00163457" w:rsidRPr="003D2727">
        <w:rPr>
          <w:rStyle w:val="Referinnotdesubsol"/>
          <w:rFonts w:asciiTheme="majorHAnsi" w:eastAsia="Calibri" w:hAnsiTheme="majorHAnsi" w:cstheme="majorHAnsi"/>
          <w:i/>
          <w:sz w:val="24"/>
          <w:shd w:val="clear" w:color="auto" w:fill="FFFFFF"/>
          <w:lang w:val="ro-RO"/>
        </w:rPr>
        <w:footnoteReference w:id="49"/>
      </w:r>
      <w:r w:rsidR="00163457" w:rsidRPr="003D2727">
        <w:rPr>
          <w:rFonts w:asciiTheme="majorHAnsi" w:eastAsia="Calibri" w:hAnsiTheme="majorHAnsi" w:cstheme="majorHAnsi"/>
          <w:i/>
          <w:sz w:val="24"/>
          <w:shd w:val="clear" w:color="auto" w:fill="FFFFFF"/>
          <w:lang w:val="ro-RO"/>
        </w:rPr>
        <w:t>.</w:t>
      </w:r>
    </w:p>
    <w:p w14:paraId="05686F51" w14:textId="62F60F46" w:rsidR="007B2A5B" w:rsidRPr="003D2727" w:rsidRDefault="00351690" w:rsidP="003D2727">
      <w:pPr>
        <w:spacing w:after="0" w:line="240" w:lineRule="auto"/>
        <w:ind w:firstLine="426"/>
        <w:jc w:val="both"/>
        <w:rPr>
          <w:rFonts w:asciiTheme="majorHAnsi" w:eastAsia="Calibri" w:hAnsiTheme="majorHAnsi" w:cstheme="majorHAnsi"/>
          <w:i/>
          <w:sz w:val="24"/>
          <w:shd w:val="clear" w:color="auto" w:fill="FFFFFF"/>
          <w:lang w:val="ro-RO"/>
        </w:rPr>
      </w:pPr>
      <w:r w:rsidRPr="003D2727">
        <w:rPr>
          <w:rFonts w:asciiTheme="majorHAnsi" w:eastAsia="Calibri" w:hAnsiTheme="majorHAnsi" w:cstheme="majorHAnsi"/>
          <w:sz w:val="24"/>
          <w:shd w:val="clear" w:color="auto" w:fill="FFFFFF"/>
          <w:lang w:val="ro-RO"/>
        </w:rPr>
        <w:t xml:space="preserve"> </w:t>
      </w:r>
      <w:r w:rsidR="003D39B6" w:rsidRPr="003D2727">
        <w:rPr>
          <w:rFonts w:asciiTheme="majorHAnsi" w:eastAsia="Calibri" w:hAnsiTheme="majorHAnsi" w:cstheme="majorHAnsi"/>
          <w:sz w:val="24"/>
          <w:shd w:val="clear" w:color="auto" w:fill="FFFFFF"/>
          <w:lang w:val="ro-RO"/>
        </w:rPr>
        <w:t>La fel, se constată că doar 6 din 32 de APL care utilizează SIA GEAP au elaborat instrucțiuni interne referitor la utilizarea SI GEAP în procesul gestionării NIAC. Analiza actelor respective denotă că acestea conțin</w:t>
      </w:r>
      <w:r w:rsidR="00BF6038">
        <w:rPr>
          <w:rFonts w:asciiTheme="majorHAnsi" w:eastAsia="Calibri" w:hAnsiTheme="majorHAnsi" w:cstheme="majorHAnsi"/>
          <w:sz w:val="24"/>
          <w:shd w:val="clear" w:color="auto" w:fill="FFFFFF"/>
          <w:lang w:val="ro-RO"/>
        </w:rPr>
        <w:t>,</w:t>
      </w:r>
      <w:r w:rsidR="003D39B6" w:rsidRPr="003D2727">
        <w:rPr>
          <w:rFonts w:asciiTheme="majorHAnsi" w:eastAsia="Calibri" w:hAnsiTheme="majorHAnsi" w:cstheme="majorHAnsi"/>
          <w:sz w:val="24"/>
          <w:shd w:val="clear" w:color="auto" w:fill="FFFFFF"/>
          <w:lang w:val="ro-RO"/>
        </w:rPr>
        <w:t xml:space="preserve"> în mare parte</w:t>
      </w:r>
      <w:r w:rsidR="00BF6038">
        <w:rPr>
          <w:rFonts w:asciiTheme="majorHAnsi" w:eastAsia="Calibri" w:hAnsiTheme="majorHAnsi" w:cstheme="majorHAnsi"/>
          <w:sz w:val="24"/>
          <w:shd w:val="clear" w:color="auto" w:fill="FFFFFF"/>
          <w:lang w:val="ro-RO"/>
        </w:rPr>
        <w:t>,</w:t>
      </w:r>
      <w:r w:rsidR="003D39B6" w:rsidRPr="003D2727">
        <w:rPr>
          <w:rFonts w:asciiTheme="majorHAnsi" w:eastAsia="Calibri" w:hAnsiTheme="majorHAnsi" w:cstheme="majorHAnsi"/>
          <w:sz w:val="24"/>
          <w:shd w:val="clear" w:color="auto" w:fill="FFFFFF"/>
          <w:lang w:val="ro-RO"/>
        </w:rPr>
        <w:t xml:space="preserve"> prevederi generale, </w:t>
      </w:r>
      <w:r w:rsidR="007C6AEE" w:rsidRPr="003D2727">
        <w:rPr>
          <w:rFonts w:asciiTheme="majorHAnsi" w:eastAsia="Calibri" w:hAnsiTheme="majorHAnsi" w:cstheme="majorHAnsi"/>
          <w:sz w:val="24"/>
          <w:shd w:val="clear" w:color="auto" w:fill="FFFFFF"/>
          <w:lang w:val="ro-RO"/>
        </w:rPr>
        <w:t>acest fapt</w:t>
      </w:r>
      <w:r w:rsidR="007C6AEE">
        <w:rPr>
          <w:rFonts w:asciiTheme="majorHAnsi" w:eastAsia="Calibri" w:hAnsiTheme="majorHAnsi" w:cstheme="majorHAnsi"/>
          <w:sz w:val="24"/>
          <w:shd w:val="clear" w:color="auto" w:fill="FFFFFF"/>
          <w:lang w:val="ro-RO"/>
        </w:rPr>
        <w:t>,</w:t>
      </w:r>
      <w:r w:rsidR="007C6AEE" w:rsidRPr="003D2727">
        <w:rPr>
          <w:rFonts w:asciiTheme="majorHAnsi" w:eastAsia="Calibri" w:hAnsiTheme="majorHAnsi" w:cstheme="majorHAnsi"/>
          <w:sz w:val="24"/>
          <w:shd w:val="clear" w:color="auto" w:fill="FFFFFF"/>
          <w:lang w:val="ro-RO"/>
        </w:rPr>
        <w:t xml:space="preserve"> </w:t>
      </w:r>
      <w:r w:rsidR="003D39B6" w:rsidRPr="003D2727">
        <w:rPr>
          <w:rFonts w:asciiTheme="majorHAnsi" w:eastAsia="Calibri" w:hAnsiTheme="majorHAnsi" w:cstheme="majorHAnsi"/>
          <w:sz w:val="24"/>
          <w:shd w:val="clear" w:color="auto" w:fill="FFFFFF"/>
          <w:lang w:val="ro-RO"/>
        </w:rPr>
        <w:t>în opinia auditului</w:t>
      </w:r>
      <w:r w:rsidR="007C6AEE">
        <w:rPr>
          <w:rFonts w:asciiTheme="majorHAnsi" w:eastAsia="Calibri" w:hAnsiTheme="majorHAnsi" w:cstheme="majorHAnsi"/>
          <w:sz w:val="24"/>
          <w:shd w:val="clear" w:color="auto" w:fill="FFFFFF"/>
          <w:lang w:val="ro-RO"/>
        </w:rPr>
        <w:t>,</w:t>
      </w:r>
      <w:r w:rsidR="003D39B6" w:rsidRPr="003D2727">
        <w:rPr>
          <w:rFonts w:asciiTheme="majorHAnsi" w:eastAsia="Calibri" w:hAnsiTheme="majorHAnsi" w:cstheme="majorHAnsi"/>
          <w:sz w:val="24"/>
          <w:shd w:val="clear" w:color="auto" w:fill="FFFFFF"/>
          <w:lang w:val="ro-RO"/>
        </w:rPr>
        <w:t xml:space="preserve"> fiind</w:t>
      </w:r>
      <w:r w:rsidRPr="003D2727">
        <w:rPr>
          <w:rFonts w:asciiTheme="majorHAnsi" w:eastAsia="Calibri" w:hAnsiTheme="majorHAnsi" w:cstheme="majorHAnsi"/>
          <w:sz w:val="24"/>
          <w:shd w:val="clear" w:color="auto" w:fill="FFFFFF"/>
          <w:lang w:val="ro-RO"/>
        </w:rPr>
        <w:t xml:space="preserve"> condiționat și de lipsa unor instrucțiuni elaborate de către deținătorul SIA pentru orientare/ghidare.</w:t>
      </w:r>
      <w:r w:rsidR="00355E25" w:rsidRPr="003D2727">
        <w:rPr>
          <w:rFonts w:asciiTheme="majorHAnsi" w:eastAsia="Calibri" w:hAnsiTheme="majorHAnsi" w:cstheme="majorHAnsi"/>
          <w:sz w:val="24"/>
          <w:shd w:val="clear" w:color="auto" w:fill="FFFFFF"/>
          <w:lang w:val="ro-RO"/>
        </w:rPr>
        <w:t xml:space="preserve"> </w:t>
      </w:r>
      <w:r w:rsidR="00355E25" w:rsidRPr="003D2727">
        <w:rPr>
          <w:rFonts w:asciiTheme="majorHAnsi" w:eastAsia="Calibri" w:hAnsiTheme="majorHAnsi" w:cstheme="majorHAnsi"/>
          <w:i/>
          <w:sz w:val="24"/>
          <w:shd w:val="clear" w:color="auto" w:fill="FFFFFF"/>
          <w:lang w:val="ro-RO"/>
        </w:rPr>
        <w:t xml:space="preserve">De menționat că, urmare a informațiilor prezentate de AGE, a fost elaborat Ghidul privind Depunerea și Prelucrarea Cererii pentru Autoritatea Administrației Publice Locale, care urmează a fi plasat în meniul „Ajutor” și </w:t>
      </w:r>
      <w:r w:rsidR="00BF6038">
        <w:rPr>
          <w:rFonts w:asciiTheme="majorHAnsi" w:eastAsia="Calibri" w:hAnsiTheme="majorHAnsi" w:cstheme="majorHAnsi"/>
          <w:i/>
          <w:sz w:val="24"/>
          <w:shd w:val="clear" w:color="auto" w:fill="FFFFFF"/>
          <w:lang w:val="ro-RO"/>
        </w:rPr>
        <w:t xml:space="preserve">va fi </w:t>
      </w:r>
      <w:r w:rsidR="00355E25" w:rsidRPr="003D2727">
        <w:rPr>
          <w:rFonts w:asciiTheme="majorHAnsi" w:eastAsia="Calibri" w:hAnsiTheme="majorHAnsi" w:cstheme="majorHAnsi"/>
          <w:i/>
          <w:sz w:val="24"/>
          <w:shd w:val="clear" w:color="auto" w:fill="FFFFFF"/>
          <w:lang w:val="ro-RO"/>
        </w:rPr>
        <w:t xml:space="preserve">disponibil pentru toți utilizatorii. Mai mult, </w:t>
      </w:r>
      <w:r w:rsidR="00901EC7" w:rsidRPr="00BF6038">
        <w:rPr>
          <w:rFonts w:asciiTheme="majorHAnsi" w:eastAsia="Calibri" w:hAnsiTheme="majorHAnsi" w:cstheme="majorHAnsi"/>
          <w:i/>
          <w:sz w:val="24"/>
          <w:shd w:val="clear" w:color="auto" w:fill="FFFFFF"/>
          <w:lang w:val="ro-RO"/>
        </w:rPr>
        <w:t>A</w:t>
      </w:r>
      <w:r w:rsidR="00901EC7" w:rsidRPr="0098224D">
        <w:rPr>
          <w:rFonts w:asciiTheme="majorHAnsi" w:eastAsia="Calibri" w:hAnsiTheme="majorHAnsi" w:cstheme="majorHAnsi"/>
          <w:i/>
          <w:sz w:val="24"/>
          <w:shd w:val="clear" w:color="auto" w:fill="FFFFFF"/>
          <w:lang w:val="ro-RO"/>
        </w:rPr>
        <w:t>SP</w:t>
      </w:r>
      <w:r w:rsidR="00901EC7" w:rsidRPr="00BF6038">
        <w:rPr>
          <w:rFonts w:asciiTheme="majorHAnsi" w:eastAsia="Calibri" w:hAnsiTheme="majorHAnsi" w:cstheme="majorHAnsi"/>
          <w:i/>
          <w:sz w:val="24"/>
          <w:shd w:val="clear" w:color="auto" w:fill="FFFFFF"/>
          <w:lang w:val="ro-RO"/>
        </w:rPr>
        <w:t xml:space="preserve"> a</w:t>
      </w:r>
      <w:r w:rsidR="00901EC7" w:rsidRPr="003D2727">
        <w:rPr>
          <w:rFonts w:asciiTheme="majorHAnsi" w:eastAsia="Calibri" w:hAnsiTheme="majorHAnsi" w:cstheme="majorHAnsi"/>
          <w:i/>
          <w:sz w:val="24"/>
          <w:shd w:val="clear" w:color="auto" w:fill="FFFFFF"/>
          <w:lang w:val="ro-RO"/>
        </w:rPr>
        <w:t xml:space="preserve"> remis </w:t>
      </w:r>
      <w:r w:rsidR="00355E25" w:rsidRPr="003D2727">
        <w:rPr>
          <w:rFonts w:asciiTheme="majorHAnsi" w:eastAsia="Calibri" w:hAnsiTheme="majorHAnsi" w:cstheme="majorHAnsi"/>
          <w:i/>
          <w:sz w:val="24"/>
          <w:shd w:val="clear" w:color="auto" w:fill="FFFFFF"/>
          <w:lang w:val="ro-RO"/>
        </w:rPr>
        <w:t>utilizatorilor noi din cadrul APL</w:t>
      </w:r>
      <w:r w:rsidR="00355E25" w:rsidRPr="00BF6038">
        <w:rPr>
          <w:rFonts w:asciiTheme="majorHAnsi" w:eastAsia="Calibri" w:hAnsiTheme="majorHAnsi" w:cstheme="majorHAnsi"/>
          <w:i/>
          <w:sz w:val="24"/>
          <w:shd w:val="clear" w:color="auto" w:fill="FFFFFF"/>
          <w:lang w:val="ro-RO"/>
        </w:rPr>
        <w:t xml:space="preserve">, </w:t>
      </w:r>
      <w:r w:rsidR="00BF6038">
        <w:rPr>
          <w:rFonts w:asciiTheme="majorHAnsi" w:eastAsia="Calibri" w:hAnsiTheme="majorHAnsi" w:cstheme="majorHAnsi"/>
          <w:i/>
          <w:sz w:val="24"/>
          <w:shd w:val="clear" w:color="auto" w:fill="FFFFFF"/>
          <w:lang w:val="ro-RO"/>
        </w:rPr>
        <w:t xml:space="preserve">în format </w:t>
      </w:r>
      <w:r w:rsidR="00355E25" w:rsidRPr="003D2727">
        <w:rPr>
          <w:rFonts w:asciiTheme="majorHAnsi" w:eastAsia="Calibri" w:hAnsiTheme="majorHAnsi" w:cstheme="majorHAnsi"/>
          <w:i/>
          <w:sz w:val="24"/>
          <w:shd w:val="clear" w:color="auto" w:fill="FFFFFF"/>
          <w:lang w:val="ro-RO"/>
        </w:rPr>
        <w:t>electronic</w:t>
      </w:r>
      <w:r w:rsidR="00901EC7">
        <w:rPr>
          <w:rFonts w:asciiTheme="majorHAnsi" w:eastAsia="Calibri" w:hAnsiTheme="majorHAnsi" w:cstheme="majorHAnsi"/>
          <w:i/>
          <w:sz w:val="24"/>
          <w:shd w:val="clear" w:color="auto" w:fill="FFFFFF"/>
          <w:lang w:val="ro-RO"/>
        </w:rPr>
        <w:t>,</w:t>
      </w:r>
      <w:r w:rsidR="00355E25" w:rsidRPr="003D2727">
        <w:rPr>
          <w:rFonts w:asciiTheme="majorHAnsi" w:eastAsia="Calibri" w:hAnsiTheme="majorHAnsi" w:cstheme="majorHAnsi"/>
          <w:i/>
          <w:sz w:val="24"/>
          <w:shd w:val="clear" w:color="auto" w:fill="FFFFFF"/>
          <w:lang w:val="ro-RO"/>
        </w:rPr>
        <w:t xml:space="preserve"> Ghidul respectiv</w:t>
      </w:r>
      <w:r w:rsidR="00C211A6" w:rsidRPr="003D2727">
        <w:rPr>
          <w:rFonts w:asciiTheme="majorHAnsi" w:eastAsia="Calibri" w:hAnsiTheme="majorHAnsi" w:cstheme="majorHAnsi"/>
          <w:i/>
          <w:sz w:val="24"/>
          <w:shd w:val="clear" w:color="auto" w:fill="FFFFFF"/>
          <w:lang w:val="ro-RO"/>
        </w:rPr>
        <w:t>, iar în cadrul instruirilor organizate de UIPAC, autoritățile participa</w:t>
      </w:r>
      <w:r w:rsidR="00901EC7">
        <w:rPr>
          <w:rFonts w:asciiTheme="majorHAnsi" w:eastAsia="Calibri" w:hAnsiTheme="majorHAnsi" w:cstheme="majorHAnsi"/>
          <w:i/>
          <w:sz w:val="24"/>
          <w:shd w:val="clear" w:color="auto" w:fill="FFFFFF"/>
          <w:lang w:val="ro-RO"/>
        </w:rPr>
        <w:t>n</w:t>
      </w:r>
      <w:r w:rsidR="00C211A6" w:rsidRPr="003D2727">
        <w:rPr>
          <w:rFonts w:asciiTheme="majorHAnsi" w:eastAsia="Calibri" w:hAnsiTheme="majorHAnsi" w:cstheme="majorHAnsi"/>
          <w:i/>
          <w:sz w:val="24"/>
          <w:shd w:val="clear" w:color="auto" w:fill="FFFFFF"/>
          <w:lang w:val="ro-RO"/>
        </w:rPr>
        <w:t>te</w:t>
      </w:r>
      <w:r w:rsidR="00355E25" w:rsidRPr="003D2727">
        <w:rPr>
          <w:rFonts w:asciiTheme="majorHAnsi" w:eastAsia="Calibri" w:hAnsiTheme="majorHAnsi" w:cstheme="majorHAnsi"/>
          <w:i/>
          <w:sz w:val="24"/>
          <w:shd w:val="clear" w:color="auto" w:fill="FFFFFF"/>
          <w:lang w:val="ro-RO"/>
        </w:rPr>
        <w:t xml:space="preserve"> au primit  Ghidul vizat și o înregistrare video a cursului de formare.</w:t>
      </w:r>
    </w:p>
    <w:p w14:paraId="12831FDD" w14:textId="3FC307D4" w:rsidR="00A81EC0" w:rsidRPr="003D2727" w:rsidRDefault="00C60A14" w:rsidP="003D2727">
      <w:pPr>
        <w:spacing w:after="0" w:line="240" w:lineRule="auto"/>
        <w:ind w:firstLine="426"/>
        <w:jc w:val="both"/>
        <w:rPr>
          <w:rFonts w:asciiTheme="majorHAnsi" w:eastAsia="Calibri" w:hAnsiTheme="majorHAnsi" w:cstheme="majorHAnsi"/>
          <w:sz w:val="24"/>
          <w:shd w:val="clear" w:color="auto" w:fill="FFFFFF"/>
          <w:lang w:val="ro-RO"/>
        </w:rPr>
      </w:pPr>
      <w:r w:rsidRPr="003D2727">
        <w:rPr>
          <w:rFonts w:asciiTheme="majorHAnsi" w:eastAsia="Calibri" w:hAnsiTheme="majorHAnsi" w:cstheme="majorHAnsi"/>
          <w:sz w:val="24"/>
          <w:shd w:val="clear" w:color="auto" w:fill="FFFFFF"/>
          <w:lang w:val="ro-RO"/>
        </w:rPr>
        <w:t xml:space="preserve">Totodată, urmare </w:t>
      </w:r>
      <w:r w:rsidR="002F7C4D" w:rsidRPr="003D2727">
        <w:rPr>
          <w:rFonts w:asciiTheme="majorHAnsi" w:eastAsia="Calibri" w:hAnsiTheme="majorHAnsi" w:cstheme="majorHAnsi"/>
          <w:sz w:val="24"/>
          <w:shd w:val="clear" w:color="auto" w:fill="FFFFFF"/>
          <w:lang w:val="ro-RO"/>
        </w:rPr>
        <w:t>examinărilor</w:t>
      </w:r>
      <w:r w:rsidRPr="003D2727">
        <w:rPr>
          <w:rFonts w:asciiTheme="majorHAnsi" w:eastAsia="Calibri" w:hAnsiTheme="majorHAnsi" w:cstheme="majorHAnsi"/>
          <w:sz w:val="24"/>
          <w:shd w:val="clear" w:color="auto" w:fill="FFFFFF"/>
          <w:lang w:val="ro-RO"/>
        </w:rPr>
        <w:t xml:space="preserve"> efectuate, auditul</w:t>
      </w:r>
      <w:r w:rsidR="00901EC7">
        <w:rPr>
          <w:rFonts w:asciiTheme="majorHAnsi" w:eastAsia="Calibri" w:hAnsiTheme="majorHAnsi" w:cstheme="majorHAnsi"/>
          <w:sz w:val="24"/>
          <w:shd w:val="clear" w:color="auto" w:fill="FFFFFF"/>
          <w:lang w:val="ro-RO"/>
        </w:rPr>
        <w:t xml:space="preserve"> relevă</w:t>
      </w:r>
      <w:r w:rsidR="000A61BB" w:rsidRPr="003D2727">
        <w:rPr>
          <w:rFonts w:asciiTheme="majorHAnsi" w:eastAsia="Calibri" w:hAnsiTheme="majorHAnsi" w:cstheme="majorHAnsi"/>
          <w:sz w:val="24"/>
          <w:shd w:val="clear" w:color="auto" w:fill="FFFFFF"/>
          <w:lang w:val="ro-RO"/>
        </w:rPr>
        <w:t xml:space="preserve"> că nu au fost operate modificările corespunzătoare în actele normative ce reglementează modul de emitere a actelor permisive  pe categoriile acestora, cu unele excepții nesemnificative. Analiza cadrului normativ care reglementează eliberarea dife</w:t>
      </w:r>
      <w:r w:rsidR="002F7C4D" w:rsidRPr="003D2727">
        <w:rPr>
          <w:rFonts w:asciiTheme="majorHAnsi" w:eastAsia="Calibri" w:hAnsiTheme="majorHAnsi" w:cstheme="majorHAnsi"/>
          <w:sz w:val="24"/>
          <w:shd w:val="clear" w:color="auto" w:fill="FFFFFF"/>
          <w:lang w:val="ro-RO"/>
        </w:rPr>
        <w:t>ritor tipuri de acte permisive</w:t>
      </w:r>
      <w:r w:rsidR="00901EC7">
        <w:rPr>
          <w:rFonts w:asciiTheme="majorHAnsi" w:eastAsia="Calibri" w:hAnsiTheme="majorHAnsi" w:cstheme="majorHAnsi"/>
          <w:sz w:val="24"/>
          <w:shd w:val="clear" w:color="auto" w:fill="FFFFFF"/>
          <w:lang w:val="ro-RO"/>
        </w:rPr>
        <w:t xml:space="preserve"> atestă</w:t>
      </w:r>
      <w:r w:rsidR="000A61BB" w:rsidRPr="003D2727">
        <w:rPr>
          <w:rFonts w:asciiTheme="majorHAnsi" w:eastAsia="Calibri" w:hAnsiTheme="majorHAnsi" w:cstheme="majorHAnsi"/>
          <w:sz w:val="24"/>
          <w:shd w:val="clear" w:color="auto" w:fill="FFFFFF"/>
          <w:lang w:val="ro-RO"/>
        </w:rPr>
        <w:t xml:space="preserve"> </w:t>
      </w:r>
      <w:r w:rsidR="00BA772B" w:rsidRPr="003D2727">
        <w:rPr>
          <w:rFonts w:asciiTheme="majorHAnsi" w:eastAsia="Calibri" w:hAnsiTheme="majorHAnsi" w:cstheme="majorHAnsi"/>
          <w:sz w:val="24"/>
          <w:shd w:val="clear" w:color="auto" w:fill="FFFFFF"/>
          <w:lang w:val="ro-RO"/>
        </w:rPr>
        <w:t>4</w:t>
      </w:r>
      <w:r w:rsidR="000A61BB" w:rsidRPr="003D2727">
        <w:rPr>
          <w:rFonts w:asciiTheme="majorHAnsi" w:eastAsia="Calibri" w:hAnsiTheme="majorHAnsi" w:cstheme="majorHAnsi"/>
          <w:sz w:val="24"/>
          <w:shd w:val="clear" w:color="auto" w:fill="FFFFFF"/>
          <w:lang w:val="ro-RO"/>
        </w:rPr>
        <w:t xml:space="preserve"> acte</w:t>
      </w:r>
      <w:r w:rsidR="00BA772B" w:rsidRPr="003D2727">
        <w:rPr>
          <w:rFonts w:asciiTheme="majorHAnsi" w:eastAsia="Calibri" w:hAnsiTheme="majorHAnsi" w:cstheme="majorHAnsi"/>
          <w:sz w:val="24"/>
          <w:shd w:val="clear" w:color="auto" w:fill="FFFFFF"/>
          <w:lang w:val="ro-RO"/>
        </w:rPr>
        <w:t xml:space="preserve"> elaborate până la lansarea SIA GEAP</w:t>
      </w:r>
      <w:r w:rsidR="000A61BB" w:rsidRPr="003D2727">
        <w:rPr>
          <w:rStyle w:val="Referinnotdesubsol"/>
          <w:rFonts w:asciiTheme="majorHAnsi" w:eastAsia="Calibri" w:hAnsiTheme="majorHAnsi" w:cstheme="majorHAnsi"/>
          <w:sz w:val="24"/>
          <w:shd w:val="clear" w:color="auto" w:fill="FFFFFF"/>
          <w:lang w:val="ro-RO"/>
        </w:rPr>
        <w:footnoteReference w:id="50"/>
      </w:r>
      <w:r w:rsidR="00901EC7">
        <w:rPr>
          <w:rFonts w:asciiTheme="majorHAnsi" w:eastAsia="Calibri" w:hAnsiTheme="majorHAnsi" w:cstheme="majorHAnsi"/>
          <w:sz w:val="24"/>
          <w:shd w:val="clear" w:color="auto" w:fill="FFFFFF"/>
          <w:lang w:val="ro-RO"/>
        </w:rPr>
        <w:t xml:space="preserve">, </w:t>
      </w:r>
      <w:r w:rsidR="000A61BB" w:rsidRPr="003D2727">
        <w:rPr>
          <w:rFonts w:asciiTheme="majorHAnsi" w:eastAsia="Calibri" w:hAnsiTheme="majorHAnsi" w:cstheme="majorHAnsi"/>
          <w:sz w:val="24"/>
          <w:shd w:val="clear" w:color="auto" w:fill="FFFFFF"/>
          <w:lang w:val="ro-RO"/>
        </w:rPr>
        <w:t xml:space="preserve">care includ </w:t>
      </w:r>
      <w:r w:rsidR="002F7C4D" w:rsidRPr="003D2727">
        <w:rPr>
          <w:rFonts w:asciiTheme="majorHAnsi" w:eastAsia="Calibri" w:hAnsiTheme="majorHAnsi" w:cstheme="majorHAnsi"/>
          <w:sz w:val="24"/>
          <w:shd w:val="clear" w:color="auto" w:fill="FFFFFF"/>
          <w:lang w:val="ro-RO"/>
        </w:rPr>
        <w:t xml:space="preserve">referințe privind </w:t>
      </w:r>
      <w:r w:rsidR="000A61BB" w:rsidRPr="003D2727">
        <w:rPr>
          <w:rFonts w:asciiTheme="majorHAnsi" w:eastAsia="Calibri" w:hAnsiTheme="majorHAnsi" w:cstheme="majorHAnsi"/>
          <w:sz w:val="24"/>
          <w:shd w:val="clear" w:color="auto" w:fill="FFFFFF"/>
          <w:lang w:val="ro-RO"/>
        </w:rPr>
        <w:t>utiliz</w:t>
      </w:r>
      <w:r w:rsidR="00BA772B" w:rsidRPr="003D2727">
        <w:rPr>
          <w:rFonts w:asciiTheme="majorHAnsi" w:eastAsia="Calibri" w:hAnsiTheme="majorHAnsi" w:cstheme="majorHAnsi"/>
          <w:sz w:val="24"/>
          <w:shd w:val="clear" w:color="auto" w:fill="FFFFFF"/>
          <w:lang w:val="ro-RO"/>
        </w:rPr>
        <w:t>area</w:t>
      </w:r>
      <w:r w:rsidR="000A61BB" w:rsidRPr="003D2727">
        <w:rPr>
          <w:rFonts w:asciiTheme="majorHAnsi" w:eastAsia="Calibri" w:hAnsiTheme="majorHAnsi" w:cstheme="majorHAnsi"/>
          <w:sz w:val="24"/>
          <w:shd w:val="clear" w:color="auto" w:fill="FFFFFF"/>
          <w:lang w:val="ro-RO"/>
        </w:rPr>
        <w:t xml:space="preserve"> </w:t>
      </w:r>
      <w:r w:rsidR="00BA772B" w:rsidRPr="003D2727">
        <w:rPr>
          <w:rFonts w:asciiTheme="majorHAnsi" w:eastAsia="Calibri" w:hAnsiTheme="majorHAnsi" w:cstheme="majorHAnsi"/>
          <w:i/>
          <w:sz w:val="24"/>
          <w:shd w:val="clear" w:color="auto" w:fill="FFFFFF"/>
          <w:lang w:val="ro-RO"/>
        </w:rPr>
        <w:t>ghișeului unic electronic de solicitare a actelor permisive</w:t>
      </w:r>
      <w:r w:rsidR="00BA772B" w:rsidRPr="003D2727">
        <w:rPr>
          <w:rFonts w:asciiTheme="majorHAnsi" w:eastAsia="Calibri" w:hAnsiTheme="majorHAnsi" w:cstheme="majorHAnsi"/>
          <w:sz w:val="24"/>
          <w:shd w:val="clear" w:color="auto" w:fill="FFFFFF"/>
          <w:lang w:val="ro-RO"/>
        </w:rPr>
        <w:t xml:space="preserve"> </w:t>
      </w:r>
      <w:r w:rsidR="000A61BB" w:rsidRPr="003D2727">
        <w:rPr>
          <w:rFonts w:asciiTheme="majorHAnsi" w:eastAsia="Calibri" w:hAnsiTheme="majorHAnsi" w:cstheme="majorHAnsi"/>
          <w:sz w:val="24"/>
          <w:shd w:val="clear" w:color="auto" w:fill="FFFFFF"/>
          <w:lang w:val="ro-RO"/>
        </w:rPr>
        <w:t>pentru solicitarea și emiterea actelor permisive respective</w:t>
      </w:r>
      <w:r w:rsidR="00D0250E" w:rsidRPr="003D2727">
        <w:rPr>
          <w:rFonts w:asciiTheme="majorHAnsi" w:eastAsia="Calibri" w:hAnsiTheme="majorHAnsi" w:cstheme="majorHAnsi"/>
          <w:sz w:val="24"/>
          <w:shd w:val="clear" w:color="auto" w:fill="FFFFFF"/>
          <w:lang w:val="ro-RO"/>
        </w:rPr>
        <w:t>, un singur act în care este expres prevăzut</w:t>
      </w:r>
      <w:r w:rsidR="00784C13">
        <w:rPr>
          <w:rFonts w:asciiTheme="majorHAnsi" w:eastAsia="Calibri" w:hAnsiTheme="majorHAnsi" w:cstheme="majorHAnsi"/>
          <w:sz w:val="24"/>
          <w:shd w:val="clear" w:color="auto" w:fill="FFFFFF"/>
          <w:lang w:val="ro-RO"/>
        </w:rPr>
        <w:t xml:space="preserve">ă </w:t>
      </w:r>
      <w:r w:rsidR="00D0250E" w:rsidRPr="003D2727">
        <w:rPr>
          <w:rFonts w:asciiTheme="majorHAnsi" w:eastAsia="Calibri" w:hAnsiTheme="majorHAnsi" w:cstheme="majorHAnsi"/>
          <w:sz w:val="24"/>
          <w:shd w:val="clear" w:color="auto" w:fill="FFFFFF"/>
          <w:lang w:val="ro-RO"/>
        </w:rPr>
        <w:t xml:space="preserve"> implementarea în cadrul APL de nivelul </w:t>
      </w:r>
      <w:r w:rsidR="00254BC7" w:rsidRPr="003D2727">
        <w:rPr>
          <w:rFonts w:asciiTheme="majorHAnsi" w:eastAsia="Calibri" w:hAnsiTheme="majorHAnsi" w:cstheme="majorHAnsi"/>
          <w:sz w:val="24"/>
          <w:shd w:val="clear" w:color="auto" w:fill="FFFFFF"/>
          <w:lang w:val="ro-RO"/>
        </w:rPr>
        <w:t>întâi</w:t>
      </w:r>
      <w:r w:rsidR="00D0250E" w:rsidRPr="003D2727">
        <w:rPr>
          <w:rFonts w:asciiTheme="majorHAnsi" w:eastAsia="Calibri" w:hAnsiTheme="majorHAnsi" w:cstheme="majorHAnsi"/>
          <w:sz w:val="24"/>
          <w:shd w:val="clear" w:color="auto" w:fill="FFFFFF"/>
          <w:lang w:val="ro-RO"/>
        </w:rPr>
        <w:t xml:space="preserve"> </w:t>
      </w:r>
      <w:r w:rsidR="00E6177B" w:rsidRPr="003D2727">
        <w:rPr>
          <w:rFonts w:asciiTheme="majorHAnsi" w:eastAsia="Calibri" w:hAnsiTheme="majorHAnsi" w:cstheme="majorHAnsi"/>
          <w:sz w:val="24"/>
          <w:shd w:val="clear" w:color="auto" w:fill="FFFFFF"/>
          <w:lang w:val="ro-RO"/>
        </w:rPr>
        <w:t xml:space="preserve">a ghișeului unic </w:t>
      </w:r>
      <w:r w:rsidR="00D0250E" w:rsidRPr="003D2727">
        <w:rPr>
          <w:rFonts w:asciiTheme="majorHAnsi" w:eastAsia="Calibri" w:hAnsiTheme="majorHAnsi" w:cstheme="majorHAnsi"/>
          <w:sz w:val="24"/>
          <w:shd w:val="clear" w:color="auto" w:fill="FFFFFF"/>
          <w:lang w:val="ro-RO"/>
        </w:rPr>
        <w:t>prin intermediul SIA GEAP pentru emiterea și gestionarea actelor permisive în con</w:t>
      </w:r>
      <w:r w:rsidR="00E6177B" w:rsidRPr="003D2727">
        <w:rPr>
          <w:rFonts w:asciiTheme="majorHAnsi" w:eastAsia="Calibri" w:hAnsiTheme="majorHAnsi" w:cstheme="majorHAnsi"/>
          <w:sz w:val="24"/>
          <w:shd w:val="clear" w:color="auto" w:fill="FFFFFF"/>
          <w:lang w:val="ro-RO"/>
        </w:rPr>
        <w:t>s</w:t>
      </w:r>
      <w:r w:rsidR="00D0250E" w:rsidRPr="003D2727">
        <w:rPr>
          <w:rFonts w:asciiTheme="majorHAnsi" w:eastAsia="Calibri" w:hAnsiTheme="majorHAnsi" w:cstheme="majorHAnsi"/>
          <w:sz w:val="24"/>
          <w:shd w:val="clear" w:color="auto" w:fill="FFFFFF"/>
          <w:lang w:val="ro-RO"/>
        </w:rPr>
        <w:t>trucții</w:t>
      </w:r>
      <w:r w:rsidR="00E6177B" w:rsidRPr="003D2727">
        <w:rPr>
          <w:rFonts w:asciiTheme="majorHAnsi" w:eastAsia="Calibri" w:hAnsiTheme="majorHAnsi" w:cstheme="majorHAnsi"/>
          <w:sz w:val="24"/>
          <w:shd w:val="clear" w:color="auto" w:fill="FFFFFF"/>
          <w:lang w:val="ro-RO"/>
        </w:rPr>
        <w:t xml:space="preserve"> </w:t>
      </w:r>
      <w:r w:rsidR="00E6177B" w:rsidRPr="003D2727">
        <w:rPr>
          <w:rStyle w:val="Referinnotdesubsol"/>
          <w:rFonts w:asciiTheme="majorHAnsi" w:eastAsia="Calibri" w:hAnsiTheme="majorHAnsi" w:cstheme="majorHAnsi"/>
          <w:sz w:val="24"/>
          <w:shd w:val="clear" w:color="auto" w:fill="FFFFFF"/>
          <w:lang w:val="ro-RO"/>
        </w:rPr>
        <w:footnoteReference w:id="51"/>
      </w:r>
      <w:r w:rsidR="00E6177B" w:rsidRPr="003D2727">
        <w:rPr>
          <w:rFonts w:asciiTheme="majorHAnsi" w:eastAsia="Calibri" w:hAnsiTheme="majorHAnsi" w:cstheme="majorHAnsi"/>
          <w:sz w:val="24"/>
          <w:shd w:val="clear" w:color="auto" w:fill="FFFFFF"/>
          <w:lang w:val="ro-RO"/>
        </w:rPr>
        <w:t>și 2</w:t>
      </w:r>
      <w:r w:rsidR="00D0250E" w:rsidRPr="003D2727">
        <w:rPr>
          <w:rFonts w:asciiTheme="majorHAnsi" w:eastAsia="Calibri" w:hAnsiTheme="majorHAnsi" w:cstheme="majorHAnsi"/>
          <w:sz w:val="24"/>
          <w:shd w:val="clear" w:color="auto" w:fill="FFFFFF"/>
          <w:lang w:val="ro-RO"/>
        </w:rPr>
        <w:t xml:space="preserve"> act</w:t>
      </w:r>
      <w:r w:rsidR="00E6177B" w:rsidRPr="003D2727">
        <w:rPr>
          <w:rFonts w:asciiTheme="majorHAnsi" w:eastAsia="Calibri" w:hAnsiTheme="majorHAnsi" w:cstheme="majorHAnsi"/>
          <w:sz w:val="24"/>
          <w:shd w:val="clear" w:color="auto" w:fill="FFFFFF"/>
          <w:lang w:val="ro-RO"/>
        </w:rPr>
        <w:t>e</w:t>
      </w:r>
      <w:r w:rsidR="00D0250E" w:rsidRPr="003D2727">
        <w:rPr>
          <w:rFonts w:asciiTheme="majorHAnsi" w:eastAsia="Calibri" w:hAnsiTheme="majorHAnsi" w:cstheme="majorHAnsi"/>
          <w:sz w:val="24"/>
          <w:shd w:val="clear" w:color="auto" w:fill="FFFFFF"/>
          <w:lang w:val="ro-RO"/>
        </w:rPr>
        <w:t xml:space="preserve"> normativ</w:t>
      </w:r>
      <w:r w:rsidR="00E6177B" w:rsidRPr="003D2727">
        <w:rPr>
          <w:rFonts w:asciiTheme="majorHAnsi" w:eastAsia="Calibri" w:hAnsiTheme="majorHAnsi" w:cstheme="majorHAnsi"/>
          <w:sz w:val="24"/>
          <w:shd w:val="clear" w:color="auto" w:fill="FFFFFF"/>
          <w:lang w:val="ro-RO"/>
        </w:rPr>
        <w:t>e</w:t>
      </w:r>
      <w:r w:rsidR="00E6177B" w:rsidRPr="003D2727">
        <w:rPr>
          <w:rStyle w:val="Referinnotdesubsol"/>
          <w:rFonts w:asciiTheme="majorHAnsi" w:eastAsia="Calibri" w:hAnsiTheme="majorHAnsi" w:cstheme="majorHAnsi"/>
          <w:sz w:val="24"/>
          <w:shd w:val="clear" w:color="auto" w:fill="FFFFFF"/>
          <w:lang w:val="ro-RO"/>
        </w:rPr>
        <w:footnoteReference w:id="52"/>
      </w:r>
      <w:r w:rsidR="00D0250E" w:rsidRPr="003D2727">
        <w:rPr>
          <w:rFonts w:asciiTheme="majorHAnsi" w:eastAsia="Calibri" w:hAnsiTheme="majorHAnsi" w:cstheme="majorHAnsi"/>
          <w:sz w:val="24"/>
          <w:shd w:val="clear" w:color="auto" w:fill="FFFFFF"/>
          <w:lang w:val="ro-RO"/>
        </w:rPr>
        <w:t xml:space="preserve"> aprobat</w:t>
      </w:r>
      <w:r w:rsidR="00E6177B" w:rsidRPr="003D2727">
        <w:rPr>
          <w:rFonts w:asciiTheme="majorHAnsi" w:eastAsia="Calibri" w:hAnsiTheme="majorHAnsi" w:cstheme="majorHAnsi"/>
          <w:sz w:val="24"/>
          <w:shd w:val="clear" w:color="auto" w:fill="FFFFFF"/>
          <w:lang w:val="ro-RO"/>
        </w:rPr>
        <w:t>e după lansarea SIA GEAP</w:t>
      </w:r>
      <w:r w:rsidR="007F5E5A" w:rsidRPr="003D2727">
        <w:rPr>
          <w:rFonts w:asciiTheme="majorHAnsi" w:eastAsia="Calibri" w:hAnsiTheme="majorHAnsi" w:cstheme="majorHAnsi"/>
          <w:sz w:val="24"/>
          <w:shd w:val="clear" w:color="auto" w:fill="FFFFFF"/>
          <w:lang w:val="ro-RO"/>
        </w:rPr>
        <w:t xml:space="preserve">, </w:t>
      </w:r>
      <w:r w:rsidR="00E6177B" w:rsidRPr="003D2727">
        <w:rPr>
          <w:rFonts w:asciiTheme="majorHAnsi" w:eastAsia="Calibri" w:hAnsiTheme="majorHAnsi" w:cstheme="majorHAnsi"/>
          <w:sz w:val="24"/>
          <w:shd w:val="clear" w:color="auto" w:fill="FFFFFF"/>
          <w:lang w:val="ro-RO"/>
        </w:rPr>
        <w:t xml:space="preserve">care stabilesc emiterea actelor permisive prin intermediul Sistemului nominalizat. </w:t>
      </w:r>
      <w:r w:rsidR="00D0250E" w:rsidRPr="003D2727">
        <w:rPr>
          <w:rFonts w:asciiTheme="majorHAnsi" w:eastAsia="Calibri" w:hAnsiTheme="majorHAnsi" w:cstheme="majorHAnsi"/>
          <w:sz w:val="24"/>
          <w:shd w:val="clear" w:color="auto" w:fill="FFFFFF"/>
          <w:lang w:val="ro-RO"/>
        </w:rPr>
        <w:t xml:space="preserve"> </w:t>
      </w:r>
      <w:r w:rsidR="00872455" w:rsidRPr="003D2727">
        <w:rPr>
          <w:rFonts w:asciiTheme="majorHAnsi" w:eastAsia="Calibri" w:hAnsiTheme="majorHAnsi" w:cstheme="majorHAnsi"/>
          <w:sz w:val="24"/>
          <w:shd w:val="clear" w:color="auto" w:fill="FFFFFF"/>
          <w:lang w:val="ro-RO"/>
        </w:rPr>
        <w:t>De menționat că, pentru unele acte permisive, cadrul legislativ prevede că modul de so</w:t>
      </w:r>
      <w:r w:rsidR="00732115" w:rsidRPr="003D2727">
        <w:rPr>
          <w:rFonts w:asciiTheme="majorHAnsi" w:eastAsia="Calibri" w:hAnsiTheme="majorHAnsi" w:cstheme="majorHAnsi"/>
          <w:sz w:val="24"/>
          <w:shd w:val="clear" w:color="auto" w:fill="FFFFFF"/>
          <w:lang w:val="ro-RO"/>
        </w:rPr>
        <w:t>licitare, acordare și suspendare</w:t>
      </w:r>
      <w:r w:rsidR="00872455" w:rsidRPr="003D2727">
        <w:rPr>
          <w:rFonts w:asciiTheme="majorHAnsi" w:eastAsia="Calibri" w:hAnsiTheme="majorHAnsi" w:cstheme="majorHAnsi"/>
          <w:sz w:val="24"/>
          <w:shd w:val="clear" w:color="auto" w:fill="FFFFFF"/>
          <w:lang w:val="ro-RO"/>
        </w:rPr>
        <w:t xml:space="preserve"> a acestora este stabilit de Legea nr.160/2011, ceea ce în mod indirect ar prezuma necesitatea utilizării SIA GEAP </w:t>
      </w:r>
      <w:r w:rsidR="00F93373" w:rsidRPr="003D2727">
        <w:rPr>
          <w:rFonts w:asciiTheme="majorHAnsi" w:eastAsia="Calibri" w:hAnsiTheme="majorHAnsi" w:cstheme="majorHAnsi"/>
          <w:sz w:val="24"/>
          <w:shd w:val="clear" w:color="auto" w:fill="FFFFFF"/>
          <w:lang w:val="ro-RO"/>
        </w:rPr>
        <w:t xml:space="preserve">în procesul respectiv. Totuși, auditul evidențiază </w:t>
      </w:r>
      <w:r w:rsidR="00784C13">
        <w:rPr>
          <w:rFonts w:asciiTheme="majorHAnsi" w:eastAsia="Calibri" w:hAnsiTheme="majorHAnsi" w:cstheme="majorHAnsi"/>
          <w:sz w:val="24"/>
          <w:shd w:val="clear" w:color="auto" w:fill="FFFFFF"/>
          <w:lang w:val="ro-RO"/>
        </w:rPr>
        <w:t xml:space="preserve">că </w:t>
      </w:r>
      <w:r w:rsidR="00F93373" w:rsidRPr="003D2727">
        <w:rPr>
          <w:rFonts w:asciiTheme="majorHAnsi" w:eastAsia="Calibri" w:hAnsiTheme="majorHAnsi" w:cstheme="majorHAnsi"/>
          <w:sz w:val="24"/>
          <w:shd w:val="clear" w:color="auto" w:fill="FFFFFF"/>
          <w:lang w:val="ro-RO"/>
        </w:rPr>
        <w:t>asigurarea cadrului normativ (a regulamentelor noi sau revizuirea regulamentelor existente, după caz, cu privire la mecanismul de ghișeu unic pentru actele permisive, cu aprobarea acestor regulamente prin hotărâri de Guvern sau acte ale autorităților administrației publice, după caz) rămâne o prioritate pentru atingerea obiectivelor și impactului scontat al SIA GEAP.</w:t>
      </w:r>
    </w:p>
    <w:p w14:paraId="4B6A25EB" w14:textId="26BCDB17" w:rsidR="00303A94" w:rsidRPr="003D2727" w:rsidRDefault="000E01F4" w:rsidP="003D2727">
      <w:pPr>
        <w:spacing w:after="0" w:line="240" w:lineRule="auto"/>
        <w:ind w:firstLine="426"/>
        <w:jc w:val="both"/>
        <w:rPr>
          <w:rFonts w:asciiTheme="majorHAnsi" w:eastAsia="Calibri" w:hAnsiTheme="majorHAnsi" w:cstheme="majorHAnsi"/>
          <w:color w:val="333333"/>
          <w:sz w:val="24"/>
          <w:shd w:val="clear" w:color="auto" w:fill="FFFFFF"/>
          <w:lang w:val="en-US"/>
        </w:rPr>
      </w:pPr>
      <w:r w:rsidRPr="003D2727">
        <w:rPr>
          <w:rFonts w:asciiTheme="majorHAnsi" w:eastAsia="Calibri" w:hAnsiTheme="majorHAnsi" w:cstheme="majorHAnsi"/>
          <w:color w:val="333333"/>
          <w:sz w:val="24"/>
          <w:shd w:val="clear" w:color="auto" w:fill="FFFFFF"/>
          <w:lang w:val="ro-RO"/>
        </w:rPr>
        <w:t>Un alt aspect care, în opinia auditului</w:t>
      </w:r>
      <w:r w:rsidR="008D362F" w:rsidRPr="003D2727">
        <w:rPr>
          <w:rFonts w:asciiTheme="majorHAnsi" w:eastAsia="Calibri" w:hAnsiTheme="majorHAnsi" w:cstheme="majorHAnsi"/>
          <w:color w:val="333333"/>
          <w:sz w:val="24"/>
          <w:shd w:val="clear" w:color="auto" w:fill="FFFFFF"/>
          <w:lang w:val="ro-RO"/>
        </w:rPr>
        <w:t>,</w:t>
      </w:r>
      <w:r w:rsidRPr="003D2727">
        <w:rPr>
          <w:rFonts w:asciiTheme="majorHAnsi" w:eastAsia="Calibri" w:hAnsiTheme="majorHAnsi" w:cstheme="majorHAnsi"/>
          <w:color w:val="333333"/>
          <w:sz w:val="24"/>
          <w:shd w:val="clear" w:color="auto" w:fill="FFFFFF"/>
          <w:lang w:val="ro-RO"/>
        </w:rPr>
        <w:t xml:space="preserve"> necesită a fi revăzut</w:t>
      </w:r>
      <w:r w:rsidR="00AE03E0" w:rsidRPr="003D2727">
        <w:rPr>
          <w:rFonts w:asciiTheme="majorHAnsi" w:eastAsia="Calibri" w:hAnsiTheme="majorHAnsi" w:cstheme="majorHAnsi"/>
          <w:color w:val="333333"/>
          <w:sz w:val="24"/>
          <w:shd w:val="clear" w:color="auto" w:fill="FFFFFF"/>
          <w:lang w:val="ro-RO"/>
        </w:rPr>
        <w:t xml:space="preserve"> în cadrul normativ aferent SIA, prin prisma eficientizării activităților,</w:t>
      </w:r>
      <w:r w:rsidRPr="003D2727">
        <w:rPr>
          <w:rFonts w:asciiTheme="majorHAnsi" w:eastAsia="Calibri" w:hAnsiTheme="majorHAnsi" w:cstheme="majorHAnsi"/>
          <w:color w:val="333333"/>
          <w:sz w:val="24"/>
          <w:shd w:val="clear" w:color="auto" w:fill="FFFFFF"/>
          <w:lang w:val="ro-RO"/>
        </w:rPr>
        <w:t xml:space="preserve"> îl constituie modul de </w:t>
      </w:r>
      <w:r w:rsidR="007310BB" w:rsidRPr="003D2727">
        <w:rPr>
          <w:rFonts w:asciiTheme="majorHAnsi" w:eastAsia="Calibri" w:hAnsiTheme="majorHAnsi" w:cstheme="majorHAnsi"/>
          <w:color w:val="333333"/>
          <w:sz w:val="24"/>
          <w:shd w:val="clear" w:color="auto" w:fill="FFFFFF"/>
          <w:lang w:val="ro-RO"/>
        </w:rPr>
        <w:t xml:space="preserve">operare </w:t>
      </w:r>
      <w:r w:rsidR="001339F5" w:rsidRPr="003D2727">
        <w:rPr>
          <w:rFonts w:asciiTheme="majorHAnsi" w:eastAsia="Calibri" w:hAnsiTheme="majorHAnsi" w:cstheme="majorHAnsi"/>
          <w:color w:val="333333"/>
          <w:sz w:val="24"/>
          <w:shd w:val="clear" w:color="auto" w:fill="FFFFFF"/>
          <w:lang w:val="ro-RO"/>
        </w:rPr>
        <w:t xml:space="preserve">în procesul de gestionare a actelor permisive în cazul coordonărilor </w:t>
      </w:r>
      <w:r w:rsidR="007310BB" w:rsidRPr="003D2727">
        <w:rPr>
          <w:rFonts w:asciiTheme="majorHAnsi" w:eastAsia="Calibri" w:hAnsiTheme="majorHAnsi" w:cstheme="majorHAnsi"/>
          <w:color w:val="333333"/>
          <w:sz w:val="24"/>
          <w:shd w:val="clear" w:color="auto" w:fill="FFFFFF"/>
          <w:lang w:val="ro-RO"/>
        </w:rPr>
        <w:t xml:space="preserve">cu </w:t>
      </w:r>
      <w:r w:rsidR="00C100B9" w:rsidRPr="003D2727">
        <w:rPr>
          <w:rFonts w:asciiTheme="majorHAnsi" w:eastAsia="Calibri" w:hAnsiTheme="majorHAnsi" w:cstheme="majorHAnsi"/>
          <w:color w:val="333333"/>
          <w:sz w:val="24"/>
          <w:shd w:val="clear" w:color="auto" w:fill="FFFFFF"/>
          <w:lang w:val="ro-RO"/>
        </w:rPr>
        <w:t>autoritățile/entitățile (furnizorii) implicate în procesul de emitere a actelor permisive</w:t>
      </w:r>
      <w:r w:rsidR="007310BB" w:rsidRPr="003D2727">
        <w:rPr>
          <w:rFonts w:asciiTheme="majorHAnsi" w:eastAsia="Calibri" w:hAnsiTheme="majorHAnsi" w:cstheme="majorHAnsi"/>
          <w:color w:val="333333"/>
          <w:sz w:val="24"/>
          <w:shd w:val="clear" w:color="auto" w:fill="FFFFFF"/>
          <w:lang w:val="ro-RO"/>
        </w:rPr>
        <w:t xml:space="preserve"> (scenariul pentru interacțiunea cu laboratoarele implicate în eliberarea actelor permisive)</w:t>
      </w:r>
      <w:r w:rsidR="007310BB" w:rsidRPr="003D2727">
        <w:rPr>
          <w:rStyle w:val="Referinnotdesubsol"/>
          <w:rFonts w:asciiTheme="majorHAnsi" w:eastAsia="Calibri" w:hAnsiTheme="majorHAnsi" w:cstheme="majorHAnsi"/>
          <w:color w:val="333333"/>
          <w:sz w:val="24"/>
          <w:shd w:val="clear" w:color="auto" w:fill="FFFFFF"/>
          <w:lang w:val="ro-RO"/>
        </w:rPr>
        <w:footnoteReference w:id="53"/>
      </w:r>
      <w:r w:rsidR="007310BB" w:rsidRPr="003D2727">
        <w:rPr>
          <w:rFonts w:asciiTheme="majorHAnsi" w:eastAsia="Calibri" w:hAnsiTheme="majorHAnsi" w:cstheme="majorHAnsi"/>
          <w:color w:val="333333"/>
          <w:sz w:val="24"/>
          <w:shd w:val="clear" w:color="auto" w:fill="FFFFFF"/>
          <w:lang w:val="ro-RO"/>
        </w:rPr>
        <w:t xml:space="preserve">, specificate în Nomenclatorul aprobat prin Legea nr.160/2011, </w:t>
      </w:r>
      <w:r w:rsidR="001339F5" w:rsidRPr="003D2727">
        <w:rPr>
          <w:rFonts w:asciiTheme="majorHAnsi" w:eastAsia="Calibri" w:hAnsiTheme="majorHAnsi" w:cstheme="majorHAnsi"/>
          <w:color w:val="333333"/>
          <w:sz w:val="24"/>
          <w:shd w:val="clear" w:color="auto" w:fill="FFFFFF"/>
          <w:lang w:val="ro-RO"/>
        </w:rPr>
        <w:t>dat fiind că</w:t>
      </w:r>
      <w:r w:rsidR="00784C13">
        <w:rPr>
          <w:rFonts w:asciiTheme="majorHAnsi" w:eastAsia="Calibri" w:hAnsiTheme="majorHAnsi" w:cstheme="majorHAnsi"/>
          <w:color w:val="333333"/>
          <w:sz w:val="24"/>
          <w:shd w:val="clear" w:color="auto" w:fill="FFFFFF"/>
          <w:lang w:val="ro-RO"/>
        </w:rPr>
        <w:t xml:space="preserve">, </w:t>
      </w:r>
      <w:r w:rsidR="001339F5" w:rsidRPr="003D2727">
        <w:rPr>
          <w:rFonts w:asciiTheme="majorHAnsi" w:eastAsia="Calibri" w:hAnsiTheme="majorHAnsi" w:cstheme="majorHAnsi"/>
          <w:color w:val="333333"/>
          <w:sz w:val="24"/>
          <w:shd w:val="clear" w:color="auto" w:fill="FFFFFF"/>
          <w:lang w:val="ro-RO"/>
        </w:rPr>
        <w:t xml:space="preserve"> actualmente, utilizarea SIA GEAP de către autoritățile respective </w:t>
      </w:r>
      <w:r w:rsidR="001339F5" w:rsidRPr="003D2727">
        <w:rPr>
          <w:rFonts w:asciiTheme="majorHAnsi" w:eastAsia="Calibri" w:hAnsiTheme="majorHAnsi" w:cstheme="majorHAnsi"/>
          <w:i/>
          <w:color w:val="333333"/>
          <w:sz w:val="24"/>
          <w:shd w:val="clear" w:color="auto" w:fill="FFFFFF"/>
          <w:lang w:val="ro-RO"/>
        </w:rPr>
        <w:t>nu este obligatorie</w:t>
      </w:r>
      <w:r w:rsidR="00C60A14" w:rsidRPr="003D2727">
        <w:rPr>
          <w:rFonts w:asciiTheme="majorHAnsi" w:eastAsia="Calibri" w:hAnsiTheme="majorHAnsi" w:cstheme="majorHAnsi"/>
          <w:color w:val="333333"/>
          <w:sz w:val="24"/>
          <w:shd w:val="clear" w:color="auto" w:fill="FFFFFF"/>
          <w:lang w:val="ro-RO"/>
        </w:rPr>
        <w:t xml:space="preserve">. Acest fapt a condiționat neutilizarea SIA </w:t>
      </w:r>
      <w:r w:rsidR="00124E2A" w:rsidRPr="003D2727">
        <w:rPr>
          <w:rFonts w:asciiTheme="majorHAnsi" w:eastAsia="Calibri" w:hAnsiTheme="majorHAnsi" w:cstheme="majorHAnsi"/>
          <w:color w:val="333333"/>
          <w:sz w:val="24"/>
          <w:shd w:val="clear" w:color="auto" w:fill="FFFFFF"/>
          <w:lang w:val="ro-RO"/>
        </w:rPr>
        <w:t xml:space="preserve">respectiv </w:t>
      </w:r>
      <w:r w:rsidR="00C60A14" w:rsidRPr="003D2727">
        <w:rPr>
          <w:rFonts w:asciiTheme="majorHAnsi" w:eastAsia="Calibri" w:hAnsiTheme="majorHAnsi" w:cstheme="majorHAnsi"/>
          <w:color w:val="333333"/>
          <w:sz w:val="24"/>
          <w:shd w:val="clear" w:color="auto" w:fill="FFFFFF"/>
          <w:lang w:val="ro-RO"/>
        </w:rPr>
        <w:t xml:space="preserve">în procesul de coordonare a emiterii actelor permisive, deși pentru anumite autorități au fost create rolurile </w:t>
      </w:r>
      <w:r w:rsidR="004F4CC9" w:rsidRPr="003D2727">
        <w:rPr>
          <w:rFonts w:asciiTheme="majorHAnsi" w:eastAsia="Calibri" w:hAnsiTheme="majorHAnsi" w:cstheme="majorHAnsi"/>
          <w:color w:val="333333"/>
          <w:sz w:val="24"/>
          <w:shd w:val="clear" w:color="auto" w:fill="FFFFFF"/>
          <w:lang w:val="ro-RO"/>
        </w:rPr>
        <w:t xml:space="preserve">de „expert” </w:t>
      </w:r>
      <w:r w:rsidR="00C60A14" w:rsidRPr="003D2727">
        <w:rPr>
          <w:rFonts w:asciiTheme="majorHAnsi" w:eastAsia="Calibri" w:hAnsiTheme="majorHAnsi" w:cstheme="majorHAnsi"/>
          <w:color w:val="333333"/>
          <w:sz w:val="24"/>
          <w:shd w:val="clear" w:color="auto" w:fill="FFFFFF"/>
          <w:lang w:val="ro-RO"/>
        </w:rPr>
        <w:t xml:space="preserve">în Sistem. </w:t>
      </w:r>
      <w:r w:rsidR="007310BB" w:rsidRPr="003D2727">
        <w:rPr>
          <w:rFonts w:asciiTheme="majorHAnsi" w:eastAsia="Calibri" w:hAnsiTheme="majorHAnsi" w:cstheme="majorHAnsi"/>
          <w:color w:val="333333"/>
          <w:sz w:val="24"/>
          <w:shd w:val="clear" w:color="auto" w:fill="FFFFFF"/>
          <w:lang w:val="ro-RO"/>
        </w:rPr>
        <w:t xml:space="preserve">Potrivit prevederilor existente, </w:t>
      </w:r>
      <w:r w:rsidR="007310BB" w:rsidRPr="003D2727">
        <w:rPr>
          <w:rFonts w:asciiTheme="majorHAnsi" w:eastAsia="Calibri" w:hAnsiTheme="majorHAnsi" w:cstheme="majorHAnsi"/>
          <w:i/>
          <w:color w:val="333333"/>
          <w:sz w:val="24"/>
          <w:shd w:val="clear" w:color="auto" w:fill="FFFFFF"/>
          <w:lang w:val="ro-RO"/>
        </w:rPr>
        <w:t xml:space="preserve">în cazul în care laboratorul nu utilizează SIA GEAP, rapoartele de încercări </w:t>
      </w:r>
      <w:r w:rsidR="00CA2B40">
        <w:rPr>
          <w:rFonts w:asciiTheme="majorHAnsi" w:eastAsia="Calibri" w:hAnsiTheme="majorHAnsi" w:cstheme="majorHAnsi"/>
          <w:i/>
          <w:color w:val="333333"/>
          <w:sz w:val="24"/>
          <w:shd w:val="clear" w:color="auto" w:fill="FFFFFF"/>
          <w:lang w:val="ro-RO"/>
        </w:rPr>
        <w:t>sunt</w:t>
      </w:r>
      <w:r w:rsidR="007310BB" w:rsidRPr="003D2727">
        <w:rPr>
          <w:rFonts w:asciiTheme="majorHAnsi" w:eastAsia="Calibri" w:hAnsiTheme="majorHAnsi" w:cstheme="majorHAnsi"/>
          <w:i/>
          <w:color w:val="333333"/>
          <w:sz w:val="24"/>
          <w:shd w:val="clear" w:color="auto" w:fill="FFFFFF"/>
          <w:lang w:val="ro-RO"/>
        </w:rPr>
        <w:t xml:space="preserve"> expediate prin poștă, e-mail sau fax la autoritatea responsabilă </w:t>
      </w:r>
      <w:r w:rsidR="00CA2B40">
        <w:rPr>
          <w:rFonts w:asciiTheme="majorHAnsi" w:eastAsia="Calibri" w:hAnsiTheme="majorHAnsi" w:cstheme="majorHAnsi"/>
          <w:i/>
          <w:color w:val="333333"/>
          <w:sz w:val="24"/>
          <w:shd w:val="clear" w:color="auto" w:fill="FFFFFF"/>
          <w:lang w:val="ro-RO"/>
        </w:rPr>
        <w:t>de</w:t>
      </w:r>
      <w:r w:rsidR="007310BB" w:rsidRPr="003D2727">
        <w:rPr>
          <w:rFonts w:asciiTheme="majorHAnsi" w:eastAsia="Calibri" w:hAnsiTheme="majorHAnsi" w:cstheme="majorHAnsi"/>
          <w:i/>
          <w:color w:val="333333"/>
          <w:sz w:val="24"/>
          <w:shd w:val="clear" w:color="auto" w:fill="FFFFFF"/>
          <w:lang w:val="ro-RO"/>
        </w:rPr>
        <w:t xml:space="preserve"> eliberarea actului permisiv în cauză,</w:t>
      </w:r>
      <w:r w:rsidR="007422A3" w:rsidRPr="003D2727">
        <w:rPr>
          <w:rFonts w:asciiTheme="majorHAnsi" w:eastAsia="Calibri" w:hAnsiTheme="majorHAnsi" w:cstheme="majorHAnsi"/>
          <w:i/>
          <w:color w:val="333333"/>
          <w:sz w:val="24"/>
          <w:shd w:val="clear" w:color="auto" w:fill="FFFFFF"/>
          <w:lang w:val="ro-RO"/>
        </w:rPr>
        <w:t xml:space="preserve"> care îl atașează la formularul</w:t>
      </w:r>
      <w:r w:rsidR="007310BB" w:rsidRPr="003D2727">
        <w:rPr>
          <w:rFonts w:asciiTheme="majorHAnsi" w:eastAsia="Calibri" w:hAnsiTheme="majorHAnsi" w:cstheme="majorHAnsi"/>
          <w:i/>
          <w:color w:val="333333"/>
          <w:sz w:val="24"/>
          <w:shd w:val="clear" w:color="auto" w:fill="FFFFFF"/>
          <w:lang w:val="ro-RO"/>
        </w:rPr>
        <w:t>/dosarul cererii corespunzătoare, folosind numărul unic de identificare (ID)</w:t>
      </w:r>
      <w:r w:rsidR="001339F5" w:rsidRPr="003D2727">
        <w:rPr>
          <w:rFonts w:asciiTheme="majorHAnsi" w:eastAsia="Calibri" w:hAnsiTheme="majorHAnsi" w:cstheme="majorHAnsi"/>
          <w:i/>
          <w:color w:val="333333"/>
          <w:sz w:val="24"/>
          <w:shd w:val="clear" w:color="auto" w:fill="FFFFFF"/>
          <w:lang w:val="ro-RO"/>
        </w:rPr>
        <w:t>.</w:t>
      </w:r>
      <w:r w:rsidR="001339F5" w:rsidRPr="003D2727">
        <w:rPr>
          <w:rFonts w:asciiTheme="majorHAnsi" w:eastAsia="Calibri" w:hAnsiTheme="majorHAnsi" w:cstheme="majorHAnsi"/>
          <w:color w:val="333333"/>
          <w:sz w:val="24"/>
          <w:shd w:val="clear" w:color="auto" w:fill="FFFFFF"/>
          <w:lang w:val="ro-RO"/>
        </w:rPr>
        <w:t xml:space="preserve"> Or, acest fapt diminuează efici</w:t>
      </w:r>
      <w:r w:rsidR="00276FCD" w:rsidRPr="003D2727">
        <w:rPr>
          <w:rFonts w:asciiTheme="majorHAnsi" w:eastAsia="Calibri" w:hAnsiTheme="majorHAnsi" w:cstheme="majorHAnsi"/>
          <w:color w:val="333333"/>
          <w:sz w:val="24"/>
          <w:shd w:val="clear" w:color="auto" w:fill="FFFFFF"/>
          <w:lang w:val="ro-RO"/>
        </w:rPr>
        <w:t>ența și eficacitatea Sistemului prin tergiversarea procesului etc.</w:t>
      </w:r>
    </w:p>
    <w:p w14:paraId="423D90E5" w14:textId="2BC2CA16" w:rsidR="004F4CC9" w:rsidRPr="003D2727" w:rsidRDefault="00DD57B6" w:rsidP="003D2727">
      <w:pPr>
        <w:pStyle w:val="Listparagraf"/>
        <w:numPr>
          <w:ilvl w:val="0"/>
          <w:numId w:val="15"/>
        </w:numPr>
        <w:spacing w:after="0" w:line="240" w:lineRule="auto"/>
        <w:ind w:left="0" w:firstLine="426"/>
        <w:jc w:val="both"/>
        <w:rPr>
          <w:rFonts w:asciiTheme="majorHAnsi" w:eastAsia="Calibri" w:hAnsiTheme="majorHAnsi" w:cstheme="majorHAnsi"/>
          <w:b/>
          <w:i/>
          <w:color w:val="2F5496" w:themeColor="accent5" w:themeShade="BF"/>
          <w:sz w:val="24"/>
          <w:shd w:val="clear" w:color="auto" w:fill="FFFFFF"/>
          <w:lang w:val="ro-RO"/>
        </w:rPr>
      </w:pPr>
      <w:r w:rsidRPr="003D2727">
        <w:rPr>
          <w:rFonts w:asciiTheme="majorHAnsi" w:eastAsia="Calibri" w:hAnsiTheme="majorHAnsi" w:cstheme="majorHAnsi"/>
          <w:b/>
          <w:i/>
          <w:color w:val="2F5496" w:themeColor="accent5" w:themeShade="BF"/>
          <w:sz w:val="24"/>
          <w:shd w:val="clear" w:color="auto" w:fill="FFFFFF"/>
          <w:lang w:val="ro-RO"/>
        </w:rPr>
        <w:t>Unele au</w:t>
      </w:r>
      <w:r w:rsidR="00D76FA8" w:rsidRPr="003D2727">
        <w:rPr>
          <w:rFonts w:asciiTheme="majorHAnsi" w:eastAsia="Calibri" w:hAnsiTheme="majorHAnsi" w:cstheme="majorHAnsi"/>
          <w:b/>
          <w:i/>
          <w:color w:val="2F5496" w:themeColor="accent5" w:themeShade="BF"/>
          <w:sz w:val="24"/>
          <w:shd w:val="clear" w:color="auto" w:fill="FFFFFF"/>
          <w:lang w:val="ro-RO"/>
        </w:rPr>
        <w:t xml:space="preserve">torități incluse în Nomenclatorul actelor permisive </w:t>
      </w:r>
      <w:r w:rsidRPr="003D2727">
        <w:rPr>
          <w:rFonts w:asciiTheme="majorHAnsi" w:eastAsia="Calibri" w:hAnsiTheme="majorHAnsi" w:cstheme="majorHAnsi"/>
          <w:b/>
          <w:i/>
          <w:color w:val="2F5496" w:themeColor="accent5" w:themeShade="BF"/>
          <w:sz w:val="24"/>
          <w:shd w:val="clear" w:color="auto" w:fill="FFFFFF"/>
          <w:lang w:val="ro-RO"/>
        </w:rPr>
        <w:t>nu sunt responsabile de gestionarea unor acte permisive</w:t>
      </w:r>
      <w:r w:rsidR="00163457" w:rsidRPr="003D2727">
        <w:rPr>
          <w:rFonts w:asciiTheme="majorHAnsi" w:eastAsia="Calibri" w:hAnsiTheme="majorHAnsi" w:cstheme="majorHAnsi"/>
          <w:b/>
          <w:i/>
          <w:color w:val="2F5496" w:themeColor="accent5" w:themeShade="BF"/>
          <w:sz w:val="24"/>
          <w:shd w:val="clear" w:color="auto" w:fill="FFFFFF"/>
          <w:lang w:val="ro-RO"/>
        </w:rPr>
        <w:t xml:space="preserve">, fapt ce denotă necesitatea operării modificărilor în scopul </w:t>
      </w:r>
      <w:r w:rsidR="00D76FA8" w:rsidRPr="003D2727">
        <w:rPr>
          <w:rFonts w:asciiTheme="majorHAnsi" w:eastAsia="Calibri" w:hAnsiTheme="majorHAnsi" w:cstheme="majorHAnsi"/>
          <w:b/>
          <w:i/>
          <w:color w:val="2F5496" w:themeColor="accent5" w:themeShade="BF"/>
          <w:sz w:val="24"/>
          <w:shd w:val="clear" w:color="auto" w:fill="FFFFFF"/>
          <w:lang w:val="ro-RO"/>
        </w:rPr>
        <w:t xml:space="preserve">uniformizării </w:t>
      </w:r>
      <w:r w:rsidR="00163457" w:rsidRPr="003D2727">
        <w:rPr>
          <w:rFonts w:asciiTheme="majorHAnsi" w:eastAsia="Calibri" w:hAnsiTheme="majorHAnsi" w:cstheme="majorHAnsi"/>
          <w:b/>
          <w:i/>
          <w:color w:val="2F5496" w:themeColor="accent5" w:themeShade="BF"/>
          <w:sz w:val="24"/>
          <w:shd w:val="clear" w:color="auto" w:fill="FFFFFF"/>
          <w:lang w:val="ro-RO"/>
        </w:rPr>
        <w:t>actelor normative</w:t>
      </w:r>
      <w:r w:rsidR="001675E0">
        <w:rPr>
          <w:rFonts w:asciiTheme="majorHAnsi" w:eastAsia="Calibri" w:hAnsiTheme="majorHAnsi" w:cstheme="majorHAnsi"/>
          <w:b/>
          <w:i/>
          <w:color w:val="2F5496" w:themeColor="accent5" w:themeShade="BF"/>
          <w:sz w:val="24"/>
          <w:shd w:val="clear" w:color="auto" w:fill="FFFFFF"/>
          <w:lang w:val="ro-RO"/>
        </w:rPr>
        <w:t>.</w:t>
      </w:r>
    </w:p>
    <w:p w14:paraId="4EEC89F1" w14:textId="362DD354" w:rsidR="00DD57B6" w:rsidRPr="003D2727" w:rsidRDefault="00877A7F" w:rsidP="003D2727">
      <w:pPr>
        <w:spacing w:after="0" w:line="240" w:lineRule="auto"/>
        <w:ind w:firstLine="720"/>
        <w:jc w:val="both"/>
        <w:rPr>
          <w:rFonts w:asciiTheme="majorHAnsi" w:eastAsia="Times New Roman" w:hAnsiTheme="majorHAnsi" w:cstheme="majorHAnsi"/>
          <w:bCs/>
          <w:color w:val="333333"/>
          <w:sz w:val="24"/>
          <w:szCs w:val="24"/>
          <w:lang w:val="ro-RO"/>
        </w:rPr>
      </w:pPr>
      <w:r w:rsidRPr="003D2727">
        <w:rPr>
          <w:rFonts w:asciiTheme="majorHAnsi" w:eastAsia="Times New Roman" w:hAnsiTheme="majorHAnsi" w:cstheme="majorHAnsi"/>
          <w:bCs/>
          <w:color w:val="333333"/>
          <w:sz w:val="24"/>
          <w:szCs w:val="24"/>
          <w:lang w:val="ro-RO"/>
        </w:rPr>
        <w:t xml:space="preserve">Examinând prevederile </w:t>
      </w:r>
      <w:r w:rsidR="00DD57B6" w:rsidRPr="003D2727">
        <w:rPr>
          <w:rFonts w:asciiTheme="majorHAnsi" w:eastAsia="Times New Roman" w:hAnsiTheme="majorHAnsi" w:cstheme="majorHAnsi"/>
          <w:bCs/>
          <w:color w:val="333333"/>
          <w:sz w:val="24"/>
          <w:szCs w:val="24"/>
          <w:lang w:val="ro-RO"/>
        </w:rPr>
        <w:t>art.11 alin.(2) din Legea nr.271/2017</w:t>
      </w:r>
      <w:r w:rsidR="00DD57B6" w:rsidRPr="003D2727">
        <w:rPr>
          <w:rStyle w:val="Referinnotdesubsol"/>
          <w:rFonts w:asciiTheme="majorHAnsi" w:eastAsia="Times New Roman" w:hAnsiTheme="majorHAnsi" w:cstheme="majorHAnsi"/>
          <w:bCs/>
          <w:color w:val="333333"/>
          <w:sz w:val="24"/>
          <w:szCs w:val="24"/>
          <w:lang w:val="ro-RO"/>
        </w:rPr>
        <w:footnoteReference w:id="54"/>
      </w:r>
      <w:r w:rsidR="00DD57B6" w:rsidRPr="003D2727">
        <w:rPr>
          <w:rFonts w:asciiTheme="majorHAnsi" w:eastAsia="Times New Roman" w:hAnsiTheme="majorHAnsi" w:cstheme="majorHAnsi"/>
          <w:bCs/>
          <w:color w:val="333333"/>
          <w:sz w:val="24"/>
          <w:szCs w:val="24"/>
          <w:lang w:val="ro-RO"/>
        </w:rPr>
        <w:t xml:space="preserve">, </w:t>
      </w:r>
      <w:r w:rsidRPr="003D2727">
        <w:rPr>
          <w:rFonts w:asciiTheme="majorHAnsi" w:eastAsia="Times New Roman" w:hAnsiTheme="majorHAnsi" w:cstheme="majorHAnsi"/>
          <w:bCs/>
          <w:color w:val="333333"/>
          <w:sz w:val="24"/>
          <w:szCs w:val="24"/>
          <w:lang w:val="ro-RO"/>
        </w:rPr>
        <w:t xml:space="preserve">precum și </w:t>
      </w:r>
      <w:r w:rsidR="001675E0">
        <w:rPr>
          <w:rFonts w:asciiTheme="majorHAnsi" w:eastAsia="Times New Roman" w:hAnsiTheme="majorHAnsi" w:cstheme="majorHAnsi"/>
          <w:bCs/>
          <w:color w:val="333333"/>
          <w:sz w:val="24"/>
          <w:szCs w:val="24"/>
          <w:lang w:val="ro-RO"/>
        </w:rPr>
        <w:t xml:space="preserve">ale </w:t>
      </w:r>
      <w:r w:rsidRPr="003D2727">
        <w:rPr>
          <w:rFonts w:asciiTheme="majorHAnsi" w:eastAsia="Times New Roman" w:hAnsiTheme="majorHAnsi" w:cstheme="majorHAnsi"/>
          <w:bCs/>
          <w:color w:val="333333"/>
          <w:sz w:val="24"/>
          <w:szCs w:val="24"/>
          <w:lang w:val="ro-RO"/>
        </w:rPr>
        <w:t>pct. 33</w:t>
      </w:r>
      <w:r w:rsidR="001675E0">
        <w:rPr>
          <w:rFonts w:asciiTheme="majorHAnsi" w:eastAsia="Times New Roman" w:hAnsiTheme="majorHAnsi" w:cstheme="majorHAnsi"/>
          <w:bCs/>
          <w:color w:val="333333"/>
          <w:sz w:val="24"/>
          <w:szCs w:val="24"/>
          <w:lang w:val="ro-RO"/>
        </w:rPr>
        <w:t>,</w:t>
      </w:r>
      <w:r w:rsidRPr="003D2727">
        <w:rPr>
          <w:rFonts w:asciiTheme="majorHAnsi" w:eastAsia="Times New Roman" w:hAnsiTheme="majorHAnsi" w:cstheme="majorHAnsi"/>
          <w:bCs/>
          <w:color w:val="333333"/>
          <w:sz w:val="24"/>
          <w:szCs w:val="24"/>
          <w:lang w:val="ro-RO"/>
        </w:rPr>
        <w:t xml:space="preserve"> subpct.2) din Regulamentul de activitate al Consiliului de supraveghere publică a auditului</w:t>
      </w:r>
      <w:r w:rsidRPr="003D2727">
        <w:rPr>
          <w:rFonts w:asciiTheme="majorHAnsi" w:eastAsia="Times New Roman" w:hAnsiTheme="majorHAnsi" w:cstheme="majorHAnsi"/>
          <w:bCs/>
          <w:sz w:val="24"/>
          <w:szCs w:val="24"/>
          <w:vertAlign w:val="superscript"/>
          <w:lang w:val="ro-RO"/>
        </w:rPr>
        <w:footnoteReference w:id="55"/>
      </w:r>
      <w:r w:rsidRPr="003D2727">
        <w:rPr>
          <w:rFonts w:asciiTheme="majorHAnsi" w:eastAsia="Times New Roman" w:hAnsiTheme="majorHAnsi" w:cstheme="majorHAnsi"/>
          <w:bCs/>
          <w:color w:val="333333"/>
          <w:sz w:val="24"/>
          <w:szCs w:val="24"/>
          <w:lang w:val="ro-RO"/>
        </w:rPr>
        <w:t xml:space="preserve">, se constată că </w:t>
      </w:r>
      <w:r w:rsidRPr="003D2727">
        <w:rPr>
          <w:rFonts w:asciiTheme="majorHAnsi" w:eastAsia="Times New Roman" w:hAnsiTheme="majorHAnsi" w:cstheme="majorHAnsi"/>
          <w:bCs/>
          <w:i/>
          <w:color w:val="333333"/>
          <w:sz w:val="24"/>
          <w:szCs w:val="24"/>
          <w:lang w:val="ro-RO"/>
        </w:rPr>
        <w:t xml:space="preserve">Certificatul de calificare al auditorului se eliberează de către </w:t>
      </w:r>
      <w:r w:rsidRPr="003D2727">
        <w:rPr>
          <w:rFonts w:asciiTheme="majorHAnsi" w:eastAsia="Times New Roman" w:hAnsiTheme="majorHAnsi" w:cstheme="majorHAnsi"/>
          <w:b/>
          <w:bCs/>
          <w:i/>
          <w:color w:val="333333"/>
          <w:sz w:val="24"/>
          <w:szCs w:val="24"/>
          <w:lang w:val="ro-RO"/>
        </w:rPr>
        <w:t xml:space="preserve">Consiliul nominalizat. </w:t>
      </w:r>
      <w:r w:rsidRPr="003D2727">
        <w:rPr>
          <w:rFonts w:asciiTheme="majorHAnsi" w:eastAsia="Times New Roman" w:hAnsiTheme="majorHAnsi" w:cstheme="majorHAnsi"/>
          <w:bCs/>
          <w:i/>
          <w:color w:val="333333"/>
          <w:sz w:val="24"/>
          <w:szCs w:val="24"/>
          <w:lang w:val="ro-RO"/>
        </w:rPr>
        <w:t xml:space="preserve"> </w:t>
      </w:r>
      <w:r w:rsidRPr="003D2727">
        <w:rPr>
          <w:rFonts w:asciiTheme="majorHAnsi" w:eastAsia="Times New Roman" w:hAnsiTheme="majorHAnsi" w:cstheme="majorHAnsi"/>
          <w:bCs/>
          <w:color w:val="333333"/>
          <w:sz w:val="24"/>
          <w:szCs w:val="24"/>
          <w:lang w:val="ro-RO"/>
        </w:rPr>
        <w:t>Totodată, p</w:t>
      </w:r>
      <w:r w:rsidR="00DD57B6" w:rsidRPr="003D2727">
        <w:rPr>
          <w:rFonts w:asciiTheme="majorHAnsi" w:eastAsia="Times New Roman" w:hAnsiTheme="majorHAnsi" w:cstheme="majorHAnsi"/>
          <w:bCs/>
          <w:color w:val="333333"/>
          <w:sz w:val="24"/>
          <w:szCs w:val="24"/>
          <w:lang w:val="ro-RO"/>
        </w:rPr>
        <w:t xml:space="preserve">otrivit </w:t>
      </w:r>
      <w:r w:rsidRPr="003D2727">
        <w:rPr>
          <w:rFonts w:asciiTheme="majorHAnsi" w:eastAsia="Times New Roman" w:hAnsiTheme="majorHAnsi" w:cstheme="majorHAnsi"/>
          <w:bCs/>
          <w:color w:val="333333"/>
          <w:sz w:val="24"/>
          <w:szCs w:val="24"/>
          <w:lang w:val="ro-RO"/>
        </w:rPr>
        <w:t xml:space="preserve">Nomenclatorului aprobat prin Legea nr.160/2011, </w:t>
      </w:r>
      <w:r w:rsidR="00DD57B6" w:rsidRPr="003D2727">
        <w:rPr>
          <w:rFonts w:asciiTheme="majorHAnsi" w:eastAsia="Times New Roman" w:hAnsiTheme="majorHAnsi" w:cstheme="majorHAnsi"/>
          <w:bCs/>
          <w:color w:val="333333"/>
          <w:sz w:val="24"/>
          <w:szCs w:val="24"/>
          <w:lang w:val="ro-RO"/>
        </w:rPr>
        <w:t xml:space="preserve">autoritatea emitentă a Certificatului </w:t>
      </w:r>
      <w:r w:rsidRPr="003D2727">
        <w:rPr>
          <w:rFonts w:asciiTheme="majorHAnsi" w:eastAsia="Times New Roman" w:hAnsiTheme="majorHAnsi" w:cstheme="majorHAnsi"/>
          <w:bCs/>
          <w:color w:val="333333"/>
          <w:sz w:val="24"/>
          <w:szCs w:val="24"/>
          <w:lang w:val="ro-RO"/>
        </w:rPr>
        <w:t>respectiv</w:t>
      </w:r>
      <w:r w:rsidR="00DD57B6" w:rsidRPr="003D2727">
        <w:rPr>
          <w:rFonts w:asciiTheme="majorHAnsi" w:eastAsia="Times New Roman" w:hAnsiTheme="majorHAnsi" w:cstheme="majorHAnsi"/>
          <w:bCs/>
          <w:color w:val="333333"/>
          <w:sz w:val="24"/>
          <w:szCs w:val="24"/>
          <w:lang w:val="ro-RO"/>
        </w:rPr>
        <w:t xml:space="preserve"> este Ministerul Finanțelor.</w:t>
      </w:r>
      <w:r w:rsidRPr="003D2727">
        <w:rPr>
          <w:rFonts w:asciiTheme="majorHAnsi" w:eastAsia="Times New Roman" w:hAnsiTheme="majorHAnsi" w:cstheme="majorHAnsi"/>
          <w:bCs/>
          <w:color w:val="333333"/>
          <w:sz w:val="24"/>
          <w:szCs w:val="24"/>
          <w:lang w:val="ro-RO"/>
        </w:rPr>
        <w:t xml:space="preserve"> În aceeași ordine de idei, auditul constată că Ministerul este inclus în </w:t>
      </w:r>
      <w:r w:rsidR="00DD57B6" w:rsidRPr="003D2727">
        <w:rPr>
          <w:rFonts w:asciiTheme="majorHAnsi" w:eastAsia="Times New Roman" w:hAnsiTheme="majorHAnsi" w:cstheme="majorHAnsi"/>
          <w:bCs/>
          <w:color w:val="333333"/>
          <w:sz w:val="24"/>
          <w:szCs w:val="24"/>
          <w:lang w:val="ro-RO"/>
        </w:rPr>
        <w:t>SIA GEAP ca autoritatea emitentă a certificatului</w:t>
      </w:r>
      <w:r w:rsidR="004730F2" w:rsidRPr="003D2727">
        <w:rPr>
          <w:rFonts w:asciiTheme="majorHAnsi" w:eastAsia="Times New Roman" w:hAnsiTheme="majorHAnsi" w:cstheme="majorHAnsi"/>
          <w:bCs/>
          <w:color w:val="333333"/>
          <w:sz w:val="24"/>
          <w:szCs w:val="24"/>
          <w:lang w:val="ro-RO"/>
        </w:rPr>
        <w:t xml:space="preserve">, în Sistem fiind posibilă solicitarea actului respectiv. </w:t>
      </w:r>
      <w:r w:rsidR="00390F46" w:rsidRPr="003D2727">
        <w:rPr>
          <w:rFonts w:asciiTheme="majorHAnsi" w:eastAsia="Times New Roman" w:hAnsiTheme="majorHAnsi" w:cstheme="majorHAnsi"/>
          <w:bCs/>
          <w:color w:val="333333"/>
          <w:sz w:val="24"/>
          <w:szCs w:val="24"/>
          <w:lang w:val="ro-RO"/>
        </w:rPr>
        <w:t>Totuși, în perioada de referință, prin SIA nu au fost solicitate și emise astfel de acte.</w:t>
      </w:r>
    </w:p>
    <w:p w14:paraId="6374B9D7" w14:textId="781A7D0A" w:rsidR="00877A7F" w:rsidRPr="00F911FB" w:rsidRDefault="001372EF" w:rsidP="003D2727">
      <w:pPr>
        <w:spacing w:after="0" w:line="240" w:lineRule="auto"/>
        <w:ind w:firstLine="720"/>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eastAsia="ro-RO"/>
        </w:rPr>
        <w:t>Conform explicațiilor MF</w:t>
      </w:r>
      <w:r w:rsidR="000D11CE" w:rsidRPr="003D2727">
        <w:rPr>
          <w:rStyle w:val="Referinnotdesubsol"/>
          <w:rFonts w:asciiTheme="majorHAnsi" w:hAnsiTheme="majorHAnsi" w:cstheme="majorHAnsi"/>
          <w:sz w:val="24"/>
          <w:szCs w:val="24"/>
          <w:lang w:val="ro-RO" w:eastAsia="ro-RO"/>
        </w:rPr>
        <w:footnoteReference w:id="56"/>
      </w:r>
      <w:r w:rsidRPr="003D2727">
        <w:rPr>
          <w:rFonts w:asciiTheme="majorHAnsi" w:hAnsiTheme="majorHAnsi" w:cstheme="majorHAnsi"/>
          <w:sz w:val="24"/>
          <w:szCs w:val="24"/>
          <w:lang w:val="ro-RO" w:eastAsia="ro-RO"/>
        </w:rPr>
        <w:t>, neutilizarea SIA în procesul de emitere a Certificatului respectiv, pe lângă carențele cadrului normativ, menționate anterior, este condiționată de condițiile și termenul îndelungat al procedurii de emitere a actului</w:t>
      </w:r>
      <w:r w:rsidR="00D76FA8" w:rsidRPr="003D2727">
        <w:rPr>
          <w:rFonts w:asciiTheme="majorHAnsi" w:hAnsiTheme="majorHAnsi" w:cstheme="majorHAnsi"/>
          <w:sz w:val="24"/>
          <w:szCs w:val="24"/>
          <w:lang w:val="ro-RO" w:eastAsia="ro-RO"/>
        </w:rPr>
        <w:t>.</w:t>
      </w:r>
      <w:r w:rsidR="00781B5F" w:rsidRPr="003D2727">
        <w:rPr>
          <w:rFonts w:asciiTheme="majorHAnsi" w:hAnsiTheme="majorHAnsi" w:cstheme="majorHAnsi"/>
          <w:sz w:val="24"/>
          <w:szCs w:val="24"/>
          <w:lang w:val="ro-RO" w:eastAsia="ro-RO"/>
        </w:rPr>
        <w:t xml:space="preserve"> </w:t>
      </w:r>
      <w:r w:rsidR="00D76FA8" w:rsidRPr="003D2727">
        <w:rPr>
          <w:rFonts w:asciiTheme="majorHAnsi" w:hAnsiTheme="majorHAnsi" w:cstheme="majorHAnsi"/>
          <w:sz w:val="24"/>
          <w:szCs w:val="24"/>
          <w:lang w:val="ro-RO" w:eastAsia="ro-RO"/>
        </w:rPr>
        <w:t>P</w:t>
      </w:r>
      <w:r w:rsidR="00781B5F" w:rsidRPr="003D2727">
        <w:rPr>
          <w:rFonts w:asciiTheme="majorHAnsi" w:hAnsiTheme="majorHAnsi" w:cstheme="majorHAnsi"/>
          <w:sz w:val="24"/>
          <w:szCs w:val="24"/>
          <w:lang w:val="ro-RO" w:eastAsia="ro-RO"/>
        </w:rPr>
        <w:t>e parcursul anului 2018, Ministerul</w:t>
      </w:r>
      <w:r w:rsidR="00D76FA8" w:rsidRPr="003D2727">
        <w:rPr>
          <w:rFonts w:asciiTheme="majorHAnsi" w:hAnsiTheme="majorHAnsi" w:cstheme="majorHAnsi"/>
          <w:sz w:val="24"/>
          <w:szCs w:val="24"/>
          <w:lang w:val="ro-RO" w:eastAsia="ro-RO"/>
        </w:rPr>
        <w:t xml:space="preserve"> a</w:t>
      </w:r>
      <w:r w:rsidR="00781B5F" w:rsidRPr="003D2727">
        <w:rPr>
          <w:rFonts w:asciiTheme="majorHAnsi" w:hAnsiTheme="majorHAnsi" w:cstheme="majorHAnsi"/>
          <w:sz w:val="24"/>
          <w:szCs w:val="24"/>
          <w:lang w:val="ro-RO" w:eastAsia="ro-RO"/>
        </w:rPr>
        <w:t xml:space="preserve"> înaint</w:t>
      </w:r>
      <w:r w:rsidR="00D76FA8" w:rsidRPr="003D2727">
        <w:rPr>
          <w:rFonts w:asciiTheme="majorHAnsi" w:hAnsiTheme="majorHAnsi" w:cstheme="majorHAnsi"/>
          <w:sz w:val="24"/>
          <w:szCs w:val="24"/>
          <w:lang w:val="ro-RO" w:eastAsia="ro-RO"/>
        </w:rPr>
        <w:t>at</w:t>
      </w:r>
      <w:r w:rsidR="00781B5F" w:rsidRPr="003D2727">
        <w:rPr>
          <w:rFonts w:asciiTheme="majorHAnsi" w:hAnsiTheme="majorHAnsi" w:cstheme="majorHAnsi"/>
          <w:sz w:val="24"/>
          <w:szCs w:val="24"/>
          <w:lang w:val="ro-RO" w:eastAsia="ro-RO"/>
        </w:rPr>
        <w:t xml:space="preserve"> de mai multe ori ME propuneri de excludere a acestuia din Nomenclator</w:t>
      </w:r>
      <w:r w:rsidR="00781B5F" w:rsidRPr="003D2727">
        <w:rPr>
          <w:rStyle w:val="Referinnotdesubsol"/>
          <w:rFonts w:asciiTheme="majorHAnsi" w:hAnsiTheme="majorHAnsi" w:cstheme="majorHAnsi"/>
          <w:sz w:val="24"/>
          <w:szCs w:val="24"/>
          <w:lang w:val="ro-RO" w:eastAsia="ro-RO"/>
        </w:rPr>
        <w:footnoteReference w:id="57"/>
      </w:r>
      <w:r w:rsidR="00781B5F" w:rsidRPr="003D2727">
        <w:rPr>
          <w:rFonts w:asciiTheme="majorHAnsi" w:hAnsiTheme="majorHAnsi" w:cstheme="majorHAnsi"/>
          <w:sz w:val="24"/>
          <w:szCs w:val="24"/>
          <w:lang w:val="ro-RO" w:eastAsia="ro-RO"/>
        </w:rPr>
        <w:t xml:space="preserve">. </w:t>
      </w:r>
      <w:r w:rsidR="007F054D" w:rsidRPr="003D2727">
        <w:rPr>
          <w:rFonts w:asciiTheme="majorHAnsi" w:hAnsiTheme="majorHAnsi" w:cstheme="majorHAnsi"/>
          <w:sz w:val="24"/>
          <w:szCs w:val="24"/>
          <w:lang w:val="ro-RO" w:eastAsia="ro-RO"/>
        </w:rPr>
        <w:t>P</w:t>
      </w:r>
      <w:r w:rsidR="00781B5F" w:rsidRPr="003D2727">
        <w:rPr>
          <w:rFonts w:asciiTheme="majorHAnsi" w:hAnsiTheme="majorHAnsi" w:cstheme="majorHAnsi"/>
          <w:sz w:val="24"/>
          <w:szCs w:val="24"/>
          <w:lang w:val="ro-RO" w:eastAsia="ro-RO"/>
        </w:rPr>
        <w:t>rin avizul său</w:t>
      </w:r>
      <w:r w:rsidR="00781B5F" w:rsidRPr="003D2727">
        <w:rPr>
          <w:rStyle w:val="Referinnotdesubsol"/>
          <w:rFonts w:asciiTheme="majorHAnsi" w:hAnsiTheme="majorHAnsi" w:cstheme="majorHAnsi"/>
          <w:sz w:val="24"/>
          <w:szCs w:val="24"/>
          <w:lang w:val="ro-RO" w:eastAsia="ro-RO"/>
        </w:rPr>
        <w:footnoteReference w:id="58"/>
      </w:r>
      <w:r w:rsidR="00781B5F" w:rsidRPr="003D2727">
        <w:rPr>
          <w:rFonts w:asciiTheme="majorHAnsi" w:hAnsiTheme="majorHAnsi" w:cstheme="majorHAnsi"/>
          <w:sz w:val="24"/>
          <w:szCs w:val="24"/>
          <w:lang w:val="ro-RO" w:eastAsia="ro-RO"/>
        </w:rPr>
        <w:t>, ME nu</w:t>
      </w:r>
      <w:r w:rsidR="00D76FA8" w:rsidRPr="003D2727">
        <w:rPr>
          <w:rFonts w:asciiTheme="majorHAnsi" w:hAnsiTheme="majorHAnsi" w:cstheme="majorHAnsi"/>
          <w:sz w:val="24"/>
          <w:szCs w:val="24"/>
          <w:lang w:val="ro-RO" w:eastAsia="ro-RO"/>
        </w:rPr>
        <w:t xml:space="preserve"> a</w:t>
      </w:r>
      <w:r w:rsidR="00781B5F" w:rsidRPr="003D2727">
        <w:rPr>
          <w:rFonts w:asciiTheme="majorHAnsi" w:hAnsiTheme="majorHAnsi" w:cstheme="majorHAnsi"/>
          <w:sz w:val="24"/>
          <w:szCs w:val="24"/>
          <w:lang w:val="ro-RO" w:eastAsia="ro-RO"/>
        </w:rPr>
        <w:t xml:space="preserve"> susținut excluderea actului respectiv </w:t>
      </w:r>
      <w:r w:rsidR="00781B5F" w:rsidRPr="00F911FB">
        <w:rPr>
          <w:rFonts w:asciiTheme="majorHAnsi" w:hAnsiTheme="majorHAnsi" w:cstheme="majorHAnsi"/>
          <w:sz w:val="24"/>
          <w:szCs w:val="24"/>
          <w:lang w:val="ro-RO" w:eastAsia="ro-RO"/>
        </w:rPr>
        <w:t xml:space="preserve">din Nomenclator, oferind argumentările de rigoare. </w:t>
      </w:r>
      <w:r w:rsidR="00A20D3E" w:rsidRPr="00F911FB">
        <w:rPr>
          <w:rFonts w:asciiTheme="majorHAnsi" w:hAnsiTheme="majorHAnsi" w:cstheme="majorHAnsi"/>
          <w:sz w:val="24"/>
          <w:szCs w:val="24"/>
          <w:lang w:val="ro-RO" w:eastAsia="ro-RO"/>
        </w:rPr>
        <w:t xml:space="preserve">Totodată, urmare a analizei informațiilor prezentate de MF, auditul </w:t>
      </w:r>
      <w:r w:rsidR="00D565C7" w:rsidRPr="00F911FB">
        <w:rPr>
          <w:rFonts w:asciiTheme="majorHAnsi" w:hAnsiTheme="majorHAnsi" w:cstheme="majorHAnsi"/>
          <w:sz w:val="24"/>
          <w:szCs w:val="24"/>
          <w:lang w:val="ro-RO" w:eastAsia="ro-RO"/>
        </w:rPr>
        <w:t>denotă</w:t>
      </w:r>
      <w:r w:rsidR="00A20D3E" w:rsidRPr="00F911FB">
        <w:rPr>
          <w:rFonts w:asciiTheme="majorHAnsi" w:hAnsiTheme="majorHAnsi" w:cstheme="majorHAnsi"/>
          <w:sz w:val="24"/>
          <w:szCs w:val="24"/>
          <w:lang w:val="ro-RO" w:eastAsia="ro-RO"/>
        </w:rPr>
        <w:t xml:space="preserve"> că, pe parcursul anilor 2016 – 2020</w:t>
      </w:r>
      <w:r w:rsidR="00A20D3E" w:rsidRPr="00F911FB">
        <w:rPr>
          <w:rStyle w:val="Referinnotdesubsol"/>
          <w:rFonts w:asciiTheme="majorHAnsi" w:hAnsiTheme="majorHAnsi" w:cstheme="majorHAnsi"/>
          <w:sz w:val="24"/>
          <w:szCs w:val="24"/>
          <w:lang w:val="ro-RO" w:eastAsia="ro-RO"/>
        </w:rPr>
        <w:footnoteReference w:id="59"/>
      </w:r>
      <w:r w:rsidR="00B04101" w:rsidRPr="00F911FB">
        <w:rPr>
          <w:rFonts w:asciiTheme="majorHAnsi" w:hAnsiTheme="majorHAnsi" w:cstheme="majorHAnsi"/>
          <w:sz w:val="24"/>
          <w:szCs w:val="24"/>
          <w:lang w:val="ro-RO" w:eastAsia="ro-RO"/>
        </w:rPr>
        <w:t xml:space="preserve"> au fost înaintate solicitări în adresa MEI în vederea</w:t>
      </w:r>
      <w:r w:rsidR="00F911FB" w:rsidRPr="00F911FB">
        <w:rPr>
          <w:rFonts w:asciiTheme="majorHAnsi" w:hAnsiTheme="majorHAnsi" w:cstheme="majorHAnsi"/>
          <w:sz w:val="24"/>
          <w:szCs w:val="24"/>
          <w:lang w:val="ro-RO" w:eastAsia="ro-RO"/>
        </w:rPr>
        <w:t xml:space="preserve"> operării modificărilor în Nomenclatorul actelor permisive referitoare la autoritatea emitentă a certificatului menționat mai sus.</w:t>
      </w:r>
      <w:r w:rsidR="00B04101" w:rsidRPr="00F911FB">
        <w:rPr>
          <w:rFonts w:asciiTheme="majorHAnsi" w:hAnsiTheme="majorHAnsi" w:cstheme="majorHAnsi"/>
          <w:sz w:val="24"/>
          <w:szCs w:val="24"/>
          <w:lang w:val="ro-RO" w:eastAsia="ro-RO"/>
        </w:rPr>
        <w:t xml:space="preserve"> </w:t>
      </w:r>
      <w:r w:rsidR="00A20D3E" w:rsidRPr="00F911FB">
        <w:rPr>
          <w:rFonts w:asciiTheme="majorHAnsi" w:hAnsiTheme="majorHAnsi" w:cstheme="majorHAnsi"/>
          <w:sz w:val="24"/>
          <w:szCs w:val="24"/>
          <w:lang w:val="ro-RO" w:eastAsia="ro-RO"/>
        </w:rPr>
        <w:t xml:space="preserve"> </w:t>
      </w:r>
      <w:r w:rsidR="00781B5F" w:rsidRPr="00F911FB">
        <w:rPr>
          <w:rFonts w:asciiTheme="majorHAnsi" w:hAnsiTheme="majorHAnsi" w:cstheme="majorHAnsi"/>
          <w:sz w:val="24"/>
          <w:szCs w:val="24"/>
          <w:lang w:val="ro-RO" w:eastAsia="ro-RO"/>
        </w:rPr>
        <w:t>Totuși, auditul nu a identificat careva propuneri de ajustare a denumirii autorității emitente responsabilă de certificatul nominalizat în Nomenclatorul aprobat prin Legea nr.160/2011.</w:t>
      </w:r>
    </w:p>
    <w:p w14:paraId="100A5E66" w14:textId="463D0AC6" w:rsidR="00DD57B6" w:rsidRPr="003D2727" w:rsidRDefault="008B162D" w:rsidP="003D2727">
      <w:pPr>
        <w:spacing w:after="0" w:line="240" w:lineRule="auto"/>
        <w:ind w:firstLine="720"/>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În aceeași ordine de idei, auditul constată că, deși</w:t>
      </w:r>
      <w:r w:rsidR="00D565C7">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 potrivit </w:t>
      </w:r>
      <w:r w:rsidR="008573F3" w:rsidRPr="003D2727">
        <w:rPr>
          <w:rFonts w:asciiTheme="majorHAnsi" w:hAnsiTheme="majorHAnsi" w:cstheme="majorHAnsi"/>
          <w:color w:val="333333"/>
          <w:sz w:val="24"/>
          <w:szCs w:val="24"/>
          <w:shd w:val="clear" w:color="auto" w:fill="FFFFFF"/>
          <w:lang w:val="ro-RO"/>
        </w:rPr>
        <w:t>cadrului normativ</w:t>
      </w:r>
      <w:r w:rsidR="00C93A57" w:rsidRPr="003D2727">
        <w:rPr>
          <w:rFonts w:asciiTheme="majorHAnsi" w:hAnsiTheme="majorHAnsi" w:cstheme="majorHAnsi"/>
          <w:color w:val="333333"/>
          <w:sz w:val="24"/>
          <w:szCs w:val="24"/>
          <w:shd w:val="clear" w:color="auto" w:fill="FFFFFF"/>
          <w:vertAlign w:val="superscript"/>
          <w:lang w:val="ro-RO"/>
        </w:rPr>
        <w:footnoteReference w:id="60"/>
      </w:r>
      <w:r w:rsidR="00D565C7">
        <w:rPr>
          <w:rFonts w:asciiTheme="majorHAnsi" w:hAnsiTheme="majorHAnsi" w:cstheme="majorHAnsi"/>
          <w:color w:val="333333"/>
          <w:sz w:val="24"/>
          <w:szCs w:val="24"/>
          <w:shd w:val="clear" w:color="auto" w:fill="FFFFFF"/>
          <w:lang w:val="ro-RO"/>
        </w:rPr>
        <w:t xml:space="preserve">, </w:t>
      </w:r>
      <w:r w:rsidR="008573F3" w:rsidRPr="003D2727">
        <w:rPr>
          <w:rFonts w:asciiTheme="majorHAnsi" w:hAnsiTheme="majorHAnsi" w:cstheme="majorHAnsi"/>
          <w:color w:val="333333"/>
          <w:sz w:val="24"/>
          <w:szCs w:val="24"/>
          <w:shd w:val="clear" w:color="auto" w:fill="FFFFFF"/>
          <w:lang w:val="ro-RO"/>
        </w:rPr>
        <w:t xml:space="preserve"> </w:t>
      </w:r>
      <w:r w:rsidR="00D24701" w:rsidRPr="003D2727">
        <w:rPr>
          <w:rFonts w:asciiTheme="majorHAnsi" w:hAnsiTheme="majorHAnsi" w:cstheme="majorHAnsi"/>
          <w:color w:val="333333"/>
          <w:sz w:val="24"/>
          <w:szCs w:val="24"/>
          <w:shd w:val="clear" w:color="auto" w:fill="FFFFFF"/>
          <w:lang w:val="ro-RO"/>
        </w:rPr>
        <w:t>responsabilitatea</w:t>
      </w:r>
      <w:r w:rsidR="008429E1" w:rsidRPr="003D2727">
        <w:rPr>
          <w:rFonts w:asciiTheme="majorHAnsi" w:hAnsiTheme="majorHAnsi" w:cstheme="majorHAnsi"/>
          <w:color w:val="333333"/>
          <w:sz w:val="24"/>
          <w:szCs w:val="24"/>
          <w:shd w:val="clear" w:color="auto" w:fill="FFFFFF"/>
          <w:lang w:val="ro-RO"/>
        </w:rPr>
        <w:t xml:space="preserve"> de emitere a certificatului de omologare</w:t>
      </w:r>
      <w:r w:rsidR="00C93A57" w:rsidRPr="003D2727">
        <w:rPr>
          <w:rFonts w:asciiTheme="majorHAnsi" w:hAnsiTheme="majorHAnsi" w:cstheme="majorHAnsi"/>
          <w:color w:val="333333"/>
          <w:sz w:val="24"/>
          <w:szCs w:val="24"/>
          <w:shd w:val="clear" w:color="auto" w:fill="FFFFFF"/>
          <w:lang w:val="ro-RO"/>
        </w:rPr>
        <w:t xml:space="preserve"> (înregistrare)</w:t>
      </w:r>
      <w:r w:rsidR="008429E1" w:rsidRPr="003D2727">
        <w:rPr>
          <w:rFonts w:asciiTheme="majorHAnsi" w:hAnsiTheme="majorHAnsi" w:cstheme="majorHAnsi"/>
          <w:color w:val="333333"/>
          <w:sz w:val="24"/>
          <w:szCs w:val="24"/>
          <w:shd w:val="clear" w:color="auto" w:fill="FFFFFF"/>
          <w:lang w:val="ro-RO"/>
        </w:rPr>
        <w:t xml:space="preserve"> a produsului de uz fitosanitar sau a fertilizantului (cu </w:t>
      </w:r>
      <w:r w:rsidR="00850C96" w:rsidRPr="003D2727">
        <w:rPr>
          <w:rFonts w:asciiTheme="majorHAnsi" w:hAnsiTheme="majorHAnsi" w:cstheme="majorHAnsi"/>
          <w:color w:val="333333"/>
          <w:sz w:val="24"/>
          <w:szCs w:val="24"/>
          <w:shd w:val="clear" w:color="auto" w:fill="FFFFFF"/>
          <w:lang w:val="ro-RO"/>
        </w:rPr>
        <w:t>excepția</w:t>
      </w:r>
      <w:r w:rsidR="008429E1" w:rsidRPr="003D2727">
        <w:rPr>
          <w:rFonts w:asciiTheme="majorHAnsi" w:hAnsiTheme="majorHAnsi" w:cstheme="majorHAnsi"/>
          <w:color w:val="333333"/>
          <w:sz w:val="24"/>
          <w:szCs w:val="24"/>
          <w:shd w:val="clear" w:color="auto" w:fill="FFFFFF"/>
          <w:lang w:val="ro-RO"/>
        </w:rPr>
        <w:t xml:space="preserve"> celor  marcați cu mențiunea „</w:t>
      </w:r>
      <w:r w:rsidR="00850C96" w:rsidRPr="003D2727">
        <w:rPr>
          <w:rFonts w:asciiTheme="majorHAnsi" w:hAnsiTheme="majorHAnsi" w:cstheme="majorHAnsi"/>
          <w:color w:val="333333"/>
          <w:sz w:val="24"/>
          <w:szCs w:val="24"/>
          <w:shd w:val="clear" w:color="auto" w:fill="FFFFFF"/>
          <w:lang w:val="ro-RO"/>
        </w:rPr>
        <w:t>Îngrășămintele</w:t>
      </w:r>
      <w:r w:rsidR="008429E1" w:rsidRPr="003D2727">
        <w:rPr>
          <w:rFonts w:asciiTheme="majorHAnsi" w:hAnsiTheme="majorHAnsi" w:cstheme="majorHAnsi"/>
          <w:color w:val="333333"/>
          <w:sz w:val="24"/>
          <w:szCs w:val="24"/>
          <w:shd w:val="clear" w:color="auto" w:fill="FFFFFF"/>
          <w:lang w:val="ro-RO"/>
        </w:rPr>
        <w:t xml:space="preserve"> CE”) este atribuită </w:t>
      </w:r>
      <w:r w:rsidR="00DD57B6" w:rsidRPr="003D2727">
        <w:rPr>
          <w:rFonts w:asciiTheme="majorHAnsi" w:hAnsiTheme="majorHAnsi" w:cstheme="majorHAnsi"/>
          <w:bCs/>
          <w:sz w:val="24"/>
          <w:szCs w:val="24"/>
          <w:shd w:val="clear" w:color="auto" w:fill="FFFFFF"/>
          <w:lang w:val="ro-RO"/>
        </w:rPr>
        <w:t>Serviciului de Stat „Centrul de Stat pentru Atestarea</w:t>
      </w:r>
      <w:r w:rsidR="00DD57B6" w:rsidRPr="003D2727">
        <w:rPr>
          <w:rFonts w:asciiTheme="majorHAnsi" w:hAnsiTheme="majorHAnsi" w:cstheme="majorHAnsi"/>
          <w:color w:val="333333"/>
          <w:sz w:val="24"/>
          <w:szCs w:val="24"/>
          <w:shd w:val="clear" w:color="auto" w:fill="FFFFFF"/>
          <w:lang w:val="ro-RO"/>
        </w:rPr>
        <w:t xml:space="preserve"> </w:t>
      </w:r>
      <w:r w:rsidR="00DD57B6" w:rsidRPr="003D2727">
        <w:rPr>
          <w:rFonts w:asciiTheme="majorHAnsi" w:hAnsiTheme="majorHAnsi" w:cstheme="majorHAnsi"/>
          <w:bCs/>
          <w:sz w:val="24"/>
          <w:szCs w:val="24"/>
          <w:shd w:val="clear" w:color="auto" w:fill="FFFFFF"/>
          <w:lang w:val="ro-RO"/>
        </w:rPr>
        <w:t>și Omologarea Produselor de Uz Fitosanitar</w:t>
      </w:r>
      <w:r w:rsidR="00DD57B6" w:rsidRPr="003D2727">
        <w:rPr>
          <w:rFonts w:asciiTheme="majorHAnsi" w:hAnsiTheme="majorHAnsi" w:cstheme="majorHAnsi"/>
          <w:color w:val="333333"/>
          <w:sz w:val="24"/>
          <w:szCs w:val="24"/>
          <w:shd w:val="clear" w:color="auto" w:fill="FFFFFF"/>
          <w:lang w:val="ro-RO"/>
        </w:rPr>
        <w:t xml:space="preserve"> </w:t>
      </w:r>
      <w:r w:rsidR="00DD57B6" w:rsidRPr="003D2727">
        <w:rPr>
          <w:rFonts w:asciiTheme="majorHAnsi" w:hAnsiTheme="majorHAnsi" w:cstheme="majorHAnsi"/>
          <w:bCs/>
          <w:sz w:val="24"/>
          <w:szCs w:val="24"/>
          <w:shd w:val="clear" w:color="auto" w:fill="FFFFFF"/>
          <w:lang w:val="ro-RO"/>
        </w:rPr>
        <w:t>și a Fertilizanților”</w:t>
      </w:r>
      <w:r w:rsidR="008429E1" w:rsidRPr="003D2727">
        <w:rPr>
          <w:rFonts w:asciiTheme="majorHAnsi" w:hAnsiTheme="majorHAnsi" w:cstheme="majorHAnsi"/>
          <w:bCs/>
          <w:sz w:val="24"/>
          <w:szCs w:val="24"/>
          <w:shd w:val="clear" w:color="auto" w:fill="FFFFFF"/>
          <w:lang w:val="ro-RO"/>
        </w:rPr>
        <w:t>, creat prin reorganizarea</w:t>
      </w:r>
      <w:r w:rsidR="00DD57B6" w:rsidRPr="003D2727">
        <w:rPr>
          <w:rFonts w:asciiTheme="majorHAnsi" w:hAnsiTheme="majorHAnsi" w:cstheme="majorHAnsi"/>
          <w:bCs/>
          <w:sz w:val="24"/>
          <w:szCs w:val="24"/>
          <w:shd w:val="clear" w:color="auto" w:fill="FFFFFF"/>
          <w:lang w:val="ro-RO"/>
        </w:rPr>
        <w:t xml:space="preserve"> </w:t>
      </w:r>
      <w:r w:rsidR="008429E1" w:rsidRPr="003D2727">
        <w:rPr>
          <w:rFonts w:asciiTheme="majorHAnsi" w:hAnsiTheme="majorHAnsi" w:cstheme="majorHAnsi"/>
          <w:bCs/>
          <w:sz w:val="24"/>
          <w:szCs w:val="24"/>
          <w:shd w:val="clear" w:color="auto" w:fill="FFFFFF"/>
          <w:lang w:val="ro-RO"/>
        </w:rPr>
        <w:t xml:space="preserve">Instituției Publice „Laboratorul central fitosanitar”, </w:t>
      </w:r>
      <w:r w:rsidR="008429E1" w:rsidRPr="003D2727">
        <w:rPr>
          <w:rFonts w:asciiTheme="majorHAnsi" w:hAnsiTheme="majorHAnsi" w:cstheme="majorHAnsi"/>
          <w:color w:val="333333"/>
          <w:sz w:val="24"/>
          <w:szCs w:val="24"/>
          <w:shd w:val="clear" w:color="auto" w:fill="FFFFFF"/>
          <w:lang w:val="ro-RO"/>
        </w:rPr>
        <w:t>în Nomenclatorul actelor permisive,</w:t>
      </w:r>
      <w:r w:rsidR="00D565C7">
        <w:rPr>
          <w:rFonts w:asciiTheme="majorHAnsi" w:hAnsiTheme="majorHAnsi" w:cstheme="majorHAnsi"/>
          <w:color w:val="333333"/>
          <w:sz w:val="24"/>
          <w:szCs w:val="24"/>
          <w:shd w:val="clear" w:color="auto" w:fill="FFFFFF"/>
          <w:lang w:val="ro-RO"/>
        </w:rPr>
        <w:t xml:space="preserve"> precum</w:t>
      </w:r>
      <w:r w:rsidR="00B81FC6" w:rsidRPr="003D2727">
        <w:rPr>
          <w:rFonts w:asciiTheme="majorHAnsi" w:hAnsiTheme="majorHAnsi" w:cstheme="majorHAnsi"/>
          <w:color w:val="333333"/>
          <w:sz w:val="24"/>
          <w:szCs w:val="24"/>
          <w:shd w:val="clear" w:color="auto" w:fill="FFFFFF"/>
          <w:lang w:val="ro-RO"/>
        </w:rPr>
        <w:t xml:space="preserve"> și în SIA GEAP, </w:t>
      </w:r>
      <w:r w:rsidR="008429E1" w:rsidRPr="003D2727">
        <w:rPr>
          <w:rFonts w:asciiTheme="majorHAnsi" w:hAnsiTheme="majorHAnsi" w:cstheme="majorHAnsi"/>
          <w:color w:val="333333"/>
          <w:sz w:val="24"/>
          <w:szCs w:val="24"/>
          <w:shd w:val="clear" w:color="auto" w:fill="FFFFFF"/>
          <w:lang w:val="ro-RO"/>
        </w:rPr>
        <w:t>în calitate de autoritate emitentă este indicat MADRM</w:t>
      </w:r>
      <w:r w:rsidR="00DD57B6" w:rsidRPr="003D2727">
        <w:rPr>
          <w:rFonts w:asciiTheme="majorHAnsi" w:hAnsiTheme="majorHAnsi" w:cstheme="majorHAnsi"/>
          <w:color w:val="333333"/>
          <w:sz w:val="24"/>
          <w:szCs w:val="24"/>
          <w:shd w:val="clear" w:color="auto" w:fill="FFFFFF"/>
          <w:lang w:val="ro-RO"/>
        </w:rPr>
        <w:t xml:space="preserve">. </w:t>
      </w:r>
      <w:r w:rsidR="00B81FC6" w:rsidRPr="003D2727">
        <w:rPr>
          <w:rFonts w:asciiTheme="majorHAnsi" w:hAnsiTheme="majorHAnsi" w:cstheme="majorHAnsi"/>
          <w:color w:val="333333"/>
          <w:sz w:val="24"/>
          <w:szCs w:val="24"/>
          <w:shd w:val="clear" w:color="auto" w:fill="FFFFFF"/>
          <w:lang w:val="ro-RO"/>
        </w:rPr>
        <w:t xml:space="preserve">Mai mult decât atât, </w:t>
      </w:r>
      <w:r w:rsidR="00122F2E" w:rsidRPr="003D2727">
        <w:rPr>
          <w:rFonts w:asciiTheme="majorHAnsi" w:hAnsiTheme="majorHAnsi" w:cstheme="majorHAnsi"/>
          <w:i/>
          <w:color w:val="333333"/>
          <w:sz w:val="24"/>
          <w:szCs w:val="24"/>
          <w:shd w:val="clear" w:color="auto" w:fill="FFFFFF"/>
          <w:lang w:val="ro-RO"/>
        </w:rPr>
        <w:t xml:space="preserve">configurarea </w:t>
      </w:r>
      <w:r w:rsidR="00B81FC6" w:rsidRPr="003D2727">
        <w:rPr>
          <w:rFonts w:asciiTheme="majorHAnsi" w:hAnsiTheme="majorHAnsi" w:cstheme="majorHAnsi"/>
          <w:i/>
          <w:color w:val="333333"/>
          <w:sz w:val="24"/>
          <w:szCs w:val="24"/>
          <w:shd w:val="clear" w:color="auto" w:fill="FFFFFF"/>
          <w:lang w:val="ro-RO"/>
        </w:rPr>
        <w:t>procesul</w:t>
      </w:r>
      <w:r w:rsidR="00122F2E" w:rsidRPr="003D2727">
        <w:rPr>
          <w:rFonts w:asciiTheme="majorHAnsi" w:hAnsiTheme="majorHAnsi" w:cstheme="majorHAnsi"/>
          <w:i/>
          <w:color w:val="333333"/>
          <w:sz w:val="24"/>
          <w:szCs w:val="24"/>
          <w:shd w:val="clear" w:color="auto" w:fill="FFFFFF"/>
          <w:lang w:val="ro-RO"/>
        </w:rPr>
        <w:t>ui</w:t>
      </w:r>
      <w:r w:rsidR="00B81FC6" w:rsidRPr="003D2727">
        <w:rPr>
          <w:rFonts w:asciiTheme="majorHAnsi" w:hAnsiTheme="majorHAnsi" w:cstheme="majorHAnsi"/>
          <w:i/>
          <w:color w:val="333333"/>
          <w:sz w:val="24"/>
          <w:szCs w:val="24"/>
          <w:shd w:val="clear" w:color="auto" w:fill="FFFFFF"/>
          <w:lang w:val="ro-RO"/>
        </w:rPr>
        <w:t xml:space="preserve"> de gestionare și emite</w:t>
      </w:r>
      <w:r w:rsidR="00122F2E" w:rsidRPr="003D2727">
        <w:rPr>
          <w:rFonts w:asciiTheme="majorHAnsi" w:hAnsiTheme="majorHAnsi" w:cstheme="majorHAnsi"/>
          <w:i/>
          <w:color w:val="333333"/>
          <w:sz w:val="24"/>
          <w:szCs w:val="24"/>
          <w:shd w:val="clear" w:color="auto" w:fill="FFFFFF"/>
          <w:lang w:val="ro-RO"/>
        </w:rPr>
        <w:t xml:space="preserve">re a actului respectiv în SIA a fost doar inițiată, </w:t>
      </w:r>
      <w:r w:rsidR="00D565C7">
        <w:rPr>
          <w:rFonts w:asciiTheme="majorHAnsi" w:hAnsiTheme="majorHAnsi" w:cstheme="majorHAnsi"/>
          <w:i/>
          <w:color w:val="333333"/>
          <w:sz w:val="24"/>
          <w:szCs w:val="24"/>
          <w:shd w:val="clear" w:color="auto" w:fill="FFFFFF"/>
          <w:lang w:val="ro-RO"/>
        </w:rPr>
        <w:t>dar nu și</w:t>
      </w:r>
      <w:r w:rsidR="00122F2E" w:rsidRPr="003D2727">
        <w:rPr>
          <w:rFonts w:asciiTheme="majorHAnsi" w:hAnsiTheme="majorHAnsi" w:cstheme="majorHAnsi"/>
          <w:i/>
          <w:color w:val="333333"/>
          <w:sz w:val="24"/>
          <w:szCs w:val="24"/>
          <w:shd w:val="clear" w:color="auto" w:fill="FFFFFF"/>
          <w:lang w:val="ro-RO"/>
        </w:rPr>
        <w:t xml:space="preserve"> finalizată de către dezvoltatorul aplicației</w:t>
      </w:r>
      <w:r w:rsidR="00B81FC6" w:rsidRPr="003D2727">
        <w:rPr>
          <w:rFonts w:asciiTheme="majorHAnsi" w:hAnsiTheme="majorHAnsi" w:cstheme="majorHAnsi"/>
          <w:color w:val="333333"/>
          <w:sz w:val="24"/>
          <w:szCs w:val="24"/>
          <w:shd w:val="clear" w:color="auto" w:fill="FFFFFF"/>
          <w:lang w:val="ro-RO"/>
        </w:rPr>
        <w:t xml:space="preserve">. </w:t>
      </w:r>
    </w:p>
    <w:p w14:paraId="78D43B1B" w14:textId="2ED3291E" w:rsidR="005C47D0" w:rsidRPr="003D2727" w:rsidRDefault="00850C96" w:rsidP="003D2727">
      <w:pPr>
        <w:spacing w:after="0" w:line="240" w:lineRule="auto"/>
        <w:ind w:firstLine="720"/>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Auditul ține să evidențieze că</w:t>
      </w:r>
      <w:r w:rsidR="00D565C7">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 deși în anul 2021</w:t>
      </w:r>
      <w:r w:rsidRPr="003D2727">
        <w:rPr>
          <w:rStyle w:val="Referinnotdesubsol"/>
          <w:rFonts w:asciiTheme="majorHAnsi" w:hAnsiTheme="majorHAnsi" w:cstheme="majorHAnsi"/>
          <w:color w:val="333333"/>
          <w:sz w:val="24"/>
          <w:szCs w:val="24"/>
          <w:shd w:val="clear" w:color="auto" w:fill="FFFFFF"/>
          <w:lang w:val="ro-RO"/>
        </w:rPr>
        <w:footnoteReference w:id="61"/>
      </w:r>
      <w:r w:rsidRPr="003D2727">
        <w:rPr>
          <w:rFonts w:asciiTheme="majorHAnsi" w:hAnsiTheme="majorHAnsi" w:cstheme="majorHAnsi"/>
          <w:color w:val="333333"/>
          <w:sz w:val="24"/>
          <w:szCs w:val="24"/>
          <w:shd w:val="clear" w:color="auto" w:fill="FFFFFF"/>
          <w:lang w:val="ro-RO"/>
        </w:rPr>
        <w:t>, în contextul reorganizărilor efectuate în administrația publică central</w:t>
      </w:r>
      <w:r w:rsidR="00356300" w:rsidRPr="003D2727">
        <w:rPr>
          <w:rFonts w:asciiTheme="majorHAnsi" w:hAnsiTheme="majorHAnsi" w:cstheme="majorHAnsi"/>
          <w:color w:val="333333"/>
          <w:sz w:val="24"/>
          <w:szCs w:val="24"/>
          <w:shd w:val="clear" w:color="auto" w:fill="FFFFFF"/>
          <w:lang w:val="ro-RO"/>
        </w:rPr>
        <w:t>ă</w:t>
      </w:r>
      <w:r w:rsidRPr="003D2727">
        <w:rPr>
          <w:rFonts w:asciiTheme="majorHAnsi" w:hAnsiTheme="majorHAnsi" w:cstheme="majorHAnsi"/>
          <w:color w:val="333333"/>
          <w:sz w:val="24"/>
          <w:szCs w:val="24"/>
          <w:shd w:val="clear" w:color="auto" w:fill="FFFFFF"/>
          <w:lang w:val="ro-RO"/>
        </w:rPr>
        <w:t>, au fost modificate denumirile mai multor ministere, precum și create ministere noi, respectiv redistribuite competențele și atribuțiile, nu au fost operate modificările corespunzătoare</w:t>
      </w:r>
      <w:r w:rsidR="006F741B" w:rsidRPr="003D2727">
        <w:rPr>
          <w:rFonts w:asciiTheme="majorHAnsi" w:hAnsiTheme="majorHAnsi" w:cstheme="majorHAnsi"/>
          <w:color w:val="333333"/>
          <w:sz w:val="24"/>
          <w:szCs w:val="24"/>
          <w:shd w:val="clear" w:color="auto" w:fill="FFFFFF"/>
          <w:lang w:val="ro-RO"/>
        </w:rPr>
        <w:t xml:space="preserve"> în</w:t>
      </w:r>
      <w:r w:rsidRPr="003D2727">
        <w:rPr>
          <w:rFonts w:asciiTheme="majorHAnsi" w:hAnsiTheme="majorHAnsi" w:cstheme="majorHAnsi"/>
          <w:color w:val="333333"/>
          <w:sz w:val="24"/>
          <w:szCs w:val="24"/>
          <w:shd w:val="clear" w:color="auto" w:fill="FFFFFF"/>
          <w:lang w:val="ro-RO"/>
        </w:rPr>
        <w:t xml:space="preserve"> Nomenclatorul actelor permisive. Acest fapt condiționează dificultăți în determinarea corectă a autorității emitente responsabile, </w:t>
      </w:r>
      <w:r w:rsidR="00D565C7">
        <w:rPr>
          <w:rFonts w:asciiTheme="majorHAnsi" w:hAnsiTheme="majorHAnsi" w:cstheme="majorHAnsi"/>
          <w:color w:val="333333"/>
          <w:sz w:val="24"/>
          <w:szCs w:val="24"/>
          <w:shd w:val="clear" w:color="auto" w:fill="FFFFFF"/>
          <w:lang w:val="ro-RO"/>
        </w:rPr>
        <w:t>precum</w:t>
      </w:r>
      <w:r w:rsidRPr="003D2727">
        <w:rPr>
          <w:rFonts w:asciiTheme="majorHAnsi" w:hAnsiTheme="majorHAnsi" w:cstheme="majorHAnsi"/>
          <w:color w:val="333333"/>
          <w:sz w:val="24"/>
          <w:szCs w:val="24"/>
          <w:shd w:val="clear" w:color="auto" w:fill="FFFFFF"/>
          <w:lang w:val="ro-RO"/>
        </w:rPr>
        <w:t xml:space="preserve"> și planificarea și operarea modificărilor necesare în SIA GEAP</w:t>
      </w:r>
      <w:r w:rsidR="00D565C7">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 în scopul racordării acestuia la necesitățile actuale. </w:t>
      </w:r>
    </w:p>
    <w:p w14:paraId="00EC62AA" w14:textId="5A6990BD" w:rsidR="00442A9A" w:rsidRPr="003D2727" w:rsidRDefault="00442A9A" w:rsidP="003D2727">
      <w:pPr>
        <w:spacing w:after="0" w:line="240" w:lineRule="auto"/>
        <w:ind w:firstLine="426"/>
        <w:jc w:val="both"/>
        <w:rPr>
          <w:rFonts w:asciiTheme="majorHAnsi" w:eastAsia="Calibri" w:hAnsiTheme="majorHAnsi" w:cstheme="majorHAnsi"/>
          <w: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Cele constatate </w:t>
      </w:r>
      <w:r w:rsidR="00D565C7">
        <w:rPr>
          <w:rFonts w:asciiTheme="majorHAnsi" w:eastAsia="Calibri" w:hAnsiTheme="majorHAnsi" w:cstheme="majorHAnsi"/>
          <w:color w:val="333333"/>
          <w:sz w:val="24"/>
          <w:shd w:val="clear" w:color="auto" w:fill="FFFFFF"/>
          <w:lang w:val="ro-RO"/>
        </w:rPr>
        <w:t>relevă</w:t>
      </w:r>
      <w:r w:rsidRPr="003D2727">
        <w:rPr>
          <w:rFonts w:asciiTheme="majorHAnsi" w:eastAsia="Calibri" w:hAnsiTheme="majorHAnsi" w:cstheme="majorHAnsi"/>
          <w:color w:val="333333"/>
          <w:sz w:val="24"/>
          <w:shd w:val="clear" w:color="auto" w:fill="FFFFFF"/>
          <w:lang w:val="ro-RO"/>
        </w:rPr>
        <w:t xml:space="preserve"> riscuri </w:t>
      </w:r>
      <w:r w:rsidR="00D565C7">
        <w:rPr>
          <w:rFonts w:asciiTheme="majorHAnsi" w:eastAsia="Calibri" w:hAnsiTheme="majorHAnsi" w:cstheme="majorHAnsi"/>
          <w:color w:val="333333"/>
          <w:sz w:val="24"/>
          <w:shd w:val="clear" w:color="auto" w:fill="FFFFFF"/>
          <w:lang w:val="ro-RO"/>
        </w:rPr>
        <w:t>de</w:t>
      </w:r>
      <w:r w:rsidRPr="003D2727">
        <w:rPr>
          <w:rFonts w:asciiTheme="majorHAnsi" w:eastAsia="Calibri" w:hAnsiTheme="majorHAnsi" w:cstheme="majorHAnsi"/>
          <w:color w:val="333333"/>
          <w:sz w:val="24"/>
          <w:shd w:val="clear" w:color="auto" w:fill="FFFFFF"/>
          <w:lang w:val="ro-RO"/>
        </w:rPr>
        <w:t xml:space="preserve"> </w:t>
      </w:r>
      <w:r w:rsidRPr="003D2727">
        <w:rPr>
          <w:rFonts w:asciiTheme="majorHAnsi" w:eastAsia="Calibri" w:hAnsiTheme="majorHAnsi" w:cstheme="majorHAnsi"/>
          <w:i/>
          <w:color w:val="333333"/>
          <w:sz w:val="24"/>
          <w:shd w:val="clear" w:color="auto" w:fill="FFFFFF"/>
          <w:lang w:val="ro-RO"/>
        </w:rPr>
        <w:t xml:space="preserve">utilizare </w:t>
      </w:r>
      <w:r w:rsidR="00D565C7">
        <w:rPr>
          <w:rFonts w:asciiTheme="majorHAnsi" w:eastAsia="Calibri" w:hAnsiTheme="majorHAnsi" w:cstheme="majorHAnsi"/>
          <w:i/>
          <w:color w:val="333333"/>
          <w:sz w:val="24"/>
          <w:shd w:val="clear" w:color="auto" w:fill="FFFFFF"/>
          <w:lang w:val="ro-RO"/>
        </w:rPr>
        <w:t>ne</w:t>
      </w:r>
      <w:r w:rsidRPr="003D2727">
        <w:rPr>
          <w:rFonts w:asciiTheme="majorHAnsi" w:eastAsia="Calibri" w:hAnsiTheme="majorHAnsi" w:cstheme="majorHAnsi"/>
          <w:i/>
          <w:color w:val="333333"/>
          <w:sz w:val="24"/>
          <w:shd w:val="clear" w:color="auto" w:fill="FFFFFF"/>
          <w:lang w:val="ro-RO"/>
        </w:rPr>
        <w:t xml:space="preserve">adecvată a SIA GEAP, </w:t>
      </w:r>
      <w:r w:rsidR="00D565C7">
        <w:rPr>
          <w:rFonts w:asciiTheme="majorHAnsi" w:eastAsia="Calibri" w:hAnsiTheme="majorHAnsi" w:cstheme="majorHAnsi"/>
          <w:i/>
          <w:color w:val="333333"/>
          <w:sz w:val="24"/>
          <w:shd w:val="clear" w:color="auto" w:fill="FFFFFF"/>
          <w:lang w:val="ro-RO"/>
        </w:rPr>
        <w:t>de ne</w:t>
      </w:r>
      <w:r w:rsidRPr="003D2727">
        <w:rPr>
          <w:rFonts w:asciiTheme="majorHAnsi" w:eastAsia="Calibri" w:hAnsiTheme="majorHAnsi" w:cstheme="majorHAnsi"/>
          <w:i/>
          <w:color w:val="333333"/>
          <w:sz w:val="24"/>
          <w:shd w:val="clear" w:color="auto" w:fill="FFFFFF"/>
          <w:lang w:val="ro-RO"/>
        </w:rPr>
        <w:t>asigurare</w:t>
      </w:r>
      <w:r w:rsidR="00D565C7">
        <w:rPr>
          <w:rFonts w:asciiTheme="majorHAnsi" w:eastAsia="Calibri" w:hAnsiTheme="majorHAnsi" w:cstheme="majorHAnsi"/>
          <w:i/>
          <w:color w:val="333333"/>
          <w:sz w:val="24"/>
          <w:shd w:val="clear" w:color="auto" w:fill="FFFFFF"/>
          <w:lang w:val="ro-RO"/>
        </w:rPr>
        <w:t xml:space="preserve"> </w:t>
      </w:r>
      <w:r w:rsidRPr="003D2727">
        <w:rPr>
          <w:rFonts w:asciiTheme="majorHAnsi" w:eastAsia="Calibri" w:hAnsiTheme="majorHAnsi" w:cstheme="majorHAnsi"/>
          <w:i/>
          <w:color w:val="333333"/>
          <w:sz w:val="24"/>
          <w:shd w:val="clear" w:color="auto" w:fill="FFFFFF"/>
          <w:lang w:val="ro-RO"/>
        </w:rPr>
        <w:t>a dur</w:t>
      </w:r>
      <w:r w:rsidR="00C875C8" w:rsidRPr="003D2727">
        <w:rPr>
          <w:rFonts w:asciiTheme="majorHAnsi" w:eastAsia="Calibri" w:hAnsiTheme="majorHAnsi" w:cstheme="majorHAnsi"/>
          <w:i/>
          <w:color w:val="333333"/>
          <w:sz w:val="24"/>
          <w:shd w:val="clear" w:color="auto" w:fill="FFFFFF"/>
          <w:lang w:val="ro-RO"/>
        </w:rPr>
        <w:t>abilității și performanței SIA</w:t>
      </w:r>
      <w:r w:rsidR="00D565C7">
        <w:rPr>
          <w:rFonts w:asciiTheme="majorHAnsi" w:eastAsia="Calibri" w:hAnsiTheme="majorHAnsi" w:cstheme="majorHAnsi"/>
          <w:i/>
          <w:color w:val="333333"/>
          <w:sz w:val="24"/>
          <w:shd w:val="clear" w:color="auto" w:fill="FFFFFF"/>
          <w:lang w:val="ro-RO"/>
        </w:rPr>
        <w:t>,</w:t>
      </w:r>
      <w:r w:rsidR="00C875C8" w:rsidRPr="003D2727">
        <w:rPr>
          <w:rFonts w:asciiTheme="majorHAnsi" w:eastAsia="Calibri" w:hAnsiTheme="majorHAnsi" w:cstheme="majorHAnsi"/>
          <w:i/>
          <w:color w:val="333333"/>
          <w:sz w:val="24"/>
          <w:shd w:val="clear" w:color="auto" w:fill="FFFFFF"/>
          <w:lang w:val="ro-RO"/>
        </w:rPr>
        <w:t xml:space="preserve"> în contextul neasigurării</w:t>
      </w:r>
      <w:r w:rsidRPr="003D2727">
        <w:rPr>
          <w:rFonts w:asciiTheme="majorHAnsi" w:eastAsia="Calibri" w:hAnsiTheme="majorHAnsi" w:cstheme="majorHAnsi"/>
          <w:i/>
          <w:color w:val="333333"/>
          <w:sz w:val="24"/>
          <w:shd w:val="clear" w:color="auto" w:fill="FFFFFF"/>
          <w:lang w:val="ro-RO"/>
        </w:rPr>
        <w:t xml:space="preserve"> condițiilor organizatorice și</w:t>
      </w:r>
      <w:r w:rsidR="006F741B" w:rsidRPr="003D2727">
        <w:rPr>
          <w:rFonts w:asciiTheme="majorHAnsi" w:eastAsia="Calibri" w:hAnsiTheme="majorHAnsi" w:cstheme="majorHAnsi"/>
          <w:i/>
          <w:color w:val="333333"/>
          <w:sz w:val="24"/>
          <w:shd w:val="clear" w:color="auto" w:fill="FFFFFF"/>
          <w:lang w:val="ro-RO"/>
        </w:rPr>
        <w:t xml:space="preserve"> reglementări</w:t>
      </w:r>
      <w:r w:rsidR="00B906CE">
        <w:rPr>
          <w:rFonts w:asciiTheme="majorHAnsi" w:eastAsia="Calibri" w:hAnsiTheme="majorHAnsi" w:cstheme="majorHAnsi"/>
          <w:i/>
          <w:color w:val="333333"/>
          <w:sz w:val="24"/>
          <w:shd w:val="clear" w:color="auto" w:fill="FFFFFF"/>
          <w:lang w:val="ro-RO"/>
        </w:rPr>
        <w:t>lor</w:t>
      </w:r>
      <w:r w:rsidR="006F741B" w:rsidRPr="003D2727">
        <w:rPr>
          <w:rFonts w:asciiTheme="majorHAnsi" w:eastAsia="Calibri" w:hAnsiTheme="majorHAnsi" w:cstheme="majorHAnsi"/>
          <w:i/>
          <w:color w:val="333333"/>
          <w:sz w:val="24"/>
          <w:shd w:val="clear" w:color="auto" w:fill="FFFFFF"/>
          <w:lang w:val="ro-RO"/>
        </w:rPr>
        <w:t xml:space="preserve"> normative</w:t>
      </w:r>
      <w:r w:rsidRPr="003D2727">
        <w:rPr>
          <w:rFonts w:asciiTheme="majorHAnsi" w:eastAsia="Calibri" w:hAnsiTheme="majorHAnsi" w:cstheme="majorHAnsi"/>
          <w:i/>
          <w:color w:val="333333"/>
          <w:sz w:val="24"/>
          <w:shd w:val="clear" w:color="auto" w:fill="FFFFFF"/>
          <w:lang w:val="ro-RO"/>
        </w:rPr>
        <w:t xml:space="preserve"> suficient </w:t>
      </w:r>
      <w:r w:rsidR="006F741B" w:rsidRPr="003D2727">
        <w:rPr>
          <w:rFonts w:asciiTheme="majorHAnsi" w:eastAsia="Calibri" w:hAnsiTheme="majorHAnsi" w:cstheme="majorHAnsi"/>
          <w:i/>
          <w:color w:val="333333"/>
          <w:sz w:val="24"/>
          <w:shd w:val="clear" w:color="auto" w:fill="FFFFFF"/>
          <w:lang w:val="ro-RO"/>
        </w:rPr>
        <w:t xml:space="preserve">de clare </w:t>
      </w:r>
      <w:r w:rsidRPr="003D2727">
        <w:rPr>
          <w:rFonts w:asciiTheme="majorHAnsi" w:eastAsia="Calibri" w:hAnsiTheme="majorHAnsi" w:cstheme="majorHAnsi"/>
          <w:i/>
          <w:color w:val="333333"/>
          <w:sz w:val="24"/>
          <w:shd w:val="clear" w:color="auto" w:fill="FFFFFF"/>
          <w:lang w:val="ro-RO"/>
        </w:rPr>
        <w:t xml:space="preserve">și </w:t>
      </w:r>
      <w:r w:rsidR="00C875C8" w:rsidRPr="003D2727">
        <w:rPr>
          <w:rFonts w:asciiTheme="majorHAnsi" w:eastAsia="Calibri" w:hAnsiTheme="majorHAnsi" w:cstheme="majorHAnsi"/>
          <w:i/>
          <w:color w:val="333333"/>
          <w:sz w:val="24"/>
          <w:shd w:val="clear" w:color="auto" w:fill="FFFFFF"/>
          <w:lang w:val="ro-RO"/>
        </w:rPr>
        <w:t>adecvate pentru implementarea acestuia</w:t>
      </w:r>
      <w:r w:rsidRPr="003D2727">
        <w:rPr>
          <w:rFonts w:asciiTheme="majorHAnsi" w:eastAsia="Calibri" w:hAnsiTheme="majorHAnsi" w:cstheme="majorHAnsi"/>
          <w:i/>
          <w:color w:val="333333"/>
          <w:sz w:val="24"/>
          <w:shd w:val="clear" w:color="auto" w:fill="FFFFFF"/>
          <w:lang w:val="ro-RO"/>
        </w:rPr>
        <w:t>.</w:t>
      </w:r>
    </w:p>
    <w:p w14:paraId="0791BDF2" w14:textId="1EE28D36" w:rsidR="00303A94" w:rsidRPr="003D2727" w:rsidRDefault="00303A94" w:rsidP="003D2727">
      <w:pPr>
        <w:pStyle w:val="Listparagraf"/>
        <w:numPr>
          <w:ilvl w:val="2"/>
          <w:numId w:val="8"/>
        </w:numPr>
        <w:spacing w:after="0" w:line="240" w:lineRule="auto"/>
        <w:ind w:left="0" w:firstLine="142"/>
        <w:jc w:val="both"/>
        <w:outlineLvl w:val="2"/>
        <w:rPr>
          <w:rFonts w:asciiTheme="majorHAnsi" w:eastAsia="Calibri" w:hAnsiTheme="majorHAnsi" w:cstheme="majorHAnsi"/>
          <w:b/>
          <w:i/>
          <w:color w:val="2F5496" w:themeColor="accent5" w:themeShade="BF"/>
          <w:sz w:val="24"/>
          <w:lang w:val="ro-RO"/>
        </w:rPr>
      </w:pPr>
      <w:bookmarkStart w:id="14" w:name="_Toc102470516"/>
      <w:bookmarkStart w:id="15" w:name="_Toc85493069"/>
      <w:r w:rsidRPr="003D2727">
        <w:rPr>
          <w:rFonts w:asciiTheme="majorHAnsi" w:eastAsia="Calibri" w:hAnsiTheme="majorHAnsi" w:cstheme="majorHAnsi"/>
          <w:b/>
          <w:i/>
          <w:color w:val="2F5496" w:themeColor="accent5" w:themeShade="BF"/>
          <w:sz w:val="24"/>
          <w:lang w:val="ro-RO"/>
        </w:rPr>
        <w:t xml:space="preserve">Activitatea insuficientă și ineficientă a organelor responsabile de implementarea </w:t>
      </w:r>
      <w:r w:rsidR="00F35EAD" w:rsidRPr="003D2727">
        <w:rPr>
          <w:rFonts w:asciiTheme="majorHAnsi" w:eastAsia="Calibri" w:hAnsiTheme="majorHAnsi" w:cstheme="majorHAnsi"/>
          <w:b/>
          <w:i/>
          <w:color w:val="2F5496" w:themeColor="accent5" w:themeShade="BF"/>
          <w:sz w:val="24"/>
          <w:lang w:val="ro-RO"/>
        </w:rPr>
        <w:t xml:space="preserve">SIA GEAP </w:t>
      </w:r>
      <w:r w:rsidRPr="003D2727">
        <w:rPr>
          <w:rFonts w:asciiTheme="majorHAnsi" w:eastAsia="Calibri" w:hAnsiTheme="majorHAnsi" w:cstheme="majorHAnsi"/>
          <w:b/>
          <w:i/>
          <w:color w:val="2F5496" w:themeColor="accent5" w:themeShade="BF"/>
          <w:sz w:val="24"/>
          <w:lang w:val="ro-RO"/>
        </w:rPr>
        <w:t xml:space="preserve">condiționează impedimente în atingerea în </w:t>
      </w:r>
      <w:r w:rsidR="00B906CE" w:rsidRPr="003D2727">
        <w:rPr>
          <w:rFonts w:asciiTheme="majorHAnsi" w:eastAsia="Calibri" w:hAnsiTheme="majorHAnsi" w:cstheme="majorHAnsi"/>
          <w:b/>
          <w:i/>
          <w:color w:val="2F5496" w:themeColor="accent5" w:themeShade="BF"/>
          <w:sz w:val="24"/>
          <w:lang w:val="ro-RO"/>
        </w:rPr>
        <w:t xml:space="preserve">măsură </w:t>
      </w:r>
      <w:r w:rsidRPr="003D2727">
        <w:rPr>
          <w:rFonts w:asciiTheme="majorHAnsi" w:eastAsia="Calibri" w:hAnsiTheme="majorHAnsi" w:cstheme="majorHAnsi"/>
          <w:b/>
          <w:i/>
          <w:color w:val="2F5496" w:themeColor="accent5" w:themeShade="BF"/>
          <w:sz w:val="24"/>
          <w:lang w:val="ro-RO"/>
        </w:rPr>
        <w:t>deplină a impactului scontat.</w:t>
      </w:r>
      <w:bookmarkEnd w:id="14"/>
    </w:p>
    <w:bookmarkEnd w:id="15"/>
    <w:p w14:paraId="7D30AA81" w14:textId="11A284E4" w:rsidR="00303A94" w:rsidRPr="003D2727" w:rsidRDefault="00303A94"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Verificările efectuate denotă anumite rezerve de îmbunătățire în aspectul delegării și exercitării sarcinilor și responsabilitățil</w:t>
      </w:r>
      <w:r w:rsidR="00B906CE">
        <w:rPr>
          <w:rFonts w:asciiTheme="majorHAnsi" w:eastAsia="Calibri" w:hAnsiTheme="majorHAnsi" w:cstheme="majorHAnsi"/>
          <w:sz w:val="24"/>
          <w:lang w:val="ro-RO"/>
        </w:rPr>
        <w:t>or,</w:t>
      </w:r>
      <w:r w:rsidRPr="003D2727">
        <w:rPr>
          <w:rFonts w:asciiTheme="majorHAnsi" w:eastAsia="Calibri" w:hAnsiTheme="majorHAnsi" w:cstheme="majorHAnsi"/>
          <w:sz w:val="24"/>
          <w:lang w:val="ro-RO"/>
        </w:rPr>
        <w:t xml:space="preserve"> stabilite prin cadrul normativ</w:t>
      </w:r>
      <w:r w:rsidR="00B906CE">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w:t>
      </w:r>
      <w:r w:rsidR="00B906CE">
        <w:rPr>
          <w:rFonts w:asciiTheme="majorHAnsi" w:eastAsia="Calibri" w:hAnsiTheme="majorHAnsi" w:cstheme="majorHAnsi"/>
          <w:sz w:val="24"/>
          <w:lang w:val="ro-RO"/>
        </w:rPr>
        <w:t xml:space="preserve">ale </w:t>
      </w:r>
      <w:r w:rsidRPr="003D2727">
        <w:rPr>
          <w:rFonts w:asciiTheme="majorHAnsi" w:eastAsia="Calibri" w:hAnsiTheme="majorHAnsi" w:cstheme="majorHAnsi"/>
          <w:sz w:val="24"/>
          <w:lang w:val="ro-RO"/>
        </w:rPr>
        <w:t xml:space="preserve">autorităților implicate în implementarea SIA GEAP. Astfel, auditul relevă că </w:t>
      </w:r>
      <w:r w:rsidR="009A3092">
        <w:rPr>
          <w:rFonts w:asciiTheme="majorHAnsi" w:eastAsia="Calibri" w:hAnsiTheme="majorHAnsi" w:cstheme="majorHAnsi"/>
          <w:sz w:val="24"/>
          <w:lang w:val="ro-RO"/>
        </w:rPr>
        <w:t>insuficiența</w:t>
      </w:r>
      <w:r w:rsidR="009A3092" w:rsidRPr="003D2727">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și, după caz, ineficien</w:t>
      </w:r>
      <w:r w:rsidR="009A3092">
        <w:rPr>
          <w:rFonts w:asciiTheme="majorHAnsi" w:eastAsia="Calibri" w:hAnsiTheme="majorHAnsi" w:cstheme="majorHAnsi"/>
          <w:sz w:val="24"/>
          <w:lang w:val="ro-RO"/>
        </w:rPr>
        <w:t>ța</w:t>
      </w:r>
      <w:r w:rsidRPr="003D2727">
        <w:rPr>
          <w:rFonts w:asciiTheme="majorHAnsi" w:eastAsia="Calibri" w:hAnsiTheme="majorHAnsi" w:cstheme="majorHAnsi"/>
          <w:sz w:val="24"/>
          <w:lang w:val="ro-RO"/>
        </w:rPr>
        <w:t xml:space="preserve"> </w:t>
      </w:r>
      <w:r w:rsidR="009A3092" w:rsidRPr="003D2727">
        <w:rPr>
          <w:rFonts w:asciiTheme="majorHAnsi" w:eastAsia="Calibri" w:hAnsiTheme="majorHAnsi" w:cstheme="majorHAnsi"/>
          <w:sz w:val="24"/>
          <w:lang w:val="ro-RO"/>
        </w:rPr>
        <w:t>activit</w:t>
      </w:r>
      <w:r w:rsidR="009A3092">
        <w:rPr>
          <w:rFonts w:asciiTheme="majorHAnsi" w:eastAsia="Calibri" w:hAnsiTheme="majorHAnsi" w:cstheme="majorHAnsi"/>
          <w:sz w:val="24"/>
          <w:lang w:val="ro-RO"/>
        </w:rPr>
        <w:t>ății</w:t>
      </w:r>
      <w:r w:rsidR="009A3092" w:rsidRPr="003D2727">
        <w:rPr>
          <w:rFonts w:asciiTheme="majorHAnsi" w:eastAsia="Calibri" w:hAnsiTheme="majorHAnsi" w:cstheme="majorHAnsi"/>
          <w:sz w:val="24"/>
          <w:lang w:val="ro-RO"/>
        </w:rPr>
        <w:t xml:space="preserve"> și colabor</w:t>
      </w:r>
      <w:r w:rsidR="009A3092">
        <w:rPr>
          <w:rFonts w:asciiTheme="majorHAnsi" w:eastAsia="Calibri" w:hAnsiTheme="majorHAnsi" w:cstheme="majorHAnsi"/>
          <w:sz w:val="24"/>
          <w:lang w:val="ro-RO"/>
        </w:rPr>
        <w:t>ării</w:t>
      </w:r>
      <w:r w:rsidR="009A3092" w:rsidRPr="003D2727">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 tuturor participanților la implementarea SIA GEAP au condiționat anumite impedimente și dificultăți în atingerea în </w:t>
      </w:r>
      <w:r w:rsidR="009A3092" w:rsidRPr="003D2727">
        <w:rPr>
          <w:rFonts w:asciiTheme="majorHAnsi" w:eastAsia="Calibri" w:hAnsiTheme="majorHAnsi" w:cstheme="majorHAnsi"/>
          <w:sz w:val="24"/>
          <w:lang w:val="ro-RO"/>
        </w:rPr>
        <w:t xml:space="preserve">măsură </w:t>
      </w:r>
      <w:r w:rsidRPr="003D2727">
        <w:rPr>
          <w:rFonts w:asciiTheme="majorHAnsi" w:eastAsia="Calibri" w:hAnsiTheme="majorHAnsi" w:cstheme="majorHAnsi"/>
          <w:sz w:val="24"/>
          <w:lang w:val="ro-RO"/>
        </w:rPr>
        <w:t xml:space="preserve">deplină a impactului scontat al Sistemului. Totodată, carențele cadrului normativ-regulator aferent instituirii și funcționării Sistemului, inclusiv necesitatea unor </w:t>
      </w:r>
      <w:r w:rsidR="00975168" w:rsidRPr="003D2727">
        <w:rPr>
          <w:rFonts w:asciiTheme="majorHAnsi" w:eastAsia="Calibri" w:hAnsiTheme="majorHAnsi" w:cstheme="majorHAnsi"/>
          <w:sz w:val="24"/>
          <w:lang w:val="ro-RO"/>
        </w:rPr>
        <w:t xml:space="preserve">norme și </w:t>
      </w:r>
      <w:r w:rsidRPr="003D2727">
        <w:rPr>
          <w:rFonts w:asciiTheme="majorHAnsi" w:eastAsia="Calibri" w:hAnsiTheme="majorHAnsi" w:cstheme="majorHAnsi"/>
          <w:sz w:val="24"/>
          <w:lang w:val="ro-RO"/>
        </w:rPr>
        <w:t>proceduri suficient de explicite și clare asupra modului de implementare a atribuțiilor stabilite pentru fiecare segment de responsabilitate, modului de monitorizare, control și evaluare a procesului de implementare/utilizare a Sistemului, precum și a</w:t>
      </w:r>
      <w:r w:rsidR="009A3092">
        <w:rPr>
          <w:rFonts w:asciiTheme="majorHAnsi" w:eastAsia="Calibri" w:hAnsiTheme="majorHAnsi" w:cstheme="majorHAnsi"/>
          <w:sz w:val="24"/>
          <w:lang w:val="ro-RO"/>
        </w:rPr>
        <w:t>supra</w:t>
      </w:r>
      <w:r w:rsidRPr="003D2727">
        <w:rPr>
          <w:rFonts w:asciiTheme="majorHAnsi" w:eastAsia="Calibri" w:hAnsiTheme="majorHAnsi" w:cstheme="majorHAnsi"/>
          <w:sz w:val="24"/>
          <w:lang w:val="ro-RO"/>
        </w:rPr>
        <w:t xml:space="preserve"> modului de intervenție pe parcursul implementării și utilizării acestuia</w:t>
      </w:r>
      <w:r w:rsidR="009A3092">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au afectat atingerea obiectivelor stabilite. </w:t>
      </w:r>
    </w:p>
    <w:p w14:paraId="4F0A080B" w14:textId="10A8295E" w:rsidR="00303A94" w:rsidRPr="003D2727" w:rsidRDefault="00303A94" w:rsidP="003D2727">
      <w:pPr>
        <w:spacing w:after="0" w:line="240" w:lineRule="auto"/>
        <w:ind w:firstLine="567"/>
        <w:jc w:val="both"/>
        <w:rPr>
          <w:rFonts w:asciiTheme="majorHAnsi" w:eastAsia="Calibri" w:hAnsiTheme="majorHAnsi" w:cstheme="majorHAnsi"/>
          <w:color w:val="FF0000"/>
          <w:sz w:val="24"/>
          <w:lang w:val="ro-RO"/>
        </w:rPr>
      </w:pPr>
      <w:r w:rsidRPr="003D2727">
        <w:rPr>
          <w:rFonts w:asciiTheme="majorHAnsi" w:eastAsia="Calibri" w:hAnsiTheme="majorHAnsi" w:cstheme="majorHAnsi"/>
          <w:sz w:val="24"/>
          <w:lang w:val="ro-RO"/>
        </w:rPr>
        <w:t>În aceeași ordine de idei, nespecificarea suficient de clară a mecanismului interinstituțional de colaborare, monitorizare, evaluare și control a</w:t>
      </w:r>
      <w:r w:rsidR="009A3092">
        <w:rPr>
          <w:rFonts w:asciiTheme="majorHAnsi" w:eastAsia="Calibri" w:hAnsiTheme="majorHAnsi" w:cstheme="majorHAnsi"/>
          <w:sz w:val="24"/>
          <w:lang w:val="ro-RO"/>
        </w:rPr>
        <w:t xml:space="preserve"> determinat</w:t>
      </w:r>
      <w:r w:rsidR="00F3799B">
        <w:rPr>
          <w:rFonts w:asciiTheme="majorHAnsi" w:eastAsia="Calibri" w:hAnsiTheme="majorHAnsi" w:cstheme="majorHAnsi"/>
          <w:sz w:val="24"/>
          <w:lang w:val="ro-RO"/>
        </w:rPr>
        <w:t xml:space="preserve"> întreprinderea </w:t>
      </w:r>
      <w:r w:rsidR="00F3799B" w:rsidRPr="003D2727">
        <w:rPr>
          <w:rFonts w:asciiTheme="majorHAnsi" w:eastAsia="Calibri" w:hAnsiTheme="majorHAnsi" w:cstheme="majorHAnsi"/>
          <w:sz w:val="24"/>
          <w:lang w:val="ro-RO"/>
        </w:rPr>
        <w:t>cu întârziere</w:t>
      </w:r>
      <w:r w:rsidR="00341849">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a acțiunil</w:t>
      </w:r>
      <w:r w:rsidR="00F3799B">
        <w:rPr>
          <w:rFonts w:asciiTheme="majorHAnsi" w:eastAsia="Calibri" w:hAnsiTheme="majorHAnsi" w:cstheme="majorHAnsi"/>
          <w:sz w:val="24"/>
          <w:lang w:val="ro-RO"/>
        </w:rPr>
        <w:t xml:space="preserve">or </w:t>
      </w:r>
      <w:r w:rsidRPr="003D2727">
        <w:rPr>
          <w:rFonts w:asciiTheme="majorHAnsi" w:eastAsia="Calibri" w:hAnsiTheme="majorHAnsi" w:cstheme="majorHAnsi"/>
          <w:sz w:val="24"/>
          <w:lang w:val="ro-RO"/>
        </w:rPr>
        <w:t xml:space="preserve"> </w:t>
      </w:r>
      <w:r w:rsidR="00F3799B">
        <w:rPr>
          <w:rFonts w:asciiTheme="majorHAnsi" w:eastAsia="Calibri" w:hAnsiTheme="majorHAnsi" w:cstheme="majorHAnsi"/>
          <w:sz w:val="24"/>
          <w:lang w:val="ro-RO"/>
        </w:rPr>
        <w:t>de către instituții</w:t>
      </w:r>
      <w:r w:rsidR="00F3799B" w:rsidRPr="00F3799B">
        <w:rPr>
          <w:rFonts w:asciiTheme="majorHAnsi" w:eastAsia="Calibri" w:hAnsiTheme="majorHAnsi" w:cstheme="majorHAnsi"/>
          <w:sz w:val="24"/>
          <w:lang w:val="ro-RO"/>
        </w:rPr>
        <w:t>,</w:t>
      </w:r>
      <w:r w:rsidRPr="00F3799B">
        <w:rPr>
          <w:rFonts w:asciiTheme="majorHAnsi" w:eastAsia="Calibri" w:hAnsiTheme="majorHAnsi" w:cstheme="majorHAnsi"/>
          <w:sz w:val="24"/>
          <w:lang w:val="ro-RO"/>
        </w:rPr>
        <w:t xml:space="preserve"> sau</w:t>
      </w:r>
      <w:r w:rsidRPr="003D2727">
        <w:rPr>
          <w:rFonts w:asciiTheme="majorHAnsi" w:eastAsia="Calibri" w:hAnsiTheme="majorHAnsi" w:cstheme="majorHAnsi"/>
          <w:sz w:val="24"/>
          <w:lang w:val="ro-RO"/>
        </w:rPr>
        <w:t xml:space="preserve"> </w:t>
      </w:r>
      <w:r w:rsidR="00F3799B">
        <w:rPr>
          <w:rFonts w:asciiTheme="majorHAnsi" w:eastAsia="Calibri" w:hAnsiTheme="majorHAnsi" w:cstheme="majorHAnsi"/>
          <w:sz w:val="24"/>
          <w:lang w:val="ro-RO"/>
        </w:rPr>
        <w:t>ne</w:t>
      </w:r>
      <w:r w:rsidR="00975168" w:rsidRPr="003D2727">
        <w:rPr>
          <w:rFonts w:asciiTheme="majorHAnsi" w:eastAsia="Calibri" w:hAnsiTheme="majorHAnsi" w:cstheme="majorHAnsi"/>
          <w:sz w:val="24"/>
          <w:lang w:val="ro-RO"/>
        </w:rPr>
        <w:t>întreprin</w:t>
      </w:r>
      <w:r w:rsidR="00F3799B">
        <w:rPr>
          <w:rFonts w:asciiTheme="majorHAnsi" w:eastAsia="Calibri" w:hAnsiTheme="majorHAnsi" w:cstheme="majorHAnsi"/>
          <w:sz w:val="24"/>
          <w:lang w:val="ro-RO"/>
        </w:rPr>
        <w:t>derea lor</w:t>
      </w:r>
      <w:r w:rsidRPr="003D2727">
        <w:rPr>
          <w:rFonts w:asciiTheme="majorHAnsi" w:eastAsia="Calibri" w:hAnsiTheme="majorHAnsi" w:cstheme="majorHAnsi"/>
          <w:sz w:val="24"/>
          <w:lang w:val="ro-RO"/>
        </w:rPr>
        <w:t xml:space="preserve">. În opinia auditului, </w:t>
      </w:r>
      <w:r w:rsidR="00341849" w:rsidRPr="00C06E20">
        <w:rPr>
          <w:rFonts w:asciiTheme="majorHAnsi" w:eastAsia="Calibri" w:hAnsiTheme="majorHAnsi" w:cstheme="majorHAnsi"/>
          <w:sz w:val="24"/>
          <w:lang w:val="ro-RO"/>
        </w:rPr>
        <w:t xml:space="preserve">aspectele </w:t>
      </w:r>
      <w:r w:rsidRPr="00C06E20">
        <w:rPr>
          <w:rFonts w:asciiTheme="majorHAnsi" w:eastAsia="Calibri" w:hAnsiTheme="majorHAnsi" w:cstheme="majorHAnsi"/>
          <w:sz w:val="24"/>
          <w:lang w:val="ro-RO"/>
        </w:rPr>
        <w:t>nominaliza</w:t>
      </w:r>
      <w:r w:rsidR="00341849" w:rsidRPr="00C06E20">
        <w:rPr>
          <w:rFonts w:asciiTheme="majorHAnsi" w:eastAsia="Calibri" w:hAnsiTheme="majorHAnsi" w:cstheme="majorHAnsi"/>
          <w:sz w:val="24"/>
          <w:lang w:val="ro-RO"/>
        </w:rPr>
        <w:t>te</w:t>
      </w:r>
      <w:r w:rsidRPr="003D2727">
        <w:rPr>
          <w:rFonts w:asciiTheme="majorHAnsi" w:eastAsia="Calibri" w:hAnsiTheme="majorHAnsi" w:cstheme="majorHAnsi"/>
          <w:sz w:val="24"/>
          <w:lang w:val="ro-RO"/>
        </w:rPr>
        <w:t xml:space="preserve"> pun în dificultate modul de monitorizare, control și evaluare a impactului </w:t>
      </w:r>
      <w:r w:rsidR="00B74F24" w:rsidRPr="003D2727">
        <w:rPr>
          <w:rFonts w:asciiTheme="majorHAnsi" w:eastAsia="Calibri" w:hAnsiTheme="majorHAnsi" w:cstheme="majorHAnsi"/>
          <w:sz w:val="24"/>
          <w:lang w:val="ro-RO"/>
        </w:rPr>
        <w:t>implementării și utilizării SIA</w:t>
      </w:r>
      <w:r w:rsidRPr="003D2727">
        <w:rPr>
          <w:rFonts w:asciiTheme="majorHAnsi" w:eastAsia="Calibri" w:hAnsiTheme="majorHAnsi" w:cstheme="majorHAnsi"/>
          <w:sz w:val="24"/>
          <w:lang w:val="ro-RO"/>
        </w:rPr>
        <w:t>, atribuție delegată CS</w:t>
      </w:r>
      <w:r w:rsidR="00B74F24" w:rsidRPr="003D2727">
        <w:rPr>
          <w:rFonts w:asciiTheme="majorHAnsi" w:eastAsia="Calibri" w:hAnsiTheme="majorHAnsi" w:cstheme="majorHAnsi"/>
          <w:sz w:val="24"/>
          <w:lang w:val="ro-RO"/>
        </w:rPr>
        <w:t xml:space="preserve">, </w:t>
      </w:r>
      <w:r w:rsidR="00B472DB" w:rsidRPr="003D2727">
        <w:rPr>
          <w:rFonts w:asciiTheme="majorHAnsi" w:eastAsia="Calibri" w:hAnsiTheme="majorHAnsi" w:cstheme="majorHAnsi"/>
          <w:sz w:val="24"/>
          <w:lang w:val="ro-RO"/>
        </w:rPr>
        <w:t>ME, iar începând cu 2021 -</w:t>
      </w:r>
      <w:r w:rsidR="00D52649" w:rsidRPr="003D2727">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AGE</w:t>
      </w:r>
      <w:r w:rsidR="00D52649" w:rsidRPr="003D2727">
        <w:rPr>
          <w:rFonts w:asciiTheme="majorHAnsi" w:eastAsia="Calibri" w:hAnsiTheme="majorHAnsi" w:cstheme="majorHAnsi"/>
          <w:sz w:val="24"/>
          <w:lang w:val="ro-RO"/>
        </w:rPr>
        <w:t>, în calitate de posesor actual al Sistemului</w:t>
      </w:r>
      <w:r w:rsidRPr="003D2727">
        <w:rPr>
          <w:rFonts w:asciiTheme="majorHAnsi" w:eastAsia="Calibri" w:hAnsiTheme="majorHAnsi" w:cstheme="majorHAnsi"/>
          <w:sz w:val="24"/>
          <w:lang w:val="ro-RO"/>
        </w:rPr>
        <w:t xml:space="preserve">. </w:t>
      </w:r>
    </w:p>
    <w:p w14:paraId="4EE362E4" w14:textId="5B26BB9E" w:rsidR="00303A94" w:rsidRPr="003D2727" w:rsidRDefault="00F3799B" w:rsidP="003D2727">
      <w:pPr>
        <w:spacing w:after="0" w:line="240" w:lineRule="auto"/>
        <w:ind w:firstLine="567"/>
        <w:jc w:val="both"/>
        <w:rPr>
          <w:rFonts w:asciiTheme="majorHAnsi" w:eastAsia="Calibri" w:hAnsiTheme="majorHAnsi" w:cstheme="majorHAnsi"/>
          <w:sz w:val="24"/>
          <w:lang w:val="ro-RO"/>
        </w:rPr>
      </w:pPr>
      <w:r>
        <w:rPr>
          <w:rFonts w:asciiTheme="majorHAnsi" w:eastAsia="Calibri" w:hAnsiTheme="majorHAnsi" w:cstheme="majorHAnsi"/>
          <w:sz w:val="24"/>
          <w:lang w:val="ro-RO"/>
        </w:rPr>
        <w:t>A</w:t>
      </w:r>
      <w:r w:rsidR="00303A94" w:rsidRPr="003D2727">
        <w:rPr>
          <w:rFonts w:asciiTheme="majorHAnsi" w:eastAsia="Calibri" w:hAnsiTheme="majorHAnsi" w:cstheme="majorHAnsi"/>
          <w:sz w:val="24"/>
          <w:lang w:val="ro-RO"/>
        </w:rPr>
        <w:t xml:space="preserve">naliza cadrului </w:t>
      </w:r>
      <w:r w:rsidR="00B74F24" w:rsidRPr="003D2727">
        <w:rPr>
          <w:rFonts w:asciiTheme="majorHAnsi" w:eastAsia="Calibri" w:hAnsiTheme="majorHAnsi" w:cstheme="majorHAnsi"/>
          <w:sz w:val="24"/>
          <w:lang w:val="ro-RO"/>
        </w:rPr>
        <w:t xml:space="preserve">normativ în aspect </w:t>
      </w:r>
      <w:r w:rsidR="00303A94" w:rsidRPr="003D2727">
        <w:rPr>
          <w:rFonts w:asciiTheme="majorHAnsi" w:eastAsia="Calibri" w:hAnsiTheme="majorHAnsi" w:cstheme="majorHAnsi"/>
          <w:sz w:val="24"/>
          <w:lang w:val="ro-RO"/>
        </w:rPr>
        <w:t xml:space="preserve">instituțional relevă </w:t>
      </w:r>
      <w:r w:rsidR="00B74F24" w:rsidRPr="003D2727">
        <w:rPr>
          <w:rFonts w:asciiTheme="majorHAnsi" w:eastAsia="Calibri" w:hAnsiTheme="majorHAnsi" w:cstheme="majorHAnsi"/>
          <w:sz w:val="24"/>
          <w:lang w:val="ro-RO"/>
        </w:rPr>
        <w:t xml:space="preserve">că au fost </w:t>
      </w:r>
      <w:r w:rsidR="00303A94" w:rsidRPr="003D2727">
        <w:rPr>
          <w:rFonts w:asciiTheme="majorHAnsi" w:eastAsia="Calibri" w:hAnsiTheme="majorHAnsi" w:cstheme="majorHAnsi"/>
          <w:sz w:val="24"/>
          <w:lang w:val="ro-RO"/>
        </w:rPr>
        <w:t>institui</w:t>
      </w:r>
      <w:r w:rsidR="00B74F24" w:rsidRPr="003D2727">
        <w:rPr>
          <w:rFonts w:asciiTheme="majorHAnsi" w:eastAsia="Calibri" w:hAnsiTheme="majorHAnsi" w:cstheme="majorHAnsi"/>
          <w:sz w:val="24"/>
          <w:lang w:val="ro-RO"/>
        </w:rPr>
        <w:t xml:space="preserve">te/desemnate organele responsabile și responsabilitățile acestora în procesul </w:t>
      </w:r>
      <w:r w:rsidR="00303A94" w:rsidRPr="003D2727">
        <w:rPr>
          <w:rFonts w:asciiTheme="majorHAnsi" w:eastAsia="Calibri" w:hAnsiTheme="majorHAnsi" w:cstheme="majorHAnsi"/>
          <w:sz w:val="24"/>
          <w:lang w:val="ro-RO"/>
        </w:rPr>
        <w:t xml:space="preserve"> </w:t>
      </w:r>
      <w:r w:rsidR="00B74F24" w:rsidRPr="003D2727">
        <w:rPr>
          <w:rFonts w:asciiTheme="majorHAnsi" w:eastAsia="Calibri" w:hAnsiTheme="majorHAnsi" w:cstheme="majorHAnsi"/>
          <w:sz w:val="24"/>
          <w:lang w:val="ro-RO"/>
        </w:rPr>
        <w:t xml:space="preserve">aferent implementării și utilizării SIA GEAP </w:t>
      </w:r>
      <w:r w:rsidR="008A1659" w:rsidRPr="003D2727">
        <w:rPr>
          <w:rFonts w:asciiTheme="majorHAnsi" w:eastAsia="Calibri" w:hAnsiTheme="majorHAnsi" w:cstheme="majorHAnsi"/>
          <w:sz w:val="24"/>
          <w:lang w:val="ro-RO"/>
        </w:rPr>
        <w:t>(vezi Figura nr.2</w:t>
      </w:r>
      <w:r w:rsidR="00303A94" w:rsidRPr="003D2727">
        <w:rPr>
          <w:rFonts w:asciiTheme="majorHAnsi" w:eastAsia="Calibri" w:hAnsiTheme="majorHAnsi" w:cstheme="majorHAnsi"/>
          <w:sz w:val="24"/>
          <w:lang w:val="ro-RO"/>
        </w:rPr>
        <w:t>). Astfel, auditul denotă că, potrivit cadrului normativ, MEI este organul central de specialitate care elaborează documentele de politici și actele normative în domeniul informatizării, al sistemelor și resurselor informaționale de stat, precum și exercită și alte atribuții în conformitate cu regulamentul acestuia</w:t>
      </w:r>
      <w:r>
        <w:rPr>
          <w:rFonts w:asciiTheme="majorHAnsi" w:eastAsia="Calibri" w:hAnsiTheme="majorHAnsi" w:cstheme="majorHAnsi"/>
          <w:sz w:val="24"/>
          <w:lang w:val="ro-RO"/>
        </w:rPr>
        <w:t>,</w:t>
      </w:r>
      <w:r w:rsidR="00303A94" w:rsidRPr="003D2727">
        <w:rPr>
          <w:rFonts w:asciiTheme="majorHAnsi" w:eastAsia="Calibri" w:hAnsiTheme="majorHAnsi" w:cstheme="majorHAnsi"/>
          <w:sz w:val="24"/>
          <w:lang w:val="ro-RO"/>
        </w:rPr>
        <w:t xml:space="preserve"> aprobat de către Guvern.</w:t>
      </w:r>
    </w:p>
    <w:p w14:paraId="045596F4" w14:textId="77777777" w:rsidR="00442A9A"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Autoritățile responsabile de implementarea, gestionarea și utilizarea SIA GEAP, potrivit cadrului normativ, inclusiv în contextul modificărilor operate, descrierea aces</w:t>
      </w:r>
      <w:r w:rsidR="005E29F2" w:rsidRPr="003D2727">
        <w:rPr>
          <w:rFonts w:asciiTheme="majorHAnsi" w:eastAsia="Calibri" w:hAnsiTheme="majorHAnsi" w:cstheme="majorHAnsi"/>
          <w:sz w:val="24"/>
          <w:lang w:val="ro-RO"/>
        </w:rPr>
        <w:t>tora se prezintă în Tabelul nr.3</w:t>
      </w:r>
      <w:r w:rsidRPr="003D2727">
        <w:rPr>
          <w:rFonts w:asciiTheme="majorHAnsi" w:eastAsia="Calibri" w:hAnsiTheme="majorHAnsi" w:cstheme="majorHAnsi"/>
          <w:sz w:val="24"/>
          <w:lang w:val="ro-RO"/>
        </w:rPr>
        <w:t>.</w:t>
      </w:r>
    </w:p>
    <w:p w14:paraId="628CC51D" w14:textId="77F89568" w:rsidR="00442A9A" w:rsidRPr="003D2727" w:rsidRDefault="00442A9A" w:rsidP="003D2727">
      <w:pPr>
        <w:spacing w:after="0" w:line="240" w:lineRule="auto"/>
        <w:ind w:firstLine="567"/>
        <w:jc w:val="center"/>
        <w:rPr>
          <w:rFonts w:asciiTheme="majorHAnsi" w:eastAsia="Calibri" w:hAnsiTheme="majorHAnsi" w:cstheme="majorHAnsi"/>
          <w:b/>
          <w:lang w:val="ro-RO"/>
        </w:rPr>
      </w:pPr>
      <w:r w:rsidRPr="003D2727">
        <w:rPr>
          <w:rFonts w:asciiTheme="majorHAnsi" w:eastAsia="Calibri" w:hAnsiTheme="majorHAnsi" w:cstheme="majorHAnsi"/>
          <w:b/>
          <w:lang w:val="ro-RO"/>
        </w:rPr>
        <w:t>Tabelul nr.</w:t>
      </w:r>
      <w:r w:rsidR="005E29F2" w:rsidRPr="003D2727">
        <w:rPr>
          <w:rFonts w:asciiTheme="majorHAnsi" w:eastAsia="Calibri" w:hAnsiTheme="majorHAnsi" w:cstheme="majorHAnsi"/>
          <w:b/>
          <w:lang w:val="ro-RO"/>
        </w:rPr>
        <w:t>3</w:t>
      </w:r>
      <w:r w:rsidRPr="003D2727">
        <w:rPr>
          <w:rFonts w:asciiTheme="majorHAnsi" w:eastAsia="Calibri" w:hAnsiTheme="majorHAnsi" w:cstheme="majorHAnsi"/>
          <w:b/>
          <w:lang w:val="ro-RO"/>
        </w:rPr>
        <w:t xml:space="preserve">. Subiecții raporturilor juridice ai SIA GEAP în perioada </w:t>
      </w:r>
      <w:r w:rsidR="00F3799B">
        <w:rPr>
          <w:rFonts w:asciiTheme="majorHAnsi" w:eastAsia="Calibri" w:hAnsiTheme="majorHAnsi" w:cstheme="majorHAnsi"/>
          <w:b/>
          <w:lang w:val="ro-RO"/>
        </w:rPr>
        <w:t xml:space="preserve">anilor </w:t>
      </w:r>
      <w:r w:rsidRPr="003D2727">
        <w:rPr>
          <w:rFonts w:asciiTheme="majorHAnsi" w:eastAsia="Calibri" w:hAnsiTheme="majorHAnsi" w:cstheme="majorHAnsi"/>
          <w:b/>
          <w:lang w:val="ro-RO"/>
        </w:rPr>
        <w:t>2016 – 2021</w:t>
      </w:r>
    </w:p>
    <w:tbl>
      <w:tblPr>
        <w:tblStyle w:val="GridTable5Dark-Accent11"/>
        <w:tblW w:w="9960" w:type="dxa"/>
        <w:tblLook w:val="04A0" w:firstRow="1" w:lastRow="0" w:firstColumn="1" w:lastColumn="0" w:noHBand="0" w:noVBand="1"/>
      </w:tblPr>
      <w:tblGrid>
        <w:gridCol w:w="472"/>
        <w:gridCol w:w="1791"/>
        <w:gridCol w:w="1427"/>
        <w:gridCol w:w="1275"/>
        <w:gridCol w:w="4995"/>
      </w:tblGrid>
      <w:tr w:rsidR="00442A9A" w:rsidRPr="003D2727" w14:paraId="76D660CA" w14:textId="77777777" w:rsidTr="001C3BE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72" w:type="dxa"/>
          </w:tcPr>
          <w:p w14:paraId="4D72C566" w14:textId="77777777" w:rsidR="00442A9A" w:rsidRPr="003D2727" w:rsidRDefault="00442A9A" w:rsidP="003D2727">
            <w:pPr>
              <w:jc w:val="center"/>
              <w:rPr>
                <w:rFonts w:asciiTheme="majorHAnsi" w:eastAsia="Calibri" w:hAnsiTheme="majorHAnsi" w:cstheme="majorHAnsi"/>
                <w:b w:val="0"/>
                <w:color w:val="auto"/>
                <w:sz w:val="18"/>
                <w:szCs w:val="18"/>
                <w:lang w:val="ro-RO"/>
              </w:rPr>
            </w:pPr>
            <w:r w:rsidRPr="003D2727">
              <w:rPr>
                <w:rFonts w:asciiTheme="majorHAnsi" w:eastAsia="Calibri" w:hAnsiTheme="majorHAnsi" w:cstheme="majorHAnsi"/>
                <w:b w:val="0"/>
                <w:color w:val="auto"/>
                <w:sz w:val="18"/>
                <w:szCs w:val="18"/>
                <w:lang w:val="ro-RO"/>
              </w:rPr>
              <w:t>Nr.</w:t>
            </w:r>
          </w:p>
          <w:p w14:paraId="470BA80E" w14:textId="77777777" w:rsidR="00442A9A" w:rsidRPr="003D2727" w:rsidRDefault="00442A9A" w:rsidP="003D2727">
            <w:pPr>
              <w:jc w:val="center"/>
              <w:rPr>
                <w:rFonts w:asciiTheme="majorHAnsi" w:eastAsia="Calibri" w:hAnsiTheme="majorHAnsi" w:cstheme="majorHAnsi"/>
                <w:b w:val="0"/>
                <w:color w:val="auto"/>
                <w:sz w:val="20"/>
                <w:szCs w:val="20"/>
                <w:lang w:val="ro-RO"/>
              </w:rPr>
            </w:pPr>
            <w:r w:rsidRPr="003D2727">
              <w:rPr>
                <w:rFonts w:asciiTheme="majorHAnsi" w:eastAsia="Calibri" w:hAnsiTheme="majorHAnsi" w:cstheme="majorHAnsi"/>
                <w:b w:val="0"/>
                <w:color w:val="auto"/>
                <w:sz w:val="18"/>
                <w:szCs w:val="18"/>
                <w:lang w:val="ro-RO"/>
              </w:rPr>
              <w:t>d/o</w:t>
            </w:r>
          </w:p>
        </w:tc>
        <w:tc>
          <w:tcPr>
            <w:tcW w:w="1791" w:type="dxa"/>
          </w:tcPr>
          <w:p w14:paraId="253AFE4C" w14:textId="77777777" w:rsidR="00442A9A" w:rsidRPr="003D2727" w:rsidRDefault="00442A9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sz w:val="20"/>
                <w:szCs w:val="20"/>
                <w:lang w:val="ro-RO"/>
              </w:rPr>
            </w:pPr>
            <w:r w:rsidRPr="003D2727">
              <w:rPr>
                <w:rFonts w:asciiTheme="majorHAnsi" w:eastAsia="Calibri" w:hAnsiTheme="majorHAnsi" w:cstheme="majorHAnsi"/>
                <w:b w:val="0"/>
                <w:color w:val="auto"/>
                <w:sz w:val="20"/>
                <w:szCs w:val="20"/>
                <w:lang w:val="ro-RO"/>
              </w:rPr>
              <w:t>Denumirea actului normativ</w:t>
            </w:r>
          </w:p>
        </w:tc>
        <w:tc>
          <w:tcPr>
            <w:tcW w:w="1427" w:type="dxa"/>
          </w:tcPr>
          <w:p w14:paraId="633A81F3" w14:textId="77777777" w:rsidR="00442A9A" w:rsidRPr="003D2727" w:rsidRDefault="00442A9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sz w:val="20"/>
                <w:szCs w:val="20"/>
                <w:lang w:val="ro-RO"/>
              </w:rPr>
            </w:pPr>
            <w:r w:rsidRPr="003D2727">
              <w:rPr>
                <w:rFonts w:asciiTheme="majorHAnsi" w:eastAsia="Calibri" w:hAnsiTheme="majorHAnsi" w:cstheme="majorHAnsi"/>
                <w:b w:val="0"/>
                <w:color w:val="auto"/>
                <w:sz w:val="20"/>
                <w:szCs w:val="20"/>
                <w:lang w:val="ro-RO"/>
              </w:rPr>
              <w:t xml:space="preserve">Posesor </w:t>
            </w:r>
          </w:p>
        </w:tc>
        <w:tc>
          <w:tcPr>
            <w:tcW w:w="1275" w:type="dxa"/>
          </w:tcPr>
          <w:p w14:paraId="56982709" w14:textId="77777777" w:rsidR="00442A9A" w:rsidRPr="003D2727" w:rsidRDefault="00442A9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sz w:val="20"/>
                <w:szCs w:val="20"/>
                <w:lang w:val="ro-RO"/>
              </w:rPr>
            </w:pPr>
            <w:r w:rsidRPr="003D2727">
              <w:rPr>
                <w:rFonts w:asciiTheme="majorHAnsi" w:eastAsia="Calibri" w:hAnsiTheme="majorHAnsi" w:cstheme="majorHAnsi"/>
                <w:b w:val="0"/>
                <w:color w:val="auto"/>
                <w:sz w:val="20"/>
                <w:szCs w:val="20"/>
                <w:lang w:val="ro-RO"/>
              </w:rPr>
              <w:t xml:space="preserve">Deținător </w:t>
            </w:r>
          </w:p>
        </w:tc>
        <w:tc>
          <w:tcPr>
            <w:tcW w:w="4995" w:type="dxa"/>
          </w:tcPr>
          <w:p w14:paraId="261E635B" w14:textId="77777777" w:rsidR="00442A9A" w:rsidRPr="003D2727" w:rsidRDefault="00442A9A"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auto"/>
                <w:sz w:val="20"/>
                <w:szCs w:val="20"/>
                <w:lang w:val="ro-RO"/>
              </w:rPr>
            </w:pPr>
            <w:r w:rsidRPr="003D2727">
              <w:rPr>
                <w:rFonts w:asciiTheme="majorHAnsi" w:eastAsia="Calibri" w:hAnsiTheme="majorHAnsi" w:cstheme="majorHAnsi"/>
                <w:b w:val="0"/>
                <w:color w:val="auto"/>
                <w:sz w:val="20"/>
                <w:szCs w:val="20"/>
                <w:lang w:val="ro-RO"/>
              </w:rPr>
              <w:t xml:space="preserve">Registrator </w:t>
            </w:r>
          </w:p>
        </w:tc>
      </w:tr>
      <w:tr w:rsidR="00442A9A" w:rsidRPr="003D2727" w14:paraId="286FC570" w14:textId="77777777" w:rsidTr="001C3B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472" w:type="dxa"/>
          </w:tcPr>
          <w:p w14:paraId="194C1135" w14:textId="77777777" w:rsidR="00442A9A" w:rsidRPr="003D2727" w:rsidRDefault="00442A9A" w:rsidP="003D2727">
            <w:pPr>
              <w:rPr>
                <w:rFonts w:asciiTheme="majorHAnsi" w:eastAsia="Calibri" w:hAnsiTheme="majorHAnsi" w:cstheme="majorHAnsi"/>
                <w:color w:val="auto"/>
                <w:sz w:val="20"/>
                <w:szCs w:val="20"/>
                <w:lang w:val="ro-RO"/>
              </w:rPr>
            </w:pPr>
            <w:r w:rsidRPr="003D2727">
              <w:rPr>
                <w:rFonts w:asciiTheme="majorHAnsi" w:eastAsia="Calibri" w:hAnsiTheme="majorHAnsi" w:cstheme="majorHAnsi"/>
                <w:color w:val="auto"/>
                <w:sz w:val="20"/>
                <w:szCs w:val="20"/>
                <w:lang w:val="ro-RO"/>
              </w:rPr>
              <w:t>1</w:t>
            </w:r>
          </w:p>
        </w:tc>
        <w:tc>
          <w:tcPr>
            <w:tcW w:w="1791" w:type="dxa"/>
          </w:tcPr>
          <w:p w14:paraId="163CE06B" w14:textId="77777777" w:rsidR="00442A9A" w:rsidRPr="003D2727" w:rsidRDefault="00442A9A" w:rsidP="003D2727">
            <w:pPr>
              <w:ind w:left="-21" w:right="-108"/>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Hotărârea Guvernului nr.753/2016</w:t>
            </w:r>
          </w:p>
        </w:tc>
        <w:tc>
          <w:tcPr>
            <w:tcW w:w="1427" w:type="dxa"/>
          </w:tcPr>
          <w:p w14:paraId="387A2B42"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ME/MEI</w:t>
            </w:r>
          </w:p>
          <w:p w14:paraId="41DA5A45"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b/>
                <w:sz w:val="18"/>
                <w:szCs w:val="18"/>
                <w:lang w:val="ro-RO"/>
              </w:rPr>
              <w:t>din 2021</w:t>
            </w:r>
            <w:r w:rsidRPr="003D2727">
              <w:rPr>
                <w:rFonts w:asciiTheme="majorHAnsi" w:eastAsia="Calibri" w:hAnsiTheme="majorHAnsi" w:cstheme="majorHAnsi"/>
                <w:sz w:val="18"/>
                <w:szCs w:val="18"/>
                <w:lang w:val="ro-RO"/>
              </w:rPr>
              <w:t xml:space="preserve"> –</w:t>
            </w:r>
          </w:p>
          <w:p w14:paraId="70C5D3FE"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AGE</w:t>
            </w:r>
          </w:p>
        </w:tc>
        <w:tc>
          <w:tcPr>
            <w:tcW w:w="1275" w:type="dxa"/>
          </w:tcPr>
          <w:p w14:paraId="7062A9B0"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ASP, </w:t>
            </w:r>
            <w:r w:rsidRPr="003D2727">
              <w:rPr>
                <w:rFonts w:asciiTheme="majorHAnsi" w:eastAsia="Calibri" w:hAnsiTheme="majorHAnsi" w:cstheme="majorHAnsi"/>
                <w:b/>
                <w:sz w:val="18"/>
                <w:szCs w:val="18"/>
                <w:lang w:val="ro-RO"/>
              </w:rPr>
              <w:t>din 2021 -</w:t>
            </w:r>
            <w:r w:rsidRPr="003D2727">
              <w:rPr>
                <w:rFonts w:asciiTheme="majorHAnsi" w:eastAsia="Calibri" w:hAnsiTheme="majorHAnsi" w:cstheme="majorHAnsi"/>
                <w:sz w:val="18"/>
                <w:szCs w:val="18"/>
                <w:lang w:val="ro-RO"/>
              </w:rPr>
              <w:t xml:space="preserve"> AGE</w:t>
            </w:r>
          </w:p>
        </w:tc>
        <w:tc>
          <w:tcPr>
            <w:tcW w:w="4995" w:type="dxa"/>
          </w:tcPr>
          <w:p w14:paraId="1414ACDE" w14:textId="77777777" w:rsidR="00442A9A" w:rsidRPr="003D2727" w:rsidRDefault="00442A9A"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autoritățile emitente de acte permisive conform Legii nr. 160/2011, din anul 2021 și</w:t>
            </w:r>
          </w:p>
          <w:p w14:paraId="783871B9" w14:textId="77777777" w:rsidR="00442A9A" w:rsidRPr="003D2727" w:rsidRDefault="00442A9A"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autoritățile administrației publice locale, conform Legii nr. 231/2010 cu privire la comerțul interior</w:t>
            </w:r>
          </w:p>
        </w:tc>
      </w:tr>
      <w:tr w:rsidR="00442A9A" w:rsidRPr="003D2727" w14:paraId="5F5402D3" w14:textId="77777777" w:rsidTr="001C3BE0">
        <w:trPr>
          <w:trHeight w:val="608"/>
        </w:trPr>
        <w:tc>
          <w:tcPr>
            <w:cnfStyle w:val="001000000000" w:firstRow="0" w:lastRow="0" w:firstColumn="1" w:lastColumn="0" w:oddVBand="0" w:evenVBand="0" w:oddHBand="0" w:evenHBand="0" w:firstRowFirstColumn="0" w:firstRowLastColumn="0" w:lastRowFirstColumn="0" w:lastRowLastColumn="0"/>
            <w:tcW w:w="472" w:type="dxa"/>
          </w:tcPr>
          <w:p w14:paraId="62F61DA5" w14:textId="77777777" w:rsidR="00442A9A" w:rsidRPr="003D2727" w:rsidRDefault="00442A9A" w:rsidP="003D2727">
            <w:pPr>
              <w:rPr>
                <w:rFonts w:asciiTheme="majorHAnsi" w:eastAsia="Calibri" w:hAnsiTheme="majorHAnsi" w:cstheme="majorHAnsi"/>
                <w:color w:val="auto"/>
                <w:sz w:val="20"/>
                <w:szCs w:val="20"/>
                <w:lang w:val="ro-RO"/>
              </w:rPr>
            </w:pPr>
            <w:r w:rsidRPr="003D2727">
              <w:rPr>
                <w:rFonts w:asciiTheme="majorHAnsi" w:eastAsia="Calibri" w:hAnsiTheme="majorHAnsi" w:cstheme="majorHAnsi"/>
                <w:color w:val="auto"/>
                <w:sz w:val="20"/>
                <w:szCs w:val="20"/>
                <w:lang w:val="ro-RO"/>
              </w:rPr>
              <w:t>2</w:t>
            </w:r>
          </w:p>
        </w:tc>
        <w:tc>
          <w:tcPr>
            <w:tcW w:w="1791" w:type="dxa"/>
          </w:tcPr>
          <w:p w14:paraId="16DC397B" w14:textId="77777777" w:rsidR="00442A9A" w:rsidRPr="003D2727" w:rsidRDefault="00442A9A" w:rsidP="003D2727">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Hotărârea Guvernului nr.550/2018</w:t>
            </w:r>
          </w:p>
        </w:tc>
        <w:tc>
          <w:tcPr>
            <w:tcW w:w="1427" w:type="dxa"/>
          </w:tcPr>
          <w:p w14:paraId="1995E4CD" w14:textId="77777777" w:rsidR="00442A9A" w:rsidRPr="003D2727" w:rsidRDefault="00442A9A"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ME/MEI</w:t>
            </w:r>
          </w:p>
          <w:p w14:paraId="26773A08" w14:textId="77777777" w:rsidR="00442A9A" w:rsidRPr="003D2727" w:rsidRDefault="00442A9A"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b/>
                <w:sz w:val="18"/>
                <w:szCs w:val="18"/>
                <w:lang w:val="ro-RO"/>
              </w:rPr>
              <w:t>din 2021</w:t>
            </w:r>
            <w:r w:rsidRPr="003D2727">
              <w:rPr>
                <w:rFonts w:asciiTheme="majorHAnsi" w:eastAsia="Calibri" w:hAnsiTheme="majorHAnsi" w:cstheme="majorHAnsi"/>
                <w:sz w:val="18"/>
                <w:szCs w:val="18"/>
                <w:lang w:val="ro-RO"/>
              </w:rPr>
              <w:t xml:space="preserve"> –</w:t>
            </w:r>
          </w:p>
          <w:p w14:paraId="46FA092A" w14:textId="77777777" w:rsidR="00442A9A" w:rsidRPr="003D2727" w:rsidRDefault="00442A9A"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AGE</w:t>
            </w:r>
          </w:p>
        </w:tc>
        <w:tc>
          <w:tcPr>
            <w:tcW w:w="1275" w:type="dxa"/>
          </w:tcPr>
          <w:p w14:paraId="013E7C4F" w14:textId="77777777" w:rsidR="00442A9A" w:rsidRPr="003D2727" w:rsidRDefault="00442A9A"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ASP, </w:t>
            </w:r>
            <w:r w:rsidRPr="003D2727">
              <w:rPr>
                <w:rFonts w:asciiTheme="majorHAnsi" w:eastAsia="Calibri" w:hAnsiTheme="majorHAnsi" w:cstheme="majorHAnsi"/>
                <w:b/>
                <w:sz w:val="18"/>
                <w:szCs w:val="18"/>
                <w:lang w:val="ro-RO"/>
              </w:rPr>
              <w:t>din 2021 -</w:t>
            </w:r>
            <w:r w:rsidRPr="003D2727">
              <w:rPr>
                <w:rFonts w:asciiTheme="majorHAnsi" w:eastAsia="Calibri" w:hAnsiTheme="majorHAnsi" w:cstheme="majorHAnsi"/>
                <w:sz w:val="18"/>
                <w:szCs w:val="18"/>
                <w:lang w:val="ro-RO"/>
              </w:rPr>
              <w:t xml:space="preserve"> AGE</w:t>
            </w:r>
          </w:p>
        </w:tc>
        <w:tc>
          <w:tcPr>
            <w:tcW w:w="4995" w:type="dxa"/>
          </w:tcPr>
          <w:p w14:paraId="55339354" w14:textId="77777777" w:rsidR="00442A9A" w:rsidRPr="003D2727" w:rsidRDefault="00442A9A" w:rsidP="003D2727">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autoritățile emitente indicate în Nomenclatorul aprobat prin Legea nr.160/2011, din anul 2021 și</w:t>
            </w:r>
          </w:p>
          <w:p w14:paraId="36A7D2F0" w14:textId="77777777" w:rsidR="00442A9A" w:rsidRPr="003D2727" w:rsidRDefault="00442A9A" w:rsidP="003D2727">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i/>
                <w:sz w:val="18"/>
                <w:szCs w:val="18"/>
                <w:lang w:val="ro-RO"/>
              </w:rPr>
              <w:t>autoritățile administrației publice locale, conform Legii nr. 231/2010 cu privire la comerțul interior</w:t>
            </w:r>
            <w:r w:rsidRPr="003D2727">
              <w:rPr>
                <w:rFonts w:asciiTheme="majorHAnsi" w:eastAsia="Calibri" w:hAnsiTheme="majorHAnsi" w:cstheme="majorHAnsi"/>
                <w:sz w:val="18"/>
                <w:szCs w:val="18"/>
                <w:vertAlign w:val="superscript"/>
                <w:lang w:val="ro-RO"/>
              </w:rPr>
              <w:footnoteReference w:id="62"/>
            </w:r>
          </w:p>
        </w:tc>
      </w:tr>
      <w:tr w:rsidR="00442A9A" w:rsidRPr="003D2727" w14:paraId="5E3D78E0" w14:textId="77777777" w:rsidTr="001C3B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472" w:type="dxa"/>
          </w:tcPr>
          <w:p w14:paraId="34FD36FD" w14:textId="77777777" w:rsidR="00442A9A" w:rsidRPr="003D2727" w:rsidRDefault="00442A9A" w:rsidP="003D2727">
            <w:pPr>
              <w:rPr>
                <w:rFonts w:asciiTheme="majorHAnsi" w:eastAsia="Calibri" w:hAnsiTheme="majorHAnsi" w:cstheme="majorHAnsi"/>
                <w:color w:val="auto"/>
                <w:sz w:val="20"/>
                <w:szCs w:val="20"/>
                <w:lang w:val="ro-RO"/>
              </w:rPr>
            </w:pPr>
            <w:r w:rsidRPr="003D2727">
              <w:rPr>
                <w:rFonts w:asciiTheme="majorHAnsi" w:eastAsia="Calibri" w:hAnsiTheme="majorHAnsi" w:cstheme="majorHAnsi"/>
                <w:color w:val="auto"/>
                <w:sz w:val="20"/>
                <w:szCs w:val="20"/>
                <w:lang w:val="ro-RO"/>
              </w:rPr>
              <w:t>3</w:t>
            </w:r>
          </w:p>
        </w:tc>
        <w:tc>
          <w:tcPr>
            <w:tcW w:w="1791" w:type="dxa"/>
          </w:tcPr>
          <w:p w14:paraId="713355AF" w14:textId="77777777" w:rsidR="00442A9A" w:rsidRPr="003D2727" w:rsidRDefault="00442A9A"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Hotărârea Guvernului nr.551/2018</w:t>
            </w:r>
          </w:p>
        </w:tc>
        <w:tc>
          <w:tcPr>
            <w:tcW w:w="1427" w:type="dxa"/>
          </w:tcPr>
          <w:p w14:paraId="596B093E"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ME/MEI</w:t>
            </w:r>
          </w:p>
          <w:p w14:paraId="7A4E744C"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b/>
                <w:sz w:val="18"/>
                <w:szCs w:val="18"/>
                <w:lang w:val="ro-RO"/>
              </w:rPr>
              <w:t>din 2021</w:t>
            </w:r>
            <w:r w:rsidRPr="003D2727">
              <w:rPr>
                <w:rFonts w:asciiTheme="majorHAnsi" w:eastAsia="Calibri" w:hAnsiTheme="majorHAnsi" w:cstheme="majorHAnsi"/>
                <w:sz w:val="18"/>
                <w:szCs w:val="18"/>
                <w:lang w:val="ro-RO"/>
              </w:rPr>
              <w:t xml:space="preserve"> –</w:t>
            </w:r>
          </w:p>
          <w:p w14:paraId="2ED09394"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AGE</w:t>
            </w:r>
          </w:p>
        </w:tc>
        <w:tc>
          <w:tcPr>
            <w:tcW w:w="1275" w:type="dxa"/>
          </w:tcPr>
          <w:p w14:paraId="12BA53EF" w14:textId="77777777" w:rsidR="00442A9A" w:rsidRPr="003D2727" w:rsidRDefault="00442A9A"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ASP, </w:t>
            </w:r>
            <w:r w:rsidRPr="003D2727">
              <w:rPr>
                <w:rFonts w:asciiTheme="majorHAnsi" w:eastAsia="Calibri" w:hAnsiTheme="majorHAnsi" w:cstheme="majorHAnsi"/>
                <w:b/>
                <w:sz w:val="18"/>
                <w:szCs w:val="18"/>
                <w:lang w:val="ro-RO"/>
              </w:rPr>
              <w:t>din 2021 -</w:t>
            </w:r>
            <w:r w:rsidRPr="003D2727">
              <w:rPr>
                <w:rFonts w:asciiTheme="majorHAnsi" w:eastAsia="Calibri" w:hAnsiTheme="majorHAnsi" w:cstheme="majorHAnsi"/>
                <w:sz w:val="18"/>
                <w:szCs w:val="18"/>
                <w:lang w:val="ro-RO"/>
              </w:rPr>
              <w:t xml:space="preserve"> AGE</w:t>
            </w:r>
          </w:p>
        </w:tc>
        <w:tc>
          <w:tcPr>
            <w:tcW w:w="4995" w:type="dxa"/>
          </w:tcPr>
          <w:p w14:paraId="1132B006" w14:textId="77777777" w:rsidR="00442A9A" w:rsidRPr="003D2727" w:rsidRDefault="00442A9A"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autoritățile emitente indicate în Nomenclatorul aprobat prin Legea nr.160/2011,</w:t>
            </w:r>
          </w:p>
          <w:p w14:paraId="6097927F" w14:textId="77777777" w:rsidR="00442A9A" w:rsidRPr="003D2727" w:rsidRDefault="00442A9A"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din anul 2020 și</w:t>
            </w:r>
          </w:p>
          <w:p w14:paraId="31DBF472" w14:textId="16889E09" w:rsidR="00442A9A" w:rsidRPr="003D2727" w:rsidRDefault="00442A9A"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ro-RO"/>
              </w:rPr>
            </w:pPr>
            <w:r w:rsidRPr="003D2727">
              <w:rPr>
                <w:rFonts w:asciiTheme="majorHAnsi" w:eastAsia="Calibri" w:hAnsiTheme="majorHAnsi" w:cstheme="majorHAnsi"/>
                <w:i/>
                <w:sz w:val="18"/>
                <w:szCs w:val="18"/>
                <w:lang w:val="ro-RO"/>
              </w:rPr>
              <w:t>autoritățile administrației publice locale, conform Legii nr. 231/2010 cu privire la comerţul interior</w:t>
            </w:r>
          </w:p>
        </w:tc>
      </w:tr>
    </w:tbl>
    <w:p w14:paraId="775323CE" w14:textId="77777777" w:rsidR="00442A9A" w:rsidRPr="0086622D" w:rsidRDefault="00442A9A" w:rsidP="003D2727">
      <w:pPr>
        <w:spacing w:after="0" w:line="240" w:lineRule="auto"/>
        <w:rPr>
          <w:rFonts w:asciiTheme="majorHAnsi" w:eastAsia="Calibri" w:hAnsiTheme="majorHAnsi" w:cstheme="majorHAnsi"/>
          <w:i/>
          <w:sz w:val="18"/>
          <w:szCs w:val="18"/>
          <w:lang w:val="ro-RO"/>
        </w:rPr>
      </w:pPr>
      <w:r w:rsidRPr="0086622D">
        <w:rPr>
          <w:rFonts w:asciiTheme="majorHAnsi" w:eastAsia="Calibri" w:hAnsiTheme="majorHAnsi" w:cstheme="majorHAnsi"/>
          <w:b/>
          <w:i/>
          <w:sz w:val="18"/>
          <w:szCs w:val="18"/>
          <w:lang w:val="ro-RO"/>
        </w:rPr>
        <w:t xml:space="preserve">Sursă: </w:t>
      </w:r>
      <w:r w:rsidRPr="0086622D">
        <w:rPr>
          <w:rFonts w:asciiTheme="majorHAnsi" w:eastAsia="Calibri" w:hAnsiTheme="majorHAnsi" w:cstheme="majorHAnsi"/>
          <w:i/>
          <w:sz w:val="18"/>
          <w:szCs w:val="18"/>
          <w:lang w:val="ro-RO"/>
        </w:rPr>
        <w:t>Elaborat de audit urmare a examinării actelor normative aferente SIA GEAP.</w:t>
      </w:r>
    </w:p>
    <w:p w14:paraId="4B918E65" w14:textId="49CA2EC8" w:rsidR="00442A9A"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Prin pri</w:t>
      </w:r>
      <w:r w:rsidR="00975168" w:rsidRPr="003D2727">
        <w:rPr>
          <w:rFonts w:asciiTheme="majorHAnsi" w:eastAsia="Calibri" w:hAnsiTheme="majorHAnsi" w:cstheme="majorHAnsi"/>
          <w:sz w:val="24"/>
          <w:lang w:val="ro-RO"/>
        </w:rPr>
        <w:t>sma competențelor atribuite conform</w:t>
      </w:r>
      <w:r w:rsidRPr="003D2727">
        <w:rPr>
          <w:rFonts w:asciiTheme="majorHAnsi" w:eastAsia="Calibri" w:hAnsiTheme="majorHAnsi" w:cstheme="majorHAnsi"/>
          <w:sz w:val="24"/>
          <w:lang w:val="ro-RO"/>
        </w:rPr>
        <w:t xml:space="preserve"> cadrul</w:t>
      </w:r>
      <w:r w:rsidR="00975168" w:rsidRPr="003D2727">
        <w:rPr>
          <w:rFonts w:asciiTheme="majorHAnsi" w:eastAsia="Calibri" w:hAnsiTheme="majorHAnsi" w:cstheme="majorHAnsi"/>
          <w:sz w:val="24"/>
          <w:lang w:val="ro-RO"/>
        </w:rPr>
        <w:t>ui</w:t>
      </w:r>
      <w:r w:rsidRPr="003D2727">
        <w:rPr>
          <w:rFonts w:asciiTheme="majorHAnsi" w:eastAsia="Calibri" w:hAnsiTheme="majorHAnsi" w:cstheme="majorHAnsi"/>
          <w:sz w:val="24"/>
          <w:lang w:val="ro-RO"/>
        </w:rPr>
        <w:t xml:space="preserve"> normativ de organizare și funcționare</w:t>
      </w:r>
      <w:r w:rsidRPr="003D2727">
        <w:rPr>
          <w:rFonts w:asciiTheme="majorHAnsi" w:eastAsia="Calibri" w:hAnsiTheme="majorHAnsi" w:cstheme="majorHAnsi"/>
          <w:sz w:val="24"/>
          <w:vertAlign w:val="superscript"/>
          <w:lang w:val="ro-RO"/>
        </w:rPr>
        <w:footnoteReference w:id="63"/>
      </w:r>
      <w:r w:rsidRPr="003D2727">
        <w:rPr>
          <w:rFonts w:asciiTheme="majorHAnsi" w:eastAsia="Calibri" w:hAnsiTheme="majorHAnsi" w:cstheme="majorHAnsi"/>
          <w:sz w:val="24"/>
          <w:lang w:val="ro-RO"/>
        </w:rPr>
        <w:t xml:space="preserve">, </w:t>
      </w:r>
      <w:r w:rsidR="00674579" w:rsidRPr="003D2727">
        <w:rPr>
          <w:rFonts w:asciiTheme="majorHAnsi" w:eastAsia="Calibri" w:hAnsiTheme="majorHAnsi" w:cstheme="majorHAnsi"/>
          <w:sz w:val="24"/>
          <w:lang w:val="ro-RO"/>
        </w:rPr>
        <w:t>MEI</w:t>
      </w:r>
      <w:r w:rsidRPr="003D2727">
        <w:rPr>
          <w:rFonts w:asciiTheme="majorHAnsi" w:eastAsia="Calibri" w:hAnsiTheme="majorHAnsi" w:cstheme="majorHAnsi"/>
          <w:sz w:val="24"/>
          <w:lang w:val="ro-RO"/>
        </w:rPr>
        <w:t xml:space="preserve"> este autoritatea responsabilă de asigurarea realizării politicii statului în domeniul reglementării activității de întreprinzător. La nivelul Ministerului, funcțiile au fost atribuite Secției reglementarea mediului de afaceri și ÎMM</w:t>
      </w:r>
      <w:r w:rsidRPr="003D2727">
        <w:rPr>
          <w:rFonts w:asciiTheme="majorHAnsi" w:eastAsia="Calibri" w:hAnsiTheme="majorHAnsi" w:cstheme="majorHAnsi"/>
          <w:sz w:val="24"/>
          <w:vertAlign w:val="superscript"/>
          <w:lang w:val="ro-RO"/>
        </w:rPr>
        <w:footnoteReference w:id="64"/>
      </w:r>
      <w:r w:rsidR="00B472DB" w:rsidRPr="003D2727">
        <w:rPr>
          <w:rFonts w:asciiTheme="majorHAnsi" w:eastAsia="Calibri" w:hAnsiTheme="majorHAnsi" w:cstheme="majorHAnsi"/>
          <w:sz w:val="24"/>
          <w:lang w:val="ro-RO"/>
        </w:rPr>
        <w:t>. P</w:t>
      </w:r>
      <w:r w:rsidRPr="003D2727">
        <w:rPr>
          <w:rFonts w:asciiTheme="majorHAnsi" w:eastAsia="Calibri" w:hAnsiTheme="majorHAnsi" w:cstheme="majorHAnsi"/>
          <w:sz w:val="24"/>
          <w:lang w:val="ro-RO"/>
        </w:rPr>
        <w:t>otrivit Hotărârii Guvernului nr.753/2016, aferentă implementării MGEAP</w:t>
      </w:r>
      <w:r w:rsidRPr="003D2727">
        <w:rPr>
          <w:rFonts w:asciiTheme="majorHAnsi" w:eastAsia="Calibri" w:hAnsiTheme="majorHAnsi" w:cstheme="majorHAnsi"/>
          <w:sz w:val="24"/>
          <w:vertAlign w:val="superscript"/>
          <w:lang w:val="ro-RO"/>
        </w:rPr>
        <w:footnoteReference w:id="65"/>
      </w:r>
      <w:r w:rsidRPr="003D2727">
        <w:rPr>
          <w:rFonts w:asciiTheme="majorHAnsi" w:eastAsia="Calibri" w:hAnsiTheme="majorHAnsi" w:cstheme="majorHAnsi"/>
          <w:sz w:val="24"/>
          <w:lang w:val="ro-RO"/>
        </w:rPr>
        <w:t xml:space="preserve">, </w:t>
      </w:r>
      <w:r w:rsidR="00674579" w:rsidRPr="003D2727">
        <w:rPr>
          <w:rFonts w:asciiTheme="majorHAnsi" w:eastAsia="Calibri" w:hAnsiTheme="majorHAnsi" w:cstheme="majorHAnsi"/>
          <w:sz w:val="24"/>
          <w:lang w:val="ro-RO"/>
        </w:rPr>
        <w:t>ME</w:t>
      </w:r>
      <w:r w:rsidRPr="003D2727">
        <w:rPr>
          <w:rFonts w:asciiTheme="majorHAnsi" w:eastAsia="Calibri" w:hAnsiTheme="majorHAnsi" w:cstheme="majorHAnsi"/>
          <w:sz w:val="24"/>
          <w:lang w:val="ro-RO"/>
        </w:rPr>
        <w:t xml:space="preserve">, în calitate de autoritate responsabilă </w:t>
      </w:r>
      <w:r w:rsidR="00EA3C0E">
        <w:rPr>
          <w:rFonts w:asciiTheme="majorHAnsi" w:eastAsia="Calibri" w:hAnsiTheme="majorHAnsi" w:cstheme="majorHAnsi"/>
          <w:sz w:val="24"/>
          <w:lang w:val="ro-RO"/>
        </w:rPr>
        <w:t>de</w:t>
      </w:r>
      <w:r w:rsidRPr="003D2727">
        <w:rPr>
          <w:rFonts w:asciiTheme="majorHAnsi" w:eastAsia="Calibri" w:hAnsiTheme="majorHAnsi" w:cstheme="majorHAnsi"/>
          <w:sz w:val="24"/>
          <w:lang w:val="ro-RO"/>
        </w:rPr>
        <w:t xml:space="preserve"> executarea Hotărârii Guvernului nr.1021/2013, va oferi suportul tehnic necesar implementării </w:t>
      </w:r>
      <w:r w:rsidRPr="003D2727">
        <w:rPr>
          <w:rFonts w:asciiTheme="majorHAnsi" w:eastAsia="Calibri" w:hAnsiTheme="majorHAnsi" w:cstheme="majorHAnsi"/>
          <w:i/>
          <w:sz w:val="24"/>
          <w:lang w:val="ro-RO"/>
        </w:rPr>
        <w:t xml:space="preserve">Conceptului </w:t>
      </w:r>
      <w:r w:rsidR="00EA319E" w:rsidRPr="003D2727">
        <w:rPr>
          <w:rFonts w:asciiTheme="majorHAnsi" w:eastAsia="Calibri" w:hAnsiTheme="majorHAnsi" w:cstheme="majorHAnsi"/>
          <w:i/>
          <w:sz w:val="24"/>
          <w:lang w:val="ro-RO"/>
        </w:rPr>
        <w:t>MGEAP</w:t>
      </w:r>
      <w:r w:rsidRPr="003D2727">
        <w:rPr>
          <w:rFonts w:asciiTheme="majorHAnsi" w:eastAsia="Calibri" w:hAnsiTheme="majorHAnsi" w:cstheme="majorHAnsi"/>
          <w:i/>
          <w:sz w:val="24"/>
          <w:lang w:val="ro-RO"/>
        </w:rPr>
        <w:t xml:space="preserve"> şi a Planului de acţiuni privind implementarea soluţiilor de ghişeu unic</w:t>
      </w:r>
      <w:r w:rsidRPr="003D2727">
        <w:rPr>
          <w:rFonts w:asciiTheme="majorHAnsi" w:eastAsia="Calibri" w:hAnsiTheme="majorHAnsi" w:cstheme="majorHAnsi"/>
          <w:sz w:val="24"/>
          <w:lang w:val="ro-RO"/>
        </w:rPr>
        <w:t>. Totodată, până la operarea modificărilor în cadrul normativ al SIA GEAP, în calit</w:t>
      </w:r>
      <w:r w:rsidR="00EA319E" w:rsidRPr="003D2727">
        <w:rPr>
          <w:rFonts w:asciiTheme="majorHAnsi" w:eastAsia="Calibri" w:hAnsiTheme="majorHAnsi" w:cstheme="majorHAnsi"/>
          <w:sz w:val="24"/>
          <w:lang w:val="ro-RO"/>
        </w:rPr>
        <w:t>ate de posesor al Sistemului, Ministerului</w:t>
      </w:r>
      <w:r w:rsidRPr="003D2727">
        <w:rPr>
          <w:rFonts w:asciiTheme="majorHAnsi" w:eastAsia="Calibri" w:hAnsiTheme="majorHAnsi" w:cstheme="majorHAnsi"/>
          <w:sz w:val="24"/>
          <w:lang w:val="ro-RO"/>
        </w:rPr>
        <w:t xml:space="preserve"> i-a fost stabilită responsabilitatea de </w:t>
      </w:r>
      <w:r w:rsidRPr="003D2727">
        <w:rPr>
          <w:rFonts w:asciiTheme="majorHAnsi" w:eastAsia="Calibri" w:hAnsiTheme="majorHAnsi" w:cstheme="majorHAnsi"/>
          <w:i/>
          <w:sz w:val="24"/>
          <w:lang w:val="ro-RO"/>
        </w:rPr>
        <w:t>asigurare a condițiilor juridice, financiare şi organizatorice pentru crearea, administrarea, mentenanța și dezvoltarea SIA GEAP</w:t>
      </w:r>
      <w:r w:rsidRPr="003D2727">
        <w:rPr>
          <w:rFonts w:asciiTheme="majorHAnsi" w:eastAsia="Calibri" w:hAnsiTheme="majorHAnsi" w:cstheme="majorHAnsi"/>
          <w:sz w:val="24"/>
          <w:vertAlign w:val="superscript"/>
          <w:lang w:val="ro-RO"/>
        </w:rPr>
        <w:footnoteReference w:id="66"/>
      </w:r>
      <w:r w:rsidRPr="003D2727">
        <w:rPr>
          <w:rFonts w:asciiTheme="majorHAnsi" w:eastAsia="Calibri" w:hAnsiTheme="majorHAnsi" w:cstheme="majorHAnsi"/>
          <w:sz w:val="24"/>
          <w:lang w:val="ro-RO"/>
        </w:rPr>
        <w:t>. Urmare a modificărilor operate în cadrul normativ aferent SIA GEAP</w:t>
      </w:r>
      <w:r w:rsidRPr="003D2727">
        <w:rPr>
          <w:rFonts w:asciiTheme="majorHAnsi" w:eastAsia="Calibri" w:hAnsiTheme="majorHAnsi" w:cstheme="majorHAnsi"/>
          <w:sz w:val="24"/>
          <w:vertAlign w:val="superscript"/>
          <w:lang w:val="ro-RO"/>
        </w:rPr>
        <w:footnoteReference w:id="67"/>
      </w:r>
      <w:r w:rsidRPr="003D2727">
        <w:rPr>
          <w:rFonts w:asciiTheme="majorHAnsi" w:eastAsia="Calibri" w:hAnsiTheme="majorHAnsi" w:cstheme="majorHAnsi"/>
          <w:sz w:val="24"/>
          <w:lang w:val="ro-RO"/>
        </w:rPr>
        <w:t>,</w:t>
      </w:r>
      <w:r w:rsidR="00B472DB" w:rsidRPr="003D2727">
        <w:rPr>
          <w:rFonts w:asciiTheme="majorHAnsi" w:eastAsia="Calibri" w:hAnsiTheme="majorHAnsi" w:cstheme="majorHAnsi"/>
          <w:sz w:val="24"/>
          <w:lang w:val="ro-RO"/>
        </w:rPr>
        <w:t>după cum s-a menționat anterior,</w:t>
      </w:r>
      <w:r w:rsidRPr="003D2727">
        <w:rPr>
          <w:rFonts w:asciiTheme="majorHAnsi" w:eastAsia="Calibri" w:hAnsiTheme="majorHAnsi" w:cstheme="majorHAnsi"/>
          <w:sz w:val="24"/>
          <w:lang w:val="ro-RO"/>
        </w:rPr>
        <w:t xml:space="preserve"> începând cu anul 2021, responsabilitățile respective au revenit </w:t>
      </w:r>
      <w:r w:rsidRPr="003D2727">
        <w:rPr>
          <w:rFonts w:asciiTheme="majorHAnsi" w:eastAsia="Calibri" w:hAnsiTheme="majorHAnsi" w:cstheme="majorHAnsi"/>
          <w:b/>
          <w:i/>
          <w:sz w:val="24"/>
          <w:lang w:val="ro-RO"/>
        </w:rPr>
        <w:t>AGE.</w:t>
      </w:r>
    </w:p>
    <w:p w14:paraId="2A109C93" w14:textId="1FECBB56" w:rsidR="00CC364B"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 xml:space="preserve">În aceeași ordine de idei, se constată că responsabilitatea privind </w:t>
      </w:r>
      <w:r w:rsidRPr="003D2727">
        <w:rPr>
          <w:rFonts w:asciiTheme="majorHAnsi" w:eastAsia="Calibri" w:hAnsiTheme="majorHAnsi" w:cstheme="majorHAnsi"/>
          <w:i/>
          <w:sz w:val="24"/>
          <w:lang w:val="ro-RO"/>
        </w:rPr>
        <w:t xml:space="preserve">controlul </w:t>
      </w:r>
      <w:r w:rsidR="00EA3C0E">
        <w:rPr>
          <w:rFonts w:asciiTheme="majorHAnsi" w:eastAsia="Calibri" w:hAnsiTheme="majorHAnsi" w:cstheme="majorHAnsi"/>
          <w:i/>
          <w:sz w:val="24"/>
          <w:lang w:val="ro-RO"/>
        </w:rPr>
        <w:t xml:space="preserve">asupra </w:t>
      </w:r>
      <w:r w:rsidRPr="003D2727">
        <w:rPr>
          <w:rFonts w:asciiTheme="majorHAnsi" w:eastAsia="Calibri" w:hAnsiTheme="majorHAnsi" w:cstheme="majorHAnsi"/>
          <w:i/>
          <w:sz w:val="24"/>
          <w:lang w:val="ro-RO"/>
        </w:rPr>
        <w:t>executării</w:t>
      </w:r>
      <w:r w:rsidRPr="003D2727">
        <w:rPr>
          <w:rFonts w:asciiTheme="majorHAnsi" w:eastAsia="Calibri" w:hAnsiTheme="majorHAnsi" w:cstheme="majorHAnsi"/>
          <w:sz w:val="24"/>
          <w:lang w:val="ro-RO"/>
        </w:rPr>
        <w:t xml:space="preserve"> Hotărârii Guvernului nr.753/2016, precum și cea privind </w:t>
      </w:r>
      <w:r w:rsidRPr="003D2727">
        <w:rPr>
          <w:rFonts w:asciiTheme="majorHAnsi" w:eastAsia="Calibri" w:hAnsiTheme="majorHAnsi" w:cstheme="majorHAnsi"/>
          <w:i/>
          <w:sz w:val="24"/>
          <w:lang w:val="ro-RO"/>
        </w:rPr>
        <w:t>asigurarea monitorizării și coordonării</w:t>
      </w:r>
      <w:r w:rsidRPr="003D2727">
        <w:rPr>
          <w:rFonts w:asciiTheme="majorHAnsi" w:eastAsia="Calibri" w:hAnsiTheme="majorHAnsi" w:cstheme="majorHAnsi"/>
          <w:sz w:val="24"/>
          <w:lang w:val="ro-RO"/>
        </w:rPr>
        <w:t xml:space="preserve"> realizării Planului de acțiuni privind implementarea soluțiilor de ghișeu unic, cu prezentarea semestrială </w:t>
      </w:r>
      <w:r w:rsidR="004517D5">
        <w:rPr>
          <w:rFonts w:asciiTheme="majorHAnsi" w:eastAsia="Calibri" w:hAnsiTheme="majorHAnsi" w:cstheme="majorHAnsi"/>
          <w:sz w:val="24"/>
          <w:lang w:val="ro-RO"/>
        </w:rPr>
        <w:t xml:space="preserve">către </w:t>
      </w:r>
      <w:r w:rsidRPr="003D2727">
        <w:rPr>
          <w:rFonts w:asciiTheme="majorHAnsi" w:eastAsia="Calibri" w:hAnsiTheme="majorHAnsi" w:cstheme="majorHAnsi"/>
          <w:sz w:val="24"/>
          <w:lang w:val="ro-RO"/>
        </w:rPr>
        <w:t xml:space="preserve">Guvern a informației, conform termenelor stabilite, au fost atribuite </w:t>
      </w:r>
      <w:r w:rsidR="007D12B8" w:rsidRPr="007D12B8">
        <w:rPr>
          <w:rFonts w:asciiTheme="majorHAnsi" w:eastAsia="Calibri" w:hAnsiTheme="majorHAnsi" w:cstheme="majorHAnsi"/>
          <w:b/>
          <w:sz w:val="24"/>
          <w:lang w:val="ro-RO"/>
        </w:rPr>
        <w:t>CS</w:t>
      </w:r>
      <w:r w:rsidRPr="007D12B8">
        <w:rPr>
          <w:rFonts w:asciiTheme="majorHAnsi" w:eastAsia="Calibri" w:hAnsiTheme="majorHAnsi" w:cstheme="majorHAnsi"/>
          <w:b/>
          <w:sz w:val="24"/>
          <w:vertAlign w:val="superscript"/>
          <w:lang w:val="ro-RO"/>
        </w:rPr>
        <w:footnoteReference w:id="68"/>
      </w:r>
      <w:r w:rsidRPr="003D2727">
        <w:rPr>
          <w:rFonts w:asciiTheme="majorHAnsi" w:eastAsia="Calibri" w:hAnsiTheme="majorHAnsi" w:cstheme="majorHAnsi"/>
          <w:sz w:val="24"/>
          <w:lang w:val="ro-RO"/>
        </w:rPr>
        <w:t xml:space="preserve">. </w:t>
      </w:r>
    </w:p>
    <w:p w14:paraId="7118E7D5" w14:textId="0A206628" w:rsidR="007D117D" w:rsidRPr="003D2727" w:rsidRDefault="00442A9A" w:rsidP="007D117D">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De asemenea, potrivit pct.4 al Hotă</w:t>
      </w:r>
      <w:r w:rsidR="00674579" w:rsidRPr="003D2727">
        <w:rPr>
          <w:rFonts w:asciiTheme="majorHAnsi" w:eastAsia="Calibri" w:hAnsiTheme="majorHAnsi" w:cstheme="majorHAnsi"/>
          <w:sz w:val="24"/>
          <w:lang w:val="ro-RO"/>
        </w:rPr>
        <w:t>rârii Guvernului nr.913/2020, Cancelariei</w:t>
      </w:r>
      <w:r w:rsidRPr="003D2727">
        <w:rPr>
          <w:rFonts w:asciiTheme="majorHAnsi" w:eastAsia="Calibri" w:hAnsiTheme="majorHAnsi" w:cstheme="majorHAnsi"/>
          <w:sz w:val="24"/>
          <w:lang w:val="ro-RO"/>
        </w:rPr>
        <w:t xml:space="preserve">, în comun cu AGE, i-a fost stabilită </w:t>
      </w:r>
      <w:r w:rsidRPr="003D2727">
        <w:rPr>
          <w:rFonts w:asciiTheme="majorHAnsi" w:eastAsia="Calibri" w:hAnsiTheme="majorHAnsi" w:cstheme="majorHAnsi"/>
          <w:i/>
          <w:sz w:val="24"/>
          <w:lang w:val="ro-RO"/>
        </w:rPr>
        <w:t>responsabilitatea de a evalua anual costurile necesare pentru administrarea și dezvoltarea continuă a SIA GEAP</w:t>
      </w:r>
      <w:r w:rsidRPr="003D2727">
        <w:rPr>
          <w:rFonts w:asciiTheme="majorHAnsi" w:eastAsia="Calibri" w:hAnsiTheme="majorHAnsi" w:cstheme="majorHAnsi"/>
          <w:sz w:val="24"/>
          <w:lang w:val="ro-RO"/>
        </w:rPr>
        <w:t xml:space="preserve"> și </w:t>
      </w:r>
      <w:r w:rsidR="004517D5">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 xml:space="preserve">a înainta către Ministerul Finanțelor propuneri de solicitare a mijloacelor financiare în conformitate cu prevederile Legii nr.181/2014, pentru a fi incluse în </w:t>
      </w:r>
      <w:r w:rsidR="004517D5">
        <w:rPr>
          <w:rFonts w:asciiTheme="majorHAnsi" w:eastAsia="Calibri" w:hAnsiTheme="majorHAnsi" w:cstheme="majorHAnsi"/>
          <w:sz w:val="24"/>
          <w:lang w:val="ro-RO"/>
        </w:rPr>
        <w:t>L</w:t>
      </w:r>
      <w:r w:rsidRPr="003D2727">
        <w:rPr>
          <w:rFonts w:asciiTheme="majorHAnsi" w:eastAsia="Calibri" w:hAnsiTheme="majorHAnsi" w:cstheme="majorHAnsi"/>
          <w:sz w:val="24"/>
          <w:lang w:val="ro-RO"/>
        </w:rPr>
        <w:t>egea bugetului de stat pe anul respectiv.</w:t>
      </w:r>
      <w:r w:rsidR="004527EA">
        <w:rPr>
          <w:rFonts w:asciiTheme="majorHAnsi" w:eastAsia="Calibri" w:hAnsiTheme="majorHAnsi" w:cstheme="majorHAnsi"/>
          <w:sz w:val="24"/>
          <w:lang w:val="ro-RO"/>
        </w:rPr>
        <w:t xml:space="preserve"> </w:t>
      </w:r>
      <w:r w:rsidR="007D117D">
        <w:rPr>
          <w:rFonts w:asciiTheme="majorHAnsi" w:eastAsia="Calibri" w:hAnsiTheme="majorHAnsi" w:cstheme="majorHAnsi"/>
          <w:sz w:val="24"/>
          <w:lang w:val="ro-RO"/>
        </w:rPr>
        <w:t>Potrivit informațiilor prezentate de CS</w:t>
      </w:r>
      <w:r w:rsidR="007D117D">
        <w:rPr>
          <w:rStyle w:val="Referinnotdesubsol"/>
          <w:rFonts w:asciiTheme="majorHAnsi" w:eastAsia="Calibri" w:hAnsiTheme="majorHAnsi" w:cstheme="majorHAnsi"/>
          <w:sz w:val="24"/>
          <w:lang w:val="ro-RO"/>
        </w:rPr>
        <w:footnoteReference w:id="69"/>
      </w:r>
      <w:r w:rsidR="007D117D">
        <w:rPr>
          <w:rFonts w:asciiTheme="majorHAnsi" w:eastAsia="Calibri" w:hAnsiTheme="majorHAnsi" w:cstheme="majorHAnsi"/>
          <w:sz w:val="24"/>
          <w:lang w:val="ro-RO"/>
        </w:rPr>
        <w:t xml:space="preserve">, aceasta </w:t>
      </w:r>
      <w:r w:rsidR="007D117D" w:rsidRPr="007D117D">
        <w:rPr>
          <w:rFonts w:asciiTheme="majorHAnsi" w:eastAsia="Calibri" w:hAnsiTheme="majorHAnsi" w:cstheme="majorHAnsi"/>
          <w:sz w:val="24"/>
          <w:lang w:val="ro-RO"/>
        </w:rPr>
        <w:t xml:space="preserve">asigură coordonarea procesului de planificare a activităților </w:t>
      </w:r>
      <w:r w:rsidR="007D117D">
        <w:rPr>
          <w:rFonts w:asciiTheme="majorHAnsi" w:eastAsia="Calibri" w:hAnsiTheme="majorHAnsi" w:cstheme="majorHAnsi"/>
          <w:sz w:val="24"/>
          <w:lang w:val="ro-RO"/>
        </w:rPr>
        <w:t>AGE</w:t>
      </w:r>
      <w:r w:rsidR="007D117D" w:rsidRPr="007D117D">
        <w:rPr>
          <w:rFonts w:asciiTheme="majorHAnsi" w:eastAsia="Calibri" w:hAnsiTheme="majorHAnsi" w:cstheme="majorHAnsi"/>
          <w:sz w:val="24"/>
          <w:lang w:val="ro-RO"/>
        </w:rPr>
        <w:t xml:space="preserve"> în raport cu mijloacele financiare preconizate, ținând cont de gestionarea eficientă și eficace a acestora. Propunerile consolidate de solicitare a mijloacelor financiare pentru implementarea acțiunilor prestabilite, conform Strategiei sectoriale de cheltuieli a </w:t>
      </w:r>
      <w:r w:rsidR="007D117D">
        <w:rPr>
          <w:rFonts w:asciiTheme="majorHAnsi" w:eastAsia="Calibri" w:hAnsiTheme="majorHAnsi" w:cstheme="majorHAnsi"/>
          <w:sz w:val="24"/>
          <w:lang w:val="ro-RO"/>
        </w:rPr>
        <w:t>CS</w:t>
      </w:r>
      <w:r w:rsidR="007D117D" w:rsidRPr="007D117D">
        <w:rPr>
          <w:rFonts w:asciiTheme="majorHAnsi" w:eastAsia="Calibri" w:hAnsiTheme="majorHAnsi" w:cstheme="majorHAnsi"/>
          <w:sz w:val="24"/>
          <w:lang w:val="ro-RO"/>
        </w:rPr>
        <w:t xml:space="preserve"> sunt înaintate către </w:t>
      </w:r>
      <w:r w:rsidR="007D117D">
        <w:rPr>
          <w:rFonts w:asciiTheme="majorHAnsi" w:eastAsia="Calibri" w:hAnsiTheme="majorHAnsi" w:cstheme="majorHAnsi"/>
          <w:sz w:val="24"/>
          <w:lang w:val="ro-RO"/>
        </w:rPr>
        <w:t xml:space="preserve">MF în modul stabilit. </w:t>
      </w:r>
      <w:r w:rsidR="004527EA">
        <w:rPr>
          <w:rFonts w:asciiTheme="majorHAnsi" w:eastAsia="Calibri" w:hAnsiTheme="majorHAnsi" w:cstheme="majorHAnsi"/>
          <w:sz w:val="24"/>
          <w:lang w:val="ro-RO"/>
        </w:rPr>
        <w:t>Astfel, d</w:t>
      </w:r>
      <w:r w:rsidR="007D117D" w:rsidRPr="007D117D">
        <w:rPr>
          <w:rFonts w:asciiTheme="majorHAnsi" w:eastAsia="Calibri" w:hAnsiTheme="majorHAnsi" w:cstheme="majorHAnsi"/>
          <w:sz w:val="24"/>
          <w:lang w:val="ro-RO"/>
        </w:rPr>
        <w:t xml:space="preserve">rept mecanism de monitorizate intermediară a modului de implementare a SIA GEAP de către AGE, poate fi considerat procesul anual de elaborare a Raportului privind performanța pe programe/subprograme bugetare implementate. </w:t>
      </w:r>
    </w:p>
    <w:p w14:paraId="4D596F01" w14:textId="4BDAA90F" w:rsidR="00B472DB" w:rsidRPr="003D2727" w:rsidRDefault="00FD5276"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P</w:t>
      </w:r>
      <w:r w:rsidR="00B472DB" w:rsidRPr="003D2727">
        <w:rPr>
          <w:rFonts w:asciiTheme="majorHAnsi" w:eastAsia="Calibri" w:hAnsiTheme="majorHAnsi" w:cstheme="majorHAnsi"/>
          <w:sz w:val="24"/>
          <w:lang w:val="ro-RO"/>
        </w:rPr>
        <w:t>otrivit Studiului de fezabilitate</w:t>
      </w:r>
      <w:r w:rsidR="00B472DB" w:rsidRPr="003D2727">
        <w:rPr>
          <w:rStyle w:val="Referinnotdesubsol"/>
          <w:rFonts w:asciiTheme="majorHAnsi" w:eastAsia="Calibri" w:hAnsiTheme="majorHAnsi" w:cstheme="majorHAnsi"/>
          <w:sz w:val="24"/>
          <w:lang w:val="ro-RO"/>
        </w:rPr>
        <w:footnoteReference w:id="70"/>
      </w:r>
      <w:r w:rsidR="00B472DB" w:rsidRPr="003D2727">
        <w:rPr>
          <w:rFonts w:asciiTheme="majorHAnsi" w:eastAsia="Calibri" w:hAnsiTheme="majorHAnsi" w:cstheme="majorHAnsi"/>
          <w:sz w:val="24"/>
          <w:lang w:val="ro-RO"/>
        </w:rPr>
        <w:t xml:space="preserve">, care a precedat procesul de implementare a SIA GEAP, </w:t>
      </w:r>
      <w:r w:rsidRPr="003D2727">
        <w:rPr>
          <w:rFonts w:asciiTheme="majorHAnsi" w:eastAsia="Calibri" w:hAnsiTheme="majorHAnsi" w:cstheme="majorHAnsi"/>
          <w:sz w:val="24"/>
          <w:lang w:val="ro-RO"/>
        </w:rPr>
        <w:t xml:space="preserve">dat fiind că din categoria autorităților emitente fac parte atât cele subordonate și/sau cele din sfera de activitate a Guvernului, cât și cele autonome din sfera de competență a legislativului, </w:t>
      </w:r>
      <w:r w:rsidRPr="003D2727">
        <w:rPr>
          <w:rFonts w:asciiTheme="majorHAnsi" w:eastAsia="Calibri" w:hAnsiTheme="majorHAnsi" w:cstheme="majorHAnsi"/>
          <w:i/>
          <w:sz w:val="24"/>
          <w:lang w:val="ro-RO"/>
        </w:rPr>
        <w:t xml:space="preserve">organizaţia care va gestiona şi </w:t>
      </w:r>
      <w:r w:rsidR="004517D5">
        <w:rPr>
          <w:rFonts w:asciiTheme="majorHAnsi" w:eastAsia="Calibri" w:hAnsiTheme="majorHAnsi" w:cstheme="majorHAnsi"/>
          <w:i/>
          <w:sz w:val="24"/>
          <w:lang w:val="ro-RO"/>
        </w:rPr>
        <w:t xml:space="preserve">va </w:t>
      </w:r>
      <w:r w:rsidRPr="003D2727">
        <w:rPr>
          <w:rFonts w:asciiTheme="majorHAnsi" w:eastAsia="Calibri" w:hAnsiTheme="majorHAnsi" w:cstheme="majorHAnsi"/>
          <w:i/>
          <w:sz w:val="24"/>
          <w:lang w:val="ro-RO"/>
        </w:rPr>
        <w:t xml:space="preserve">implementa soluţia de tipul ghişeului unic trebuie </w:t>
      </w:r>
      <w:r w:rsidRPr="003D2727">
        <w:rPr>
          <w:rFonts w:asciiTheme="majorHAnsi" w:eastAsia="Calibri" w:hAnsiTheme="majorHAnsi" w:cstheme="majorHAnsi"/>
          <w:b/>
          <w:i/>
          <w:sz w:val="24"/>
          <w:lang w:val="ro-RO"/>
        </w:rPr>
        <w:t>să fie ierarhic egală sau superioară autorităţilor publice</w:t>
      </w:r>
      <w:r w:rsidRPr="003D2727">
        <w:rPr>
          <w:rFonts w:asciiTheme="majorHAnsi" w:eastAsia="Calibri" w:hAnsiTheme="majorHAnsi" w:cstheme="majorHAnsi"/>
          <w:i/>
          <w:sz w:val="24"/>
          <w:lang w:val="ro-RO"/>
        </w:rPr>
        <w:t xml:space="preserve"> emitente de acte permisive</w:t>
      </w:r>
      <w:r w:rsidRPr="003D2727">
        <w:rPr>
          <w:rFonts w:asciiTheme="majorHAnsi" w:eastAsia="Calibri" w:hAnsiTheme="majorHAnsi" w:cstheme="majorHAnsi"/>
          <w:sz w:val="24"/>
          <w:lang w:val="ro-RO"/>
        </w:rPr>
        <w:t xml:space="preserve">. Acest lucru </w:t>
      </w:r>
      <w:r w:rsidR="007F3837" w:rsidRPr="003D2727">
        <w:rPr>
          <w:rFonts w:asciiTheme="majorHAnsi" w:eastAsia="Calibri" w:hAnsiTheme="majorHAnsi" w:cstheme="majorHAnsi"/>
          <w:sz w:val="24"/>
          <w:lang w:val="ro-RO"/>
        </w:rPr>
        <w:t>ar</w:t>
      </w:r>
      <w:r w:rsidRPr="003D2727">
        <w:rPr>
          <w:rFonts w:asciiTheme="majorHAnsi" w:eastAsia="Calibri" w:hAnsiTheme="majorHAnsi" w:cstheme="majorHAnsi"/>
          <w:sz w:val="24"/>
          <w:lang w:val="ro-RO"/>
        </w:rPr>
        <w:t xml:space="preserve"> </w:t>
      </w:r>
      <w:r w:rsidRPr="003D2727">
        <w:rPr>
          <w:rFonts w:asciiTheme="majorHAnsi" w:eastAsia="Calibri" w:hAnsiTheme="majorHAnsi" w:cstheme="majorHAnsi"/>
          <w:i/>
          <w:sz w:val="24"/>
          <w:lang w:val="ro-RO"/>
        </w:rPr>
        <w:t>reduce rezistenţa</w:t>
      </w:r>
      <w:r w:rsidRPr="003D2727">
        <w:rPr>
          <w:rFonts w:asciiTheme="majorHAnsi" w:eastAsia="Calibri" w:hAnsiTheme="majorHAnsi" w:cstheme="majorHAnsi"/>
          <w:sz w:val="24"/>
          <w:lang w:val="ro-RO"/>
        </w:rPr>
        <w:t xml:space="preserve"> din partea autorităţilor publice implicate şi </w:t>
      </w:r>
      <w:r w:rsidRPr="003D2727">
        <w:rPr>
          <w:rFonts w:asciiTheme="majorHAnsi" w:eastAsia="Calibri" w:hAnsiTheme="majorHAnsi" w:cstheme="majorHAnsi"/>
          <w:i/>
          <w:sz w:val="24"/>
          <w:lang w:val="ro-RO"/>
        </w:rPr>
        <w:t>va asigura punerea în aplicare</w:t>
      </w:r>
      <w:r w:rsidRPr="003D2727">
        <w:rPr>
          <w:rFonts w:asciiTheme="majorHAnsi" w:eastAsia="Calibri" w:hAnsiTheme="majorHAnsi" w:cstheme="majorHAnsi"/>
          <w:sz w:val="24"/>
          <w:lang w:val="ro-RO"/>
        </w:rPr>
        <w:t xml:space="preserve"> a noilor proceduri de eliberare a actelor permisive. În </w:t>
      </w:r>
      <w:r w:rsidR="004517D5">
        <w:rPr>
          <w:rFonts w:asciiTheme="majorHAnsi" w:eastAsia="Calibri" w:hAnsiTheme="majorHAnsi" w:cstheme="majorHAnsi"/>
          <w:sz w:val="24"/>
          <w:lang w:val="ro-RO"/>
        </w:rPr>
        <w:t xml:space="preserve">acest </w:t>
      </w:r>
      <w:r w:rsidRPr="003D2727">
        <w:rPr>
          <w:rFonts w:asciiTheme="majorHAnsi" w:eastAsia="Calibri" w:hAnsiTheme="majorHAnsi" w:cstheme="majorHAnsi"/>
          <w:sz w:val="24"/>
          <w:lang w:val="ro-RO"/>
        </w:rPr>
        <w:t>context, s-a recomandat</w:t>
      </w:r>
      <w:r w:rsidR="00B106D9" w:rsidRPr="003D2727">
        <w:rPr>
          <w:rFonts w:asciiTheme="majorHAnsi" w:eastAsia="Calibri" w:hAnsiTheme="majorHAnsi" w:cstheme="majorHAnsi"/>
          <w:sz w:val="24"/>
          <w:lang w:val="ro-RO"/>
        </w:rPr>
        <w:t xml:space="preserve"> ca, în calitate de proprietar/posesor al SIA GEAP să fie desemnată</w:t>
      </w:r>
      <w:r w:rsidR="00B472DB" w:rsidRPr="003D2727">
        <w:rPr>
          <w:rFonts w:asciiTheme="majorHAnsi" w:eastAsia="Calibri" w:hAnsiTheme="majorHAnsi" w:cstheme="majorHAnsi"/>
          <w:sz w:val="24"/>
          <w:lang w:val="ro-RO"/>
        </w:rPr>
        <w:t xml:space="preserve"> C</w:t>
      </w:r>
      <w:r w:rsidR="007F3837" w:rsidRPr="003D2727">
        <w:rPr>
          <w:rFonts w:asciiTheme="majorHAnsi" w:eastAsia="Calibri" w:hAnsiTheme="majorHAnsi" w:cstheme="majorHAnsi"/>
          <w:sz w:val="24"/>
          <w:lang w:val="ro-RO"/>
        </w:rPr>
        <w:t xml:space="preserve">ancelaria de </w:t>
      </w:r>
      <w:r w:rsidR="00B472DB" w:rsidRPr="003D2727">
        <w:rPr>
          <w:rFonts w:asciiTheme="majorHAnsi" w:eastAsia="Calibri" w:hAnsiTheme="majorHAnsi" w:cstheme="majorHAnsi"/>
          <w:sz w:val="24"/>
          <w:lang w:val="ro-RO"/>
        </w:rPr>
        <w:t>S</w:t>
      </w:r>
      <w:r w:rsidR="007F3837" w:rsidRPr="003D2727">
        <w:rPr>
          <w:rFonts w:asciiTheme="majorHAnsi" w:eastAsia="Calibri" w:hAnsiTheme="majorHAnsi" w:cstheme="majorHAnsi"/>
          <w:sz w:val="24"/>
          <w:lang w:val="ro-RO"/>
        </w:rPr>
        <w:t>tat</w:t>
      </w:r>
      <w:r w:rsidR="00B106D9" w:rsidRPr="003D2727">
        <w:rPr>
          <w:rFonts w:asciiTheme="majorHAnsi" w:eastAsia="Calibri" w:hAnsiTheme="majorHAnsi" w:cstheme="majorHAnsi"/>
          <w:sz w:val="24"/>
          <w:lang w:val="ro-RO"/>
        </w:rPr>
        <w:t xml:space="preserve">, care </w:t>
      </w:r>
      <w:r w:rsidR="001260B3" w:rsidRPr="003D2727">
        <w:rPr>
          <w:rFonts w:asciiTheme="majorHAnsi" w:eastAsia="Calibri" w:hAnsiTheme="majorHAnsi" w:cstheme="majorHAnsi"/>
          <w:sz w:val="24"/>
          <w:lang w:val="ro-RO"/>
        </w:rPr>
        <w:t>„</w:t>
      </w:r>
      <w:r w:rsidR="001260B3" w:rsidRPr="003D2727">
        <w:rPr>
          <w:rFonts w:asciiTheme="majorHAnsi" w:eastAsia="Calibri" w:hAnsiTheme="majorHAnsi" w:cstheme="majorHAnsi"/>
          <w:i/>
          <w:sz w:val="24"/>
          <w:lang w:val="ro-RO"/>
        </w:rPr>
        <w:t>să creeze o unitate instituțională</w:t>
      </w:r>
      <w:r w:rsidR="00B106D9" w:rsidRPr="003D2727">
        <w:rPr>
          <w:rFonts w:asciiTheme="majorHAnsi" w:eastAsia="Calibri" w:hAnsiTheme="majorHAnsi" w:cstheme="majorHAnsi"/>
          <w:i/>
          <w:sz w:val="24"/>
          <w:lang w:val="ro-RO"/>
        </w:rPr>
        <w:t>/departament</w:t>
      </w:r>
      <w:r w:rsidR="001260B3" w:rsidRPr="003D2727">
        <w:rPr>
          <w:rFonts w:asciiTheme="majorHAnsi" w:eastAsia="Calibri" w:hAnsiTheme="majorHAnsi" w:cstheme="majorHAnsi"/>
          <w:i/>
          <w:sz w:val="24"/>
          <w:lang w:val="ro-RO"/>
        </w:rPr>
        <w:t xml:space="preserve"> dedicată pentru implementarea şi monitorizarea funcționalității soluției propuse de tipul ghișeului unic. Acesta va servi drept organ de coordonare, monitorizare şi dezvoltare a sistemului, având contact direct cu toate autoritățile emitente de acte permisive, care fac parte din acest sistem”.</w:t>
      </w:r>
      <w:r w:rsidR="00B106D9" w:rsidRPr="003D2727">
        <w:rPr>
          <w:rFonts w:asciiTheme="majorHAnsi" w:eastAsia="Calibri" w:hAnsiTheme="majorHAnsi" w:cstheme="majorHAnsi"/>
          <w:sz w:val="24"/>
          <w:lang w:val="ro-RO"/>
        </w:rPr>
        <w:t xml:space="preserve"> Totuși, auditul constată că, în contextul implementării SIA GEAP, posesor al SIA GEAP a fost desemnat</w:t>
      </w:r>
      <w:r w:rsidR="00B106D9" w:rsidRPr="003D2727">
        <w:rPr>
          <w:rStyle w:val="Referinnotdesubsol"/>
          <w:rFonts w:asciiTheme="majorHAnsi" w:eastAsia="Calibri" w:hAnsiTheme="majorHAnsi" w:cstheme="majorHAnsi"/>
          <w:sz w:val="24"/>
          <w:lang w:val="ro-RO"/>
        </w:rPr>
        <w:footnoteReference w:id="71"/>
      </w:r>
      <w:r w:rsidR="00B106D9" w:rsidRPr="003D2727">
        <w:rPr>
          <w:rFonts w:asciiTheme="majorHAnsi" w:eastAsia="Calibri" w:hAnsiTheme="majorHAnsi" w:cstheme="majorHAnsi"/>
          <w:sz w:val="24"/>
          <w:lang w:val="ro-RO"/>
        </w:rPr>
        <w:t xml:space="preserve"> MEI, iar urmare a modificărilor operate în cadrul normativ</w:t>
      </w:r>
      <w:r w:rsidR="00B106D9" w:rsidRPr="003D2727">
        <w:rPr>
          <w:rStyle w:val="Referinnotdesubsol"/>
          <w:rFonts w:asciiTheme="majorHAnsi" w:eastAsia="Calibri" w:hAnsiTheme="majorHAnsi" w:cstheme="majorHAnsi"/>
          <w:sz w:val="24"/>
          <w:lang w:val="ro-RO"/>
        </w:rPr>
        <w:footnoteReference w:id="72"/>
      </w:r>
      <w:r w:rsidR="00B106D9" w:rsidRPr="003D2727">
        <w:rPr>
          <w:rFonts w:asciiTheme="majorHAnsi" w:eastAsia="Calibri" w:hAnsiTheme="majorHAnsi" w:cstheme="majorHAnsi"/>
          <w:sz w:val="24"/>
          <w:lang w:val="ro-RO"/>
        </w:rPr>
        <w:t>, după cum s-a menționat anterior</w:t>
      </w:r>
      <w:r w:rsidR="004517D5">
        <w:rPr>
          <w:rFonts w:asciiTheme="majorHAnsi" w:eastAsia="Calibri" w:hAnsiTheme="majorHAnsi" w:cstheme="majorHAnsi"/>
          <w:sz w:val="24"/>
          <w:lang w:val="ro-RO"/>
        </w:rPr>
        <w:t>,</w:t>
      </w:r>
      <w:r w:rsidR="00B106D9" w:rsidRPr="003D2727">
        <w:rPr>
          <w:rFonts w:asciiTheme="majorHAnsi" w:eastAsia="Calibri" w:hAnsiTheme="majorHAnsi" w:cstheme="majorHAnsi"/>
          <w:sz w:val="24"/>
          <w:lang w:val="ro-RO"/>
        </w:rPr>
        <w:t xml:space="preserve"> posesor și deținător al SIA a fost desemnată AGE. </w:t>
      </w:r>
      <w:r w:rsidR="0087563F" w:rsidRPr="003D2727">
        <w:rPr>
          <w:rFonts w:asciiTheme="majorHAnsi" w:eastAsia="Calibri" w:hAnsiTheme="majorHAnsi" w:cstheme="majorHAnsi"/>
          <w:sz w:val="24"/>
          <w:lang w:val="ro-RO"/>
        </w:rPr>
        <w:t>Î</w:t>
      </w:r>
      <w:r w:rsidR="00B106D9" w:rsidRPr="003D2727">
        <w:rPr>
          <w:rFonts w:asciiTheme="majorHAnsi" w:eastAsia="Calibri" w:hAnsiTheme="majorHAnsi" w:cstheme="majorHAnsi"/>
          <w:sz w:val="24"/>
          <w:lang w:val="ro-RO"/>
        </w:rPr>
        <w:t xml:space="preserve">n opinia auditului, neajunsurile și carențele identificate și expuse în continuare în prezentul Raport, </w:t>
      </w:r>
      <w:r w:rsidR="00FF6A7A" w:rsidRPr="003D2727">
        <w:rPr>
          <w:rFonts w:asciiTheme="majorHAnsi" w:eastAsia="Calibri" w:hAnsiTheme="majorHAnsi" w:cstheme="majorHAnsi"/>
          <w:sz w:val="24"/>
          <w:lang w:val="ro-RO"/>
        </w:rPr>
        <w:t xml:space="preserve">care au condiționat nevalorificarea în </w:t>
      </w:r>
      <w:r w:rsidR="004517D5" w:rsidRPr="003D2727">
        <w:rPr>
          <w:rFonts w:asciiTheme="majorHAnsi" w:eastAsia="Calibri" w:hAnsiTheme="majorHAnsi" w:cstheme="majorHAnsi"/>
          <w:sz w:val="24"/>
          <w:lang w:val="ro-RO"/>
        </w:rPr>
        <w:t xml:space="preserve">măsură </w:t>
      </w:r>
      <w:r w:rsidR="00FF6A7A" w:rsidRPr="003D2727">
        <w:rPr>
          <w:rFonts w:asciiTheme="majorHAnsi" w:eastAsia="Calibri" w:hAnsiTheme="majorHAnsi" w:cstheme="majorHAnsi"/>
          <w:sz w:val="24"/>
          <w:lang w:val="ro-RO"/>
        </w:rPr>
        <w:t xml:space="preserve">deplină a SIA, fapt ce a diminuat impactul Sistemului, sunt generate de lipsa/insuficiența pârghiilor, </w:t>
      </w:r>
      <w:r w:rsidR="004517D5">
        <w:rPr>
          <w:rFonts w:asciiTheme="majorHAnsi" w:eastAsia="Calibri" w:hAnsiTheme="majorHAnsi" w:cstheme="majorHAnsi"/>
          <w:sz w:val="24"/>
          <w:lang w:val="ro-RO"/>
        </w:rPr>
        <w:t>precum</w:t>
      </w:r>
      <w:r w:rsidR="00FF6A7A" w:rsidRPr="003D2727">
        <w:rPr>
          <w:rFonts w:asciiTheme="majorHAnsi" w:eastAsia="Calibri" w:hAnsiTheme="majorHAnsi" w:cstheme="majorHAnsi"/>
          <w:sz w:val="24"/>
          <w:lang w:val="ro-RO"/>
        </w:rPr>
        <w:t xml:space="preserve"> și a capacităților instituționale ale MEI, în calitatea sa de posesor</w:t>
      </w:r>
      <w:r w:rsidR="004517D5">
        <w:rPr>
          <w:rFonts w:asciiTheme="majorHAnsi" w:eastAsia="Calibri" w:hAnsiTheme="majorHAnsi" w:cstheme="majorHAnsi"/>
          <w:sz w:val="24"/>
          <w:lang w:val="ro-RO"/>
        </w:rPr>
        <w:t>,</w:t>
      </w:r>
      <w:r w:rsidR="00FF6A7A" w:rsidRPr="003D2727">
        <w:rPr>
          <w:rFonts w:asciiTheme="majorHAnsi" w:eastAsia="Calibri" w:hAnsiTheme="majorHAnsi" w:cstheme="majorHAnsi"/>
          <w:sz w:val="24"/>
          <w:lang w:val="ro-RO"/>
        </w:rPr>
        <w:t xml:space="preserve"> </w:t>
      </w:r>
      <w:r w:rsidR="0087563F" w:rsidRPr="003D2727">
        <w:rPr>
          <w:rFonts w:asciiTheme="majorHAnsi" w:eastAsia="Calibri" w:hAnsiTheme="majorHAnsi" w:cstheme="majorHAnsi"/>
          <w:sz w:val="24"/>
          <w:lang w:val="ro-RO"/>
        </w:rPr>
        <w:t xml:space="preserve">având responsabilitatea </w:t>
      </w:r>
      <w:r w:rsidR="00FF6A7A" w:rsidRPr="003D2727">
        <w:rPr>
          <w:rFonts w:asciiTheme="majorHAnsi" w:eastAsia="Calibri" w:hAnsiTheme="majorHAnsi" w:cstheme="majorHAnsi"/>
          <w:sz w:val="24"/>
          <w:lang w:val="ro-RO"/>
        </w:rPr>
        <w:t>de a asigura condițiile tehnice, juridice de gestionare și utilizare a SIAGEAP de către autoritățile implicate. Or, atribuir</w:t>
      </w:r>
      <w:r w:rsidR="00C76718">
        <w:rPr>
          <w:rFonts w:asciiTheme="majorHAnsi" w:eastAsia="Calibri" w:hAnsiTheme="majorHAnsi" w:cstheme="majorHAnsi"/>
          <w:sz w:val="24"/>
          <w:lang w:val="ro-RO"/>
        </w:rPr>
        <w:t>ea</w:t>
      </w:r>
      <w:r w:rsidR="00FF6A7A" w:rsidRPr="003D2727">
        <w:rPr>
          <w:rFonts w:asciiTheme="majorHAnsi" w:eastAsia="Calibri" w:hAnsiTheme="majorHAnsi" w:cstheme="majorHAnsi"/>
          <w:sz w:val="24"/>
          <w:lang w:val="ro-RO"/>
        </w:rPr>
        <w:t xml:space="preserve"> </w:t>
      </w:r>
      <w:r w:rsidR="004517D5">
        <w:rPr>
          <w:rFonts w:asciiTheme="majorHAnsi" w:eastAsia="Calibri" w:hAnsiTheme="majorHAnsi" w:cstheme="majorHAnsi"/>
          <w:sz w:val="24"/>
          <w:lang w:val="ro-RO"/>
        </w:rPr>
        <w:t xml:space="preserve">către </w:t>
      </w:r>
      <w:r w:rsidR="00FF6A7A" w:rsidRPr="003D2727">
        <w:rPr>
          <w:rFonts w:asciiTheme="majorHAnsi" w:eastAsia="Calibri" w:hAnsiTheme="majorHAnsi" w:cstheme="majorHAnsi"/>
          <w:sz w:val="24"/>
          <w:lang w:val="ro-RO"/>
        </w:rPr>
        <w:t>AGE a calității de posesor al SIA (</w:t>
      </w:r>
      <w:r w:rsidR="00FF6A7A" w:rsidRPr="003D2727">
        <w:rPr>
          <w:rFonts w:asciiTheme="majorHAnsi" w:eastAsia="Calibri" w:hAnsiTheme="majorHAnsi" w:cstheme="majorHAnsi"/>
          <w:i/>
          <w:sz w:val="24"/>
          <w:lang w:val="ro-RO"/>
        </w:rPr>
        <w:t>care</w:t>
      </w:r>
      <w:r w:rsidR="004517D5">
        <w:rPr>
          <w:rFonts w:asciiTheme="majorHAnsi" w:eastAsia="Calibri" w:hAnsiTheme="majorHAnsi" w:cstheme="majorHAnsi"/>
          <w:i/>
          <w:sz w:val="24"/>
          <w:lang w:val="ro-RO"/>
        </w:rPr>
        <w:t>,</w:t>
      </w:r>
      <w:r w:rsidR="00FF6A7A" w:rsidRPr="003D2727">
        <w:rPr>
          <w:rFonts w:asciiTheme="majorHAnsi" w:eastAsia="Calibri" w:hAnsiTheme="majorHAnsi" w:cstheme="majorHAnsi"/>
          <w:i/>
          <w:sz w:val="24"/>
          <w:lang w:val="ro-RO"/>
        </w:rPr>
        <w:t xml:space="preserve"> reieșind din concluziile Studiului de fezabilitate, nu este „egală sau superioară autorităților publice”</w:t>
      </w:r>
      <w:r w:rsidR="00BD3918" w:rsidRPr="003D2727">
        <w:rPr>
          <w:rFonts w:asciiTheme="majorHAnsi" w:eastAsia="Calibri" w:hAnsiTheme="majorHAnsi" w:cstheme="majorHAnsi"/>
          <w:i/>
          <w:sz w:val="24"/>
          <w:lang w:val="ro-RO"/>
        </w:rPr>
        <w:t xml:space="preserve"> și nu are calitatea de inițiativă legislativă</w:t>
      </w:r>
      <w:r w:rsidR="00FF6A7A" w:rsidRPr="003D2727">
        <w:rPr>
          <w:rFonts w:asciiTheme="majorHAnsi" w:eastAsia="Calibri" w:hAnsiTheme="majorHAnsi" w:cstheme="majorHAnsi"/>
          <w:i/>
          <w:sz w:val="24"/>
          <w:lang w:val="ro-RO"/>
        </w:rPr>
        <w:t>)</w:t>
      </w:r>
      <w:r w:rsidR="00FF6A7A" w:rsidRPr="003D2727">
        <w:rPr>
          <w:rFonts w:asciiTheme="majorHAnsi" w:eastAsia="Calibri" w:hAnsiTheme="majorHAnsi" w:cstheme="majorHAnsi"/>
          <w:sz w:val="24"/>
          <w:lang w:val="ro-RO"/>
        </w:rPr>
        <w:t xml:space="preserve"> poate condiționa riscuri similare, fapt ce</w:t>
      </w:r>
      <w:r w:rsidR="00122F2E" w:rsidRPr="003D2727">
        <w:rPr>
          <w:rFonts w:asciiTheme="majorHAnsi" w:eastAsia="Calibri" w:hAnsiTheme="majorHAnsi" w:cstheme="majorHAnsi"/>
          <w:sz w:val="24"/>
          <w:lang w:val="ro-RO"/>
        </w:rPr>
        <w:t xml:space="preserve"> ar putea</w:t>
      </w:r>
      <w:r w:rsidR="00FF6A7A" w:rsidRPr="003D2727">
        <w:rPr>
          <w:rFonts w:asciiTheme="majorHAnsi" w:eastAsia="Calibri" w:hAnsiTheme="majorHAnsi" w:cstheme="majorHAnsi"/>
          <w:sz w:val="24"/>
          <w:lang w:val="ro-RO"/>
        </w:rPr>
        <w:t xml:space="preserve"> necesita fie o implicare mai intensă a CS, precum și o colaborare eficientă între AGE, CS și ME, în acest sens fiind delimitate </w:t>
      </w:r>
      <w:r w:rsidR="00BD3918" w:rsidRPr="003D2727">
        <w:rPr>
          <w:rFonts w:asciiTheme="majorHAnsi" w:eastAsia="Calibri" w:hAnsiTheme="majorHAnsi" w:cstheme="majorHAnsi"/>
          <w:sz w:val="24"/>
          <w:lang w:val="ro-RO"/>
        </w:rPr>
        <w:t xml:space="preserve">responsabilitățile acestora, inclusiv în procesul monitorizării performanței Sistemului, fie o revizuire a cadrului normativ aferent SIA GEAP în aspectul ce vizează posesorul Sistemului.  </w:t>
      </w:r>
    </w:p>
    <w:p w14:paraId="7B04536C" w14:textId="110B33B6" w:rsidR="00442A9A" w:rsidRPr="003D2727" w:rsidRDefault="007F3837"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Potrivit</w:t>
      </w:r>
      <w:r w:rsidR="00DA6714" w:rsidRPr="003D2727">
        <w:rPr>
          <w:rFonts w:asciiTheme="majorHAnsi" w:eastAsia="Calibri" w:hAnsiTheme="majorHAnsi" w:cstheme="majorHAnsi"/>
          <w:sz w:val="24"/>
          <w:lang w:val="ro-RO"/>
        </w:rPr>
        <w:t xml:space="preserve"> </w:t>
      </w:r>
      <w:r w:rsidR="00A57383" w:rsidRPr="003D2727">
        <w:rPr>
          <w:rFonts w:asciiTheme="majorHAnsi" w:eastAsia="Calibri" w:hAnsiTheme="majorHAnsi" w:cstheme="majorHAnsi"/>
          <w:sz w:val="24"/>
          <w:lang w:val="ro-RO"/>
        </w:rPr>
        <w:t>documentați</w:t>
      </w:r>
      <w:r w:rsidRPr="003D2727">
        <w:rPr>
          <w:rFonts w:asciiTheme="majorHAnsi" w:eastAsia="Calibri" w:hAnsiTheme="majorHAnsi" w:cstheme="majorHAnsi"/>
          <w:sz w:val="24"/>
          <w:lang w:val="ro-RO"/>
        </w:rPr>
        <w:t>ei aferente</w:t>
      </w:r>
      <w:r w:rsidR="00A57383" w:rsidRPr="003D2727">
        <w:rPr>
          <w:rFonts w:asciiTheme="majorHAnsi" w:eastAsia="Calibri" w:hAnsiTheme="majorHAnsi" w:cstheme="majorHAnsi"/>
          <w:sz w:val="24"/>
          <w:lang w:val="ro-RO"/>
        </w:rPr>
        <w:t xml:space="preserve"> implementării </w:t>
      </w:r>
      <w:r w:rsidR="00FD5276" w:rsidRPr="003D2727">
        <w:rPr>
          <w:rFonts w:asciiTheme="majorHAnsi" w:eastAsia="Calibri" w:hAnsiTheme="majorHAnsi" w:cstheme="majorHAnsi"/>
          <w:sz w:val="24"/>
          <w:lang w:val="ro-RO"/>
        </w:rPr>
        <w:t xml:space="preserve">SIA GEAP, </w:t>
      </w:r>
      <w:r w:rsidR="00442A9A" w:rsidRPr="003D2727">
        <w:rPr>
          <w:rFonts w:asciiTheme="majorHAnsi" w:eastAsia="Calibri" w:hAnsiTheme="majorHAnsi" w:cstheme="majorHAnsi"/>
          <w:sz w:val="24"/>
          <w:lang w:val="ro-RO"/>
        </w:rPr>
        <w:t xml:space="preserve">elaborarea și implementarea Sistemului </w:t>
      </w:r>
      <w:r w:rsidR="004D564A">
        <w:rPr>
          <w:rFonts w:asciiTheme="majorHAnsi" w:eastAsia="Calibri" w:hAnsiTheme="majorHAnsi" w:cstheme="majorHAnsi"/>
          <w:sz w:val="24"/>
          <w:lang w:val="ro-RO"/>
        </w:rPr>
        <w:t>s-au</w:t>
      </w:r>
      <w:r w:rsidR="00442A9A" w:rsidRPr="003D2727">
        <w:rPr>
          <w:rFonts w:asciiTheme="majorHAnsi" w:eastAsia="Calibri" w:hAnsiTheme="majorHAnsi" w:cstheme="majorHAnsi"/>
          <w:sz w:val="24"/>
          <w:lang w:val="ro-RO"/>
        </w:rPr>
        <w:t xml:space="preserve"> realizat în cadrul Proiectului Băncii Mondiale </w:t>
      </w:r>
      <w:r w:rsidR="004D564A">
        <w:rPr>
          <w:rFonts w:asciiTheme="majorHAnsi" w:eastAsia="Calibri" w:hAnsiTheme="majorHAnsi" w:cstheme="majorHAnsi"/>
          <w:sz w:val="24"/>
          <w:lang w:val="ro-RO"/>
        </w:rPr>
        <w:t xml:space="preserve">de </w:t>
      </w:r>
      <w:r w:rsidR="00442A9A" w:rsidRPr="003D2727">
        <w:rPr>
          <w:rFonts w:asciiTheme="majorHAnsi" w:eastAsia="Calibri" w:hAnsiTheme="majorHAnsi" w:cstheme="majorHAnsi"/>
          <w:sz w:val="24"/>
          <w:lang w:val="ro-RO"/>
        </w:rPr>
        <w:t>Ameliorare</w:t>
      </w:r>
      <w:r w:rsidR="004D564A">
        <w:rPr>
          <w:rFonts w:asciiTheme="majorHAnsi" w:eastAsia="Calibri" w:hAnsiTheme="majorHAnsi" w:cstheme="majorHAnsi"/>
          <w:sz w:val="24"/>
          <w:lang w:val="ro-RO"/>
        </w:rPr>
        <w:t xml:space="preserve"> </w:t>
      </w:r>
      <w:r w:rsidR="00442A9A" w:rsidRPr="003D2727">
        <w:rPr>
          <w:rFonts w:asciiTheme="majorHAnsi" w:eastAsia="Calibri" w:hAnsiTheme="majorHAnsi" w:cstheme="majorHAnsi"/>
          <w:sz w:val="24"/>
          <w:lang w:val="ro-RO"/>
        </w:rPr>
        <w:t xml:space="preserve">a </w:t>
      </w:r>
      <w:r w:rsidR="00442A9A" w:rsidRPr="00B65A3E">
        <w:rPr>
          <w:rFonts w:asciiTheme="majorHAnsi" w:eastAsia="Calibri" w:hAnsiTheme="majorHAnsi" w:cstheme="majorHAnsi"/>
          <w:sz w:val="24"/>
          <w:lang w:val="ro-RO"/>
        </w:rPr>
        <w:t>C</w:t>
      </w:r>
      <w:r w:rsidR="00CE1EEF" w:rsidRPr="00B65A3E">
        <w:rPr>
          <w:rFonts w:asciiTheme="majorHAnsi" w:eastAsia="Calibri" w:hAnsiTheme="majorHAnsi" w:cstheme="majorHAnsi"/>
          <w:sz w:val="24"/>
          <w:lang w:val="ro-RO"/>
        </w:rPr>
        <w:t xml:space="preserve">ompetitivității II </w:t>
      </w:r>
      <w:r w:rsidR="00CE1EEF" w:rsidRPr="00E95C27">
        <w:rPr>
          <w:rFonts w:asciiTheme="majorHAnsi" w:eastAsia="Calibri" w:hAnsiTheme="majorHAnsi" w:cstheme="majorHAnsi"/>
          <w:sz w:val="24"/>
          <w:lang w:val="ro-RO"/>
        </w:rPr>
        <w:t>(PAC</w:t>
      </w:r>
      <w:r w:rsidR="00B65A3E" w:rsidRPr="00E95C27">
        <w:rPr>
          <w:rFonts w:asciiTheme="majorHAnsi" w:eastAsia="Calibri" w:hAnsiTheme="majorHAnsi" w:cstheme="majorHAnsi"/>
          <w:sz w:val="24"/>
          <w:lang w:val="ro-RO"/>
        </w:rPr>
        <w:t xml:space="preserve"> </w:t>
      </w:r>
      <w:r w:rsidR="00CE1EEF" w:rsidRPr="004D28E2">
        <w:rPr>
          <w:rFonts w:asciiTheme="majorHAnsi" w:eastAsia="Calibri" w:hAnsiTheme="majorHAnsi" w:cstheme="majorHAnsi"/>
          <w:sz w:val="24"/>
          <w:lang w:val="ro-RO"/>
        </w:rPr>
        <w:t>II</w:t>
      </w:r>
      <w:r w:rsidR="00A33AE5" w:rsidRPr="004E43E1">
        <w:rPr>
          <w:rFonts w:asciiTheme="majorHAnsi" w:eastAsia="Calibri" w:hAnsiTheme="majorHAnsi" w:cstheme="majorHAnsi"/>
          <w:sz w:val="24"/>
          <w:lang w:val="ro-RO"/>
        </w:rPr>
        <w:t>, după caz, Proiectul</w:t>
      </w:r>
      <w:r w:rsidR="004D564A" w:rsidRPr="004E43E1">
        <w:rPr>
          <w:rFonts w:asciiTheme="majorHAnsi" w:eastAsia="Calibri" w:hAnsiTheme="majorHAnsi" w:cstheme="majorHAnsi"/>
          <w:sz w:val="24"/>
          <w:lang w:val="ro-RO"/>
        </w:rPr>
        <w:t>)</w:t>
      </w:r>
      <w:r w:rsidR="00A33AE5" w:rsidRPr="004E43E1">
        <w:rPr>
          <w:rFonts w:asciiTheme="majorHAnsi" w:eastAsia="Calibri" w:hAnsiTheme="majorHAnsi" w:cstheme="majorHAnsi"/>
          <w:sz w:val="24"/>
          <w:lang w:val="ro-RO"/>
        </w:rPr>
        <w:t>, iar</w:t>
      </w:r>
      <w:r w:rsidR="002F045D" w:rsidRPr="004E43E1">
        <w:rPr>
          <w:rFonts w:asciiTheme="majorHAnsi" w:eastAsia="Calibri" w:hAnsiTheme="majorHAnsi" w:cstheme="majorHAnsi"/>
          <w:sz w:val="24"/>
          <w:lang w:val="ro-RO"/>
        </w:rPr>
        <w:t xml:space="preserve"> </w:t>
      </w:r>
      <w:r w:rsidR="00A33AE5" w:rsidRPr="004E43E1">
        <w:rPr>
          <w:rFonts w:asciiTheme="majorHAnsi" w:eastAsia="Calibri" w:hAnsiTheme="majorHAnsi" w:cstheme="majorHAnsi"/>
          <w:sz w:val="24"/>
          <w:lang w:val="ro-RO"/>
        </w:rPr>
        <w:t>p</w:t>
      </w:r>
      <w:r w:rsidR="00442A9A" w:rsidRPr="004E43E1">
        <w:rPr>
          <w:rFonts w:asciiTheme="majorHAnsi" w:eastAsia="Calibri" w:hAnsiTheme="majorHAnsi" w:cstheme="majorHAnsi"/>
          <w:sz w:val="24"/>
          <w:lang w:val="ro-RO"/>
        </w:rPr>
        <w:t xml:space="preserve">entru </w:t>
      </w:r>
      <w:r w:rsidR="007801F0" w:rsidRPr="004E43E1">
        <w:rPr>
          <w:rFonts w:asciiTheme="majorHAnsi" w:eastAsia="Calibri" w:hAnsiTheme="majorHAnsi" w:cstheme="majorHAnsi"/>
          <w:sz w:val="24"/>
          <w:lang w:val="ro-RO"/>
        </w:rPr>
        <w:t>execut</w:t>
      </w:r>
      <w:r w:rsidR="00442A9A" w:rsidRPr="004E43E1">
        <w:rPr>
          <w:rFonts w:asciiTheme="majorHAnsi" w:eastAsia="Calibri" w:hAnsiTheme="majorHAnsi" w:cstheme="majorHAnsi"/>
          <w:sz w:val="24"/>
          <w:lang w:val="ro-RO"/>
        </w:rPr>
        <w:t>area prevederilor Hotărârii Guvernului nr.753/2016,</w:t>
      </w:r>
      <w:r w:rsidR="00442A9A" w:rsidRPr="003D2727">
        <w:rPr>
          <w:rFonts w:asciiTheme="majorHAnsi" w:eastAsia="Calibri" w:hAnsiTheme="majorHAnsi" w:cstheme="majorHAnsi"/>
          <w:sz w:val="24"/>
          <w:lang w:val="ro-RO"/>
        </w:rPr>
        <w:t xml:space="preserve"> prin Dispoziția Prim-ministrului RM nr.162-d din 16.12.2016, a fost instituit </w:t>
      </w:r>
      <w:r w:rsidR="00442A9A" w:rsidRPr="003D2727">
        <w:rPr>
          <w:rFonts w:asciiTheme="majorHAnsi" w:eastAsia="Calibri" w:hAnsiTheme="majorHAnsi" w:cstheme="majorHAnsi"/>
          <w:i/>
          <w:sz w:val="24"/>
          <w:lang w:val="ro-RO"/>
        </w:rPr>
        <w:t xml:space="preserve">Grupul </w:t>
      </w:r>
      <w:r w:rsidR="004E43E1" w:rsidRPr="003D2727">
        <w:rPr>
          <w:rFonts w:asciiTheme="majorHAnsi" w:eastAsia="Calibri" w:hAnsiTheme="majorHAnsi" w:cstheme="majorHAnsi"/>
          <w:i/>
          <w:sz w:val="24"/>
          <w:lang w:val="ro-RO"/>
        </w:rPr>
        <w:t xml:space="preserve">tehnic </w:t>
      </w:r>
      <w:r w:rsidR="00442A9A" w:rsidRPr="003D2727">
        <w:rPr>
          <w:rFonts w:asciiTheme="majorHAnsi" w:eastAsia="Calibri" w:hAnsiTheme="majorHAnsi" w:cstheme="majorHAnsi"/>
          <w:i/>
          <w:sz w:val="24"/>
          <w:lang w:val="ro-RO"/>
        </w:rPr>
        <w:t>de lucru pentru coordonarea elaborării și implementării SIA GEAP</w:t>
      </w:r>
      <w:r w:rsidR="00442A9A" w:rsidRPr="003D2727">
        <w:rPr>
          <w:rFonts w:asciiTheme="majorHAnsi" w:eastAsia="Calibri" w:hAnsiTheme="majorHAnsi" w:cstheme="majorHAnsi"/>
          <w:sz w:val="24"/>
          <w:lang w:val="ro-RO"/>
        </w:rPr>
        <w:t>, ulterior</w:t>
      </w:r>
      <w:r w:rsidR="004D564A">
        <w:rPr>
          <w:rFonts w:asciiTheme="majorHAnsi" w:eastAsia="Calibri" w:hAnsiTheme="majorHAnsi" w:cstheme="majorHAnsi"/>
          <w:sz w:val="24"/>
          <w:lang w:val="ro-RO"/>
        </w:rPr>
        <w:t>,</w:t>
      </w:r>
      <w:r w:rsidR="00442A9A" w:rsidRPr="003D2727">
        <w:rPr>
          <w:rFonts w:asciiTheme="majorHAnsi" w:eastAsia="Calibri" w:hAnsiTheme="majorHAnsi" w:cstheme="majorHAnsi"/>
          <w:sz w:val="24"/>
          <w:lang w:val="ro-RO"/>
        </w:rPr>
        <w:t xml:space="preserve"> prin Dispoziția Prim-ministrului </w:t>
      </w:r>
      <w:r w:rsidR="00E430D6" w:rsidRPr="003D2727">
        <w:rPr>
          <w:rFonts w:asciiTheme="majorHAnsi" w:eastAsia="Calibri" w:hAnsiTheme="majorHAnsi" w:cstheme="majorHAnsi"/>
          <w:sz w:val="24"/>
          <w:lang w:val="ro-RO"/>
        </w:rPr>
        <w:t xml:space="preserve">RM </w:t>
      </w:r>
      <w:r w:rsidR="00A33AE5" w:rsidRPr="003D2727">
        <w:rPr>
          <w:rFonts w:asciiTheme="majorHAnsi" w:eastAsia="Calibri" w:hAnsiTheme="majorHAnsi" w:cstheme="majorHAnsi"/>
          <w:sz w:val="24"/>
          <w:lang w:val="ro-RO"/>
        </w:rPr>
        <w:t>nr.88–</w:t>
      </w:r>
      <w:r w:rsidR="00442A9A" w:rsidRPr="003D2727">
        <w:rPr>
          <w:rFonts w:asciiTheme="majorHAnsi" w:eastAsia="Calibri" w:hAnsiTheme="majorHAnsi" w:cstheme="majorHAnsi"/>
          <w:sz w:val="24"/>
          <w:lang w:val="ro-RO"/>
        </w:rPr>
        <w:t>d din 23.06.2018</w:t>
      </w:r>
      <w:r w:rsidR="004D564A">
        <w:rPr>
          <w:rFonts w:asciiTheme="majorHAnsi" w:eastAsia="Calibri" w:hAnsiTheme="majorHAnsi" w:cstheme="majorHAnsi"/>
          <w:sz w:val="24"/>
          <w:lang w:val="ro-RO"/>
        </w:rPr>
        <w:t xml:space="preserve"> -</w:t>
      </w:r>
      <w:r w:rsidR="007801F0">
        <w:rPr>
          <w:rFonts w:asciiTheme="majorHAnsi" w:eastAsia="Calibri" w:hAnsiTheme="majorHAnsi" w:cstheme="majorHAnsi"/>
          <w:sz w:val="24"/>
          <w:lang w:val="ro-RO"/>
        </w:rPr>
        <w:t xml:space="preserve"> </w:t>
      </w:r>
      <w:r w:rsidR="00442A9A" w:rsidRPr="003D2727">
        <w:rPr>
          <w:rFonts w:asciiTheme="majorHAnsi" w:eastAsia="Calibri" w:hAnsiTheme="majorHAnsi" w:cstheme="majorHAnsi"/>
          <w:i/>
          <w:sz w:val="24"/>
          <w:lang w:val="ro-RO"/>
        </w:rPr>
        <w:t>Grupul tehnic pentru coordonarea definitivării și implementării SIA</w:t>
      </w:r>
      <w:r w:rsidR="006C33F8" w:rsidRPr="003D2727">
        <w:rPr>
          <w:rFonts w:asciiTheme="majorHAnsi" w:eastAsia="Calibri" w:hAnsiTheme="majorHAnsi" w:cstheme="majorHAnsi"/>
          <w:sz w:val="24"/>
          <w:lang w:val="ro-RO"/>
        </w:rPr>
        <w:t xml:space="preserve"> respectiv, care era activ și în perioada efectuării auditului.</w:t>
      </w:r>
    </w:p>
    <w:p w14:paraId="7001632C" w14:textId="73B17F93" w:rsidR="00954B0E"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Analizând componența Grupurilor instituite, auditul constată că membrii acestora au fost desemnați din cadrul mai multor instituții (ME, CS, MF, ASP (</w:t>
      </w:r>
      <w:r w:rsidR="00615A5C" w:rsidRPr="003D2727">
        <w:rPr>
          <w:rFonts w:asciiTheme="majorHAnsi" w:eastAsia="Calibri" w:hAnsiTheme="majorHAnsi" w:cstheme="majorHAnsi"/>
          <w:sz w:val="24"/>
          <w:lang w:val="ro-RO"/>
        </w:rPr>
        <w:t xml:space="preserve">Î.S. </w:t>
      </w:r>
      <w:r w:rsidRPr="003D2727">
        <w:rPr>
          <w:rFonts w:asciiTheme="majorHAnsi" w:eastAsia="Calibri" w:hAnsiTheme="majorHAnsi" w:cstheme="majorHAnsi"/>
          <w:sz w:val="24"/>
          <w:lang w:val="ro-RO"/>
        </w:rPr>
        <w:t xml:space="preserve">CRIS „Registru”), AGE (CGE)), precum și din cadrul Proiectului „Reforma Climatului Investițional”, Corporația Financiară Internațională (CFI), iar din 2018 </w:t>
      </w:r>
      <w:r w:rsidR="004D564A">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și </w:t>
      </w:r>
      <w:r w:rsidR="009E3B46" w:rsidRPr="003D2727">
        <w:rPr>
          <w:rFonts w:asciiTheme="majorHAnsi" w:eastAsia="Calibri" w:hAnsiTheme="majorHAnsi" w:cstheme="majorHAnsi"/>
          <w:sz w:val="24"/>
          <w:lang w:val="ro-RO"/>
        </w:rPr>
        <w:t xml:space="preserve">reprezentanți </w:t>
      </w:r>
      <w:r w:rsidRPr="003D2727">
        <w:rPr>
          <w:rFonts w:asciiTheme="majorHAnsi" w:eastAsia="Calibri" w:hAnsiTheme="majorHAnsi" w:cstheme="majorHAnsi"/>
          <w:sz w:val="24"/>
          <w:lang w:val="ro-RO"/>
        </w:rPr>
        <w:t xml:space="preserve">din cadrul Proiectului </w:t>
      </w:r>
      <w:r w:rsidR="004D564A">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Ameliorare</w:t>
      </w:r>
      <w:r w:rsidR="004D564A">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a Competitivității </w:t>
      </w:r>
      <w:r w:rsidR="00565D1E">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II</w:t>
      </w:r>
      <w:r w:rsidR="009E3B46" w:rsidRPr="003D2727">
        <w:rPr>
          <w:rFonts w:asciiTheme="majorHAnsi" w:eastAsia="Calibri" w:hAnsiTheme="majorHAnsi" w:cstheme="majorHAnsi"/>
          <w:sz w:val="24"/>
          <w:lang w:val="ro-RO"/>
        </w:rPr>
        <w:t xml:space="preserve"> și </w:t>
      </w:r>
      <w:r w:rsidRPr="003D2727">
        <w:rPr>
          <w:rFonts w:asciiTheme="majorHAnsi" w:eastAsia="Calibri" w:hAnsiTheme="majorHAnsi" w:cstheme="majorHAnsi"/>
          <w:sz w:val="24"/>
          <w:lang w:val="ro-RO"/>
        </w:rPr>
        <w:t xml:space="preserve">un expert tehnic contractat de Unitatea de </w:t>
      </w:r>
      <w:r w:rsidR="00D72B64">
        <w:rPr>
          <w:rFonts w:asciiTheme="majorHAnsi" w:eastAsia="Calibri" w:hAnsiTheme="majorHAnsi" w:cstheme="majorHAnsi"/>
          <w:sz w:val="24"/>
          <w:lang w:val="ro-RO"/>
        </w:rPr>
        <w:t>I</w:t>
      </w:r>
      <w:r w:rsidRPr="003D2727">
        <w:rPr>
          <w:rFonts w:asciiTheme="majorHAnsi" w:eastAsia="Calibri" w:hAnsiTheme="majorHAnsi" w:cstheme="majorHAnsi"/>
          <w:sz w:val="24"/>
          <w:lang w:val="ro-RO"/>
        </w:rPr>
        <w:t xml:space="preserve">mplementare a Proiectului BM </w:t>
      </w:r>
      <w:r w:rsidR="00D72B64">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Ameliorare</w:t>
      </w:r>
      <w:r w:rsidR="00D72B64">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a Competitivității” </w:t>
      </w:r>
      <w:r w:rsidR="009E3B46" w:rsidRPr="003D2727">
        <w:rPr>
          <w:rFonts w:asciiTheme="majorHAnsi" w:eastAsia="Calibri" w:hAnsiTheme="majorHAnsi" w:cstheme="majorHAnsi"/>
          <w:sz w:val="24"/>
          <w:lang w:val="ro-RO"/>
        </w:rPr>
        <w:t>(</w:t>
      </w:r>
      <w:r w:rsidRPr="003D2727">
        <w:rPr>
          <w:rFonts w:asciiTheme="majorHAnsi" w:eastAsia="Calibri" w:hAnsiTheme="majorHAnsi" w:cstheme="majorHAnsi"/>
          <w:sz w:val="24"/>
          <w:lang w:val="ro-RO"/>
        </w:rPr>
        <w:t>UIPAC</w:t>
      </w:r>
      <w:r w:rsidR="009E3B46" w:rsidRPr="003D2727">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w:t>
      </w:r>
    </w:p>
    <w:p w14:paraId="00468274" w14:textId="7114D1E2" w:rsidR="00442A9A"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 xml:space="preserve">Totodată, </w:t>
      </w:r>
      <w:r w:rsidR="00954B0E" w:rsidRPr="003D2727">
        <w:rPr>
          <w:rFonts w:asciiTheme="majorHAnsi" w:eastAsia="Calibri" w:hAnsiTheme="majorHAnsi" w:cstheme="majorHAnsi"/>
          <w:sz w:val="24"/>
          <w:lang w:val="ro-RO"/>
        </w:rPr>
        <w:t xml:space="preserve">potrivit ambelor Dispoziții, </w:t>
      </w:r>
      <w:r w:rsidRPr="003D2727">
        <w:rPr>
          <w:rFonts w:asciiTheme="majorHAnsi" w:eastAsia="Calibri" w:hAnsiTheme="majorHAnsi" w:cstheme="majorHAnsi"/>
          <w:sz w:val="24"/>
          <w:lang w:val="ro-RO"/>
        </w:rPr>
        <w:t xml:space="preserve">UIPAC a fost desemnată responsabilă de asigurarea </w:t>
      </w:r>
      <w:r w:rsidR="0079602E">
        <w:rPr>
          <w:rFonts w:asciiTheme="majorHAnsi" w:eastAsia="Calibri" w:hAnsiTheme="majorHAnsi" w:cstheme="majorHAnsi"/>
          <w:i/>
          <w:sz w:val="24"/>
          <w:u w:val="single"/>
          <w:lang w:val="ro-RO"/>
        </w:rPr>
        <w:t>S</w:t>
      </w:r>
      <w:r w:rsidRPr="003D2727">
        <w:rPr>
          <w:rFonts w:asciiTheme="majorHAnsi" w:eastAsia="Calibri" w:hAnsiTheme="majorHAnsi" w:cstheme="majorHAnsi"/>
          <w:i/>
          <w:sz w:val="24"/>
          <w:u w:val="single"/>
          <w:lang w:val="ro-RO"/>
        </w:rPr>
        <w:t>ecretariatului Grupului</w:t>
      </w:r>
      <w:r w:rsidRPr="003D2727">
        <w:rPr>
          <w:rFonts w:asciiTheme="majorHAnsi" w:eastAsia="Calibri" w:hAnsiTheme="majorHAnsi" w:cstheme="majorHAnsi"/>
          <w:sz w:val="24"/>
          <w:lang w:val="ro-RO"/>
        </w:rPr>
        <w:t xml:space="preserve"> respectiv. De menționat că, în scopul sporirii eficienţei gestionării proiectelor investiţionale, financiare şi de asistenţă tehnică finanţate de către BM şi instituțiile internaţionale donatoare, coordonării </w:t>
      </w:r>
      <w:r w:rsidR="0079602E">
        <w:rPr>
          <w:rFonts w:asciiTheme="majorHAnsi" w:eastAsia="Calibri" w:hAnsiTheme="majorHAnsi" w:cstheme="majorHAnsi"/>
          <w:sz w:val="24"/>
          <w:lang w:val="ro-RO"/>
        </w:rPr>
        <w:t>ș</w:t>
      </w:r>
      <w:r w:rsidRPr="003D2727">
        <w:rPr>
          <w:rFonts w:asciiTheme="majorHAnsi" w:eastAsia="Calibri" w:hAnsiTheme="majorHAnsi" w:cstheme="majorHAnsi"/>
          <w:sz w:val="24"/>
          <w:lang w:val="ro-RO"/>
        </w:rPr>
        <w:t>i corelării proceselor de pregă</w:t>
      </w:r>
      <w:r w:rsidR="009E3B46" w:rsidRPr="003D2727">
        <w:rPr>
          <w:rFonts w:asciiTheme="majorHAnsi" w:eastAsia="Calibri" w:hAnsiTheme="majorHAnsi" w:cstheme="majorHAnsi"/>
          <w:sz w:val="24"/>
          <w:lang w:val="ro-RO"/>
        </w:rPr>
        <w:t>tire și implementare a acestora</w:t>
      </w:r>
      <w:r w:rsidRPr="003D2727">
        <w:rPr>
          <w:rFonts w:asciiTheme="majorHAnsi" w:eastAsia="Calibri" w:hAnsiTheme="majorHAnsi" w:cstheme="majorHAnsi"/>
          <w:sz w:val="24"/>
          <w:lang w:val="ro-RO"/>
        </w:rPr>
        <w:t>, pe lângă ME, a fost creată UIPAC în calitate de instituție publică</w:t>
      </w:r>
      <w:r w:rsidR="009E3B46" w:rsidRPr="003D2727">
        <w:rPr>
          <w:rFonts w:asciiTheme="majorHAnsi" w:eastAsia="Calibri" w:hAnsiTheme="majorHAnsi" w:cstheme="majorHAnsi"/>
          <w:sz w:val="24"/>
          <w:vertAlign w:val="superscript"/>
          <w:lang w:val="ro-RO"/>
        </w:rPr>
        <w:footnoteReference w:id="73"/>
      </w:r>
      <w:r w:rsidRPr="003D2727">
        <w:rPr>
          <w:rFonts w:asciiTheme="majorHAnsi" w:eastAsia="Calibri" w:hAnsiTheme="majorHAnsi" w:cstheme="majorHAnsi"/>
          <w:sz w:val="24"/>
          <w:lang w:val="ro-RO"/>
        </w:rPr>
        <w:t>. Sarcinile și funcțiile UIPAC au fost stabilite în Regulamentul/Statutul acesteia</w:t>
      </w:r>
      <w:r w:rsidRPr="003D2727">
        <w:rPr>
          <w:rFonts w:asciiTheme="majorHAnsi" w:eastAsia="Calibri" w:hAnsiTheme="majorHAnsi" w:cstheme="majorHAnsi"/>
          <w:sz w:val="24"/>
          <w:vertAlign w:val="superscript"/>
          <w:lang w:val="ro-RO"/>
        </w:rPr>
        <w:footnoteReference w:id="74"/>
      </w:r>
      <w:r w:rsidRPr="003D2727">
        <w:rPr>
          <w:rFonts w:asciiTheme="majorHAnsi" w:eastAsia="Calibri" w:hAnsiTheme="majorHAnsi" w:cstheme="majorHAnsi"/>
          <w:sz w:val="24"/>
          <w:lang w:val="ro-RO"/>
        </w:rPr>
        <w:t xml:space="preserve">. Astfel, deși în mod expres </w:t>
      </w:r>
      <w:r w:rsidR="00954B0E" w:rsidRPr="003D2727">
        <w:rPr>
          <w:rFonts w:asciiTheme="majorHAnsi" w:eastAsia="Calibri" w:hAnsiTheme="majorHAnsi" w:cstheme="majorHAnsi"/>
          <w:sz w:val="24"/>
          <w:lang w:val="ro-RO"/>
        </w:rPr>
        <w:t>UIPAC</w:t>
      </w:r>
      <w:r w:rsidRPr="003D2727">
        <w:rPr>
          <w:rFonts w:asciiTheme="majorHAnsi" w:eastAsia="Calibri" w:hAnsiTheme="majorHAnsi" w:cstheme="majorHAnsi"/>
          <w:sz w:val="24"/>
          <w:lang w:val="ro-RO"/>
        </w:rPr>
        <w:t xml:space="preserve"> nu este nominalizată în cadrul normativ al SIA GEAP, aceasta a fost </w:t>
      </w:r>
      <w:r w:rsidR="0079602E" w:rsidRPr="003D2727">
        <w:rPr>
          <w:rFonts w:asciiTheme="majorHAnsi" w:eastAsia="Calibri" w:hAnsiTheme="majorHAnsi" w:cstheme="majorHAnsi"/>
          <w:sz w:val="24"/>
          <w:lang w:val="ro-RO"/>
        </w:rPr>
        <w:t xml:space="preserve">implicată </w:t>
      </w:r>
      <w:r w:rsidRPr="003D2727">
        <w:rPr>
          <w:rFonts w:asciiTheme="majorHAnsi" w:eastAsia="Calibri" w:hAnsiTheme="majorHAnsi" w:cstheme="majorHAnsi"/>
          <w:sz w:val="24"/>
          <w:lang w:val="ro-RO"/>
        </w:rPr>
        <w:t>în mod direct în procesul de achiziție a serviciilor de elaborare și implementare</w:t>
      </w:r>
      <w:r w:rsidR="009E3B46" w:rsidRPr="003D2727">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precum și </w:t>
      </w:r>
      <w:r w:rsidR="0079602E">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 xml:space="preserve">dezvoltare a SIA respectiv. </w:t>
      </w:r>
    </w:p>
    <w:p w14:paraId="2C074C2C" w14:textId="2315AEF7" w:rsidR="00442A9A"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Auditul relevă că, deși</w:t>
      </w:r>
      <w:r w:rsidR="0079602E">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prin Dispozițiile Prim</w:t>
      </w:r>
      <w:r w:rsidR="0079602E">
        <w:rPr>
          <w:rFonts w:asciiTheme="majorHAnsi" w:eastAsia="Calibri" w:hAnsiTheme="majorHAnsi" w:cstheme="majorHAnsi"/>
          <w:sz w:val="24"/>
          <w:lang w:val="ro-RO"/>
        </w:rPr>
        <w:t>-m</w:t>
      </w:r>
      <w:r w:rsidRPr="003D2727">
        <w:rPr>
          <w:rFonts w:asciiTheme="majorHAnsi" w:eastAsia="Calibri" w:hAnsiTheme="majorHAnsi" w:cstheme="majorHAnsi"/>
          <w:sz w:val="24"/>
          <w:lang w:val="ro-RO"/>
        </w:rPr>
        <w:t>inistrului</w:t>
      </w:r>
      <w:r w:rsidR="0079602E">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au fost desemnate Grupurile </w:t>
      </w:r>
      <w:r w:rsidR="004E43E1" w:rsidRPr="003D2727">
        <w:rPr>
          <w:rFonts w:asciiTheme="majorHAnsi" w:eastAsia="Calibri" w:hAnsiTheme="majorHAnsi" w:cstheme="majorHAnsi"/>
          <w:sz w:val="24"/>
          <w:lang w:val="ro-RO"/>
        </w:rPr>
        <w:t xml:space="preserve">tehnice </w:t>
      </w:r>
      <w:r w:rsidRPr="003D2727">
        <w:rPr>
          <w:rFonts w:asciiTheme="majorHAnsi" w:eastAsia="Calibri" w:hAnsiTheme="majorHAnsi" w:cstheme="majorHAnsi"/>
          <w:sz w:val="24"/>
          <w:lang w:val="ro-RO"/>
        </w:rPr>
        <w:t xml:space="preserve">de lucru, </w:t>
      </w:r>
      <w:r w:rsidR="0079602E">
        <w:rPr>
          <w:rFonts w:asciiTheme="majorHAnsi" w:eastAsia="Calibri" w:hAnsiTheme="majorHAnsi" w:cstheme="majorHAnsi"/>
          <w:sz w:val="24"/>
          <w:lang w:val="ro-RO"/>
        </w:rPr>
        <w:t>precum</w:t>
      </w:r>
      <w:r w:rsidRPr="003D2727">
        <w:rPr>
          <w:rFonts w:asciiTheme="majorHAnsi" w:eastAsia="Calibri" w:hAnsiTheme="majorHAnsi" w:cstheme="majorHAnsi"/>
          <w:sz w:val="24"/>
          <w:lang w:val="ro-RO"/>
        </w:rPr>
        <w:t xml:space="preserve"> și Secretariatul Grupurilor, nu </w:t>
      </w:r>
      <w:r w:rsidR="0079602E">
        <w:rPr>
          <w:rFonts w:asciiTheme="majorHAnsi" w:eastAsia="Calibri" w:hAnsiTheme="majorHAnsi" w:cstheme="majorHAnsi"/>
          <w:sz w:val="24"/>
          <w:lang w:val="ro-RO"/>
        </w:rPr>
        <w:t>sunt</w:t>
      </w:r>
      <w:r w:rsidRPr="003D2727">
        <w:rPr>
          <w:rFonts w:asciiTheme="majorHAnsi" w:eastAsia="Calibri" w:hAnsiTheme="majorHAnsi" w:cstheme="majorHAnsi"/>
          <w:sz w:val="24"/>
          <w:lang w:val="ro-RO"/>
        </w:rPr>
        <w:t xml:space="preserve"> stabilite </w:t>
      </w:r>
      <w:r w:rsidR="00954B0E" w:rsidRPr="003D2727">
        <w:rPr>
          <w:rFonts w:asciiTheme="majorHAnsi" w:eastAsia="Calibri" w:hAnsiTheme="majorHAnsi" w:cstheme="majorHAnsi"/>
          <w:sz w:val="24"/>
          <w:lang w:val="ro-RO"/>
        </w:rPr>
        <w:t xml:space="preserve">suficient de clar și </w:t>
      </w:r>
      <w:r w:rsidRPr="003D2727">
        <w:rPr>
          <w:rFonts w:asciiTheme="majorHAnsi" w:eastAsia="Calibri" w:hAnsiTheme="majorHAnsi" w:cstheme="majorHAnsi"/>
          <w:sz w:val="24"/>
          <w:lang w:val="ro-RO"/>
        </w:rPr>
        <w:t>detaliat sarcinile și responsabilitățile acestora, inclusiv a</w:t>
      </w:r>
      <w:r w:rsidR="0079602E">
        <w:rPr>
          <w:rFonts w:asciiTheme="majorHAnsi" w:eastAsia="Calibri" w:hAnsiTheme="majorHAnsi" w:cstheme="majorHAnsi"/>
          <w:sz w:val="24"/>
          <w:lang w:val="ro-RO"/>
        </w:rPr>
        <w:t>le</w:t>
      </w:r>
      <w:r w:rsidRPr="003D2727">
        <w:rPr>
          <w:rFonts w:asciiTheme="majorHAnsi" w:eastAsia="Calibri" w:hAnsiTheme="majorHAnsi" w:cstheme="majorHAnsi"/>
          <w:sz w:val="24"/>
          <w:lang w:val="ro-RO"/>
        </w:rPr>
        <w:t xml:space="preserve"> membrilor, ținând cont de competențele lor, precum și alte aspecte relevante modului de organizare și funcționare</w:t>
      </w:r>
      <w:r w:rsidR="0011134C">
        <w:rPr>
          <w:rFonts w:asciiTheme="majorHAnsi" w:eastAsia="Calibri" w:hAnsiTheme="majorHAnsi" w:cstheme="majorHAnsi"/>
          <w:sz w:val="24"/>
          <w:lang w:val="ro-RO"/>
        </w:rPr>
        <w:t xml:space="preserve"> a grupurilor</w:t>
      </w:r>
      <w:r w:rsidRPr="003D2727">
        <w:rPr>
          <w:rFonts w:asciiTheme="majorHAnsi" w:eastAsia="Calibri" w:hAnsiTheme="majorHAnsi" w:cstheme="majorHAnsi"/>
          <w:sz w:val="24"/>
          <w:lang w:val="ro-RO"/>
        </w:rPr>
        <w:t>. În opinia auditului, sarcinile stabilite sunt</w:t>
      </w:r>
      <w:r w:rsidR="00E430D6" w:rsidRPr="003D2727">
        <w:rPr>
          <w:rFonts w:asciiTheme="majorHAnsi" w:eastAsia="Calibri" w:hAnsiTheme="majorHAnsi" w:cstheme="majorHAnsi"/>
          <w:sz w:val="24"/>
          <w:lang w:val="ro-RO"/>
        </w:rPr>
        <w:t xml:space="preserve"> de ordin</w:t>
      </w:r>
      <w:r w:rsidRPr="003D2727">
        <w:rPr>
          <w:rFonts w:asciiTheme="majorHAnsi" w:eastAsia="Calibri" w:hAnsiTheme="majorHAnsi" w:cstheme="majorHAnsi"/>
          <w:sz w:val="24"/>
          <w:lang w:val="ro-RO"/>
        </w:rPr>
        <w:t xml:space="preserve"> general, îndeosebi pentru membrii Grupurilor tehnice. Mai mult decât atât, ținând cont de scopul SIA GEAP, </w:t>
      </w:r>
      <w:r w:rsidR="006C037C">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procesele c</w:t>
      </w:r>
      <w:r w:rsidR="00D86359">
        <w:rPr>
          <w:rFonts w:asciiTheme="majorHAnsi" w:eastAsia="Calibri" w:hAnsiTheme="majorHAnsi" w:cstheme="majorHAnsi"/>
          <w:sz w:val="24"/>
          <w:lang w:val="ro-RO"/>
        </w:rPr>
        <w:t>ar</w:t>
      </w:r>
      <w:r w:rsidRPr="003D2727">
        <w:rPr>
          <w:rFonts w:asciiTheme="majorHAnsi" w:eastAsia="Calibri" w:hAnsiTheme="majorHAnsi" w:cstheme="majorHAnsi"/>
          <w:sz w:val="24"/>
          <w:lang w:val="ro-RO"/>
        </w:rPr>
        <w:t xml:space="preserve">e urmau a fi automatizate, se constată că, în componența Grupurilor, </w:t>
      </w:r>
      <w:r w:rsidRPr="003D2727">
        <w:rPr>
          <w:rFonts w:asciiTheme="majorHAnsi" w:eastAsia="Calibri" w:hAnsiTheme="majorHAnsi" w:cstheme="majorHAnsi"/>
          <w:i/>
          <w:sz w:val="24"/>
          <w:lang w:val="ro-RO"/>
        </w:rPr>
        <w:t>nu au fost desemnați</w:t>
      </w:r>
      <w:r w:rsidRPr="003D2727">
        <w:rPr>
          <w:rFonts w:asciiTheme="majorHAnsi" w:eastAsia="Calibri" w:hAnsiTheme="majorHAnsi" w:cstheme="majorHAnsi"/>
          <w:sz w:val="24"/>
          <w:lang w:val="ro-RO"/>
        </w:rPr>
        <w:t xml:space="preserve"> reprezentanți ai </w:t>
      </w:r>
      <w:r w:rsidRPr="003D2727">
        <w:rPr>
          <w:rFonts w:asciiTheme="majorHAnsi" w:eastAsia="Calibri" w:hAnsiTheme="majorHAnsi" w:cstheme="majorHAnsi"/>
          <w:i/>
          <w:sz w:val="24"/>
          <w:lang w:val="ro-RO"/>
        </w:rPr>
        <w:t>autorităților emitente de acte permisive</w:t>
      </w:r>
      <w:r w:rsidRPr="003D2727">
        <w:rPr>
          <w:rFonts w:asciiTheme="majorHAnsi" w:eastAsia="Calibri" w:hAnsiTheme="majorHAnsi" w:cstheme="majorHAnsi"/>
          <w:sz w:val="24"/>
          <w:lang w:val="ro-RO"/>
        </w:rPr>
        <w:t xml:space="preserve">, cu excepția celor </w:t>
      </w:r>
      <w:r w:rsidR="00546C3C">
        <w:rPr>
          <w:rFonts w:asciiTheme="majorHAnsi" w:eastAsia="Calibri" w:hAnsiTheme="majorHAnsi" w:cstheme="majorHAnsi"/>
          <w:sz w:val="24"/>
          <w:lang w:val="ro-RO"/>
        </w:rPr>
        <w:t>menționate</w:t>
      </w:r>
      <w:r w:rsidRPr="003D2727">
        <w:rPr>
          <w:rFonts w:asciiTheme="majorHAnsi" w:eastAsia="Calibri" w:hAnsiTheme="majorHAnsi" w:cstheme="majorHAnsi"/>
          <w:sz w:val="24"/>
          <w:lang w:val="ro-RO"/>
        </w:rPr>
        <w:t xml:space="preserve"> mai sus, deși printre sarcinile Grupului se regăsește prevederea privind antrenarea, după caz, a specialiștilor în domeniu din cadrul autorităților administrației publice</w:t>
      </w:r>
      <w:r w:rsidR="00D64389">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 etc.</w:t>
      </w:r>
    </w:p>
    <w:p w14:paraId="2F01F806" w14:textId="14EDD9E5" w:rsidR="00442A9A"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Totodată, auditul constată că, deși</w:t>
      </w:r>
      <w:r w:rsidR="00167968">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pe parcursul implementării SIA GEAP</w:t>
      </w:r>
      <w:r w:rsidR="00167968">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au </w:t>
      </w:r>
      <w:r w:rsidR="00167968">
        <w:rPr>
          <w:rFonts w:asciiTheme="majorHAnsi" w:eastAsia="Calibri" w:hAnsiTheme="majorHAnsi" w:cstheme="majorHAnsi"/>
          <w:sz w:val="24"/>
          <w:lang w:val="ro-RO"/>
        </w:rPr>
        <w:t>apărut</w:t>
      </w:r>
      <w:r w:rsidRPr="003D2727">
        <w:rPr>
          <w:rFonts w:asciiTheme="majorHAnsi" w:eastAsia="Calibri" w:hAnsiTheme="majorHAnsi" w:cstheme="majorHAnsi"/>
          <w:sz w:val="24"/>
          <w:lang w:val="ro-RO"/>
        </w:rPr>
        <w:t xml:space="preserve"> unele impedimente, factori care au avut un impact nefast asupra implementării </w:t>
      </w:r>
      <w:r w:rsidR="00954B0E" w:rsidRPr="003D2727">
        <w:rPr>
          <w:rFonts w:asciiTheme="majorHAnsi" w:eastAsia="Calibri" w:hAnsiTheme="majorHAnsi" w:cstheme="majorHAnsi"/>
          <w:sz w:val="24"/>
          <w:lang w:val="ro-RO"/>
        </w:rPr>
        <w:t>SIA</w:t>
      </w:r>
      <w:r w:rsidRPr="003D2727">
        <w:rPr>
          <w:rFonts w:asciiTheme="majorHAnsi" w:eastAsia="Calibri" w:hAnsiTheme="majorHAnsi" w:cstheme="majorHAnsi"/>
          <w:sz w:val="24"/>
          <w:lang w:val="ro-RO"/>
        </w:rPr>
        <w:t>, autoritățile responsabile nu au intervenit mereu</w:t>
      </w:r>
      <w:r w:rsidR="00546C3C">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în termen</w:t>
      </w:r>
      <w:r w:rsidR="00167968">
        <w:rPr>
          <w:rFonts w:asciiTheme="majorHAnsi" w:eastAsia="Calibri" w:hAnsiTheme="majorHAnsi" w:cstheme="majorHAnsi"/>
          <w:sz w:val="24"/>
          <w:lang w:val="ro-RO"/>
        </w:rPr>
        <w:t>e</w:t>
      </w:r>
      <w:r w:rsidRPr="003D2727">
        <w:rPr>
          <w:rFonts w:asciiTheme="majorHAnsi" w:eastAsia="Calibri" w:hAnsiTheme="majorHAnsi" w:cstheme="majorHAnsi"/>
          <w:sz w:val="24"/>
          <w:lang w:val="ro-RO"/>
        </w:rPr>
        <w:t xml:space="preserve"> optim</w:t>
      </w:r>
      <w:r w:rsidR="00167968">
        <w:rPr>
          <w:rFonts w:asciiTheme="majorHAnsi" w:eastAsia="Calibri" w:hAnsiTheme="majorHAnsi" w:cstheme="majorHAnsi"/>
          <w:sz w:val="24"/>
          <w:lang w:val="ro-RO"/>
        </w:rPr>
        <w:t>e</w:t>
      </w:r>
      <w:r w:rsidR="00546C3C">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pentru ajustarea cadrului normativ aferent SIA GEAP. În </w:t>
      </w:r>
      <w:r w:rsidR="00167968">
        <w:rPr>
          <w:rFonts w:asciiTheme="majorHAnsi" w:eastAsia="Calibri" w:hAnsiTheme="majorHAnsi" w:cstheme="majorHAnsi"/>
          <w:sz w:val="24"/>
          <w:lang w:val="ro-RO"/>
        </w:rPr>
        <w:t xml:space="preserve">acest </w:t>
      </w:r>
      <w:r w:rsidRPr="003D2727">
        <w:rPr>
          <w:rFonts w:asciiTheme="majorHAnsi" w:eastAsia="Calibri" w:hAnsiTheme="majorHAnsi" w:cstheme="majorHAnsi"/>
          <w:sz w:val="24"/>
          <w:lang w:val="ro-RO"/>
        </w:rPr>
        <w:t xml:space="preserve">context, se relevă și neajustarea Planului de acțiuni pentru implementarea MGEAP, îndeosebi a termenelor stabilite pentru anumite activități, în funcție de rezultatele obținute, după caz, a condițiilor necesare pentru asigurarea implementării SIA, inclusiv ținând cont de explicațiile oferite de unele autorități emitente care nu utilizează Sistemul.  </w:t>
      </w:r>
    </w:p>
    <w:p w14:paraId="7994BD57" w14:textId="68D4F81B" w:rsidR="00442A9A"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Auditul ține să evidențieze că, deși</w:t>
      </w:r>
      <w:r w:rsidR="009F65E9">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prin actele normative respective</w:t>
      </w:r>
      <w:r w:rsidR="009F65E9">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nu a fost expres nominalizat, în modul stabilit</w:t>
      </w:r>
      <w:r w:rsidRPr="003D2727">
        <w:rPr>
          <w:rFonts w:asciiTheme="majorHAnsi" w:eastAsia="Calibri" w:hAnsiTheme="majorHAnsi" w:cstheme="majorHAnsi"/>
          <w:sz w:val="24"/>
          <w:vertAlign w:val="superscript"/>
          <w:lang w:val="ro-RO"/>
        </w:rPr>
        <w:footnoteReference w:id="75"/>
      </w:r>
      <w:r w:rsidRPr="003D2727">
        <w:rPr>
          <w:rFonts w:asciiTheme="majorHAnsi" w:eastAsia="Calibri" w:hAnsiTheme="majorHAnsi" w:cstheme="majorHAnsi"/>
          <w:sz w:val="24"/>
          <w:lang w:val="ro-RO"/>
        </w:rPr>
        <w:t xml:space="preserve">, </w:t>
      </w:r>
      <w:r w:rsidRPr="003D2727">
        <w:rPr>
          <w:rFonts w:asciiTheme="majorHAnsi" w:eastAsia="Calibri" w:hAnsiTheme="majorHAnsi" w:cstheme="majorHAnsi"/>
          <w:b/>
          <w:sz w:val="24"/>
          <w:lang w:val="ro-RO"/>
        </w:rPr>
        <w:t>administratorul SIA GEAP</w:t>
      </w:r>
      <w:r w:rsidRPr="003D2727">
        <w:rPr>
          <w:rFonts w:asciiTheme="majorHAnsi" w:eastAsia="Calibri" w:hAnsiTheme="majorHAnsi" w:cstheme="majorHAnsi"/>
          <w:sz w:val="24"/>
          <w:lang w:val="ro-RO"/>
        </w:rPr>
        <w:t>, prin prisma responsabilităților stabilite, se poate deduce că, până la operarea modificărilor în cadrul normativ aferent SIA nominalizat</w:t>
      </w:r>
      <w:r w:rsidRPr="003D2727">
        <w:rPr>
          <w:rFonts w:asciiTheme="majorHAnsi" w:eastAsia="Calibri" w:hAnsiTheme="majorHAnsi" w:cstheme="majorHAnsi"/>
          <w:sz w:val="24"/>
          <w:vertAlign w:val="superscript"/>
          <w:lang w:val="ro-RO"/>
        </w:rPr>
        <w:footnoteReference w:id="76"/>
      </w:r>
      <w:r w:rsidRPr="003D2727">
        <w:rPr>
          <w:rFonts w:asciiTheme="majorHAnsi" w:eastAsia="Calibri" w:hAnsiTheme="majorHAnsi" w:cstheme="majorHAnsi"/>
          <w:sz w:val="24"/>
          <w:lang w:val="ro-RO"/>
        </w:rPr>
        <w:t>, ASP urma să asigure administrarea Sistemului, iar începând cu anul 2021, această re</w:t>
      </w:r>
      <w:r w:rsidR="00406438" w:rsidRPr="003D2727">
        <w:rPr>
          <w:rFonts w:asciiTheme="majorHAnsi" w:eastAsia="Calibri" w:hAnsiTheme="majorHAnsi" w:cstheme="majorHAnsi"/>
          <w:sz w:val="24"/>
          <w:lang w:val="ro-RO"/>
        </w:rPr>
        <w:t>sponsabilitate a revenit AGE. D</w:t>
      </w:r>
      <w:r w:rsidRPr="003D2727">
        <w:rPr>
          <w:rFonts w:asciiTheme="majorHAnsi" w:eastAsia="Calibri" w:hAnsiTheme="majorHAnsi" w:cstheme="majorHAnsi"/>
          <w:sz w:val="24"/>
          <w:lang w:val="ro-RO"/>
        </w:rPr>
        <w:t>e remarcat că, deși</w:t>
      </w:r>
      <w:r w:rsidR="0020648B">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potrivit Hotărârii Guvernului nr.414/2018</w:t>
      </w:r>
      <w:r w:rsidRPr="003D2727">
        <w:rPr>
          <w:rFonts w:asciiTheme="majorHAnsi" w:eastAsia="Calibri" w:hAnsiTheme="majorHAnsi" w:cstheme="majorHAnsi"/>
          <w:sz w:val="24"/>
          <w:vertAlign w:val="superscript"/>
          <w:lang w:val="ro-RO"/>
        </w:rPr>
        <w:footnoteReference w:id="77"/>
      </w:r>
      <w:r w:rsidRPr="003D2727">
        <w:rPr>
          <w:rFonts w:asciiTheme="majorHAnsi" w:eastAsia="Calibri" w:hAnsiTheme="majorHAnsi" w:cstheme="majorHAnsi"/>
          <w:sz w:val="24"/>
          <w:lang w:val="ro-RO"/>
        </w:rPr>
        <w:t xml:space="preserve">, funcțiile de </w:t>
      </w:r>
      <w:r w:rsidRPr="003D2727">
        <w:rPr>
          <w:rFonts w:asciiTheme="majorHAnsi" w:eastAsia="Calibri" w:hAnsiTheme="majorHAnsi" w:cstheme="majorHAnsi"/>
          <w:i/>
          <w:sz w:val="24"/>
          <w:lang w:val="ro-RO"/>
        </w:rPr>
        <w:t xml:space="preserve">administrare tehnică și </w:t>
      </w:r>
      <w:r w:rsidR="00787BB3">
        <w:rPr>
          <w:rFonts w:asciiTheme="majorHAnsi" w:eastAsia="Calibri" w:hAnsiTheme="majorHAnsi" w:cstheme="majorHAnsi"/>
          <w:i/>
          <w:sz w:val="24"/>
          <w:lang w:val="ro-RO"/>
        </w:rPr>
        <w:t xml:space="preserve">de </w:t>
      </w:r>
      <w:r w:rsidRPr="003D2727">
        <w:rPr>
          <w:rFonts w:asciiTheme="majorHAnsi" w:eastAsia="Calibri" w:hAnsiTheme="majorHAnsi" w:cstheme="majorHAnsi"/>
          <w:i/>
          <w:sz w:val="24"/>
          <w:lang w:val="ro-RO"/>
        </w:rPr>
        <w:t>menținere a SI de stat</w:t>
      </w:r>
      <w:r w:rsidRPr="003D2727">
        <w:rPr>
          <w:rFonts w:asciiTheme="majorHAnsi" w:eastAsia="Calibri" w:hAnsiTheme="majorHAnsi" w:cstheme="majorHAnsi"/>
          <w:sz w:val="24"/>
          <w:lang w:val="ro-RO"/>
        </w:rPr>
        <w:t xml:space="preserve">, printre care și Sistemul auditat, urmau a fi transferate Serviciului Tehnologia Informației și Securitate Cibernetică (în continuare – STISC), în modul stabilit, pe parcursul perioadei 2018-2020, auditul constată </w:t>
      </w:r>
      <w:r w:rsidRPr="003D2727">
        <w:rPr>
          <w:rFonts w:asciiTheme="majorHAnsi" w:eastAsia="Calibri" w:hAnsiTheme="majorHAnsi" w:cstheme="majorHAnsi"/>
          <w:sz w:val="24"/>
          <w:u w:val="single"/>
          <w:lang w:val="ro-RO"/>
        </w:rPr>
        <w:t xml:space="preserve">nerealizarea </w:t>
      </w:r>
      <w:r w:rsidR="0020648B">
        <w:rPr>
          <w:rFonts w:asciiTheme="majorHAnsi" w:eastAsia="Calibri" w:hAnsiTheme="majorHAnsi" w:cstheme="majorHAnsi"/>
          <w:sz w:val="24"/>
          <w:u w:val="single"/>
          <w:lang w:val="ro-RO"/>
        </w:rPr>
        <w:t xml:space="preserve">acestei </w:t>
      </w:r>
      <w:r w:rsidRPr="003D2727">
        <w:rPr>
          <w:rFonts w:asciiTheme="majorHAnsi" w:eastAsia="Calibri" w:hAnsiTheme="majorHAnsi" w:cstheme="majorHAnsi"/>
          <w:sz w:val="24"/>
          <w:u w:val="single"/>
          <w:lang w:val="ro-RO"/>
        </w:rPr>
        <w:t>prevederi</w:t>
      </w:r>
      <w:r w:rsidRPr="003D2727">
        <w:rPr>
          <w:rFonts w:asciiTheme="majorHAnsi" w:eastAsia="Calibri" w:hAnsiTheme="majorHAnsi" w:cstheme="majorHAnsi"/>
          <w:sz w:val="24"/>
          <w:lang w:val="ro-RO"/>
        </w:rPr>
        <w:t xml:space="preserve">. </w:t>
      </w:r>
      <w:r w:rsidR="00406438" w:rsidRPr="003D2727">
        <w:rPr>
          <w:rFonts w:asciiTheme="majorHAnsi" w:eastAsia="Calibri" w:hAnsiTheme="majorHAnsi" w:cstheme="majorHAnsi"/>
          <w:sz w:val="24"/>
          <w:lang w:val="ro-RO"/>
        </w:rPr>
        <w:t>După cum s-</w:t>
      </w:r>
      <w:r w:rsidR="0091643E" w:rsidRPr="003D2727">
        <w:rPr>
          <w:rFonts w:asciiTheme="majorHAnsi" w:eastAsia="Calibri" w:hAnsiTheme="majorHAnsi" w:cstheme="majorHAnsi"/>
          <w:sz w:val="24"/>
          <w:lang w:val="ro-RO"/>
        </w:rPr>
        <w:t>a menționat și la subpct.4.1.1</w:t>
      </w:r>
      <w:r w:rsidR="0020648B">
        <w:rPr>
          <w:rFonts w:asciiTheme="majorHAnsi" w:eastAsia="Calibri" w:hAnsiTheme="majorHAnsi" w:cstheme="majorHAnsi"/>
          <w:sz w:val="24"/>
          <w:lang w:val="ro-RO"/>
        </w:rPr>
        <w:t>.</w:t>
      </w:r>
      <w:r w:rsidR="00406438" w:rsidRPr="003D2727">
        <w:rPr>
          <w:rFonts w:asciiTheme="majorHAnsi" w:eastAsia="Calibri" w:hAnsiTheme="majorHAnsi" w:cstheme="majorHAnsi"/>
          <w:sz w:val="24"/>
          <w:lang w:val="ro-RO"/>
        </w:rPr>
        <w:t xml:space="preserve"> din prezentul Raport, </w:t>
      </w:r>
      <w:r w:rsidRPr="003D2727">
        <w:rPr>
          <w:rFonts w:asciiTheme="majorHAnsi" w:eastAsia="Calibri" w:hAnsiTheme="majorHAnsi" w:cstheme="majorHAnsi"/>
          <w:sz w:val="24"/>
          <w:lang w:val="ro-RO"/>
        </w:rPr>
        <w:t>deși</w:t>
      </w:r>
      <w:r w:rsidR="00787BB3">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în contextul prevederilor pct.30 din Hotă</w:t>
      </w:r>
      <w:r w:rsidR="00CC364B" w:rsidRPr="003D2727">
        <w:rPr>
          <w:rFonts w:asciiTheme="majorHAnsi" w:eastAsia="Calibri" w:hAnsiTheme="majorHAnsi" w:cstheme="majorHAnsi"/>
          <w:sz w:val="24"/>
          <w:lang w:val="ro-RO"/>
        </w:rPr>
        <w:t>rârea menționată</w:t>
      </w:r>
      <w:r w:rsidR="00787BB3" w:rsidRPr="00787BB3">
        <w:rPr>
          <w:rFonts w:asciiTheme="majorHAnsi" w:eastAsia="Calibri" w:hAnsiTheme="majorHAnsi" w:cstheme="majorHAnsi"/>
          <w:sz w:val="24"/>
          <w:lang w:val="ro-RO"/>
        </w:rPr>
        <w:t xml:space="preserve"> </w:t>
      </w:r>
      <w:r w:rsidR="00787BB3" w:rsidRPr="003D2727">
        <w:rPr>
          <w:rFonts w:asciiTheme="majorHAnsi" w:eastAsia="Calibri" w:hAnsiTheme="majorHAnsi" w:cstheme="majorHAnsi"/>
          <w:sz w:val="24"/>
          <w:lang w:val="ro-RO"/>
        </w:rPr>
        <w:t>anterior</w:t>
      </w:r>
      <w:r w:rsidR="00CC364B" w:rsidRPr="003D2727">
        <w:rPr>
          <w:rFonts w:asciiTheme="majorHAnsi" w:eastAsia="Calibri" w:hAnsiTheme="majorHAnsi" w:cstheme="majorHAnsi"/>
          <w:sz w:val="24"/>
          <w:lang w:val="ro-RO"/>
        </w:rPr>
        <w:t>, ME, în calitate de posesor al SI,</w:t>
      </w:r>
      <w:r w:rsidRPr="003D2727">
        <w:rPr>
          <w:rFonts w:asciiTheme="majorHAnsi" w:eastAsia="Calibri" w:hAnsiTheme="majorHAnsi" w:cstheme="majorHAnsi"/>
          <w:sz w:val="24"/>
          <w:lang w:val="ro-RO"/>
        </w:rPr>
        <w:t xml:space="preserve"> urma să asigure înaintarea modificărilor corespunzătoare în cadrul normativ al SIA GEAP</w:t>
      </w:r>
      <w:r w:rsidR="00787BB3">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în scopul aducerii în concordanță cu prevederile Hotărârii, inclusiv prin </w:t>
      </w:r>
      <w:r w:rsidRPr="003D2727">
        <w:rPr>
          <w:rFonts w:asciiTheme="majorHAnsi" w:eastAsia="Calibri" w:hAnsiTheme="majorHAnsi" w:cstheme="majorHAnsi"/>
          <w:i/>
          <w:sz w:val="24"/>
          <w:lang w:val="ro-RO"/>
        </w:rPr>
        <w:t>desemnarea administratorului tehnic al SIA și delimitarea responsabilităților de administrare</w:t>
      </w:r>
      <w:r w:rsidRPr="003D2727">
        <w:rPr>
          <w:rFonts w:asciiTheme="majorHAnsi" w:eastAsia="Calibri" w:hAnsiTheme="majorHAnsi" w:cstheme="majorHAnsi"/>
          <w:sz w:val="24"/>
          <w:lang w:val="ro-RO"/>
        </w:rPr>
        <w:t xml:space="preserve"> a Sistemului, auditul nu a identificat probe care </w:t>
      </w:r>
      <w:r w:rsidR="007137C2" w:rsidRPr="003D2727">
        <w:rPr>
          <w:rFonts w:asciiTheme="majorHAnsi" w:eastAsia="Calibri" w:hAnsiTheme="majorHAnsi" w:cstheme="majorHAnsi"/>
          <w:sz w:val="24"/>
          <w:lang w:val="ro-RO"/>
        </w:rPr>
        <w:t>ar</w:t>
      </w:r>
      <w:r w:rsidRPr="003D2727">
        <w:rPr>
          <w:rFonts w:asciiTheme="majorHAnsi" w:eastAsia="Calibri" w:hAnsiTheme="majorHAnsi" w:cstheme="majorHAnsi"/>
          <w:sz w:val="24"/>
          <w:lang w:val="ro-RO"/>
        </w:rPr>
        <w:t xml:space="preserve"> confirm</w:t>
      </w:r>
      <w:r w:rsidR="007137C2" w:rsidRPr="003D2727">
        <w:rPr>
          <w:rFonts w:asciiTheme="majorHAnsi" w:eastAsia="Calibri" w:hAnsiTheme="majorHAnsi" w:cstheme="majorHAnsi"/>
          <w:sz w:val="24"/>
          <w:lang w:val="ro-RO"/>
        </w:rPr>
        <w:t>a</w:t>
      </w:r>
      <w:r w:rsidRPr="003D2727">
        <w:rPr>
          <w:rFonts w:asciiTheme="majorHAnsi" w:eastAsia="Calibri" w:hAnsiTheme="majorHAnsi" w:cstheme="majorHAnsi"/>
          <w:sz w:val="24"/>
          <w:lang w:val="ro-RO"/>
        </w:rPr>
        <w:t xml:space="preserve"> întreprinde</w:t>
      </w:r>
      <w:r w:rsidR="00787BB3">
        <w:rPr>
          <w:rFonts w:asciiTheme="majorHAnsi" w:eastAsia="Calibri" w:hAnsiTheme="majorHAnsi" w:cstheme="majorHAnsi"/>
          <w:sz w:val="24"/>
          <w:lang w:val="ro-RO"/>
        </w:rPr>
        <w:t>re</w:t>
      </w:r>
      <w:r w:rsidRPr="003D2727">
        <w:rPr>
          <w:rFonts w:asciiTheme="majorHAnsi" w:eastAsia="Calibri" w:hAnsiTheme="majorHAnsi" w:cstheme="majorHAnsi"/>
          <w:sz w:val="24"/>
          <w:lang w:val="ro-RO"/>
        </w:rPr>
        <w:t xml:space="preserve">a </w:t>
      </w:r>
      <w:r w:rsidR="007137C2" w:rsidRPr="003D2727">
        <w:rPr>
          <w:rFonts w:asciiTheme="majorHAnsi" w:eastAsia="Calibri" w:hAnsiTheme="majorHAnsi" w:cstheme="majorHAnsi"/>
          <w:sz w:val="24"/>
          <w:lang w:val="ro-RO"/>
        </w:rPr>
        <w:t xml:space="preserve">unor </w:t>
      </w:r>
      <w:r w:rsidRPr="003D2727">
        <w:rPr>
          <w:rFonts w:asciiTheme="majorHAnsi" w:eastAsia="Calibri" w:hAnsiTheme="majorHAnsi" w:cstheme="majorHAnsi"/>
          <w:sz w:val="24"/>
          <w:lang w:val="ro-RO"/>
        </w:rPr>
        <w:t>acțiuni</w:t>
      </w:r>
      <w:r w:rsidR="007137C2" w:rsidRPr="003D2727">
        <w:rPr>
          <w:rFonts w:asciiTheme="majorHAnsi" w:eastAsia="Calibri" w:hAnsiTheme="majorHAnsi" w:cstheme="majorHAnsi"/>
          <w:sz w:val="24"/>
          <w:lang w:val="ro-RO"/>
        </w:rPr>
        <w:t xml:space="preserve"> în acest sens</w:t>
      </w:r>
      <w:r w:rsidRPr="003D2727">
        <w:rPr>
          <w:rFonts w:asciiTheme="majorHAnsi" w:eastAsia="Calibri" w:hAnsiTheme="majorHAnsi" w:cstheme="majorHAnsi"/>
          <w:sz w:val="24"/>
          <w:lang w:val="ro-RO"/>
        </w:rPr>
        <w:t>.</w:t>
      </w:r>
    </w:p>
    <w:p w14:paraId="5A30B787" w14:textId="7284A6AC" w:rsidR="00442A9A" w:rsidRPr="003D2727" w:rsidRDefault="00442A9A" w:rsidP="003D2727">
      <w:pPr>
        <w:spacing w:after="0" w:line="240" w:lineRule="auto"/>
        <w:ind w:firstLine="567"/>
        <w:jc w:val="both"/>
        <w:rPr>
          <w:rFonts w:asciiTheme="majorHAnsi" w:eastAsia="Calibri" w:hAnsiTheme="majorHAnsi" w:cstheme="majorHAnsi"/>
          <w:i/>
          <w:sz w:val="24"/>
          <w:lang w:val="ro-RO"/>
        </w:rPr>
      </w:pPr>
      <w:r w:rsidRPr="003D2727">
        <w:rPr>
          <w:rFonts w:asciiTheme="majorHAnsi" w:eastAsia="Calibri" w:hAnsiTheme="majorHAnsi" w:cstheme="majorHAnsi"/>
          <w:sz w:val="24"/>
          <w:lang w:val="ro-RO"/>
        </w:rPr>
        <w:t>Totodată, urmare a analizei informațiilor prezen</w:t>
      </w:r>
      <w:r w:rsidR="00787BB3">
        <w:rPr>
          <w:rFonts w:asciiTheme="majorHAnsi" w:eastAsia="Calibri" w:hAnsiTheme="majorHAnsi" w:cstheme="majorHAnsi"/>
          <w:sz w:val="24"/>
          <w:lang w:val="ro-RO"/>
        </w:rPr>
        <w:t>ta</w:t>
      </w:r>
      <w:r w:rsidRPr="003D2727">
        <w:rPr>
          <w:rFonts w:asciiTheme="majorHAnsi" w:eastAsia="Calibri" w:hAnsiTheme="majorHAnsi" w:cstheme="majorHAnsi"/>
          <w:sz w:val="24"/>
          <w:lang w:val="ro-RO"/>
        </w:rPr>
        <w:t xml:space="preserve">te </w:t>
      </w:r>
      <w:r w:rsidR="007137C2" w:rsidRPr="003D2727">
        <w:rPr>
          <w:rFonts w:asciiTheme="majorHAnsi" w:eastAsia="Calibri" w:hAnsiTheme="majorHAnsi" w:cstheme="majorHAnsi"/>
          <w:sz w:val="24"/>
          <w:lang w:val="ro-RO"/>
        </w:rPr>
        <w:t xml:space="preserve">pe parcursul auditului </w:t>
      </w:r>
      <w:r w:rsidRPr="003D2727">
        <w:rPr>
          <w:rFonts w:asciiTheme="majorHAnsi" w:eastAsia="Calibri" w:hAnsiTheme="majorHAnsi" w:cstheme="majorHAnsi"/>
          <w:sz w:val="24"/>
          <w:lang w:val="ro-RO"/>
        </w:rPr>
        <w:t xml:space="preserve">de </w:t>
      </w:r>
      <w:r w:rsidR="00787BB3">
        <w:rPr>
          <w:rFonts w:asciiTheme="majorHAnsi" w:eastAsia="Calibri" w:hAnsiTheme="majorHAnsi" w:cstheme="majorHAnsi"/>
          <w:sz w:val="24"/>
          <w:lang w:val="ro-RO"/>
        </w:rPr>
        <w:t xml:space="preserve">către </w:t>
      </w:r>
      <w:r w:rsidRPr="003D2727">
        <w:rPr>
          <w:rFonts w:asciiTheme="majorHAnsi" w:eastAsia="Calibri" w:hAnsiTheme="majorHAnsi" w:cstheme="majorHAnsi"/>
          <w:sz w:val="24"/>
          <w:lang w:val="ro-RO"/>
        </w:rPr>
        <w:t xml:space="preserve">UIPAC și ASP, </w:t>
      </w:r>
      <w:r w:rsidR="007137C2" w:rsidRPr="003D2727">
        <w:rPr>
          <w:rFonts w:asciiTheme="majorHAnsi" w:eastAsia="Calibri" w:hAnsiTheme="majorHAnsi" w:cstheme="majorHAnsi"/>
          <w:sz w:val="24"/>
          <w:lang w:val="ro-RO"/>
        </w:rPr>
        <w:t>s</w:t>
      </w:r>
      <w:r w:rsidRPr="003D2727">
        <w:rPr>
          <w:rFonts w:asciiTheme="majorHAnsi" w:eastAsia="Calibri" w:hAnsiTheme="majorHAnsi" w:cstheme="majorHAnsi"/>
          <w:sz w:val="24"/>
          <w:lang w:val="ro-RO"/>
        </w:rPr>
        <w:t>e constată că, deși formal a</w:t>
      </w:r>
      <w:r w:rsidR="007137C2" w:rsidRPr="003D2727">
        <w:rPr>
          <w:rFonts w:asciiTheme="majorHAnsi" w:eastAsia="Calibri" w:hAnsiTheme="majorHAnsi" w:cstheme="majorHAnsi"/>
          <w:sz w:val="24"/>
          <w:lang w:val="ro-RO"/>
        </w:rPr>
        <w:t>u</w:t>
      </w:r>
      <w:r w:rsidRPr="003D2727">
        <w:rPr>
          <w:rFonts w:asciiTheme="majorHAnsi" w:eastAsia="Calibri" w:hAnsiTheme="majorHAnsi" w:cstheme="majorHAnsi"/>
          <w:sz w:val="24"/>
          <w:lang w:val="ro-RO"/>
        </w:rPr>
        <w:t xml:space="preserve"> fost </w:t>
      </w:r>
      <w:r w:rsidR="007137C2" w:rsidRPr="003D2727">
        <w:rPr>
          <w:rFonts w:asciiTheme="majorHAnsi" w:eastAsia="Calibri" w:hAnsiTheme="majorHAnsi" w:cstheme="majorHAnsi"/>
          <w:sz w:val="24"/>
          <w:lang w:val="ro-RO"/>
        </w:rPr>
        <w:t>realizate</w:t>
      </w:r>
      <w:r w:rsidRPr="003D2727">
        <w:rPr>
          <w:rFonts w:asciiTheme="majorHAnsi" w:eastAsia="Calibri" w:hAnsiTheme="majorHAnsi" w:cstheme="majorHAnsi"/>
          <w:sz w:val="24"/>
          <w:lang w:val="ro-RO"/>
        </w:rPr>
        <w:t xml:space="preserve"> </w:t>
      </w:r>
      <w:r w:rsidR="007137C2" w:rsidRPr="003D2727">
        <w:rPr>
          <w:rFonts w:asciiTheme="majorHAnsi" w:eastAsia="Calibri" w:hAnsiTheme="majorHAnsi" w:cstheme="majorHAnsi"/>
          <w:sz w:val="24"/>
          <w:lang w:val="ro-RO"/>
        </w:rPr>
        <w:t>anumite</w:t>
      </w:r>
      <w:r w:rsidRPr="003D2727">
        <w:rPr>
          <w:rFonts w:asciiTheme="majorHAnsi" w:eastAsia="Calibri" w:hAnsiTheme="majorHAnsi" w:cstheme="majorHAnsi"/>
          <w:sz w:val="24"/>
          <w:lang w:val="ro-RO"/>
        </w:rPr>
        <w:t xml:space="preserve"> activități pentru preluarea în administrarea ASP a Sistemului respectiv</w:t>
      </w:r>
      <w:r w:rsidRPr="003D2727">
        <w:rPr>
          <w:rFonts w:asciiTheme="majorHAnsi" w:eastAsia="Calibri" w:hAnsiTheme="majorHAnsi" w:cstheme="majorHAnsi"/>
          <w:sz w:val="24"/>
          <w:vertAlign w:val="superscript"/>
          <w:lang w:val="ro-RO"/>
        </w:rPr>
        <w:footnoteReference w:id="78"/>
      </w:r>
      <w:r w:rsidRPr="003D2727">
        <w:rPr>
          <w:rFonts w:asciiTheme="majorHAnsi" w:eastAsia="Calibri" w:hAnsiTheme="majorHAnsi" w:cstheme="majorHAnsi"/>
          <w:sz w:val="24"/>
          <w:lang w:val="ro-RO"/>
        </w:rPr>
        <w:t xml:space="preserve">, până la finele anului 2020, când au fost operate modificările corespunzătoare în cadrul normativ, prin care posesorul și deținătorul SIA GEAP a fost desemnat AGE, </w:t>
      </w:r>
      <w:r w:rsidRPr="003D2727">
        <w:rPr>
          <w:rFonts w:asciiTheme="majorHAnsi" w:eastAsia="Calibri" w:hAnsiTheme="majorHAnsi" w:cstheme="majorHAnsi"/>
          <w:i/>
          <w:sz w:val="24"/>
          <w:lang w:val="ro-RO"/>
        </w:rPr>
        <w:t xml:space="preserve">ASP nu a realizat </w:t>
      </w:r>
      <w:r w:rsidR="004D04B9" w:rsidRPr="003D2727">
        <w:rPr>
          <w:rFonts w:asciiTheme="majorHAnsi" w:eastAsia="Calibri" w:hAnsiTheme="majorHAnsi" w:cstheme="majorHAnsi"/>
          <w:i/>
          <w:sz w:val="24"/>
          <w:lang w:val="ro-RO"/>
        </w:rPr>
        <w:t xml:space="preserve">efectiv </w:t>
      </w:r>
      <w:r w:rsidRPr="003D2727">
        <w:rPr>
          <w:rFonts w:asciiTheme="majorHAnsi" w:eastAsia="Calibri" w:hAnsiTheme="majorHAnsi" w:cstheme="majorHAnsi"/>
          <w:i/>
          <w:sz w:val="24"/>
          <w:lang w:val="ro-RO"/>
        </w:rPr>
        <w:t>atribuțiile de administrare a Sistemului,</w:t>
      </w:r>
      <w:r w:rsidRPr="003D2727">
        <w:rPr>
          <w:rFonts w:asciiTheme="majorHAnsi" w:eastAsia="Calibri" w:hAnsiTheme="majorHAnsi" w:cstheme="majorHAnsi"/>
          <w:sz w:val="24"/>
          <w:lang w:val="ro-RO"/>
        </w:rPr>
        <w:t xml:space="preserve"> fiind implicată mai mult în procesul implementării și utilizării SIA respectiv</w:t>
      </w:r>
      <w:r w:rsidR="00CC364B" w:rsidRPr="003D2727">
        <w:rPr>
          <w:rFonts w:asciiTheme="majorHAnsi" w:eastAsia="Calibri" w:hAnsiTheme="majorHAnsi" w:cstheme="majorHAnsi"/>
          <w:sz w:val="24"/>
          <w:lang w:val="ro-RO"/>
        </w:rPr>
        <w:t xml:space="preserve"> în calitatea sa de registrator</w:t>
      </w:r>
      <w:r w:rsidRPr="003D2727">
        <w:rPr>
          <w:rFonts w:asciiTheme="majorHAnsi" w:eastAsia="Calibri" w:hAnsiTheme="majorHAnsi" w:cstheme="majorHAnsi"/>
          <w:sz w:val="24"/>
          <w:lang w:val="ro-RO"/>
        </w:rPr>
        <w:t xml:space="preserve">. Astfel, în perioada </w:t>
      </w:r>
      <w:r w:rsidR="00787BB3">
        <w:rPr>
          <w:rFonts w:asciiTheme="majorHAnsi" w:eastAsia="Calibri" w:hAnsiTheme="majorHAnsi" w:cstheme="majorHAnsi"/>
          <w:sz w:val="24"/>
          <w:lang w:val="ro-RO"/>
        </w:rPr>
        <w:t xml:space="preserve">anilor </w:t>
      </w:r>
      <w:r w:rsidRPr="003D2727">
        <w:rPr>
          <w:rFonts w:asciiTheme="majorHAnsi" w:eastAsia="Calibri" w:hAnsiTheme="majorHAnsi" w:cstheme="majorHAnsi"/>
          <w:sz w:val="24"/>
          <w:lang w:val="ro-RO"/>
        </w:rPr>
        <w:t>2018 – 2020, după lansarea în producție a SIA GEAP, sarcinile de administrare</w:t>
      </w:r>
      <w:r w:rsidR="00CC364B" w:rsidRPr="003D2727">
        <w:rPr>
          <w:rFonts w:asciiTheme="majorHAnsi" w:eastAsia="Calibri" w:hAnsiTheme="majorHAnsi" w:cstheme="majorHAnsi"/>
          <w:sz w:val="24"/>
          <w:lang w:val="ro-RO"/>
        </w:rPr>
        <w:t xml:space="preserve"> tehnică și operațională a SIA</w:t>
      </w:r>
      <w:r w:rsidRPr="003D2727">
        <w:rPr>
          <w:rFonts w:asciiTheme="majorHAnsi" w:eastAsia="Calibri" w:hAnsiTheme="majorHAnsi" w:cstheme="majorHAnsi"/>
          <w:sz w:val="24"/>
          <w:lang w:val="ro-RO"/>
        </w:rPr>
        <w:t xml:space="preserve">, </w:t>
      </w:r>
      <w:r w:rsidR="00787BB3">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 xml:space="preserve">menținere și dezvoltare a Sistemului au fost realizate </w:t>
      </w:r>
      <w:r w:rsidR="00CC364B" w:rsidRPr="003D2727">
        <w:rPr>
          <w:rFonts w:asciiTheme="majorHAnsi" w:eastAsia="Calibri" w:hAnsiTheme="majorHAnsi" w:cstheme="majorHAnsi"/>
          <w:sz w:val="24"/>
          <w:lang w:val="ro-RO"/>
        </w:rPr>
        <w:t xml:space="preserve">de către </w:t>
      </w:r>
      <w:r w:rsidR="00C217E1">
        <w:rPr>
          <w:rFonts w:asciiTheme="majorHAnsi" w:eastAsia="Calibri" w:hAnsiTheme="majorHAnsi" w:cstheme="majorHAnsi"/>
          <w:sz w:val="24"/>
          <w:lang w:val="ro-RO"/>
        </w:rPr>
        <w:t>C</w:t>
      </w:r>
      <w:r w:rsidR="00CC364B" w:rsidRPr="003D2727">
        <w:rPr>
          <w:rFonts w:asciiTheme="majorHAnsi" w:eastAsia="Calibri" w:hAnsiTheme="majorHAnsi" w:cstheme="majorHAnsi"/>
          <w:sz w:val="24"/>
          <w:lang w:val="ro-RO"/>
        </w:rPr>
        <w:t>ompania dezvoltatoare</w:t>
      </w:r>
      <w:r w:rsidR="00732546">
        <w:rPr>
          <w:rFonts w:asciiTheme="majorHAnsi" w:eastAsia="Calibri" w:hAnsiTheme="majorHAnsi" w:cstheme="majorHAnsi"/>
          <w:sz w:val="24"/>
          <w:lang w:val="ro-RO"/>
        </w:rPr>
        <w:t>,</w:t>
      </w:r>
      <w:r w:rsidR="00CC364B" w:rsidRPr="003D2727">
        <w:rPr>
          <w:rFonts w:asciiTheme="majorHAnsi" w:eastAsia="Calibri" w:hAnsiTheme="majorHAnsi" w:cstheme="majorHAnsi"/>
          <w:sz w:val="24"/>
          <w:lang w:val="ro-RO"/>
        </w:rPr>
        <w:t xml:space="preserve"> în baza Contractului inițial de elaborare și implementare a SIA GEAP.</w:t>
      </w:r>
      <w:r w:rsidRPr="003D2727">
        <w:rPr>
          <w:rFonts w:asciiTheme="majorHAnsi" w:eastAsia="Calibri" w:hAnsiTheme="majorHAnsi" w:cstheme="majorHAnsi"/>
          <w:sz w:val="24"/>
          <w:lang w:val="ro-RO"/>
        </w:rPr>
        <w:t xml:space="preserve"> Din informațiile analizate</w:t>
      </w:r>
      <w:r w:rsidRPr="003D2727">
        <w:rPr>
          <w:rFonts w:asciiTheme="majorHAnsi" w:eastAsia="Calibri" w:hAnsiTheme="majorHAnsi" w:cstheme="majorHAnsi"/>
          <w:sz w:val="24"/>
          <w:vertAlign w:val="superscript"/>
          <w:lang w:val="ro-RO"/>
        </w:rPr>
        <w:footnoteReference w:id="79"/>
      </w:r>
      <w:r w:rsidRPr="003D2727">
        <w:rPr>
          <w:rFonts w:asciiTheme="majorHAnsi" w:eastAsia="Calibri" w:hAnsiTheme="majorHAnsi" w:cstheme="majorHAnsi"/>
          <w:sz w:val="24"/>
          <w:lang w:val="ro-RO"/>
        </w:rPr>
        <w:t>, auditul denotă că tergiversarea preluării Sistemului în administrare a fost condiționată de mai mulți factori, inclusiv</w:t>
      </w:r>
      <w:r w:rsidR="007C3DCA">
        <w:rPr>
          <w:rFonts w:asciiTheme="majorHAnsi" w:eastAsia="Calibri" w:hAnsiTheme="majorHAnsi" w:cstheme="majorHAnsi"/>
          <w:sz w:val="24"/>
          <w:lang w:val="ro-RO"/>
        </w:rPr>
        <w:t xml:space="preserve"> de</w:t>
      </w:r>
      <w:r w:rsidR="003672FC">
        <w:rPr>
          <w:rFonts w:asciiTheme="majorHAnsi" w:eastAsia="Calibri" w:hAnsiTheme="majorHAnsi" w:cstheme="majorHAnsi"/>
          <w:sz w:val="24"/>
          <w:lang w:val="ro-RO"/>
        </w:rPr>
        <w:t>:</w:t>
      </w:r>
      <w:r w:rsidR="007C3DCA">
        <w:rPr>
          <w:rFonts w:asciiTheme="majorHAnsi" w:eastAsia="Calibri" w:hAnsiTheme="majorHAnsi" w:cstheme="majorHAnsi"/>
          <w:sz w:val="24"/>
          <w:lang w:val="ro-RO"/>
        </w:rPr>
        <w:t xml:space="preserve"> </w:t>
      </w:r>
      <w:r w:rsidRPr="003D2727">
        <w:rPr>
          <w:rFonts w:asciiTheme="majorHAnsi" w:eastAsia="Calibri" w:hAnsiTheme="majorHAnsi" w:cstheme="majorHAnsi"/>
          <w:i/>
          <w:sz w:val="24"/>
          <w:lang w:val="ro-RO"/>
        </w:rPr>
        <w:t xml:space="preserve">neacceptarea/neasigurarea măsurilor propuse </w:t>
      </w:r>
      <w:r w:rsidR="00293442" w:rsidRPr="003D2727">
        <w:rPr>
          <w:rFonts w:asciiTheme="majorHAnsi" w:eastAsia="Calibri" w:hAnsiTheme="majorHAnsi" w:cstheme="majorHAnsi"/>
          <w:i/>
          <w:sz w:val="24"/>
          <w:lang w:val="ro-RO"/>
        </w:rPr>
        <w:t xml:space="preserve">de </w:t>
      </w:r>
      <w:r w:rsidR="00EC3F53">
        <w:rPr>
          <w:rFonts w:asciiTheme="majorHAnsi" w:eastAsia="Calibri" w:hAnsiTheme="majorHAnsi" w:cstheme="majorHAnsi"/>
          <w:i/>
          <w:sz w:val="24"/>
          <w:lang w:val="ro-RO"/>
        </w:rPr>
        <w:t xml:space="preserve">către </w:t>
      </w:r>
      <w:r w:rsidR="00293442" w:rsidRPr="003D2727">
        <w:rPr>
          <w:rFonts w:asciiTheme="majorHAnsi" w:eastAsia="Calibri" w:hAnsiTheme="majorHAnsi" w:cstheme="majorHAnsi"/>
          <w:i/>
          <w:sz w:val="24"/>
          <w:lang w:val="ro-RO"/>
        </w:rPr>
        <w:t xml:space="preserve">ASP </w:t>
      </w:r>
      <w:r w:rsidRPr="003D2727">
        <w:rPr>
          <w:rFonts w:asciiTheme="majorHAnsi" w:eastAsia="Calibri" w:hAnsiTheme="majorHAnsi" w:cstheme="majorHAnsi"/>
          <w:i/>
          <w:sz w:val="24"/>
          <w:lang w:val="ro-RO"/>
        </w:rPr>
        <w:t xml:space="preserve">MEI și </w:t>
      </w:r>
      <w:r w:rsidR="00C217E1">
        <w:rPr>
          <w:rFonts w:asciiTheme="majorHAnsi" w:eastAsia="Calibri" w:hAnsiTheme="majorHAnsi" w:cstheme="majorHAnsi"/>
          <w:i/>
          <w:sz w:val="24"/>
          <w:lang w:val="ro-RO"/>
        </w:rPr>
        <w:t>C</w:t>
      </w:r>
      <w:r w:rsidRPr="003D2727">
        <w:rPr>
          <w:rFonts w:asciiTheme="majorHAnsi" w:eastAsia="Calibri" w:hAnsiTheme="majorHAnsi" w:cstheme="majorHAnsi"/>
          <w:i/>
          <w:sz w:val="24"/>
          <w:lang w:val="ro-RO"/>
        </w:rPr>
        <w:t>ompaniei dezvoltatoare, privind preluarea Sistemului, în vederea asigurării deținerii controlului asupra gestionării SIA</w:t>
      </w:r>
      <w:r w:rsidR="003672FC">
        <w:rPr>
          <w:rFonts w:asciiTheme="majorHAnsi" w:eastAsia="Calibri" w:hAnsiTheme="majorHAnsi" w:cstheme="majorHAnsi"/>
          <w:i/>
          <w:sz w:val="24"/>
          <w:lang w:val="ro-RO"/>
        </w:rPr>
        <w:t>;</w:t>
      </w:r>
      <w:r w:rsidR="007C3DCA">
        <w:rPr>
          <w:rFonts w:asciiTheme="majorHAnsi" w:eastAsia="Calibri" w:hAnsiTheme="majorHAnsi" w:cstheme="majorHAnsi"/>
          <w:i/>
          <w:sz w:val="24"/>
          <w:lang w:val="ro-RO"/>
        </w:rPr>
        <w:t xml:space="preserve"> </w:t>
      </w:r>
      <w:r w:rsidRPr="003D2727">
        <w:rPr>
          <w:rFonts w:asciiTheme="majorHAnsi" w:eastAsia="Calibri" w:hAnsiTheme="majorHAnsi" w:cstheme="majorHAnsi"/>
          <w:i/>
          <w:sz w:val="24"/>
          <w:lang w:val="ro-RO"/>
        </w:rPr>
        <w:t xml:space="preserve">carențele cadrului normativ, </w:t>
      </w:r>
      <w:r w:rsidR="007C3DCA">
        <w:rPr>
          <w:rFonts w:asciiTheme="majorHAnsi" w:eastAsia="Calibri" w:hAnsiTheme="majorHAnsi" w:cstheme="majorHAnsi"/>
          <w:i/>
          <w:sz w:val="24"/>
          <w:lang w:val="ro-RO"/>
        </w:rPr>
        <w:t>precum</w:t>
      </w:r>
      <w:r w:rsidRPr="003D2727">
        <w:rPr>
          <w:rFonts w:asciiTheme="majorHAnsi" w:eastAsia="Calibri" w:hAnsiTheme="majorHAnsi" w:cstheme="majorHAnsi"/>
          <w:i/>
          <w:sz w:val="24"/>
          <w:lang w:val="ro-RO"/>
        </w:rPr>
        <w:t xml:space="preserve"> și în funcționalitatea SIA, îndeosebi la asigurarea/schimbul datelor din unele registre de stat etc. </w:t>
      </w:r>
    </w:p>
    <w:p w14:paraId="19FD98E0" w14:textId="7D5830C8" w:rsidR="00DD61DC" w:rsidRPr="003D2727" w:rsidRDefault="0046630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P</w:t>
      </w:r>
      <w:r w:rsidR="00DD61DC" w:rsidRPr="003D2727">
        <w:rPr>
          <w:rFonts w:asciiTheme="majorHAnsi" w:eastAsia="Calibri" w:hAnsiTheme="majorHAnsi" w:cstheme="majorHAnsi"/>
          <w:sz w:val="24"/>
          <w:lang w:val="ro-RO"/>
        </w:rPr>
        <w:t xml:space="preserve">otrivit Actului de transmitere a SIA din 03.02.2021, </w:t>
      </w:r>
      <w:r w:rsidR="00442A9A" w:rsidRPr="003D2727">
        <w:rPr>
          <w:rFonts w:asciiTheme="majorHAnsi" w:eastAsia="Calibri" w:hAnsiTheme="majorHAnsi" w:cstheme="majorHAnsi"/>
          <w:sz w:val="24"/>
          <w:lang w:val="ro-RO"/>
        </w:rPr>
        <w:t>SIA GEAP a fost preluat</w:t>
      </w:r>
      <w:r w:rsidRPr="003D2727">
        <w:rPr>
          <w:rFonts w:asciiTheme="majorHAnsi" w:eastAsia="Calibri" w:hAnsiTheme="majorHAnsi" w:cstheme="majorHAnsi"/>
          <w:sz w:val="24"/>
          <w:lang w:val="ro-RO"/>
        </w:rPr>
        <w:t xml:space="preserve"> în posesia și gestionarea AGE la începutul anului 2021</w:t>
      </w:r>
      <w:r w:rsidR="00442A9A" w:rsidRPr="003D2727">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 Totuși, </w:t>
      </w:r>
      <w:r w:rsidR="003672FC">
        <w:rPr>
          <w:rFonts w:asciiTheme="majorHAnsi" w:eastAsia="Calibri" w:hAnsiTheme="majorHAnsi" w:cstheme="majorHAnsi"/>
          <w:sz w:val="24"/>
          <w:lang w:val="ro-RO"/>
        </w:rPr>
        <w:t>di</w:t>
      </w:r>
      <w:r w:rsidR="00442A9A" w:rsidRPr="003D2727">
        <w:rPr>
          <w:rFonts w:asciiTheme="majorHAnsi" w:eastAsia="Calibri" w:hAnsiTheme="majorHAnsi" w:cstheme="majorHAnsi"/>
          <w:sz w:val="24"/>
          <w:lang w:val="ro-RO"/>
        </w:rPr>
        <w:t xml:space="preserve">n lipsa instruirilor </w:t>
      </w:r>
      <w:r w:rsidRPr="003D2727">
        <w:rPr>
          <w:rFonts w:asciiTheme="majorHAnsi" w:eastAsia="Calibri" w:hAnsiTheme="majorHAnsi" w:cstheme="majorHAnsi"/>
          <w:sz w:val="24"/>
          <w:lang w:val="ro-RO"/>
        </w:rPr>
        <w:t xml:space="preserve">suficiente și </w:t>
      </w:r>
      <w:r w:rsidR="00442A9A" w:rsidRPr="003D2727">
        <w:rPr>
          <w:rFonts w:asciiTheme="majorHAnsi" w:eastAsia="Calibri" w:hAnsiTheme="majorHAnsi" w:cstheme="majorHAnsi"/>
          <w:sz w:val="24"/>
          <w:lang w:val="ro-RO"/>
        </w:rPr>
        <w:t xml:space="preserve">corespunzătoare, </w:t>
      </w:r>
      <w:r w:rsidR="00442A9A" w:rsidRPr="001D0F31">
        <w:rPr>
          <w:rFonts w:asciiTheme="majorHAnsi" w:eastAsia="Calibri" w:hAnsiTheme="majorHAnsi" w:cstheme="majorHAnsi"/>
          <w:sz w:val="24"/>
          <w:lang w:val="ro-RO"/>
        </w:rPr>
        <w:t xml:space="preserve">precum și a carențelor </w:t>
      </w:r>
      <w:r w:rsidR="00C06E20" w:rsidRPr="001D0F31">
        <w:rPr>
          <w:rFonts w:asciiTheme="majorHAnsi" w:eastAsia="Calibri" w:hAnsiTheme="majorHAnsi" w:cstheme="majorHAnsi"/>
          <w:sz w:val="24"/>
          <w:lang w:val="ro-RO"/>
        </w:rPr>
        <w:t xml:space="preserve">în </w:t>
      </w:r>
      <w:r w:rsidR="001D0F31" w:rsidRPr="001D0F31">
        <w:rPr>
          <w:rFonts w:asciiTheme="majorHAnsi" w:eastAsia="Calibri" w:hAnsiTheme="majorHAnsi" w:cstheme="majorHAnsi"/>
          <w:sz w:val="24"/>
          <w:lang w:val="ro-RO"/>
        </w:rPr>
        <w:t>nstrucțiunile și documentația</w:t>
      </w:r>
      <w:r w:rsidR="00442A9A" w:rsidRPr="001D0F31">
        <w:rPr>
          <w:rFonts w:asciiTheme="majorHAnsi" w:eastAsia="Calibri" w:hAnsiTheme="majorHAnsi" w:cstheme="majorHAnsi"/>
          <w:sz w:val="24"/>
          <w:lang w:val="ro-RO"/>
        </w:rPr>
        <w:t xml:space="preserve"> aferente SIA (</w:t>
      </w:r>
      <w:r w:rsidR="00442A9A" w:rsidRPr="001D0F31">
        <w:rPr>
          <w:rFonts w:asciiTheme="majorHAnsi" w:eastAsia="Calibri" w:hAnsiTheme="majorHAnsi" w:cstheme="majorHAnsi"/>
          <w:i/>
          <w:sz w:val="24"/>
          <w:u w:val="single"/>
          <w:lang w:val="ro-RO"/>
        </w:rPr>
        <w:t>îndeosebi</w:t>
      </w:r>
      <w:r w:rsidR="003672FC" w:rsidRPr="001D0F31">
        <w:rPr>
          <w:rFonts w:asciiTheme="majorHAnsi" w:eastAsia="Calibri" w:hAnsiTheme="majorHAnsi" w:cstheme="majorHAnsi"/>
          <w:i/>
          <w:sz w:val="24"/>
          <w:u w:val="single"/>
          <w:lang w:val="ro-RO"/>
        </w:rPr>
        <w:t>,</w:t>
      </w:r>
      <w:r w:rsidR="00442A9A" w:rsidRPr="001D0F31">
        <w:rPr>
          <w:rFonts w:asciiTheme="majorHAnsi" w:eastAsia="Calibri" w:hAnsiTheme="majorHAnsi" w:cstheme="majorHAnsi"/>
          <w:i/>
          <w:sz w:val="24"/>
          <w:u w:val="single"/>
          <w:lang w:val="ro-RO"/>
        </w:rPr>
        <w:t xml:space="preserve"> a unui document care ar descrie exhaustiv funcționalitățile și componentele</w:t>
      </w:r>
      <w:r w:rsidR="00442A9A" w:rsidRPr="003D2727">
        <w:rPr>
          <w:rFonts w:asciiTheme="majorHAnsi" w:eastAsia="Calibri" w:hAnsiTheme="majorHAnsi" w:cstheme="majorHAnsi"/>
          <w:i/>
          <w:sz w:val="24"/>
          <w:u w:val="single"/>
          <w:lang w:val="ro-RO"/>
        </w:rPr>
        <w:t xml:space="preserve"> Sistemului, matricea de acces, administrarea SIA etc</w:t>
      </w:r>
      <w:r w:rsidR="00442A9A" w:rsidRPr="003D2727">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AGE a </w:t>
      </w:r>
      <w:r w:rsidR="003672FC">
        <w:rPr>
          <w:rFonts w:asciiTheme="majorHAnsi" w:eastAsia="Calibri" w:hAnsiTheme="majorHAnsi" w:cstheme="majorHAnsi"/>
          <w:sz w:val="24"/>
          <w:lang w:val="ro-RO"/>
        </w:rPr>
        <w:t>avut nevoie de</w:t>
      </w:r>
      <w:r w:rsidRPr="003D2727">
        <w:rPr>
          <w:rFonts w:asciiTheme="majorHAnsi" w:eastAsia="Calibri" w:hAnsiTheme="majorHAnsi" w:cstheme="majorHAnsi"/>
          <w:sz w:val="24"/>
          <w:lang w:val="ro-RO"/>
        </w:rPr>
        <w:t xml:space="preserve"> timp pentru</w:t>
      </w:r>
      <w:r w:rsidR="00442A9A" w:rsidRPr="003D2727">
        <w:rPr>
          <w:rFonts w:asciiTheme="majorHAnsi" w:eastAsia="Calibri" w:hAnsiTheme="majorHAnsi" w:cstheme="majorHAnsi"/>
          <w:sz w:val="24"/>
          <w:lang w:val="ro-RO"/>
        </w:rPr>
        <w:t xml:space="preserve"> studierea funcțional</w:t>
      </w:r>
      <w:r w:rsidR="006A6E0A">
        <w:rPr>
          <w:rFonts w:asciiTheme="majorHAnsi" w:eastAsia="Calibri" w:hAnsiTheme="majorHAnsi" w:cstheme="majorHAnsi"/>
          <w:sz w:val="24"/>
          <w:lang w:val="ro-RO"/>
        </w:rPr>
        <w:t>ităților</w:t>
      </w:r>
      <w:r w:rsidR="00442A9A" w:rsidRPr="003D2727">
        <w:rPr>
          <w:rFonts w:asciiTheme="majorHAnsi" w:eastAsia="Calibri" w:hAnsiTheme="majorHAnsi" w:cstheme="majorHAnsi"/>
          <w:sz w:val="24"/>
          <w:lang w:val="ro-RO"/>
        </w:rPr>
        <w:t xml:space="preserve"> acestuia, </w:t>
      </w:r>
      <w:r w:rsidRPr="003D2727">
        <w:rPr>
          <w:rFonts w:asciiTheme="majorHAnsi" w:eastAsia="Calibri" w:hAnsiTheme="majorHAnsi" w:cstheme="majorHAnsi"/>
          <w:sz w:val="24"/>
          <w:lang w:val="ro-RO"/>
        </w:rPr>
        <w:t>identificând</w:t>
      </w:r>
      <w:r w:rsidR="00442A9A" w:rsidRPr="003D2727">
        <w:rPr>
          <w:rFonts w:asciiTheme="majorHAnsi" w:eastAsia="Calibri" w:hAnsiTheme="majorHAnsi" w:cstheme="majorHAnsi"/>
          <w:sz w:val="24"/>
          <w:lang w:val="ro-RO"/>
        </w:rPr>
        <w:t xml:space="preserve"> și sistematizând deficiențele și necesitățile de dezvoltare/optimizare. Totod</w:t>
      </w:r>
      <w:r w:rsidR="001C5D6C" w:rsidRPr="003D2727">
        <w:rPr>
          <w:rFonts w:asciiTheme="majorHAnsi" w:eastAsia="Calibri" w:hAnsiTheme="majorHAnsi" w:cstheme="majorHAnsi"/>
          <w:sz w:val="24"/>
          <w:lang w:val="ro-RO"/>
        </w:rPr>
        <w:t>ată, în contextul insuficienței</w:t>
      </w:r>
      <w:r w:rsidR="00442A9A" w:rsidRPr="003D2727">
        <w:rPr>
          <w:rFonts w:asciiTheme="majorHAnsi" w:eastAsia="Calibri" w:hAnsiTheme="majorHAnsi" w:cstheme="majorHAnsi"/>
          <w:sz w:val="24"/>
          <w:lang w:val="ro-RO"/>
        </w:rPr>
        <w:t xml:space="preserve"> capacităților tehnice de administrare, menținere și dezvoltare a Sistemului, AGE a planificat pentru anul 2021 și a demarat acțiunile necesare pentru contr</w:t>
      </w:r>
      <w:r w:rsidR="00DD61DC" w:rsidRPr="003D2727">
        <w:rPr>
          <w:rFonts w:asciiTheme="majorHAnsi" w:eastAsia="Calibri" w:hAnsiTheme="majorHAnsi" w:cstheme="majorHAnsi"/>
          <w:sz w:val="24"/>
          <w:lang w:val="ro-RO"/>
        </w:rPr>
        <w:t>actarea serviciilor respective.</w:t>
      </w:r>
    </w:p>
    <w:p w14:paraId="30DE9341" w14:textId="61FB3599" w:rsidR="00442A9A" w:rsidRPr="003D2727" w:rsidRDefault="00442A9A" w:rsidP="003D2727">
      <w:pPr>
        <w:spacing w:after="0" w:line="240" w:lineRule="auto"/>
        <w:ind w:firstLine="567"/>
        <w:jc w:val="both"/>
        <w:rPr>
          <w:rFonts w:asciiTheme="majorHAnsi" w:eastAsia="Calibri" w:hAnsiTheme="majorHAnsi" w:cstheme="majorHAnsi"/>
          <w:i/>
          <w:sz w:val="24"/>
          <w:lang w:val="ro-RO"/>
        </w:rPr>
      </w:pPr>
      <w:r w:rsidRPr="003D2727">
        <w:rPr>
          <w:rFonts w:asciiTheme="majorHAnsi" w:eastAsia="Calibri" w:hAnsiTheme="majorHAnsi" w:cstheme="majorHAnsi"/>
          <w:i/>
          <w:sz w:val="24"/>
          <w:lang w:val="ro-RO"/>
        </w:rPr>
        <w:t>Cele menționate denotă</w:t>
      </w:r>
      <w:r w:rsidR="003672FC">
        <w:rPr>
          <w:rFonts w:asciiTheme="majorHAnsi" w:eastAsia="Calibri" w:hAnsiTheme="majorHAnsi" w:cstheme="majorHAnsi"/>
          <w:i/>
          <w:sz w:val="24"/>
          <w:lang w:val="ro-RO"/>
        </w:rPr>
        <w:t>,</w:t>
      </w:r>
      <w:r w:rsidRPr="003D2727">
        <w:rPr>
          <w:rFonts w:asciiTheme="majorHAnsi" w:eastAsia="Calibri" w:hAnsiTheme="majorHAnsi" w:cstheme="majorHAnsi"/>
          <w:i/>
          <w:sz w:val="24"/>
          <w:lang w:val="ro-RO"/>
        </w:rPr>
        <w:t xml:space="preserve"> în opinia auditului, riscuri aferente gestionării modului de implementare și gestionare a SIA GEAP, funcționalității SIA implementat, precum și reticența unor autorități responsabile de emiterea actelor permisive.</w:t>
      </w:r>
    </w:p>
    <w:p w14:paraId="65C40232" w14:textId="63606403" w:rsidR="00423FA3" w:rsidRPr="003D2727" w:rsidRDefault="00442A9A"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Urmare a analizei documentației aferente elaborării și implementării SIA GEAP, inclusiv a Notelor informative prezentate de U</w:t>
      </w:r>
      <w:r w:rsidR="00EF178C">
        <w:rPr>
          <w:rFonts w:asciiTheme="majorHAnsi" w:eastAsia="Calibri" w:hAnsiTheme="majorHAnsi" w:cstheme="majorHAnsi"/>
          <w:sz w:val="24"/>
          <w:lang w:val="ro-RO"/>
        </w:rPr>
        <w:t>I</w:t>
      </w:r>
      <w:r w:rsidRPr="003D2727">
        <w:rPr>
          <w:rFonts w:asciiTheme="majorHAnsi" w:eastAsia="Calibri" w:hAnsiTheme="majorHAnsi" w:cstheme="majorHAnsi"/>
          <w:sz w:val="24"/>
          <w:lang w:val="ro-RO"/>
        </w:rPr>
        <w:t xml:space="preserve">PAC în adresa MEI, precum și </w:t>
      </w:r>
      <w:r w:rsidR="00E430D6" w:rsidRPr="003D2727">
        <w:rPr>
          <w:rFonts w:asciiTheme="majorHAnsi" w:eastAsia="Calibri" w:hAnsiTheme="majorHAnsi" w:cstheme="majorHAnsi"/>
          <w:sz w:val="24"/>
          <w:lang w:val="ro-RO"/>
        </w:rPr>
        <w:t>a scrisorilor</w:t>
      </w:r>
      <w:r w:rsidRPr="003D2727">
        <w:rPr>
          <w:rFonts w:asciiTheme="majorHAnsi" w:eastAsia="Calibri" w:hAnsiTheme="majorHAnsi" w:cstheme="majorHAnsi"/>
          <w:sz w:val="24"/>
          <w:lang w:val="ro-RO"/>
        </w:rPr>
        <w:t xml:space="preserve"> Prim-ministrului</w:t>
      </w:r>
      <w:r w:rsidR="00E430D6" w:rsidRPr="003D2727">
        <w:rPr>
          <w:rFonts w:asciiTheme="majorHAnsi" w:eastAsia="Calibri" w:hAnsiTheme="majorHAnsi" w:cstheme="majorHAnsi"/>
          <w:sz w:val="24"/>
          <w:lang w:val="ro-RO"/>
        </w:rPr>
        <w:t xml:space="preserve"> RM</w:t>
      </w:r>
      <w:r w:rsidRPr="003D2727">
        <w:rPr>
          <w:rFonts w:asciiTheme="majorHAnsi" w:eastAsia="Calibri" w:hAnsiTheme="majorHAnsi" w:cstheme="majorHAnsi"/>
          <w:sz w:val="24"/>
          <w:lang w:val="ro-RO"/>
        </w:rPr>
        <w:t xml:space="preserve">, CS și MEI remise </w:t>
      </w:r>
      <w:r w:rsidR="001B6737" w:rsidRPr="003D2727">
        <w:rPr>
          <w:rFonts w:asciiTheme="majorHAnsi" w:eastAsia="Calibri" w:hAnsiTheme="majorHAnsi" w:cstheme="majorHAnsi"/>
          <w:sz w:val="24"/>
          <w:lang w:val="ro-RO"/>
        </w:rPr>
        <w:t xml:space="preserve">în adresa </w:t>
      </w:r>
      <w:r w:rsidRPr="003D2727">
        <w:rPr>
          <w:rFonts w:asciiTheme="majorHAnsi" w:eastAsia="Calibri" w:hAnsiTheme="majorHAnsi" w:cstheme="majorHAnsi"/>
          <w:sz w:val="24"/>
          <w:lang w:val="ro-RO"/>
        </w:rPr>
        <w:t xml:space="preserve">autorităților emitente de acte permisive pentru urgentarea implementării și utilizării SIA GEAP, </w:t>
      </w:r>
      <w:r w:rsidR="001B6737" w:rsidRPr="003D2727">
        <w:rPr>
          <w:rFonts w:asciiTheme="majorHAnsi" w:eastAsia="Calibri" w:hAnsiTheme="majorHAnsi" w:cstheme="majorHAnsi"/>
          <w:sz w:val="24"/>
          <w:lang w:val="ro-RO"/>
        </w:rPr>
        <w:t xml:space="preserve">rapoartelor elaborate de </w:t>
      </w:r>
      <w:r w:rsidR="001B6737" w:rsidRPr="00C06E20">
        <w:rPr>
          <w:rFonts w:asciiTheme="majorHAnsi" w:eastAsia="Calibri" w:hAnsiTheme="majorHAnsi" w:cstheme="majorHAnsi"/>
          <w:sz w:val="24"/>
          <w:lang w:val="ro-RO"/>
        </w:rPr>
        <w:t>M</w:t>
      </w:r>
      <w:r w:rsidR="00C06E20" w:rsidRPr="00C06E20">
        <w:rPr>
          <w:rFonts w:asciiTheme="majorHAnsi" w:eastAsia="Calibri" w:hAnsiTheme="majorHAnsi" w:cstheme="majorHAnsi"/>
          <w:sz w:val="24"/>
          <w:lang w:val="ro-RO"/>
        </w:rPr>
        <w:t>inister</w:t>
      </w:r>
      <w:r w:rsidR="001B6737" w:rsidRPr="003D2727">
        <w:rPr>
          <w:rFonts w:asciiTheme="majorHAnsi" w:eastAsia="Calibri" w:hAnsiTheme="majorHAnsi" w:cstheme="majorHAnsi"/>
          <w:sz w:val="24"/>
          <w:lang w:val="ro-RO"/>
        </w:rPr>
        <w:t xml:space="preserve"> în calitate de autoritate responsabilă de domeniu</w:t>
      </w:r>
      <w:r w:rsidR="001B6737" w:rsidRPr="003D2727">
        <w:rPr>
          <w:rStyle w:val="Referinnotdesubsol"/>
          <w:rFonts w:asciiTheme="majorHAnsi" w:eastAsia="Calibri" w:hAnsiTheme="majorHAnsi" w:cstheme="majorHAnsi"/>
          <w:sz w:val="24"/>
          <w:lang w:val="ro-RO"/>
        </w:rPr>
        <w:footnoteReference w:id="80"/>
      </w:r>
      <w:r w:rsidRPr="003D2727">
        <w:rPr>
          <w:rFonts w:asciiTheme="majorHAnsi" w:eastAsia="Calibri" w:hAnsiTheme="majorHAnsi" w:cstheme="majorHAnsi"/>
          <w:sz w:val="24"/>
          <w:lang w:val="ro-RO"/>
        </w:rPr>
        <w:t>, auditul concluzionează că, p</w:t>
      </w:r>
      <w:r w:rsidR="00E430D6" w:rsidRPr="003D2727">
        <w:rPr>
          <w:rFonts w:asciiTheme="majorHAnsi" w:eastAsia="Calibri" w:hAnsiTheme="majorHAnsi" w:cstheme="majorHAnsi"/>
          <w:sz w:val="24"/>
          <w:lang w:val="ro-RO"/>
        </w:rPr>
        <w:t>rin prisma atribuțiilor prevăzute</w:t>
      </w:r>
      <w:r w:rsidRPr="003D2727">
        <w:rPr>
          <w:rFonts w:asciiTheme="majorHAnsi" w:eastAsia="Calibri" w:hAnsiTheme="majorHAnsi" w:cstheme="majorHAnsi"/>
          <w:sz w:val="24"/>
          <w:lang w:val="ro-RO"/>
        </w:rPr>
        <w:t xml:space="preserve"> în cadrul normativ al SIA GEAP, în linii generale</w:t>
      </w:r>
      <w:r w:rsidR="00EF178C">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autoritățile responsabile </w:t>
      </w:r>
      <w:r w:rsidR="005C2A69" w:rsidRPr="003D2727">
        <w:rPr>
          <w:rFonts w:asciiTheme="majorHAnsi" w:eastAsia="Calibri" w:hAnsiTheme="majorHAnsi" w:cstheme="majorHAnsi"/>
          <w:sz w:val="24"/>
          <w:lang w:val="ro-RO"/>
        </w:rPr>
        <w:t xml:space="preserve">de implementarea Sistemului </w:t>
      </w:r>
      <w:r w:rsidRPr="003D2727">
        <w:rPr>
          <w:rFonts w:asciiTheme="majorHAnsi" w:eastAsia="Calibri" w:hAnsiTheme="majorHAnsi" w:cstheme="majorHAnsi"/>
          <w:sz w:val="24"/>
          <w:lang w:val="ro-RO"/>
        </w:rPr>
        <w:t xml:space="preserve">și-au realizat responsabilitățile și sarcinile delegate. </w:t>
      </w:r>
      <w:r w:rsidR="00423FA3" w:rsidRPr="003D2727">
        <w:rPr>
          <w:rFonts w:asciiTheme="majorHAnsi" w:eastAsia="Calibri" w:hAnsiTheme="majorHAnsi" w:cstheme="majorHAnsi"/>
          <w:sz w:val="24"/>
          <w:lang w:val="ro-RO"/>
        </w:rPr>
        <w:t xml:space="preserve">Astfel, deși cu unele întârzieri/tergiversări, au fost create anumite condiții juridice (prin elaborarea și asigurarea aprobării Conceptului și Regulamentului aferent SIA GEAP), financiare, organizatorice, necesare pentru elaborarea, implementarea, gestionarea SIA respectiv, precum și pentru utilizarea Sistemului. Totodată, se relevă că Cancelaria de Stat emitea indicațiile pertinente la subiectele semnalate atât de Minister (ca </w:t>
      </w:r>
      <w:r w:rsidR="00EF178C">
        <w:rPr>
          <w:rFonts w:asciiTheme="majorHAnsi" w:eastAsia="Calibri" w:hAnsiTheme="majorHAnsi" w:cstheme="majorHAnsi"/>
          <w:sz w:val="24"/>
          <w:lang w:val="ro-RO"/>
        </w:rPr>
        <w:t>p</w:t>
      </w:r>
      <w:r w:rsidR="00423FA3" w:rsidRPr="003D2727">
        <w:rPr>
          <w:rFonts w:asciiTheme="majorHAnsi" w:eastAsia="Calibri" w:hAnsiTheme="majorHAnsi" w:cstheme="majorHAnsi"/>
          <w:sz w:val="24"/>
          <w:lang w:val="ro-RO"/>
        </w:rPr>
        <w:t xml:space="preserve">osesor al SIA GEAP), Agenția Servicii Publice (ca </w:t>
      </w:r>
      <w:r w:rsidR="00EF178C">
        <w:rPr>
          <w:rFonts w:asciiTheme="majorHAnsi" w:eastAsia="Calibri" w:hAnsiTheme="majorHAnsi" w:cstheme="majorHAnsi"/>
          <w:sz w:val="24"/>
          <w:lang w:val="ro-RO"/>
        </w:rPr>
        <w:t>d</w:t>
      </w:r>
      <w:r w:rsidR="00423FA3" w:rsidRPr="003D2727">
        <w:rPr>
          <w:rFonts w:asciiTheme="majorHAnsi" w:eastAsia="Calibri" w:hAnsiTheme="majorHAnsi" w:cstheme="majorHAnsi"/>
          <w:sz w:val="24"/>
          <w:lang w:val="ro-RO"/>
        </w:rPr>
        <w:t>eținător al SIA GEAP), cât și de autoritățile emitente de acte permisive</w:t>
      </w:r>
      <w:r w:rsidR="00EF178C">
        <w:rPr>
          <w:rFonts w:asciiTheme="majorHAnsi" w:eastAsia="Calibri" w:hAnsiTheme="majorHAnsi" w:cstheme="majorHAnsi"/>
          <w:sz w:val="24"/>
          <w:lang w:val="ro-RO"/>
        </w:rPr>
        <w:t>,</w:t>
      </w:r>
      <w:r w:rsidR="00423FA3" w:rsidRPr="003D2727">
        <w:rPr>
          <w:rFonts w:asciiTheme="majorHAnsi" w:eastAsia="Calibri" w:hAnsiTheme="majorHAnsi" w:cstheme="majorHAnsi"/>
          <w:sz w:val="24"/>
          <w:lang w:val="ro-RO"/>
        </w:rPr>
        <w:t xml:space="preserve"> prin care se impunea îndeplinirea măsurilor prompte pentru sporirea nivelului de implementare a SIA GEAP. Totuși, ținând cont de faptul că SIA GEAP nu este pe deplin funcțional și utilizat (aspecte redate în continuare în prezentul Raport), se relevă anumite carențe în modul de exercitare adecvată a responsabilităților atribuite, inclusiv o implicare și colaborare redusă și ineficientă din partea tuturor actorilor implicați.</w:t>
      </w:r>
    </w:p>
    <w:p w14:paraId="2B953359" w14:textId="01EC0F4E" w:rsidR="00423FA3" w:rsidRPr="003D2727" w:rsidRDefault="00423FA3" w:rsidP="003D2727">
      <w:pPr>
        <w:spacing w:after="0" w:line="240" w:lineRule="auto"/>
        <w:ind w:firstLine="567"/>
        <w:jc w:val="both"/>
        <w:rPr>
          <w:rFonts w:asciiTheme="majorHAnsi" w:eastAsia="Calibri" w:hAnsiTheme="majorHAnsi" w:cstheme="majorHAnsi"/>
          <w:sz w:val="24"/>
          <w:lang w:val="ro-RO"/>
        </w:rPr>
      </w:pPr>
      <w:r w:rsidRPr="003D2727">
        <w:rPr>
          <w:rFonts w:asciiTheme="majorHAnsi" w:eastAsia="Calibri" w:hAnsiTheme="majorHAnsi" w:cstheme="majorHAnsi"/>
          <w:sz w:val="24"/>
          <w:lang w:val="ro-RO"/>
        </w:rPr>
        <w:t>Potrivit ME</w:t>
      </w:r>
      <w:r w:rsidRPr="003D2727">
        <w:rPr>
          <w:rStyle w:val="Referinnotdesubsol"/>
          <w:rFonts w:asciiTheme="majorHAnsi" w:eastAsia="Calibri" w:hAnsiTheme="majorHAnsi" w:cstheme="majorHAnsi"/>
          <w:sz w:val="24"/>
          <w:lang w:val="ro-RO"/>
        </w:rPr>
        <w:footnoteReference w:id="81"/>
      </w:r>
      <w:r w:rsidRPr="003D2727">
        <w:rPr>
          <w:rFonts w:asciiTheme="majorHAnsi" w:eastAsia="Calibri" w:hAnsiTheme="majorHAnsi" w:cstheme="majorHAnsi"/>
          <w:sz w:val="24"/>
          <w:lang w:val="ro-RO"/>
        </w:rPr>
        <w:t>, problemele nesoluționate</w:t>
      </w:r>
      <w:r w:rsidR="0092024A">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în mare parte</w:t>
      </w:r>
      <w:r w:rsidR="0092024A">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țineau de </w:t>
      </w:r>
      <w:r w:rsidRPr="003D2727">
        <w:rPr>
          <w:rFonts w:asciiTheme="majorHAnsi" w:eastAsia="Calibri" w:hAnsiTheme="majorHAnsi" w:cstheme="majorHAnsi"/>
          <w:i/>
          <w:sz w:val="24"/>
          <w:lang w:val="ro-RO"/>
        </w:rPr>
        <w:t>abordarea subiectivă</w:t>
      </w:r>
      <w:r w:rsidRPr="003D2727">
        <w:rPr>
          <w:rFonts w:asciiTheme="majorHAnsi" w:eastAsia="Calibri" w:hAnsiTheme="majorHAnsi" w:cstheme="majorHAnsi"/>
          <w:sz w:val="24"/>
          <w:lang w:val="ro-RO"/>
        </w:rPr>
        <w:t xml:space="preserve"> a unor autorități emitente de acte permisive (</w:t>
      </w:r>
      <w:r w:rsidRPr="003D2727">
        <w:rPr>
          <w:rFonts w:asciiTheme="majorHAnsi" w:eastAsia="Calibri" w:hAnsiTheme="majorHAnsi" w:cstheme="majorHAnsi"/>
          <w:i/>
          <w:sz w:val="24"/>
          <w:lang w:val="ro-RO"/>
        </w:rPr>
        <w:t>Agenția Națională pentru Reglementare în Comunicațiile Electronice și Tehnologia Informației, Agenția Navală, Centrul Național pentru Protecția Datelor cu Caracter Personal)</w:t>
      </w:r>
      <w:r w:rsidR="0092024A">
        <w:rPr>
          <w:rFonts w:asciiTheme="majorHAnsi" w:eastAsia="Calibri" w:hAnsiTheme="majorHAnsi" w:cstheme="majorHAnsi"/>
          <w:i/>
          <w:sz w:val="24"/>
          <w:lang w:val="ro-RO"/>
        </w:rPr>
        <w:t>,</w:t>
      </w:r>
      <w:r w:rsidRPr="003D2727">
        <w:rPr>
          <w:rFonts w:asciiTheme="majorHAnsi" w:eastAsia="Calibri" w:hAnsiTheme="majorHAnsi" w:cstheme="majorHAnsi"/>
          <w:sz w:val="24"/>
          <w:lang w:val="ro-RO"/>
        </w:rPr>
        <w:t xml:space="preserve"> sau </w:t>
      </w:r>
      <w:r w:rsidR="0092024A">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 xml:space="preserve">introducerea în </w:t>
      </w:r>
      <w:r w:rsidRPr="003D2727">
        <w:rPr>
          <w:rFonts w:asciiTheme="majorHAnsi" w:eastAsia="Calibri" w:hAnsiTheme="majorHAnsi" w:cstheme="majorHAnsi"/>
          <w:i/>
          <w:sz w:val="24"/>
          <w:lang w:val="ro-RO"/>
        </w:rPr>
        <w:t>legislația specială</w:t>
      </w:r>
      <w:r w:rsidRPr="003D2727">
        <w:rPr>
          <w:rFonts w:asciiTheme="majorHAnsi" w:eastAsia="Calibri" w:hAnsiTheme="majorHAnsi" w:cstheme="majorHAnsi"/>
          <w:sz w:val="24"/>
          <w:lang w:val="ro-RO"/>
        </w:rPr>
        <w:t xml:space="preserve"> a unor prevederi </w:t>
      </w:r>
      <w:r w:rsidRPr="004D28E2">
        <w:rPr>
          <w:rFonts w:asciiTheme="majorHAnsi" w:eastAsia="Calibri" w:hAnsiTheme="majorHAnsi" w:cstheme="majorHAnsi"/>
          <w:i/>
          <w:sz w:val="24"/>
          <w:lang w:val="ro-RO"/>
        </w:rPr>
        <w:t xml:space="preserve">prin care </w:t>
      </w:r>
      <w:r w:rsidR="0092024A" w:rsidRPr="0086622D">
        <w:rPr>
          <w:rFonts w:asciiTheme="majorHAnsi" w:eastAsia="Calibri" w:hAnsiTheme="majorHAnsi" w:cstheme="majorHAnsi"/>
          <w:i/>
          <w:sz w:val="24"/>
          <w:lang w:val="ro-RO"/>
        </w:rPr>
        <w:t xml:space="preserve">acestea </w:t>
      </w:r>
      <w:r w:rsidRPr="004D28E2">
        <w:rPr>
          <w:rFonts w:asciiTheme="majorHAnsi" w:eastAsia="Calibri" w:hAnsiTheme="majorHAnsi" w:cstheme="majorHAnsi"/>
          <w:i/>
          <w:sz w:val="24"/>
          <w:lang w:val="ro-RO"/>
        </w:rPr>
        <w:t xml:space="preserve">se </w:t>
      </w:r>
      <w:r w:rsidRPr="004E43E1">
        <w:rPr>
          <w:rFonts w:asciiTheme="majorHAnsi" w:eastAsia="Calibri" w:hAnsiTheme="majorHAnsi" w:cstheme="majorHAnsi"/>
          <w:i/>
          <w:sz w:val="24"/>
          <w:lang w:val="ro-RO"/>
        </w:rPr>
        <w:t xml:space="preserve">excludeau de sub acțiunea Legii nr.160/2011 </w:t>
      </w:r>
      <w:r w:rsidRPr="004E43E1">
        <w:rPr>
          <w:rFonts w:asciiTheme="majorHAnsi" w:eastAsia="Calibri" w:hAnsiTheme="majorHAnsi" w:cstheme="majorHAnsi"/>
          <w:sz w:val="24"/>
          <w:lang w:val="ro-RO"/>
        </w:rPr>
        <w:t>(</w:t>
      </w:r>
      <w:r w:rsidRPr="004E43E1">
        <w:rPr>
          <w:rFonts w:asciiTheme="majorHAnsi" w:eastAsia="Calibri" w:hAnsiTheme="majorHAnsi" w:cstheme="majorHAnsi"/>
          <w:i/>
          <w:sz w:val="24"/>
          <w:lang w:val="ro-RO"/>
        </w:rPr>
        <w:t>Banca Națională a Moldovei, Comisia Naţională a Pieţei Financiare</w:t>
      </w:r>
      <w:r w:rsidRPr="004D28E2">
        <w:rPr>
          <w:rFonts w:asciiTheme="majorHAnsi" w:eastAsia="Calibri" w:hAnsiTheme="majorHAnsi" w:cstheme="majorHAnsi"/>
          <w:sz w:val="24"/>
          <w:lang w:val="ro-RO"/>
        </w:rPr>
        <w:t>)</w:t>
      </w:r>
      <w:r w:rsidR="0092024A" w:rsidRPr="004D28E2">
        <w:rPr>
          <w:rFonts w:asciiTheme="majorHAnsi" w:eastAsia="Calibri" w:hAnsiTheme="majorHAnsi" w:cstheme="majorHAnsi"/>
          <w:sz w:val="24"/>
          <w:lang w:val="ro-RO"/>
        </w:rPr>
        <w:t>,</w:t>
      </w:r>
      <w:r w:rsidRPr="004D28E2">
        <w:rPr>
          <w:rFonts w:asciiTheme="majorHAnsi" w:eastAsia="Calibri" w:hAnsiTheme="majorHAnsi" w:cstheme="majorHAnsi"/>
          <w:sz w:val="24"/>
          <w:lang w:val="ro-RO"/>
        </w:rPr>
        <w:t xml:space="preserve"> ceea ce le permite ignorarea intervențiilor Cancelariei de Stat</w:t>
      </w:r>
      <w:r w:rsidR="0092024A" w:rsidRPr="004D28E2">
        <w:rPr>
          <w:rFonts w:asciiTheme="majorHAnsi" w:eastAsia="Calibri" w:hAnsiTheme="majorHAnsi" w:cstheme="majorHAnsi"/>
          <w:sz w:val="24"/>
          <w:lang w:val="ro-RO"/>
        </w:rPr>
        <w:t>,</w:t>
      </w:r>
      <w:r w:rsidRPr="004D28E2">
        <w:rPr>
          <w:rFonts w:asciiTheme="majorHAnsi" w:eastAsia="Calibri" w:hAnsiTheme="majorHAnsi" w:cstheme="majorHAnsi"/>
          <w:sz w:val="24"/>
          <w:lang w:val="ro-RO"/>
        </w:rPr>
        <w:t xml:space="preserve"> apelând</w:t>
      </w:r>
      <w:r w:rsidRPr="003D2727">
        <w:rPr>
          <w:rFonts w:asciiTheme="majorHAnsi" w:eastAsia="Calibri" w:hAnsiTheme="majorHAnsi" w:cstheme="majorHAnsi"/>
          <w:sz w:val="24"/>
          <w:lang w:val="ro-RO"/>
        </w:rPr>
        <w:t>, de asemenea, și la statutul independent în raport cu Guvernul.</w:t>
      </w:r>
    </w:p>
    <w:p w14:paraId="15DFA87D" w14:textId="1522C4F9" w:rsidR="00933EAF" w:rsidRPr="003D2727" w:rsidRDefault="00293442" w:rsidP="003D2727">
      <w:pPr>
        <w:spacing w:after="0" w:line="240" w:lineRule="auto"/>
        <w:ind w:firstLine="567"/>
        <w:jc w:val="both"/>
        <w:rPr>
          <w:rFonts w:asciiTheme="majorHAnsi" w:hAnsiTheme="majorHAnsi" w:cstheme="majorHAnsi"/>
          <w:i/>
          <w:kern w:val="32"/>
          <w:sz w:val="24"/>
          <w:szCs w:val="24"/>
          <w:lang w:val="ro-RO" w:eastAsia="ru-RU"/>
        </w:rPr>
      </w:pPr>
      <w:r w:rsidRPr="003D2727">
        <w:rPr>
          <w:rFonts w:asciiTheme="majorHAnsi" w:eastAsia="Calibri" w:hAnsiTheme="majorHAnsi" w:cstheme="majorHAnsi"/>
          <w:sz w:val="24"/>
          <w:lang w:val="ro-RO"/>
        </w:rPr>
        <w:t xml:space="preserve">În aceeași ordine de idei, </w:t>
      </w:r>
      <w:r w:rsidR="00933EAF" w:rsidRPr="003D2727">
        <w:rPr>
          <w:rFonts w:asciiTheme="majorHAnsi" w:eastAsia="Calibri" w:hAnsiTheme="majorHAnsi" w:cstheme="majorHAnsi"/>
          <w:sz w:val="24"/>
          <w:lang w:val="ro-RO"/>
        </w:rPr>
        <w:t xml:space="preserve">auditul relevă că, </w:t>
      </w:r>
      <w:r w:rsidRPr="003D2727">
        <w:rPr>
          <w:rFonts w:asciiTheme="majorHAnsi" w:eastAsia="Calibri" w:hAnsiTheme="majorHAnsi" w:cstheme="majorHAnsi"/>
          <w:sz w:val="24"/>
          <w:lang w:val="ro-RO"/>
        </w:rPr>
        <w:t>deși anumite acțiuni privind modul de dezvoltare a SIA, inclusiv de elaborare și coordonare a pașapoartelor tehnice aferente actelor permisive și a diagramelor fluxurilor de date</w:t>
      </w:r>
      <w:r w:rsidR="00FB1DF8">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au fost menționate în Planul aferent implementării MGEAP (pct.6), nu au fost reglementate exhaustiv și clar responsabilitățile părților implicate în procesul </w:t>
      </w:r>
      <w:r w:rsidR="00933EAF" w:rsidRPr="003D2727">
        <w:rPr>
          <w:rFonts w:asciiTheme="majorHAnsi" w:eastAsia="Calibri" w:hAnsiTheme="majorHAnsi" w:cstheme="majorHAnsi"/>
          <w:sz w:val="24"/>
          <w:lang w:val="ro-RO"/>
        </w:rPr>
        <w:t>de implementare (</w:t>
      </w:r>
      <w:r w:rsidR="00933EAF" w:rsidRPr="004D28E2">
        <w:rPr>
          <w:rFonts w:asciiTheme="majorHAnsi" w:eastAsia="Calibri" w:hAnsiTheme="majorHAnsi" w:cstheme="majorHAnsi"/>
          <w:sz w:val="24"/>
          <w:lang w:val="ro-RO"/>
        </w:rPr>
        <w:t>ulterior postimplementare</w:t>
      </w:r>
      <w:r w:rsidR="00933EAF" w:rsidRPr="003D2727">
        <w:rPr>
          <w:rFonts w:asciiTheme="majorHAnsi" w:eastAsia="Calibri" w:hAnsiTheme="majorHAnsi" w:cstheme="majorHAnsi"/>
          <w:sz w:val="24"/>
          <w:lang w:val="ro-RO"/>
        </w:rPr>
        <w:t>) a SIA GEAP</w:t>
      </w:r>
      <w:r w:rsidRPr="003D2727">
        <w:rPr>
          <w:rFonts w:asciiTheme="majorHAnsi" w:eastAsia="Calibri" w:hAnsiTheme="majorHAnsi" w:cstheme="majorHAnsi"/>
          <w:sz w:val="24"/>
          <w:lang w:val="ro-RO"/>
        </w:rPr>
        <w:t>, spre ex</w:t>
      </w:r>
      <w:r w:rsidR="00FB1DF8">
        <w:rPr>
          <w:rFonts w:asciiTheme="majorHAnsi" w:eastAsia="Calibri" w:hAnsiTheme="majorHAnsi" w:cstheme="majorHAnsi"/>
          <w:sz w:val="24"/>
          <w:lang w:val="ro-RO"/>
        </w:rPr>
        <w:t>emplu,</w:t>
      </w:r>
      <w:r w:rsidRPr="003D2727">
        <w:rPr>
          <w:rFonts w:asciiTheme="majorHAnsi" w:eastAsia="Calibri" w:hAnsiTheme="majorHAnsi" w:cstheme="majorHAnsi"/>
          <w:sz w:val="24"/>
          <w:lang w:val="ro-RO"/>
        </w:rPr>
        <w:t xml:space="preserve"> prin încheierea unor acorduri</w:t>
      </w:r>
      <w:r w:rsidR="00A84AA8" w:rsidRPr="003D2727">
        <w:rPr>
          <w:rFonts w:asciiTheme="majorHAnsi" w:eastAsia="Calibri" w:hAnsiTheme="majorHAnsi" w:cstheme="majorHAnsi"/>
          <w:sz w:val="24"/>
          <w:lang w:val="ro-RO"/>
        </w:rPr>
        <w:t>/contracte</w:t>
      </w:r>
      <w:r w:rsidRPr="003D2727">
        <w:rPr>
          <w:rFonts w:asciiTheme="majorHAnsi" w:eastAsia="Calibri" w:hAnsiTheme="majorHAnsi" w:cstheme="majorHAnsi"/>
          <w:sz w:val="24"/>
          <w:lang w:val="ro-RO"/>
        </w:rPr>
        <w:t xml:space="preserve"> între autoritatea responsabilă de implementarea SIA (UIPAC) și </w:t>
      </w:r>
      <w:r w:rsidRPr="003D2727">
        <w:rPr>
          <w:rFonts w:asciiTheme="majorHAnsi" w:eastAsia="Calibri" w:hAnsiTheme="majorHAnsi" w:cstheme="majorHAnsi"/>
          <w:sz w:val="24"/>
          <w:szCs w:val="24"/>
          <w:lang w:val="ro-RO"/>
        </w:rPr>
        <w:t>instituția beneficiară a procesului automatizat</w:t>
      </w:r>
      <w:r w:rsidR="00FB1DF8">
        <w:rPr>
          <w:rFonts w:asciiTheme="majorHAnsi" w:eastAsia="Calibri" w:hAnsiTheme="majorHAnsi" w:cstheme="majorHAnsi"/>
          <w:sz w:val="24"/>
          <w:szCs w:val="24"/>
          <w:lang w:val="ro-RO"/>
        </w:rPr>
        <w:t xml:space="preserve"> </w:t>
      </w:r>
      <w:r w:rsidRPr="003D2727">
        <w:rPr>
          <w:rFonts w:asciiTheme="majorHAnsi" w:eastAsia="Calibri" w:hAnsiTheme="majorHAnsi" w:cstheme="majorHAnsi"/>
          <w:sz w:val="24"/>
          <w:szCs w:val="24"/>
          <w:lang w:val="ro-RO"/>
        </w:rPr>
        <w:t>(autoritatea emitentă), precum și a contractului între UIPAC și elab</w:t>
      </w:r>
      <w:r w:rsidR="00933EAF" w:rsidRPr="003D2727">
        <w:rPr>
          <w:rFonts w:asciiTheme="majorHAnsi" w:eastAsia="Calibri" w:hAnsiTheme="majorHAnsi" w:cstheme="majorHAnsi"/>
          <w:sz w:val="24"/>
          <w:szCs w:val="24"/>
          <w:lang w:val="ro-RO"/>
        </w:rPr>
        <w:t>oratorul serviciului electronic. Mai mult, această situație a</w:t>
      </w:r>
      <w:r w:rsidRPr="003D2727">
        <w:rPr>
          <w:rFonts w:asciiTheme="majorHAnsi" w:eastAsia="Calibri" w:hAnsiTheme="majorHAnsi" w:cstheme="majorHAnsi"/>
          <w:sz w:val="24"/>
          <w:szCs w:val="24"/>
          <w:lang w:val="ro-RO"/>
        </w:rPr>
        <w:t xml:space="preserve"> </w:t>
      </w:r>
      <w:r w:rsidR="00F63CAD">
        <w:rPr>
          <w:rFonts w:asciiTheme="majorHAnsi" w:eastAsia="Calibri" w:hAnsiTheme="majorHAnsi" w:cstheme="majorHAnsi"/>
          <w:sz w:val="24"/>
          <w:szCs w:val="24"/>
          <w:lang w:val="ro-RO"/>
        </w:rPr>
        <w:t xml:space="preserve">avut ca </w:t>
      </w:r>
      <w:r w:rsidRPr="003D2727">
        <w:rPr>
          <w:rFonts w:asciiTheme="majorHAnsi" w:eastAsia="Calibri" w:hAnsiTheme="majorHAnsi" w:cstheme="majorHAnsi"/>
          <w:sz w:val="24"/>
          <w:szCs w:val="24"/>
          <w:lang w:val="ro-RO"/>
        </w:rPr>
        <w:t>rezultat</w:t>
      </w:r>
      <w:r w:rsidR="00F63CAD">
        <w:rPr>
          <w:rFonts w:asciiTheme="majorHAnsi" w:eastAsia="Calibri" w:hAnsiTheme="majorHAnsi" w:cstheme="majorHAnsi"/>
          <w:sz w:val="24"/>
          <w:szCs w:val="24"/>
          <w:lang w:val="ro-RO"/>
        </w:rPr>
        <w:t xml:space="preserve"> </w:t>
      </w:r>
      <w:r w:rsidRPr="003D2727">
        <w:rPr>
          <w:rFonts w:asciiTheme="majorHAnsi" w:eastAsia="Calibri" w:hAnsiTheme="majorHAnsi" w:cstheme="majorHAnsi"/>
          <w:sz w:val="24"/>
          <w:szCs w:val="24"/>
          <w:lang w:val="ro-RO"/>
        </w:rPr>
        <w:t>lipsa raporturilor juridice directe între elaboratorul/dezvoltatorul aplicației (SI) și beneficiarul serviciului/procesului</w:t>
      </w:r>
      <w:r w:rsidR="00933EAF" w:rsidRPr="003D2727">
        <w:rPr>
          <w:rFonts w:asciiTheme="majorHAnsi" w:eastAsia="Calibri" w:hAnsiTheme="majorHAnsi" w:cstheme="majorHAnsi"/>
          <w:sz w:val="24"/>
          <w:szCs w:val="24"/>
          <w:lang w:val="ro-RO"/>
        </w:rPr>
        <w:t xml:space="preserve">, ceea ce a condiționat tergiversarea realizării acțiunilor planificate, realizarea necalitativă, refuzul autorității emitente de a utiliza SIA. </w:t>
      </w:r>
      <w:r w:rsidR="00235B4D" w:rsidRPr="003D2727">
        <w:rPr>
          <w:rFonts w:asciiTheme="majorHAnsi" w:eastAsia="Calibri" w:hAnsiTheme="majorHAnsi" w:cstheme="majorHAnsi"/>
          <w:sz w:val="24"/>
          <w:szCs w:val="24"/>
          <w:lang w:val="ro-RO"/>
        </w:rPr>
        <w:t xml:space="preserve">Totodată, </w:t>
      </w:r>
      <w:r w:rsidR="00235B4D" w:rsidRPr="003D2727">
        <w:rPr>
          <w:rFonts w:asciiTheme="majorHAnsi" w:eastAsia="Calibri" w:hAnsiTheme="majorHAnsi" w:cstheme="majorHAnsi"/>
          <w:kern w:val="32"/>
          <w:sz w:val="24"/>
          <w:szCs w:val="24"/>
          <w:lang w:val="ro-RO" w:eastAsia="ru-RU"/>
        </w:rPr>
        <w:t xml:space="preserve">potrivit </w:t>
      </w:r>
      <w:r w:rsidR="00235B4D" w:rsidRPr="003D2727">
        <w:rPr>
          <w:rFonts w:asciiTheme="majorHAnsi" w:hAnsiTheme="majorHAnsi" w:cstheme="majorHAnsi"/>
          <w:sz w:val="24"/>
          <w:szCs w:val="24"/>
          <w:lang w:val="ro-RO"/>
        </w:rPr>
        <w:t>reglementărilor naționale</w:t>
      </w:r>
      <w:r w:rsidR="00235B4D" w:rsidRPr="003D2727">
        <w:rPr>
          <w:rFonts w:asciiTheme="majorHAnsi" w:hAnsiTheme="majorHAnsi" w:cstheme="majorHAnsi"/>
          <w:sz w:val="24"/>
          <w:szCs w:val="24"/>
          <w:vertAlign w:val="superscript"/>
          <w:lang w:val="ro-RO"/>
        </w:rPr>
        <w:footnoteReference w:id="82"/>
      </w:r>
      <w:r w:rsidR="00235B4D" w:rsidRPr="003D2727">
        <w:rPr>
          <w:rFonts w:asciiTheme="majorHAnsi" w:hAnsiTheme="majorHAnsi" w:cstheme="majorHAnsi"/>
          <w:sz w:val="24"/>
          <w:szCs w:val="24"/>
          <w:lang w:val="ro-RO"/>
        </w:rPr>
        <w:t xml:space="preserve">  și celor internaționale recunoscute și aplicate în Republica Moldova</w:t>
      </w:r>
      <w:r w:rsidR="00235B4D" w:rsidRPr="003D2727">
        <w:rPr>
          <w:rFonts w:asciiTheme="majorHAnsi" w:hAnsiTheme="majorHAnsi" w:cstheme="majorHAnsi"/>
          <w:sz w:val="24"/>
          <w:szCs w:val="24"/>
          <w:vertAlign w:val="superscript"/>
          <w:lang w:val="ro-RO"/>
        </w:rPr>
        <w:footnoteReference w:id="83"/>
      </w:r>
      <w:r w:rsidR="00235B4D" w:rsidRPr="003D2727">
        <w:rPr>
          <w:rFonts w:asciiTheme="majorHAnsi" w:hAnsiTheme="majorHAnsi" w:cstheme="majorHAnsi"/>
          <w:sz w:val="24"/>
          <w:szCs w:val="24"/>
          <w:lang w:val="ro-RO"/>
        </w:rPr>
        <w:t>, pentru a asigura controlul permanent asupra performanței serviciului</w:t>
      </w:r>
      <w:r w:rsidR="00F63CAD">
        <w:rPr>
          <w:rFonts w:asciiTheme="majorHAnsi" w:hAnsiTheme="majorHAnsi" w:cstheme="majorHAnsi"/>
          <w:sz w:val="24"/>
          <w:szCs w:val="24"/>
          <w:lang w:val="ro-RO"/>
        </w:rPr>
        <w:t>,</w:t>
      </w:r>
      <w:r w:rsidR="00235B4D" w:rsidRPr="003D2727" w:rsidDel="00A258C9">
        <w:rPr>
          <w:rFonts w:asciiTheme="majorHAnsi" w:hAnsiTheme="majorHAnsi" w:cstheme="majorHAnsi"/>
          <w:sz w:val="24"/>
          <w:szCs w:val="24"/>
          <w:lang w:val="ro-RO"/>
        </w:rPr>
        <w:t xml:space="preserve"> </w:t>
      </w:r>
      <w:r w:rsidR="00235B4D" w:rsidRPr="003D2727">
        <w:rPr>
          <w:rFonts w:asciiTheme="majorHAnsi" w:hAnsiTheme="majorHAnsi" w:cstheme="majorHAnsi"/>
          <w:sz w:val="24"/>
          <w:szCs w:val="24"/>
          <w:lang w:val="ro-RO"/>
        </w:rPr>
        <w:t>este necesară existența și monitorizarea contractului între furnizor și beneficiar cu privire</w:t>
      </w:r>
      <w:r w:rsidR="00235B4D" w:rsidRPr="003D2727">
        <w:t xml:space="preserve"> </w:t>
      </w:r>
      <w:r w:rsidR="00235B4D" w:rsidRPr="003D2727">
        <w:rPr>
          <w:rFonts w:asciiTheme="majorHAnsi" w:hAnsiTheme="majorHAnsi" w:cstheme="majorHAnsi"/>
          <w:sz w:val="24"/>
          <w:szCs w:val="24"/>
          <w:lang w:val="ro-RO"/>
        </w:rPr>
        <w:t>la nivelul și calitatea serviciilor. Astfel, n</w:t>
      </w:r>
      <w:r w:rsidR="00235B4D" w:rsidRPr="003D2727">
        <w:rPr>
          <w:rFonts w:asciiTheme="majorHAnsi" w:hAnsiTheme="majorHAnsi" w:cstheme="majorHAnsi"/>
          <w:kern w:val="32"/>
          <w:sz w:val="24"/>
          <w:szCs w:val="24"/>
          <w:lang w:val="ro-RO" w:eastAsia="ru-RU"/>
        </w:rPr>
        <w:t xml:space="preserve">ecesitatea încheierii unor astfel de acorduri derivă din faptul că deținătorii proceselor dezvoltate în SIA GEAP să fie asigurați că investițiile în serviciile TI sunt capabile să răspundă necesităților lor de activitate în ceea ce privește </w:t>
      </w:r>
      <w:r w:rsidR="00235B4D" w:rsidRPr="003D2727">
        <w:rPr>
          <w:rFonts w:asciiTheme="majorHAnsi" w:hAnsiTheme="majorHAnsi" w:cstheme="majorHAnsi"/>
          <w:i/>
          <w:kern w:val="32"/>
          <w:sz w:val="24"/>
          <w:szCs w:val="24"/>
          <w:lang w:val="ro-RO" w:eastAsia="ru-RU"/>
        </w:rPr>
        <w:t>disponibilitatea, fiabilitatea, performanța, capacitatea de creștere, nivelul de suport, planificarea continuității, securitate</w:t>
      </w:r>
      <w:r w:rsidR="00F63CAD">
        <w:rPr>
          <w:rFonts w:asciiTheme="majorHAnsi" w:hAnsiTheme="majorHAnsi" w:cstheme="majorHAnsi"/>
          <w:i/>
          <w:kern w:val="32"/>
          <w:sz w:val="24"/>
          <w:szCs w:val="24"/>
          <w:lang w:val="ro-RO" w:eastAsia="ru-RU"/>
        </w:rPr>
        <w:t>a</w:t>
      </w:r>
      <w:r w:rsidR="00235B4D" w:rsidRPr="003D2727">
        <w:rPr>
          <w:rFonts w:asciiTheme="majorHAnsi" w:hAnsiTheme="majorHAnsi" w:cstheme="majorHAnsi"/>
          <w:i/>
          <w:kern w:val="32"/>
          <w:sz w:val="24"/>
          <w:szCs w:val="24"/>
          <w:lang w:val="ro-RO" w:eastAsia="ru-RU"/>
        </w:rPr>
        <w:t xml:space="preserve"> și constrângerile cererii.</w:t>
      </w:r>
    </w:p>
    <w:p w14:paraId="404F7E01" w14:textId="024CF2B4" w:rsidR="00293442" w:rsidRPr="001D0F31" w:rsidRDefault="00235B4D" w:rsidP="003D2727">
      <w:pPr>
        <w:spacing w:after="0" w:line="240" w:lineRule="auto"/>
        <w:ind w:firstLine="567"/>
        <w:jc w:val="both"/>
        <w:rPr>
          <w:rFonts w:asciiTheme="majorHAnsi" w:eastAsia="Calibri" w:hAnsiTheme="majorHAnsi" w:cstheme="majorHAnsi"/>
          <w:sz w:val="24"/>
          <w:lang w:val="ro-RO"/>
        </w:rPr>
      </w:pPr>
      <w:r w:rsidRPr="001D0F31">
        <w:rPr>
          <w:rFonts w:asciiTheme="majorHAnsi" w:eastAsia="Calibri" w:hAnsiTheme="majorHAnsi" w:cstheme="majorHAnsi"/>
          <w:sz w:val="24"/>
          <w:szCs w:val="24"/>
          <w:lang w:val="ro-RO"/>
        </w:rPr>
        <w:t>A</w:t>
      </w:r>
      <w:r w:rsidR="00293442" w:rsidRPr="001D0F31">
        <w:rPr>
          <w:rFonts w:asciiTheme="majorHAnsi" w:eastAsia="Calibri" w:hAnsiTheme="majorHAnsi" w:cstheme="majorHAnsi"/>
          <w:sz w:val="24"/>
          <w:szCs w:val="24"/>
          <w:lang w:val="ro-RO"/>
        </w:rPr>
        <w:t>uditul exemplifică buna practică asigurată în cadrul Proiectului „Modernizarea Serviciilor Guvernamentale</w:t>
      </w:r>
      <w:r w:rsidR="005A36E1" w:rsidRPr="001D0F31">
        <w:rPr>
          <w:rFonts w:asciiTheme="majorHAnsi" w:eastAsia="Calibri" w:hAnsiTheme="majorHAnsi" w:cstheme="majorHAnsi"/>
          <w:sz w:val="24"/>
          <w:szCs w:val="24"/>
          <w:lang w:val="ro-RO"/>
        </w:rPr>
        <w:t>” (Proiectul MSG).</w:t>
      </w:r>
      <w:r w:rsidR="00C06E20" w:rsidRPr="001D0F31">
        <w:rPr>
          <w:rFonts w:asciiTheme="majorHAnsi" w:eastAsia="Calibri" w:hAnsiTheme="majorHAnsi" w:cstheme="majorHAnsi"/>
          <w:sz w:val="24"/>
          <w:szCs w:val="24"/>
          <w:lang w:val="ro-RO"/>
        </w:rPr>
        <w:t xml:space="preserve"> Astfel, </w:t>
      </w:r>
      <w:r w:rsidR="00293442" w:rsidRPr="001D0F31">
        <w:rPr>
          <w:rFonts w:asciiTheme="majorHAnsi" w:eastAsia="Calibri" w:hAnsiTheme="majorHAnsi" w:cstheme="majorHAnsi"/>
          <w:sz w:val="24"/>
          <w:szCs w:val="24"/>
          <w:lang w:val="ro-RO"/>
        </w:rPr>
        <w:t>prin Hotărârea Guvernului nr.</w:t>
      </w:r>
      <w:r w:rsidR="00293442" w:rsidRPr="001D0F31">
        <w:rPr>
          <w:rFonts w:asciiTheme="majorHAnsi" w:hAnsiTheme="majorHAnsi" w:cstheme="majorHAnsi"/>
          <w:sz w:val="24"/>
          <w:szCs w:val="24"/>
        </w:rPr>
        <w:t>354 din 10.06.2020</w:t>
      </w:r>
      <w:r w:rsidR="00F63CAD" w:rsidRPr="001D0F31">
        <w:rPr>
          <w:rFonts w:asciiTheme="majorHAnsi" w:hAnsiTheme="majorHAnsi" w:cstheme="majorHAnsi"/>
          <w:sz w:val="24"/>
          <w:szCs w:val="24"/>
        </w:rPr>
        <w:t>,</w:t>
      </w:r>
      <w:r w:rsidR="00293442" w:rsidRPr="001D0F31">
        <w:rPr>
          <w:rFonts w:asciiTheme="majorHAnsi" w:hAnsiTheme="majorHAnsi" w:cstheme="majorHAnsi"/>
          <w:sz w:val="24"/>
          <w:szCs w:val="24"/>
        </w:rPr>
        <w:t xml:space="preserve"> a</w:t>
      </w:r>
      <w:r w:rsidR="00FD29C4" w:rsidRPr="001D0F31">
        <w:rPr>
          <w:rFonts w:asciiTheme="majorHAnsi" w:hAnsiTheme="majorHAnsi" w:cstheme="majorHAnsi"/>
          <w:sz w:val="24"/>
          <w:szCs w:val="24"/>
        </w:rPr>
        <w:t>u fost</w:t>
      </w:r>
      <w:r w:rsidR="00293442" w:rsidRPr="001D0F31">
        <w:rPr>
          <w:rFonts w:asciiTheme="majorHAnsi" w:hAnsiTheme="majorHAnsi" w:cstheme="majorHAnsi"/>
          <w:sz w:val="24"/>
          <w:szCs w:val="24"/>
        </w:rPr>
        <w:t xml:space="preserve"> stabilit</w:t>
      </w:r>
      <w:r w:rsidR="00FD29C4" w:rsidRPr="001D0F31">
        <w:rPr>
          <w:rFonts w:asciiTheme="majorHAnsi" w:hAnsiTheme="majorHAnsi" w:cstheme="majorHAnsi"/>
          <w:sz w:val="24"/>
          <w:szCs w:val="24"/>
        </w:rPr>
        <w:t>e</w:t>
      </w:r>
      <w:r w:rsidR="00293442" w:rsidRPr="001D0F31">
        <w:rPr>
          <w:rFonts w:asciiTheme="majorHAnsi" w:hAnsiTheme="majorHAnsi" w:cstheme="majorHAnsi"/>
          <w:sz w:val="24"/>
          <w:szCs w:val="24"/>
        </w:rPr>
        <w:t xml:space="preserve"> </w:t>
      </w:r>
      <w:r w:rsidR="00293442" w:rsidRPr="001D0F31">
        <w:rPr>
          <w:rFonts w:asciiTheme="majorHAnsi" w:eastAsia="Calibri" w:hAnsiTheme="majorHAnsi" w:cstheme="majorHAnsi"/>
          <w:sz w:val="24"/>
          <w:szCs w:val="24"/>
          <w:lang w:val="ro-RO"/>
        </w:rPr>
        <w:t>măsurile necesare de implementare a Proiectului, inclusiv: încheierea acordurilor de colaborare între autoritățile/instituțiile publice prestatoare de servicii guvernamentale selectate pentru a fi supuse reingineriei și/sau digitizării și AGE, în calitate de gestionar al Proiectului respectiv, precum și contrasemnarea de către autoritatea responsabil</w:t>
      </w:r>
      <w:r w:rsidR="00F63CAD" w:rsidRPr="001D0F31">
        <w:rPr>
          <w:rFonts w:asciiTheme="majorHAnsi" w:eastAsia="Calibri" w:hAnsiTheme="majorHAnsi" w:cstheme="majorHAnsi"/>
          <w:sz w:val="24"/>
          <w:szCs w:val="24"/>
          <w:lang w:val="ro-RO"/>
        </w:rPr>
        <w:t>ă</w:t>
      </w:r>
      <w:r w:rsidR="00293442" w:rsidRPr="001D0F31">
        <w:rPr>
          <w:rFonts w:asciiTheme="majorHAnsi" w:eastAsia="Calibri" w:hAnsiTheme="majorHAnsi" w:cstheme="majorHAnsi"/>
          <w:sz w:val="24"/>
          <w:szCs w:val="24"/>
          <w:lang w:val="ro-RO"/>
        </w:rPr>
        <w:t xml:space="preserve"> de prestarea serviciilor a Contractelor semnate între AGE și operatorul economic selectat.</w:t>
      </w:r>
    </w:p>
    <w:p w14:paraId="44A1C7DA" w14:textId="578BBE3A" w:rsidR="00442A9A" w:rsidRPr="003D2727" w:rsidRDefault="00474176" w:rsidP="003D2727">
      <w:pPr>
        <w:spacing w:after="0" w:line="240" w:lineRule="auto"/>
        <w:ind w:firstLine="567"/>
        <w:jc w:val="both"/>
        <w:rPr>
          <w:rFonts w:asciiTheme="majorHAnsi" w:eastAsia="Calibri" w:hAnsiTheme="majorHAnsi" w:cstheme="majorHAnsi"/>
          <w:i/>
          <w:color w:val="333333"/>
          <w:sz w:val="24"/>
          <w:shd w:val="clear" w:color="auto" w:fill="FFFFFF"/>
          <w:lang w:val="ro-RO"/>
        </w:rPr>
      </w:pPr>
      <w:r w:rsidRPr="003D2727">
        <w:rPr>
          <w:rFonts w:asciiTheme="majorHAnsi" w:eastAsia="Calibri" w:hAnsiTheme="majorHAnsi" w:cstheme="majorHAnsi"/>
          <w:color w:val="333333"/>
          <w:sz w:val="24"/>
          <w:shd w:val="clear" w:color="auto" w:fill="FFFFFF"/>
          <w:lang w:val="ro-RO"/>
        </w:rPr>
        <w:t xml:space="preserve">Mai mult decât atât, auditul </w:t>
      </w:r>
      <w:r w:rsidR="005C2A69" w:rsidRPr="003D2727">
        <w:rPr>
          <w:rFonts w:asciiTheme="majorHAnsi" w:eastAsia="Calibri" w:hAnsiTheme="majorHAnsi" w:cstheme="majorHAnsi"/>
          <w:color w:val="333333"/>
          <w:sz w:val="24"/>
          <w:shd w:val="clear" w:color="auto" w:fill="FFFFFF"/>
          <w:lang w:val="ro-RO"/>
        </w:rPr>
        <w:t xml:space="preserve">a </w:t>
      </w:r>
      <w:r w:rsidRPr="003D2727">
        <w:rPr>
          <w:rFonts w:asciiTheme="majorHAnsi" w:eastAsia="Calibri" w:hAnsiTheme="majorHAnsi" w:cstheme="majorHAnsi"/>
          <w:color w:val="333333"/>
          <w:sz w:val="24"/>
          <w:shd w:val="clear" w:color="auto" w:fill="FFFFFF"/>
          <w:lang w:val="ro-RO"/>
        </w:rPr>
        <w:t>consta</w:t>
      </w:r>
      <w:r w:rsidR="005C2A69" w:rsidRPr="003D2727">
        <w:rPr>
          <w:rFonts w:asciiTheme="majorHAnsi" w:eastAsia="Calibri" w:hAnsiTheme="majorHAnsi" w:cstheme="majorHAnsi"/>
          <w:color w:val="333333"/>
          <w:sz w:val="24"/>
          <w:shd w:val="clear" w:color="auto" w:fill="FFFFFF"/>
          <w:lang w:val="ro-RO"/>
        </w:rPr>
        <w:t>tat</w:t>
      </w:r>
      <w:r w:rsidRPr="003D2727">
        <w:rPr>
          <w:rFonts w:asciiTheme="majorHAnsi" w:eastAsia="Calibri" w:hAnsiTheme="majorHAnsi" w:cstheme="majorHAnsi"/>
          <w:color w:val="333333"/>
          <w:sz w:val="24"/>
          <w:shd w:val="clear" w:color="auto" w:fill="FFFFFF"/>
          <w:lang w:val="ro-RO"/>
        </w:rPr>
        <w:t xml:space="preserve"> retic</w:t>
      </w:r>
      <w:r w:rsidR="00397A36" w:rsidRPr="003D2727">
        <w:rPr>
          <w:rFonts w:asciiTheme="majorHAnsi" w:eastAsia="Calibri" w:hAnsiTheme="majorHAnsi" w:cstheme="majorHAnsi"/>
          <w:color w:val="333333"/>
          <w:sz w:val="24"/>
          <w:shd w:val="clear" w:color="auto" w:fill="FFFFFF"/>
          <w:lang w:val="ro-RO"/>
        </w:rPr>
        <w:t>ența unor autorități emitente pentru utilizare</w:t>
      </w:r>
      <w:r w:rsidRPr="003D2727">
        <w:rPr>
          <w:rFonts w:asciiTheme="majorHAnsi" w:eastAsia="Calibri" w:hAnsiTheme="majorHAnsi" w:cstheme="majorHAnsi"/>
          <w:color w:val="333333"/>
          <w:sz w:val="24"/>
          <w:shd w:val="clear" w:color="auto" w:fill="FFFFFF"/>
          <w:lang w:val="ro-RO"/>
        </w:rPr>
        <w:t xml:space="preserve">a SIA GEAP </w:t>
      </w:r>
      <w:r w:rsidRPr="003D2727">
        <w:rPr>
          <w:rFonts w:asciiTheme="majorHAnsi" w:eastAsia="Calibri" w:hAnsiTheme="majorHAnsi" w:cstheme="majorHAnsi"/>
          <w:i/>
          <w:color w:val="333333"/>
          <w:sz w:val="24"/>
          <w:shd w:val="clear" w:color="auto" w:fill="FFFFFF"/>
          <w:lang w:val="ro-RO"/>
        </w:rPr>
        <w:t>(BNM, CNPDC, MOLDAC, ARFC, SFS, MF etc.</w:t>
      </w:r>
      <w:r w:rsidRPr="003D2727">
        <w:rPr>
          <w:rFonts w:asciiTheme="majorHAnsi" w:eastAsia="Calibri" w:hAnsiTheme="majorHAnsi" w:cstheme="majorHAnsi"/>
          <w:color w:val="333333"/>
          <w:sz w:val="24"/>
          <w:shd w:val="clear" w:color="auto" w:fill="FFFFFF"/>
          <w:lang w:val="ro-RO"/>
        </w:rPr>
        <w:t>), aspecte ce vor fi abordate detali</w:t>
      </w:r>
      <w:r w:rsidR="00943D17">
        <w:rPr>
          <w:rFonts w:asciiTheme="majorHAnsi" w:eastAsia="Calibri" w:hAnsiTheme="majorHAnsi" w:cstheme="majorHAnsi"/>
          <w:color w:val="333333"/>
          <w:sz w:val="24"/>
          <w:shd w:val="clear" w:color="auto" w:fill="FFFFFF"/>
          <w:lang w:val="ro-RO"/>
        </w:rPr>
        <w:t xml:space="preserve">at în </w:t>
      </w:r>
      <w:r w:rsidRPr="003D2727">
        <w:rPr>
          <w:rFonts w:asciiTheme="majorHAnsi" w:eastAsia="Calibri" w:hAnsiTheme="majorHAnsi" w:cstheme="majorHAnsi"/>
          <w:color w:val="333333"/>
          <w:sz w:val="24"/>
          <w:shd w:val="clear" w:color="auto" w:fill="FFFFFF"/>
          <w:lang w:val="ro-RO"/>
        </w:rPr>
        <w:t xml:space="preserve">subcapitolul 4.2. din prezentul Raport, </w:t>
      </w:r>
      <w:r w:rsidR="005C2A69" w:rsidRPr="003D2727">
        <w:rPr>
          <w:rFonts w:asciiTheme="majorHAnsi" w:eastAsia="Calibri" w:hAnsiTheme="majorHAnsi" w:cstheme="majorHAnsi"/>
          <w:color w:val="333333"/>
          <w:sz w:val="24"/>
          <w:shd w:val="clear" w:color="auto" w:fill="FFFFFF"/>
          <w:lang w:val="ro-RO"/>
        </w:rPr>
        <w:t xml:space="preserve">care </w:t>
      </w:r>
      <w:r w:rsidRPr="003D2727">
        <w:rPr>
          <w:rFonts w:asciiTheme="majorHAnsi" w:eastAsia="Calibri" w:hAnsiTheme="majorHAnsi" w:cstheme="majorHAnsi"/>
          <w:color w:val="333333"/>
          <w:sz w:val="24"/>
          <w:shd w:val="clear" w:color="auto" w:fill="FFFFFF"/>
          <w:lang w:val="ro-RO"/>
        </w:rPr>
        <w:t>invoc</w:t>
      </w:r>
      <w:r w:rsidR="005C2A69" w:rsidRPr="003D2727">
        <w:rPr>
          <w:rFonts w:asciiTheme="majorHAnsi" w:eastAsia="Calibri" w:hAnsiTheme="majorHAnsi" w:cstheme="majorHAnsi"/>
          <w:color w:val="333333"/>
          <w:sz w:val="24"/>
          <w:shd w:val="clear" w:color="auto" w:fill="FFFFFF"/>
          <w:lang w:val="ro-RO"/>
        </w:rPr>
        <w:t>ă</w:t>
      </w:r>
      <w:r w:rsidRPr="003D2727">
        <w:rPr>
          <w:rFonts w:asciiTheme="majorHAnsi" w:eastAsia="Calibri" w:hAnsiTheme="majorHAnsi" w:cstheme="majorHAnsi"/>
          <w:color w:val="333333"/>
          <w:sz w:val="24"/>
          <w:shd w:val="clear" w:color="auto" w:fill="FFFFFF"/>
          <w:lang w:val="ro-RO"/>
        </w:rPr>
        <w:t xml:space="preserve"> specificul legislației ce reglementează activitatea acestora, precum și neconcordanțe în cadrul normativ care reglementează procesul de gestionare</w:t>
      </w:r>
      <w:r w:rsidR="005C2A69" w:rsidRPr="003D2727">
        <w:rPr>
          <w:rFonts w:asciiTheme="majorHAnsi" w:eastAsia="Calibri" w:hAnsiTheme="majorHAnsi" w:cstheme="majorHAnsi"/>
          <w:color w:val="333333"/>
          <w:sz w:val="24"/>
          <w:shd w:val="clear" w:color="auto" w:fill="FFFFFF"/>
          <w:lang w:val="ro-RO"/>
        </w:rPr>
        <w:t xml:space="preserve"> și emitere a actelor permisive din gestiune.</w:t>
      </w:r>
      <w:r w:rsidRPr="003D2727">
        <w:rPr>
          <w:rFonts w:asciiTheme="majorHAnsi" w:eastAsia="Calibri" w:hAnsiTheme="majorHAnsi" w:cstheme="majorHAnsi"/>
          <w:color w:val="333333"/>
          <w:sz w:val="24"/>
          <w:shd w:val="clear" w:color="auto" w:fill="FFFFFF"/>
          <w:lang w:val="ro-RO"/>
        </w:rPr>
        <w:t xml:space="preserve"> Totodată, unele autorități care dețin SI ce automatizează procesele aferente emiterii actelor permisive justifică neutilizarea Sistemului fie prin lipsa instruirilor necesare, a resurselor financiare </w:t>
      </w:r>
      <w:r w:rsidR="007D6AA1">
        <w:rPr>
          <w:rFonts w:asciiTheme="majorHAnsi" w:eastAsia="Calibri" w:hAnsiTheme="majorHAnsi" w:cstheme="majorHAnsi"/>
          <w:color w:val="333333"/>
          <w:sz w:val="24"/>
          <w:shd w:val="clear" w:color="auto" w:fill="FFFFFF"/>
          <w:lang w:val="ro-RO"/>
        </w:rPr>
        <w:t>pentru</w:t>
      </w:r>
      <w:r w:rsidRPr="003D2727">
        <w:rPr>
          <w:rFonts w:asciiTheme="majorHAnsi" w:eastAsia="Calibri" w:hAnsiTheme="majorHAnsi" w:cstheme="majorHAnsi"/>
          <w:color w:val="333333"/>
          <w:sz w:val="24"/>
          <w:shd w:val="clear" w:color="auto" w:fill="FFFFFF"/>
          <w:lang w:val="ro-RO"/>
        </w:rPr>
        <w:t xml:space="preserve"> integr</w:t>
      </w:r>
      <w:r w:rsidR="007D6AA1">
        <w:rPr>
          <w:rFonts w:asciiTheme="majorHAnsi" w:eastAsia="Calibri" w:hAnsiTheme="majorHAnsi" w:cstheme="majorHAnsi"/>
          <w:color w:val="333333"/>
          <w:sz w:val="24"/>
          <w:shd w:val="clear" w:color="auto" w:fill="FFFFFF"/>
          <w:lang w:val="ro-RO"/>
        </w:rPr>
        <w:t>area</w:t>
      </w:r>
      <w:r w:rsidRPr="003D2727">
        <w:rPr>
          <w:rFonts w:asciiTheme="majorHAnsi" w:eastAsia="Calibri" w:hAnsiTheme="majorHAnsi" w:cstheme="majorHAnsi"/>
          <w:color w:val="333333"/>
          <w:sz w:val="24"/>
          <w:shd w:val="clear" w:color="auto" w:fill="FFFFFF"/>
          <w:lang w:val="ro-RO"/>
        </w:rPr>
        <w:t xml:space="preserve"> SI cu SIA GEAP, fie prin faptul că actele normative ce reglementează funcționarea SI proprii implementate nu au fost </w:t>
      </w:r>
      <w:r w:rsidR="00B02255" w:rsidRPr="003D2727">
        <w:rPr>
          <w:rFonts w:asciiTheme="majorHAnsi" w:eastAsia="Calibri" w:hAnsiTheme="majorHAnsi" w:cstheme="majorHAnsi"/>
          <w:color w:val="333333"/>
          <w:sz w:val="24"/>
          <w:shd w:val="clear" w:color="auto" w:fill="FFFFFF"/>
          <w:lang w:val="ro-RO"/>
        </w:rPr>
        <w:t>aduse</w:t>
      </w:r>
      <w:r w:rsidRPr="003D2727">
        <w:rPr>
          <w:rFonts w:asciiTheme="majorHAnsi" w:eastAsia="Calibri" w:hAnsiTheme="majorHAnsi" w:cstheme="majorHAnsi"/>
          <w:color w:val="333333"/>
          <w:sz w:val="24"/>
          <w:shd w:val="clear" w:color="auto" w:fill="FFFFFF"/>
          <w:lang w:val="ro-RO"/>
        </w:rPr>
        <w:t xml:space="preserve"> în concordanță cu noile prevederi aferente SIA GEAP (</w:t>
      </w:r>
      <w:r w:rsidRPr="003D2727">
        <w:rPr>
          <w:rFonts w:asciiTheme="majorHAnsi" w:eastAsia="Calibri" w:hAnsiTheme="majorHAnsi" w:cstheme="majorHAnsi"/>
          <w:i/>
          <w:color w:val="333333"/>
          <w:sz w:val="24"/>
          <w:shd w:val="clear" w:color="auto" w:fill="FFFFFF"/>
          <w:lang w:val="ro-RO"/>
        </w:rPr>
        <w:t>spre ex.: Agenția pentru Geologie și Resurse Minerale, Agenția Mediului, etc.).</w:t>
      </w:r>
      <w:r w:rsidRPr="003D2727">
        <w:rPr>
          <w:rFonts w:asciiTheme="majorHAnsi" w:eastAsia="Calibri" w:hAnsiTheme="majorHAnsi" w:cstheme="majorHAnsi"/>
          <w:color w:val="333333"/>
          <w:sz w:val="24"/>
          <w:shd w:val="clear" w:color="auto" w:fill="FFFFFF"/>
          <w:lang w:val="ro-RO"/>
        </w:rPr>
        <w:t xml:space="preserve"> </w:t>
      </w:r>
      <w:r w:rsidRPr="003D2727">
        <w:rPr>
          <w:rFonts w:asciiTheme="majorHAnsi" w:eastAsia="Calibri" w:hAnsiTheme="majorHAnsi" w:cstheme="majorHAnsi"/>
          <w:i/>
          <w:color w:val="333333"/>
          <w:sz w:val="24"/>
          <w:shd w:val="clear" w:color="auto" w:fill="FFFFFF"/>
          <w:lang w:val="ro-RO"/>
        </w:rPr>
        <w:t>O sinteză a autorităților care nu utilizează SIA auditat, argumentările oferite</w:t>
      </w:r>
      <w:r w:rsidR="000520DB" w:rsidRPr="003D2727">
        <w:rPr>
          <w:rFonts w:asciiTheme="majorHAnsi" w:eastAsia="Calibri" w:hAnsiTheme="majorHAnsi" w:cstheme="majorHAnsi"/>
          <w:i/>
          <w:color w:val="333333"/>
          <w:sz w:val="24"/>
          <w:shd w:val="clear" w:color="auto" w:fill="FFFFFF"/>
          <w:lang w:val="ro-RO"/>
        </w:rPr>
        <w:t xml:space="preserve"> de autoritățile emitente</w:t>
      </w:r>
      <w:r w:rsidRPr="003D2727">
        <w:rPr>
          <w:rFonts w:asciiTheme="majorHAnsi" w:eastAsia="Calibri" w:hAnsiTheme="majorHAnsi" w:cstheme="majorHAnsi"/>
          <w:i/>
          <w:color w:val="333333"/>
          <w:sz w:val="24"/>
          <w:shd w:val="clear" w:color="auto" w:fill="FFFFFF"/>
          <w:lang w:val="ro-RO"/>
        </w:rPr>
        <w:t>,</w:t>
      </w:r>
      <w:r w:rsidR="000520DB" w:rsidRPr="003D2727">
        <w:rPr>
          <w:rFonts w:asciiTheme="majorHAnsi" w:eastAsia="Calibri" w:hAnsiTheme="majorHAnsi" w:cstheme="majorHAnsi"/>
          <w:i/>
          <w:color w:val="333333"/>
          <w:sz w:val="24"/>
          <w:shd w:val="clear" w:color="auto" w:fill="FFFFFF"/>
          <w:lang w:val="ro-RO"/>
        </w:rPr>
        <w:t xml:space="preserve"> precum și cele </w:t>
      </w:r>
      <w:r w:rsidRPr="003D2727">
        <w:rPr>
          <w:rFonts w:asciiTheme="majorHAnsi" w:eastAsia="Calibri" w:hAnsiTheme="majorHAnsi" w:cstheme="majorHAnsi"/>
          <w:i/>
          <w:color w:val="333333"/>
          <w:sz w:val="24"/>
          <w:shd w:val="clear" w:color="auto" w:fill="FFFFFF"/>
          <w:lang w:val="ro-RO"/>
        </w:rPr>
        <w:t>prezentate de UIPAC și ME s</w:t>
      </w:r>
      <w:r w:rsidR="007D6AA1">
        <w:rPr>
          <w:rFonts w:asciiTheme="majorHAnsi" w:eastAsia="Calibri" w:hAnsiTheme="majorHAnsi" w:cstheme="majorHAnsi"/>
          <w:i/>
          <w:color w:val="333333"/>
          <w:sz w:val="24"/>
          <w:shd w:val="clear" w:color="auto" w:fill="FFFFFF"/>
          <w:lang w:val="ro-RO"/>
        </w:rPr>
        <w:t>unt</w:t>
      </w:r>
      <w:r w:rsidR="005A36E1">
        <w:rPr>
          <w:rFonts w:asciiTheme="majorHAnsi" w:eastAsia="Calibri" w:hAnsiTheme="majorHAnsi" w:cstheme="majorHAnsi"/>
          <w:i/>
          <w:color w:val="333333"/>
          <w:sz w:val="24"/>
          <w:shd w:val="clear" w:color="auto" w:fill="FFFFFF"/>
          <w:lang w:val="ro-RO"/>
        </w:rPr>
        <w:t xml:space="preserve"> preze</w:t>
      </w:r>
      <w:r w:rsidRPr="003D2727">
        <w:rPr>
          <w:rFonts w:asciiTheme="majorHAnsi" w:eastAsia="Calibri" w:hAnsiTheme="majorHAnsi" w:cstheme="majorHAnsi"/>
          <w:i/>
          <w:color w:val="333333"/>
          <w:sz w:val="24"/>
          <w:shd w:val="clear" w:color="auto" w:fill="FFFFFF"/>
          <w:lang w:val="ro-RO"/>
        </w:rPr>
        <w:t>nt</w:t>
      </w:r>
      <w:r w:rsidR="007D6AA1">
        <w:rPr>
          <w:rFonts w:asciiTheme="majorHAnsi" w:eastAsia="Calibri" w:hAnsiTheme="majorHAnsi" w:cstheme="majorHAnsi"/>
          <w:i/>
          <w:color w:val="333333"/>
          <w:sz w:val="24"/>
          <w:shd w:val="clear" w:color="auto" w:fill="FFFFFF"/>
          <w:lang w:val="ro-RO"/>
        </w:rPr>
        <w:t>ate</w:t>
      </w:r>
      <w:r w:rsidR="000520DB" w:rsidRPr="003D2727">
        <w:rPr>
          <w:rFonts w:asciiTheme="majorHAnsi" w:eastAsia="Calibri" w:hAnsiTheme="majorHAnsi" w:cstheme="majorHAnsi"/>
          <w:i/>
          <w:color w:val="333333"/>
          <w:sz w:val="24"/>
          <w:shd w:val="clear" w:color="auto" w:fill="FFFFFF"/>
          <w:lang w:val="ro-RO"/>
        </w:rPr>
        <w:t xml:space="preserve"> în </w:t>
      </w:r>
      <w:r w:rsidR="00DD54AE" w:rsidRPr="003D2727">
        <w:rPr>
          <w:rFonts w:asciiTheme="majorHAnsi" w:eastAsia="Calibri" w:hAnsiTheme="majorHAnsi" w:cstheme="majorHAnsi"/>
          <w:i/>
          <w:color w:val="333333"/>
          <w:sz w:val="24"/>
          <w:shd w:val="clear" w:color="auto" w:fill="FFFFFF"/>
          <w:lang w:val="ro-RO"/>
        </w:rPr>
        <w:t xml:space="preserve">Tabelul nr.4 și </w:t>
      </w:r>
      <w:r w:rsidR="000520DB" w:rsidRPr="003D2727">
        <w:rPr>
          <w:rFonts w:asciiTheme="majorHAnsi" w:eastAsia="Calibri" w:hAnsiTheme="majorHAnsi" w:cstheme="majorHAnsi"/>
          <w:i/>
          <w:color w:val="333333"/>
          <w:sz w:val="24"/>
          <w:shd w:val="clear" w:color="auto" w:fill="FFFFFF"/>
          <w:lang w:val="ro-RO"/>
        </w:rPr>
        <w:t>Tabelul nr.5 din Anexa nr.4</w:t>
      </w:r>
      <w:r w:rsidRPr="003D2727">
        <w:rPr>
          <w:rFonts w:asciiTheme="majorHAnsi" w:eastAsia="Calibri" w:hAnsiTheme="majorHAnsi" w:cstheme="majorHAnsi"/>
          <w:i/>
          <w:color w:val="333333"/>
          <w:sz w:val="24"/>
          <w:shd w:val="clear" w:color="auto" w:fill="FFFFFF"/>
          <w:lang w:val="ro-RO"/>
        </w:rPr>
        <w:t xml:space="preserve"> la prezentul Raport</w:t>
      </w:r>
      <w:r w:rsidR="009C6DA7" w:rsidRPr="003D2727">
        <w:rPr>
          <w:rFonts w:asciiTheme="majorHAnsi" w:eastAsia="Calibri" w:hAnsiTheme="majorHAnsi" w:cstheme="majorHAnsi"/>
          <w:i/>
          <w:color w:val="333333"/>
          <w:sz w:val="24"/>
          <w:shd w:val="clear" w:color="auto" w:fill="FFFFFF"/>
          <w:lang w:val="ro-RO"/>
        </w:rPr>
        <w:t>.</w:t>
      </w:r>
      <w:r w:rsidR="00DD54AE" w:rsidRPr="003D2727">
        <w:rPr>
          <w:rFonts w:asciiTheme="majorHAnsi" w:eastAsia="Calibri" w:hAnsiTheme="majorHAnsi" w:cstheme="majorHAnsi"/>
          <w:i/>
          <w:color w:val="333333"/>
          <w:sz w:val="24"/>
          <w:shd w:val="clear" w:color="auto" w:fill="FFFFFF"/>
          <w:lang w:val="ro-RO"/>
        </w:rPr>
        <w:t xml:space="preserve"> Totodată, în Tabelul nr.3</w:t>
      </w:r>
      <w:r w:rsidR="00CF2A91" w:rsidRPr="003D2727">
        <w:rPr>
          <w:rFonts w:asciiTheme="majorHAnsi" w:eastAsia="Calibri" w:hAnsiTheme="majorHAnsi" w:cstheme="majorHAnsi"/>
          <w:i/>
          <w:color w:val="333333"/>
          <w:sz w:val="24"/>
          <w:shd w:val="clear" w:color="auto" w:fill="FFFFFF"/>
          <w:lang w:val="ro-RO"/>
        </w:rPr>
        <w:t xml:space="preserve"> din Anexa nr.4 la prezentul Raport se prezintă informațiile privind nivelul de conectare/implementare și utilizare a SIA de către autoritățile emitente.</w:t>
      </w:r>
    </w:p>
    <w:p w14:paraId="0D7CC7B9" w14:textId="002D0D04" w:rsidR="00AD1085" w:rsidRPr="003D2727" w:rsidRDefault="00AD1085" w:rsidP="003D2727">
      <w:pPr>
        <w:spacing w:after="0" w:line="240" w:lineRule="auto"/>
        <w:ind w:firstLine="567"/>
        <w:jc w:val="both"/>
        <w:rPr>
          <w:rFonts w:asciiTheme="majorHAnsi" w:eastAsia="Calibri" w:hAnsiTheme="majorHAnsi" w:cstheme="majorHAnsi"/>
          <w:sz w:val="24"/>
          <w:shd w:val="clear" w:color="auto" w:fill="FFFFFF"/>
          <w:lang w:val="ro-RO"/>
        </w:rPr>
      </w:pPr>
      <w:r w:rsidRPr="003D2727">
        <w:rPr>
          <w:rFonts w:asciiTheme="majorHAnsi" w:eastAsia="Calibri" w:hAnsiTheme="majorHAnsi" w:cstheme="majorHAnsi"/>
          <w:sz w:val="24"/>
          <w:shd w:val="clear" w:color="auto" w:fill="FFFFFF"/>
          <w:lang w:val="ro-RO"/>
        </w:rPr>
        <w:t>De asemenea, auditul constată că, deși</w:t>
      </w:r>
      <w:r w:rsidR="007D6AA1">
        <w:rPr>
          <w:rFonts w:asciiTheme="majorHAnsi" w:eastAsia="Calibri" w:hAnsiTheme="majorHAnsi" w:cstheme="majorHAnsi"/>
          <w:sz w:val="24"/>
          <w:shd w:val="clear" w:color="auto" w:fill="FFFFFF"/>
          <w:lang w:val="ro-RO"/>
        </w:rPr>
        <w:t>,</w:t>
      </w:r>
      <w:r w:rsidRPr="003D2727">
        <w:rPr>
          <w:rFonts w:asciiTheme="majorHAnsi" w:eastAsia="Calibri" w:hAnsiTheme="majorHAnsi" w:cstheme="majorHAnsi"/>
          <w:sz w:val="24"/>
          <w:shd w:val="clear" w:color="auto" w:fill="FFFFFF"/>
          <w:lang w:val="ro-RO"/>
        </w:rPr>
        <w:t xml:space="preserve"> potrivit pct.67 din Regulamentul </w:t>
      </w:r>
      <w:r w:rsidR="00660B8D" w:rsidRPr="003D2727">
        <w:rPr>
          <w:rFonts w:asciiTheme="majorHAnsi" w:eastAsia="Calibri" w:hAnsiTheme="majorHAnsi" w:cstheme="majorHAnsi"/>
          <w:sz w:val="24"/>
          <w:shd w:val="clear" w:color="auto" w:fill="FFFFFF"/>
          <w:lang w:val="ro-RO"/>
        </w:rPr>
        <w:t>aferent RAP</w:t>
      </w:r>
      <w:r w:rsidRPr="003D2727">
        <w:rPr>
          <w:rFonts w:asciiTheme="majorHAnsi" w:eastAsia="Calibri" w:hAnsiTheme="majorHAnsi" w:cstheme="majorHAnsi"/>
          <w:sz w:val="24"/>
          <w:shd w:val="clear" w:color="auto" w:fill="FFFFFF"/>
          <w:lang w:val="ro-RO"/>
        </w:rPr>
        <w:t xml:space="preserve">, controlul extern asupra modului de ținere </w:t>
      </w:r>
      <w:r w:rsidR="00660B8D" w:rsidRPr="003D2727">
        <w:rPr>
          <w:rFonts w:asciiTheme="majorHAnsi" w:eastAsia="Calibri" w:hAnsiTheme="majorHAnsi" w:cstheme="majorHAnsi"/>
          <w:sz w:val="24"/>
          <w:shd w:val="clear" w:color="auto" w:fill="FFFFFF"/>
          <w:lang w:val="ro-RO"/>
        </w:rPr>
        <w:t xml:space="preserve">a RAP se efectuează de către ME, pe parcursul perioadei de referință nu </w:t>
      </w:r>
      <w:r w:rsidR="007D6AA1">
        <w:rPr>
          <w:rFonts w:asciiTheme="majorHAnsi" w:eastAsia="Calibri" w:hAnsiTheme="majorHAnsi" w:cstheme="majorHAnsi"/>
          <w:sz w:val="24"/>
          <w:shd w:val="clear" w:color="auto" w:fill="FFFFFF"/>
          <w:lang w:val="ro-RO"/>
        </w:rPr>
        <w:t>s-</w:t>
      </w:r>
      <w:r w:rsidR="00660B8D" w:rsidRPr="003D2727">
        <w:rPr>
          <w:rFonts w:asciiTheme="majorHAnsi" w:eastAsia="Calibri" w:hAnsiTheme="majorHAnsi" w:cstheme="majorHAnsi"/>
          <w:sz w:val="24"/>
          <w:shd w:val="clear" w:color="auto" w:fill="FFFFFF"/>
          <w:lang w:val="ro-RO"/>
        </w:rPr>
        <w:t>a</w:t>
      </w:r>
      <w:r w:rsidR="005A36E1">
        <w:rPr>
          <w:rFonts w:asciiTheme="majorHAnsi" w:eastAsia="Calibri" w:hAnsiTheme="majorHAnsi" w:cstheme="majorHAnsi"/>
          <w:sz w:val="24"/>
          <w:shd w:val="clear" w:color="auto" w:fill="FFFFFF"/>
          <w:lang w:val="ro-RO"/>
        </w:rPr>
        <w:t>u realizat astfel de activități. Mai mult, nu a fost stabilit</w:t>
      </w:r>
      <w:r w:rsidR="00660B8D" w:rsidRPr="003D2727">
        <w:rPr>
          <w:rFonts w:asciiTheme="majorHAnsi" w:eastAsia="Calibri" w:hAnsiTheme="majorHAnsi" w:cstheme="majorHAnsi"/>
          <w:sz w:val="24"/>
          <w:shd w:val="clear" w:color="auto" w:fill="FFFFFF"/>
          <w:lang w:val="ro-RO"/>
        </w:rPr>
        <w:t xml:space="preserve"> mecanismul de efectuare a controlului extern</w:t>
      </w:r>
      <w:r w:rsidR="005A36E1">
        <w:rPr>
          <w:rFonts w:asciiTheme="majorHAnsi" w:eastAsia="Calibri" w:hAnsiTheme="majorHAnsi" w:cstheme="majorHAnsi"/>
          <w:sz w:val="24"/>
          <w:shd w:val="clear" w:color="auto" w:fill="FFFFFF"/>
          <w:lang w:val="ro-RO"/>
        </w:rPr>
        <w:t xml:space="preserve"> aferent SIA GEAP</w:t>
      </w:r>
      <w:r w:rsidRPr="003D2727">
        <w:rPr>
          <w:rFonts w:asciiTheme="majorHAnsi" w:eastAsia="Calibri" w:hAnsiTheme="majorHAnsi" w:cstheme="majorHAnsi"/>
          <w:sz w:val="24"/>
          <w:shd w:val="clear" w:color="auto" w:fill="FFFFFF"/>
          <w:lang w:val="ro-RO"/>
        </w:rPr>
        <w:t xml:space="preserve">. </w:t>
      </w:r>
    </w:p>
    <w:p w14:paraId="0706A94D" w14:textId="7A220E7E" w:rsidR="00660B8D" w:rsidRPr="003D2727" w:rsidRDefault="00660B8D" w:rsidP="003D2727">
      <w:pPr>
        <w:spacing w:after="0" w:line="240" w:lineRule="auto"/>
        <w:ind w:firstLine="567"/>
        <w:jc w:val="both"/>
        <w:rPr>
          <w:rFonts w:asciiTheme="majorHAnsi" w:eastAsia="Calibri" w:hAnsiTheme="majorHAnsi" w:cstheme="majorHAnsi"/>
          <w:sz w:val="24"/>
          <w:shd w:val="clear" w:color="auto" w:fill="FFFFFF"/>
          <w:lang w:val="ro-RO"/>
        </w:rPr>
      </w:pPr>
      <w:r w:rsidRPr="003D2727">
        <w:rPr>
          <w:rFonts w:asciiTheme="majorHAnsi" w:eastAsia="Calibri" w:hAnsiTheme="majorHAnsi" w:cstheme="majorHAnsi"/>
          <w:sz w:val="24"/>
          <w:shd w:val="clear" w:color="auto" w:fill="FFFFFF"/>
          <w:lang w:val="ro-RO"/>
        </w:rPr>
        <w:t>Potrivit argumentărilor oferite de ME, în conformitate cu Planul de acțiuni al Guvernului pentru anii 2021-2022</w:t>
      </w:r>
      <w:r w:rsidRPr="003D2727">
        <w:rPr>
          <w:rStyle w:val="Referinnotdesubsol"/>
          <w:rFonts w:asciiTheme="majorHAnsi" w:eastAsia="Calibri" w:hAnsiTheme="majorHAnsi" w:cstheme="majorHAnsi"/>
          <w:sz w:val="24"/>
          <w:shd w:val="clear" w:color="auto" w:fill="FFFFFF"/>
          <w:lang w:val="ro-RO"/>
        </w:rPr>
        <w:footnoteReference w:id="84"/>
      </w:r>
      <w:r w:rsidRPr="003D2727">
        <w:rPr>
          <w:rFonts w:asciiTheme="majorHAnsi" w:eastAsia="Calibri" w:hAnsiTheme="majorHAnsi" w:cstheme="majorHAnsi"/>
          <w:sz w:val="24"/>
          <w:shd w:val="clear" w:color="auto" w:fill="FFFFFF"/>
          <w:lang w:val="ro-RO"/>
        </w:rPr>
        <w:t>, va fi realizată postmon</w:t>
      </w:r>
      <w:r w:rsidR="009F6EC5">
        <w:rPr>
          <w:rFonts w:asciiTheme="majorHAnsi" w:eastAsia="Calibri" w:hAnsiTheme="majorHAnsi" w:cstheme="majorHAnsi"/>
          <w:sz w:val="24"/>
          <w:shd w:val="clear" w:color="auto" w:fill="FFFFFF"/>
          <w:lang w:val="ro-RO"/>
        </w:rPr>
        <w:t>itorizarea și analiza Legii nr.</w:t>
      </w:r>
      <w:r w:rsidRPr="003D2727">
        <w:rPr>
          <w:rFonts w:asciiTheme="majorHAnsi" w:eastAsia="Calibri" w:hAnsiTheme="majorHAnsi" w:cstheme="majorHAnsi"/>
          <w:sz w:val="24"/>
          <w:shd w:val="clear" w:color="auto" w:fill="FFFFFF"/>
          <w:lang w:val="ro-RO"/>
        </w:rPr>
        <w:t>160/2011, cu revizuirea Nomenclatorului actelor permisive, în scopul reducerii numărului de documente confirmative (adeverințe, extrase, certificate, duplicate etc.)</w:t>
      </w:r>
      <w:r w:rsidR="007D6AA1">
        <w:rPr>
          <w:rFonts w:asciiTheme="majorHAnsi" w:eastAsia="Calibri" w:hAnsiTheme="majorHAnsi" w:cstheme="majorHAnsi"/>
          <w:sz w:val="24"/>
          <w:shd w:val="clear" w:color="auto" w:fill="FFFFFF"/>
          <w:lang w:val="ro-RO"/>
        </w:rPr>
        <w:t>.</w:t>
      </w:r>
      <w:r w:rsidRPr="003D2727">
        <w:rPr>
          <w:rFonts w:asciiTheme="majorHAnsi" w:eastAsia="Calibri" w:hAnsiTheme="majorHAnsi" w:cstheme="majorHAnsi"/>
          <w:sz w:val="24"/>
          <w:shd w:val="clear" w:color="auto" w:fill="FFFFFF"/>
          <w:lang w:val="ro-RO"/>
        </w:rPr>
        <w:t xml:space="preserve"> Această acțiune include și monitorizarea nemijlocită a performanței autorităților publice în procesul de eliberare a actelor permisive</w:t>
      </w:r>
      <w:r w:rsidR="007D6AA1">
        <w:rPr>
          <w:rFonts w:asciiTheme="majorHAnsi" w:eastAsia="Calibri" w:hAnsiTheme="majorHAnsi" w:cstheme="majorHAnsi"/>
          <w:sz w:val="24"/>
          <w:shd w:val="clear" w:color="auto" w:fill="FFFFFF"/>
          <w:lang w:val="ro-RO"/>
        </w:rPr>
        <w:t>,</w:t>
      </w:r>
      <w:r w:rsidRPr="003D2727">
        <w:rPr>
          <w:rFonts w:asciiTheme="majorHAnsi" w:eastAsia="Calibri" w:hAnsiTheme="majorHAnsi" w:cstheme="majorHAnsi"/>
          <w:sz w:val="24"/>
          <w:shd w:val="clear" w:color="auto" w:fill="FFFFFF"/>
          <w:lang w:val="ro-RO"/>
        </w:rPr>
        <w:t xml:space="preserve"> și identificarea soluțiilor de optimizare atât a numărului, cât și a calității acestor acte permisive</w:t>
      </w:r>
      <w:r w:rsidR="007D6AA1">
        <w:rPr>
          <w:rFonts w:asciiTheme="majorHAnsi" w:eastAsia="Calibri" w:hAnsiTheme="majorHAnsi" w:cstheme="majorHAnsi"/>
          <w:sz w:val="24"/>
          <w:shd w:val="clear" w:color="auto" w:fill="FFFFFF"/>
          <w:lang w:val="ro-RO"/>
        </w:rPr>
        <w:t>,</w:t>
      </w:r>
      <w:r w:rsidRPr="003D2727">
        <w:rPr>
          <w:rFonts w:asciiTheme="majorHAnsi" w:eastAsia="Calibri" w:hAnsiTheme="majorHAnsi" w:cstheme="majorHAnsi"/>
          <w:sz w:val="24"/>
          <w:shd w:val="clear" w:color="auto" w:fill="FFFFFF"/>
          <w:lang w:val="ro-RO"/>
        </w:rPr>
        <w:t xml:space="preserve"> în vederea îmbunătățirii și facilitării emiterii acestora. </w:t>
      </w:r>
    </w:p>
    <w:p w14:paraId="25999F14" w14:textId="5D77A8B4" w:rsidR="00423FA3" w:rsidRPr="003D2727" w:rsidRDefault="00423FA3" w:rsidP="003D2727">
      <w:pPr>
        <w:spacing w:after="0" w:line="240" w:lineRule="auto"/>
        <w:ind w:firstLine="567"/>
        <w:jc w:val="both"/>
        <w:rPr>
          <w:rFonts w:asciiTheme="majorHAnsi" w:eastAsia="Calibri" w:hAnsiTheme="majorHAnsi" w:cstheme="majorHAnsi"/>
          <w:color w:val="333333"/>
          <w:sz w:val="24"/>
          <w:shd w:val="clear" w:color="auto" w:fill="FFFFFF"/>
          <w:lang w:val="ro-RO"/>
        </w:rPr>
      </w:pPr>
      <w:r w:rsidRPr="003D2727">
        <w:rPr>
          <w:rFonts w:asciiTheme="majorHAnsi" w:eastAsia="Calibri" w:hAnsiTheme="majorHAnsi" w:cstheme="majorHAnsi"/>
          <w:sz w:val="24"/>
          <w:lang w:val="ro-RO"/>
        </w:rPr>
        <w:t xml:space="preserve">În contextul preluării </w:t>
      </w:r>
      <w:r w:rsidR="008254F9" w:rsidRPr="003D2727">
        <w:rPr>
          <w:rFonts w:asciiTheme="majorHAnsi" w:eastAsia="Calibri" w:hAnsiTheme="majorHAnsi" w:cstheme="majorHAnsi"/>
          <w:sz w:val="24"/>
          <w:lang w:val="ro-RO"/>
        </w:rPr>
        <w:t xml:space="preserve">în posesie și gestionare </w:t>
      </w:r>
      <w:r w:rsidRPr="003D2727">
        <w:rPr>
          <w:rFonts w:asciiTheme="majorHAnsi" w:eastAsia="Calibri" w:hAnsiTheme="majorHAnsi" w:cstheme="majorHAnsi"/>
          <w:sz w:val="24"/>
          <w:lang w:val="ro-RO"/>
        </w:rPr>
        <w:t>de către AGE a SIA GEAP</w:t>
      </w:r>
      <w:r w:rsidR="008254F9">
        <w:rPr>
          <w:rFonts w:asciiTheme="majorHAnsi" w:eastAsia="Calibri" w:hAnsiTheme="majorHAnsi" w:cstheme="majorHAnsi"/>
          <w:sz w:val="24"/>
          <w:lang w:val="ro-RO"/>
        </w:rPr>
        <w:t xml:space="preserve"> </w:t>
      </w:r>
      <w:r w:rsidRPr="003D2727">
        <w:rPr>
          <w:rFonts w:asciiTheme="majorHAnsi" w:eastAsia="Calibri" w:hAnsiTheme="majorHAnsi" w:cstheme="majorHAnsi"/>
          <w:sz w:val="24"/>
          <w:lang w:val="ro-RO"/>
        </w:rPr>
        <w:t xml:space="preserve">și ținând cont de competențele ME (digitizat prin SIA respectiv), </w:t>
      </w:r>
      <w:r w:rsidR="008254F9">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 xml:space="preserve">importanța CS, </w:t>
      </w:r>
      <w:r w:rsidR="007D6AA1">
        <w:rPr>
          <w:rFonts w:asciiTheme="majorHAnsi" w:eastAsia="Calibri" w:hAnsiTheme="majorHAnsi" w:cstheme="majorHAnsi"/>
          <w:sz w:val="24"/>
          <w:lang w:val="ro-RO"/>
        </w:rPr>
        <w:t>precum</w:t>
      </w:r>
      <w:r w:rsidRPr="003D2727">
        <w:rPr>
          <w:rFonts w:asciiTheme="majorHAnsi" w:eastAsia="Calibri" w:hAnsiTheme="majorHAnsi" w:cstheme="majorHAnsi"/>
          <w:sz w:val="24"/>
          <w:lang w:val="ro-RO"/>
        </w:rPr>
        <w:t xml:space="preserve"> și </w:t>
      </w:r>
      <w:r w:rsidR="008254F9">
        <w:rPr>
          <w:rFonts w:asciiTheme="majorHAnsi" w:eastAsia="Calibri" w:hAnsiTheme="majorHAnsi" w:cstheme="majorHAnsi"/>
          <w:sz w:val="24"/>
          <w:lang w:val="ro-RO"/>
        </w:rPr>
        <w:t xml:space="preserve">de </w:t>
      </w:r>
      <w:r w:rsidRPr="003D2727">
        <w:rPr>
          <w:rFonts w:asciiTheme="majorHAnsi" w:eastAsia="Calibri" w:hAnsiTheme="majorHAnsi" w:cstheme="majorHAnsi"/>
          <w:sz w:val="24"/>
          <w:lang w:val="ro-RO"/>
        </w:rPr>
        <w:t>responsabilitățile autorităților emitente de acte permisive</w:t>
      </w:r>
      <w:r w:rsidR="008254F9">
        <w:rPr>
          <w:rFonts w:asciiTheme="majorHAnsi" w:eastAsia="Calibri" w:hAnsiTheme="majorHAnsi" w:cstheme="majorHAnsi"/>
          <w:sz w:val="24"/>
          <w:lang w:val="ro-RO"/>
        </w:rPr>
        <w:t>,</w:t>
      </w:r>
      <w:r w:rsidRPr="003D2727">
        <w:rPr>
          <w:rFonts w:asciiTheme="majorHAnsi" w:eastAsia="Calibri" w:hAnsiTheme="majorHAnsi" w:cstheme="majorHAnsi"/>
          <w:sz w:val="24"/>
          <w:lang w:val="ro-RO"/>
        </w:rPr>
        <w:t xml:space="preserve"> devine și mai stringentă necesitatea asigurării unei conlucrări constructive și eficiente între participanții respectiv</w:t>
      </w:r>
      <w:r w:rsidR="008254F9">
        <w:rPr>
          <w:rFonts w:asciiTheme="majorHAnsi" w:eastAsia="Calibri" w:hAnsiTheme="majorHAnsi" w:cstheme="majorHAnsi"/>
          <w:sz w:val="24"/>
          <w:lang w:val="ro-RO"/>
        </w:rPr>
        <w:t>i</w:t>
      </w:r>
      <w:r w:rsidRPr="003D2727">
        <w:rPr>
          <w:rFonts w:asciiTheme="majorHAnsi" w:eastAsia="Calibri" w:hAnsiTheme="majorHAnsi" w:cstheme="majorHAnsi"/>
          <w:sz w:val="24"/>
          <w:lang w:val="ro-RO"/>
        </w:rPr>
        <w:t xml:space="preserve"> pentru asigurarea atingerii impactului scontat al SIA.</w:t>
      </w:r>
    </w:p>
    <w:p w14:paraId="11788D46" w14:textId="528FE8CA" w:rsidR="00802A36" w:rsidRPr="003D2727" w:rsidRDefault="00802A36" w:rsidP="003D2727">
      <w:pPr>
        <w:pStyle w:val="Listparagraf"/>
        <w:numPr>
          <w:ilvl w:val="0"/>
          <w:numId w:val="19"/>
        </w:numPr>
        <w:spacing w:after="0" w:line="240" w:lineRule="auto"/>
        <w:ind w:left="0" w:firstLine="426"/>
        <w:jc w:val="both"/>
        <w:rPr>
          <w:rFonts w:asciiTheme="majorHAnsi" w:hAnsiTheme="majorHAnsi" w:cstheme="majorHAnsi"/>
          <w:b/>
          <w:i/>
          <w:color w:val="2F5496" w:themeColor="accent5" w:themeShade="BF"/>
          <w:sz w:val="24"/>
          <w:szCs w:val="24"/>
          <w:lang w:val="ro-RO"/>
        </w:rPr>
      </w:pPr>
      <w:r w:rsidRPr="003D2727">
        <w:rPr>
          <w:rFonts w:asciiTheme="majorHAnsi" w:hAnsiTheme="majorHAnsi" w:cstheme="majorHAnsi"/>
          <w:b/>
          <w:i/>
          <w:color w:val="2F5496" w:themeColor="accent5" w:themeShade="BF"/>
          <w:sz w:val="24"/>
          <w:szCs w:val="24"/>
          <w:lang w:val="ro-RO"/>
        </w:rPr>
        <w:t>Pe parcursul perioadei auditate, ASP nu a funcționat în calitate de „front office” și punct de interacțiune între solicitanții actelor permisive și autoritățile emitente de acte permisive</w:t>
      </w:r>
      <w:r w:rsidR="008254F9">
        <w:rPr>
          <w:rFonts w:asciiTheme="majorHAnsi" w:hAnsiTheme="majorHAnsi" w:cstheme="majorHAnsi"/>
          <w:b/>
          <w:i/>
          <w:color w:val="2F5496" w:themeColor="accent5" w:themeShade="BF"/>
          <w:sz w:val="24"/>
          <w:szCs w:val="24"/>
          <w:lang w:val="ro-RO"/>
        </w:rPr>
        <w:t>.</w:t>
      </w:r>
      <w:r w:rsidRPr="003D2727">
        <w:rPr>
          <w:rFonts w:asciiTheme="majorHAnsi" w:hAnsiTheme="majorHAnsi" w:cstheme="majorHAnsi"/>
          <w:b/>
          <w:i/>
          <w:color w:val="2F5496" w:themeColor="accent5" w:themeShade="BF"/>
          <w:sz w:val="24"/>
          <w:szCs w:val="24"/>
          <w:lang w:val="ro-RO"/>
        </w:rPr>
        <w:t xml:space="preserve"> </w:t>
      </w:r>
    </w:p>
    <w:p w14:paraId="58D06316" w14:textId="0D701B69" w:rsidR="00802A36" w:rsidRPr="003D2727" w:rsidRDefault="00802A36" w:rsidP="003D2727">
      <w:pPr>
        <w:widowControl w:val="0"/>
        <w:autoSpaceDE w:val="0"/>
        <w:autoSpaceDN w:val="0"/>
        <w:spacing w:after="0" w:line="240" w:lineRule="auto"/>
        <w:ind w:firstLine="426"/>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 xml:space="preserve">Conform scenariului de bază nr.2 din Conceptul SIA GEAP, </w:t>
      </w:r>
      <w:r w:rsidR="008254F9">
        <w:rPr>
          <w:rFonts w:asciiTheme="majorHAnsi" w:hAnsiTheme="majorHAnsi" w:cstheme="majorHAnsi"/>
          <w:sz w:val="24"/>
          <w:szCs w:val="24"/>
          <w:lang w:val="ro-RO"/>
        </w:rPr>
        <w:t>precum</w:t>
      </w:r>
      <w:r w:rsidRPr="003D2727">
        <w:rPr>
          <w:rFonts w:asciiTheme="majorHAnsi" w:hAnsiTheme="majorHAnsi" w:cstheme="majorHAnsi"/>
          <w:sz w:val="24"/>
          <w:szCs w:val="24"/>
          <w:lang w:val="ro-RO"/>
        </w:rPr>
        <w:t xml:space="preserve"> și</w:t>
      </w:r>
      <w:r w:rsidR="008254F9">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Regulamentului RAP, depunerea cererilor în SIA poate fi realizată și prin intermediul subdiviziunilor teritoriale ale ASP, pentru solicitanții care nu au posibilitatea de a depune solicitările prin intermediul Portalului serviciilor publice și nu doresc să viziteze birourile autorităților publice care emit actele permisive. Acest </w:t>
      </w:r>
      <w:r w:rsidRPr="003D2727">
        <w:rPr>
          <w:rFonts w:asciiTheme="majorHAnsi" w:hAnsiTheme="majorHAnsi" w:cstheme="majorHAnsi"/>
          <w:i/>
          <w:sz w:val="24"/>
          <w:szCs w:val="24"/>
          <w:lang w:val="ro-RO"/>
        </w:rPr>
        <w:t xml:space="preserve">scenariu este valabil pentru </w:t>
      </w:r>
      <w:r w:rsidR="00B02255" w:rsidRPr="003D2727">
        <w:rPr>
          <w:rFonts w:asciiTheme="majorHAnsi" w:hAnsiTheme="majorHAnsi" w:cstheme="majorHAnsi"/>
          <w:i/>
          <w:sz w:val="24"/>
          <w:szCs w:val="24"/>
          <w:lang w:val="ro-RO"/>
        </w:rPr>
        <w:t>depunerea cererilor</w:t>
      </w:r>
      <w:r w:rsidRPr="003D2727">
        <w:rPr>
          <w:rFonts w:asciiTheme="majorHAnsi" w:hAnsiTheme="majorHAnsi" w:cstheme="majorHAnsi"/>
          <w:i/>
          <w:sz w:val="24"/>
          <w:szCs w:val="24"/>
          <w:lang w:val="ro-RO"/>
        </w:rPr>
        <w:t xml:space="preserve"> la autoritățile publice care nu au birouri teritoriale, ceea ce face costisitoare deplasarea în scopul depunerii cererilor. </w:t>
      </w:r>
    </w:p>
    <w:p w14:paraId="4D7626B9" w14:textId="669FC482" w:rsidR="00802A36" w:rsidRPr="003D2727" w:rsidRDefault="00802A36" w:rsidP="003D2727">
      <w:pPr>
        <w:widowControl w:val="0"/>
        <w:autoSpaceDE w:val="0"/>
        <w:autoSpaceDN w:val="0"/>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Conform scenariului, subdiviziunile teritoriale ale ASP vor asigura reprezentarea serviciului de tip „front office” și punctul de interacțiune între solicitanții actelor permisive și autoritățile emitente de acte permisive, în acest sens, solicitanții vizitând ASP pentru a depune cererile</w:t>
      </w:r>
      <w:r w:rsidR="008254F9">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care vor fi digitalizate și depuse electronic pentru procesare de către autoritățile publice responsabile. Mai mult decât atât, acțiuni concrete referitor la elaborarea și aprobarea cadrului legal în vederea exercitării de către ASP a funcției de „front-office” în cadrul ghișeului de tip mixt pentru serviciile prestate au fost prevăzute în Planul de acțiuni aferent MGEAP</w:t>
      </w:r>
      <w:r w:rsidRPr="003D2727">
        <w:rPr>
          <w:rStyle w:val="Referinnotdesubsol"/>
          <w:rFonts w:asciiTheme="majorHAnsi" w:hAnsiTheme="majorHAnsi" w:cstheme="majorHAnsi"/>
          <w:sz w:val="24"/>
          <w:szCs w:val="24"/>
          <w:lang w:val="ro-RO"/>
        </w:rPr>
        <w:footnoteReference w:id="85"/>
      </w:r>
      <w:r w:rsidRPr="003D2727">
        <w:rPr>
          <w:rFonts w:asciiTheme="majorHAnsi" w:hAnsiTheme="majorHAnsi" w:cstheme="majorHAnsi"/>
          <w:sz w:val="24"/>
          <w:szCs w:val="24"/>
          <w:lang w:val="ro-RO"/>
        </w:rPr>
        <w:t>.</w:t>
      </w:r>
    </w:p>
    <w:p w14:paraId="48B857FB" w14:textId="0564DD7A" w:rsidR="00802A36" w:rsidRPr="003D2727" w:rsidRDefault="00802A36" w:rsidP="003D2727">
      <w:pPr>
        <w:widowControl w:val="0"/>
        <w:autoSpaceDE w:val="0"/>
        <w:autoSpaceDN w:val="0"/>
        <w:spacing w:after="0" w:line="240" w:lineRule="auto"/>
        <w:ind w:firstLine="720"/>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 xml:space="preserve">Urmare a analizelor și testărilor efectuate, auditul denotă că </w:t>
      </w:r>
      <w:r w:rsidRPr="00D96851">
        <w:rPr>
          <w:rFonts w:asciiTheme="majorHAnsi" w:hAnsiTheme="majorHAnsi" w:cstheme="majorHAnsi"/>
          <w:sz w:val="24"/>
          <w:szCs w:val="24"/>
          <w:lang w:val="ro-RO"/>
        </w:rPr>
        <w:t>funcțional</w:t>
      </w:r>
      <w:r w:rsidR="00F03485" w:rsidRPr="0086622D">
        <w:rPr>
          <w:rFonts w:asciiTheme="majorHAnsi" w:hAnsiTheme="majorHAnsi" w:cstheme="majorHAnsi"/>
          <w:sz w:val="24"/>
          <w:szCs w:val="24"/>
          <w:lang w:val="ro-RO"/>
        </w:rPr>
        <w:t>itățile</w:t>
      </w:r>
      <w:r w:rsidRPr="00D96851">
        <w:rPr>
          <w:rFonts w:asciiTheme="majorHAnsi" w:hAnsiTheme="majorHAnsi" w:cstheme="majorHAnsi"/>
          <w:sz w:val="24"/>
          <w:szCs w:val="24"/>
          <w:lang w:val="ro-RO"/>
        </w:rPr>
        <w:t xml:space="preserve"> ne</w:t>
      </w:r>
      <w:r w:rsidRPr="003D2727">
        <w:rPr>
          <w:rFonts w:asciiTheme="majorHAnsi" w:hAnsiTheme="majorHAnsi" w:cstheme="majorHAnsi"/>
          <w:sz w:val="24"/>
          <w:szCs w:val="24"/>
          <w:lang w:val="ro-RO"/>
        </w:rPr>
        <w:t>cesar</w:t>
      </w:r>
      <w:r w:rsidR="00F03485">
        <w:rPr>
          <w:rFonts w:asciiTheme="majorHAnsi" w:hAnsiTheme="majorHAnsi" w:cstheme="majorHAnsi"/>
          <w:sz w:val="24"/>
          <w:szCs w:val="24"/>
          <w:lang w:val="ro-RO"/>
        </w:rPr>
        <w:t>e</w:t>
      </w:r>
      <w:r w:rsidRPr="003D2727">
        <w:rPr>
          <w:rFonts w:asciiTheme="majorHAnsi" w:hAnsiTheme="majorHAnsi" w:cstheme="majorHAnsi"/>
          <w:sz w:val="24"/>
          <w:szCs w:val="24"/>
          <w:lang w:val="ro-RO"/>
        </w:rPr>
        <w:t xml:space="preserve"> </w:t>
      </w:r>
      <w:r w:rsidR="009C099E">
        <w:rPr>
          <w:rFonts w:asciiTheme="majorHAnsi" w:hAnsiTheme="majorHAnsi" w:cstheme="majorHAnsi"/>
          <w:sz w:val="24"/>
          <w:szCs w:val="24"/>
          <w:lang w:val="ro-RO"/>
        </w:rPr>
        <w:t xml:space="preserve">pentru </w:t>
      </w:r>
      <w:r w:rsidRPr="004D28E2">
        <w:rPr>
          <w:rFonts w:asciiTheme="majorHAnsi" w:hAnsiTheme="majorHAnsi" w:cstheme="majorHAnsi"/>
          <w:sz w:val="24"/>
          <w:szCs w:val="24"/>
          <w:lang w:val="ro-RO"/>
        </w:rPr>
        <w:t>realiz</w:t>
      </w:r>
      <w:r w:rsidR="009C099E" w:rsidRPr="004D28E2">
        <w:rPr>
          <w:rFonts w:asciiTheme="majorHAnsi" w:hAnsiTheme="majorHAnsi" w:cstheme="majorHAnsi"/>
          <w:sz w:val="24"/>
          <w:szCs w:val="24"/>
          <w:lang w:val="ro-RO"/>
        </w:rPr>
        <w:t>area</w:t>
      </w:r>
      <w:r w:rsidRPr="004E43E1">
        <w:rPr>
          <w:rFonts w:asciiTheme="majorHAnsi" w:hAnsiTheme="majorHAnsi" w:cstheme="majorHAnsi"/>
          <w:sz w:val="24"/>
          <w:szCs w:val="24"/>
          <w:lang w:val="ro-RO"/>
        </w:rPr>
        <w:t xml:space="preserve"> scenariului menționat a</w:t>
      </w:r>
      <w:r w:rsidR="00F03485" w:rsidRPr="004E43E1">
        <w:rPr>
          <w:rFonts w:asciiTheme="majorHAnsi" w:hAnsiTheme="majorHAnsi" w:cstheme="majorHAnsi"/>
          <w:sz w:val="24"/>
          <w:szCs w:val="24"/>
          <w:lang w:val="ro-RO"/>
        </w:rPr>
        <w:t>u</w:t>
      </w:r>
      <w:r w:rsidRPr="004E43E1">
        <w:rPr>
          <w:rFonts w:asciiTheme="majorHAnsi" w:hAnsiTheme="majorHAnsi" w:cstheme="majorHAnsi"/>
          <w:sz w:val="24"/>
          <w:szCs w:val="24"/>
          <w:lang w:val="ro-RO"/>
        </w:rPr>
        <w:t xml:space="preserve"> fost dezvoltat</w:t>
      </w:r>
      <w:r w:rsidR="00F03485" w:rsidRPr="004E43E1">
        <w:rPr>
          <w:rFonts w:asciiTheme="majorHAnsi" w:hAnsiTheme="majorHAnsi" w:cstheme="majorHAnsi"/>
          <w:sz w:val="24"/>
          <w:szCs w:val="24"/>
          <w:lang w:val="ro-RO"/>
        </w:rPr>
        <w:t>e</w:t>
      </w:r>
      <w:r w:rsidRPr="004E43E1">
        <w:rPr>
          <w:rFonts w:asciiTheme="majorHAnsi" w:hAnsiTheme="majorHAnsi" w:cstheme="majorHAnsi"/>
          <w:sz w:val="24"/>
          <w:szCs w:val="24"/>
          <w:lang w:val="ro-RO"/>
        </w:rPr>
        <w:t xml:space="preserve"> în SIA GEAP și permit utilizatorilor cu rolul de </w:t>
      </w:r>
      <w:r w:rsidR="00F03485" w:rsidRPr="004E43E1">
        <w:rPr>
          <w:rFonts w:asciiTheme="majorHAnsi" w:hAnsiTheme="majorHAnsi" w:cstheme="majorHAnsi"/>
          <w:sz w:val="24"/>
          <w:szCs w:val="24"/>
          <w:lang w:val="ro-RO"/>
        </w:rPr>
        <w:t>„</w:t>
      </w:r>
      <w:r w:rsidR="00C8387D" w:rsidRPr="004E43E1">
        <w:rPr>
          <w:rFonts w:asciiTheme="majorHAnsi" w:hAnsiTheme="majorHAnsi" w:cstheme="majorHAnsi"/>
          <w:sz w:val="24"/>
          <w:szCs w:val="24"/>
          <w:lang w:val="ro-RO"/>
        </w:rPr>
        <w:t>Ghișeu Unic</w:t>
      </w:r>
      <w:r w:rsidRPr="004E43E1">
        <w:rPr>
          <w:rFonts w:asciiTheme="majorHAnsi" w:hAnsiTheme="majorHAnsi" w:cstheme="majorHAnsi"/>
          <w:sz w:val="24"/>
          <w:szCs w:val="24"/>
          <w:lang w:val="ro-RO"/>
        </w:rPr>
        <w:t xml:space="preserve">” din cadrul Agenției să asigure scenariul </w:t>
      </w:r>
      <w:r w:rsidR="009C099E" w:rsidRPr="004E43E1">
        <w:rPr>
          <w:rFonts w:asciiTheme="majorHAnsi" w:hAnsiTheme="majorHAnsi" w:cstheme="majorHAnsi"/>
          <w:sz w:val="24"/>
          <w:szCs w:val="24"/>
          <w:lang w:val="ro-RO"/>
        </w:rPr>
        <w:t>respectiv</w:t>
      </w:r>
      <w:r w:rsidRPr="004E43E1">
        <w:rPr>
          <w:rFonts w:asciiTheme="majorHAnsi" w:hAnsiTheme="majorHAnsi" w:cstheme="majorHAnsi"/>
          <w:sz w:val="24"/>
          <w:szCs w:val="24"/>
          <w:lang w:val="ro-RO"/>
        </w:rPr>
        <w:t xml:space="preserve">, </w:t>
      </w:r>
      <w:r w:rsidR="009C099E" w:rsidRPr="004E43E1">
        <w:rPr>
          <w:rFonts w:asciiTheme="majorHAnsi" w:hAnsiTheme="majorHAnsi" w:cstheme="majorHAnsi"/>
          <w:sz w:val="24"/>
          <w:szCs w:val="24"/>
          <w:lang w:val="ro-RO"/>
        </w:rPr>
        <w:t xml:space="preserve">dar </w:t>
      </w:r>
      <w:r w:rsidRPr="00C217E1">
        <w:rPr>
          <w:rFonts w:asciiTheme="majorHAnsi" w:hAnsiTheme="majorHAnsi" w:cstheme="majorHAnsi"/>
          <w:sz w:val="24"/>
          <w:szCs w:val="24"/>
          <w:lang w:val="ro-RO"/>
        </w:rPr>
        <w:t>care</w:t>
      </w:r>
      <w:r w:rsidR="009C099E" w:rsidRPr="00C217E1">
        <w:rPr>
          <w:rFonts w:asciiTheme="majorHAnsi" w:hAnsiTheme="majorHAnsi" w:cstheme="majorHAnsi"/>
          <w:sz w:val="24"/>
          <w:szCs w:val="24"/>
          <w:lang w:val="ro-RO"/>
        </w:rPr>
        <w:t xml:space="preserve"> </w:t>
      </w:r>
      <w:r w:rsidRPr="00C217E1">
        <w:rPr>
          <w:rFonts w:asciiTheme="majorHAnsi" w:hAnsiTheme="majorHAnsi" w:cstheme="majorHAnsi"/>
          <w:sz w:val="24"/>
          <w:szCs w:val="24"/>
          <w:lang w:val="ro-RO"/>
        </w:rPr>
        <w:t>nu a fost aplicat de ASP</w:t>
      </w:r>
      <w:r w:rsidRPr="004D28E2">
        <w:rPr>
          <w:rStyle w:val="Referinnotdesubsol"/>
          <w:rFonts w:asciiTheme="majorHAnsi" w:hAnsiTheme="majorHAnsi" w:cstheme="majorHAnsi"/>
          <w:sz w:val="24"/>
          <w:szCs w:val="24"/>
          <w:lang w:val="ro-RO"/>
        </w:rPr>
        <w:footnoteReference w:id="86"/>
      </w:r>
      <w:r w:rsidRPr="004D28E2">
        <w:rPr>
          <w:rFonts w:asciiTheme="majorHAnsi" w:hAnsiTheme="majorHAnsi" w:cstheme="majorHAnsi"/>
          <w:sz w:val="24"/>
          <w:szCs w:val="24"/>
          <w:lang w:val="ro-RO"/>
        </w:rPr>
        <w:t xml:space="preserve"> în perioada de referință. Reieșind din informațiile oferite de ASP, auditul conchide că</w:t>
      </w:r>
      <w:r w:rsidRPr="004E43E1">
        <w:rPr>
          <w:rFonts w:asciiTheme="majorHAnsi" w:hAnsiTheme="majorHAnsi" w:cstheme="majorHAnsi"/>
          <w:sz w:val="24"/>
          <w:szCs w:val="24"/>
          <w:lang w:val="ro-RO"/>
        </w:rPr>
        <w:t xml:space="preserve"> neaplicarea scenariului</w:t>
      </w:r>
      <w:r w:rsidR="009C099E" w:rsidRPr="004E43E1">
        <w:rPr>
          <w:rFonts w:asciiTheme="majorHAnsi" w:hAnsiTheme="majorHAnsi" w:cstheme="majorHAnsi"/>
          <w:sz w:val="24"/>
          <w:szCs w:val="24"/>
          <w:lang w:val="ro-RO"/>
        </w:rPr>
        <w:t xml:space="preserve"> dat</w:t>
      </w:r>
      <w:r w:rsidRPr="004E43E1">
        <w:rPr>
          <w:rFonts w:asciiTheme="majorHAnsi" w:hAnsiTheme="majorHAnsi" w:cstheme="majorHAnsi"/>
          <w:sz w:val="24"/>
          <w:szCs w:val="24"/>
          <w:lang w:val="ro-RO"/>
        </w:rPr>
        <w:t xml:space="preserve"> a fost condiționată de: lipsa cererilor depuse </w:t>
      </w:r>
      <w:r w:rsidRPr="004E43E1">
        <w:rPr>
          <w:rFonts w:asciiTheme="majorHAnsi" w:hAnsiTheme="majorHAnsi" w:cstheme="majorHAnsi"/>
          <w:i/>
          <w:sz w:val="24"/>
          <w:szCs w:val="24"/>
          <w:lang w:val="ro-RO"/>
        </w:rPr>
        <w:t>pentru obținerea actelor permisive emise de alte autorități decât ASP</w:t>
      </w:r>
      <w:r w:rsidRPr="004E43E1">
        <w:rPr>
          <w:rFonts w:asciiTheme="majorHAnsi" w:hAnsiTheme="majorHAnsi" w:cstheme="majorHAnsi"/>
          <w:sz w:val="24"/>
          <w:szCs w:val="24"/>
          <w:lang w:val="ro-RO"/>
        </w:rPr>
        <w:t xml:space="preserve">, </w:t>
      </w:r>
      <w:r w:rsidRPr="004E43E1">
        <w:rPr>
          <w:rFonts w:asciiTheme="majorHAnsi" w:hAnsiTheme="majorHAnsi" w:cstheme="majorHAnsi"/>
          <w:i/>
          <w:sz w:val="24"/>
          <w:szCs w:val="24"/>
          <w:lang w:val="ro-RO"/>
        </w:rPr>
        <w:t>lipsa sarcinilor și împuternicirilor delegate pentru utilizat</w:t>
      </w:r>
      <w:r w:rsidR="00C8387D" w:rsidRPr="004E43E1">
        <w:rPr>
          <w:rFonts w:asciiTheme="majorHAnsi" w:hAnsiTheme="majorHAnsi" w:cstheme="majorHAnsi"/>
          <w:i/>
          <w:sz w:val="24"/>
          <w:szCs w:val="24"/>
          <w:lang w:val="ro-RO"/>
        </w:rPr>
        <w:t xml:space="preserve">orul cu rolul de </w:t>
      </w:r>
      <w:r w:rsidR="00F03485" w:rsidRPr="004E43E1">
        <w:rPr>
          <w:rFonts w:asciiTheme="majorHAnsi" w:hAnsiTheme="majorHAnsi" w:cstheme="majorHAnsi"/>
          <w:i/>
          <w:sz w:val="24"/>
          <w:szCs w:val="24"/>
          <w:lang w:val="ro-RO"/>
        </w:rPr>
        <w:t>„</w:t>
      </w:r>
      <w:r w:rsidR="00C8387D" w:rsidRPr="004E43E1">
        <w:rPr>
          <w:rFonts w:asciiTheme="majorHAnsi" w:hAnsiTheme="majorHAnsi" w:cstheme="majorHAnsi"/>
          <w:i/>
          <w:sz w:val="24"/>
          <w:szCs w:val="24"/>
          <w:lang w:val="ro-RO"/>
        </w:rPr>
        <w:t>Ghișeu Unic</w:t>
      </w:r>
      <w:r w:rsidRPr="004E43E1">
        <w:rPr>
          <w:rFonts w:asciiTheme="majorHAnsi" w:hAnsiTheme="majorHAnsi" w:cstheme="majorHAnsi"/>
          <w:i/>
          <w:sz w:val="24"/>
          <w:szCs w:val="24"/>
          <w:lang w:val="ro-RO"/>
        </w:rPr>
        <w:t>”,</w:t>
      </w:r>
      <w:r w:rsidR="009C099E" w:rsidRPr="004E43E1">
        <w:rPr>
          <w:rFonts w:asciiTheme="majorHAnsi" w:hAnsiTheme="majorHAnsi" w:cstheme="majorHAnsi"/>
          <w:i/>
          <w:sz w:val="24"/>
          <w:szCs w:val="24"/>
          <w:lang w:val="ro-RO"/>
        </w:rPr>
        <w:t xml:space="preserve"> precum</w:t>
      </w:r>
      <w:r w:rsidRPr="00C217E1">
        <w:rPr>
          <w:rFonts w:asciiTheme="majorHAnsi" w:hAnsiTheme="majorHAnsi" w:cstheme="majorHAnsi"/>
          <w:i/>
          <w:sz w:val="24"/>
          <w:szCs w:val="24"/>
          <w:lang w:val="ro-RO"/>
        </w:rPr>
        <w:t xml:space="preserve"> și lipsa reglementărilor interne privind asigurarea serviciului de tip „front office” și punctul de interacțiune între solicitanții actelor permisive și autoritățile emitente de acte permisive, altele</w:t>
      </w:r>
      <w:r w:rsidRPr="003D2727">
        <w:rPr>
          <w:rFonts w:asciiTheme="majorHAnsi" w:hAnsiTheme="majorHAnsi" w:cstheme="majorHAnsi"/>
          <w:i/>
          <w:sz w:val="24"/>
          <w:szCs w:val="24"/>
          <w:lang w:val="ro-RO"/>
        </w:rPr>
        <w:t xml:space="preserve"> decât cele emise de ASP, de către subdiviziunile ASP.</w:t>
      </w:r>
    </w:p>
    <w:p w14:paraId="63140AAE" w14:textId="77777777" w:rsidR="00802A36" w:rsidRPr="003D2727" w:rsidRDefault="00802A36" w:rsidP="003D2727">
      <w:pPr>
        <w:widowControl w:val="0"/>
        <w:autoSpaceDE w:val="0"/>
        <w:autoSpaceDN w:val="0"/>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Totodată, auditul constată că, la nivelul ASP, </w:t>
      </w:r>
      <w:r w:rsidRPr="003D2727">
        <w:rPr>
          <w:rFonts w:asciiTheme="majorHAnsi" w:hAnsiTheme="majorHAnsi" w:cstheme="majorHAnsi"/>
          <w:i/>
          <w:sz w:val="24"/>
          <w:szCs w:val="24"/>
          <w:lang w:val="ro-RO"/>
        </w:rPr>
        <w:t>prin Dispoziția Departamentului înregistrare şi licențiere a unităților de drept nr.05/01-316i din 21.06.2021</w:t>
      </w:r>
      <w:r w:rsidRPr="003D2727">
        <w:rPr>
          <w:rStyle w:val="Referinnotdesubsol"/>
          <w:rFonts w:asciiTheme="majorHAnsi" w:hAnsiTheme="majorHAnsi" w:cstheme="majorHAnsi"/>
          <w:sz w:val="24"/>
          <w:szCs w:val="24"/>
          <w:lang w:val="ro-RO"/>
        </w:rPr>
        <w:footnoteReference w:id="87"/>
      </w:r>
      <w:r w:rsidRPr="003D2727">
        <w:rPr>
          <w:rFonts w:asciiTheme="majorHAnsi" w:hAnsiTheme="majorHAnsi" w:cstheme="majorHAnsi"/>
          <w:sz w:val="24"/>
          <w:szCs w:val="24"/>
          <w:lang w:val="ro-RO"/>
        </w:rPr>
        <w:t>, au fost aprobate reglementările necesare pentru asigurarea prestării serviciilor de înregistrare și licențiere a unităților de drept în Centrele multifuncționale ale ASP prin SIA GEAP, fiind stabilite responsabilitățile registratorilor în acest sens.</w:t>
      </w:r>
    </w:p>
    <w:p w14:paraId="12EA8E87" w14:textId="71960B3F" w:rsidR="00802A36" w:rsidRPr="003D2727" w:rsidRDefault="00802A36" w:rsidP="003D2727">
      <w:pPr>
        <w:widowControl w:val="0"/>
        <w:autoSpaceDE w:val="0"/>
        <w:autoSpaceDN w:val="0"/>
        <w:spacing w:after="0" w:line="240" w:lineRule="auto"/>
        <w:ind w:firstLine="426"/>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Auditul ține să evidențieze </w:t>
      </w:r>
      <w:r w:rsidR="009C099E">
        <w:rPr>
          <w:rFonts w:asciiTheme="majorHAnsi" w:hAnsiTheme="majorHAnsi" w:cstheme="majorHAnsi"/>
          <w:sz w:val="24"/>
          <w:szCs w:val="24"/>
          <w:lang w:val="ro-RO"/>
        </w:rPr>
        <w:t xml:space="preserve">faptul </w:t>
      </w:r>
      <w:r w:rsidRPr="003D2727">
        <w:rPr>
          <w:rFonts w:asciiTheme="majorHAnsi" w:hAnsiTheme="majorHAnsi" w:cstheme="majorHAnsi"/>
          <w:sz w:val="24"/>
          <w:szCs w:val="24"/>
          <w:lang w:val="ro-RO"/>
        </w:rPr>
        <w:t>că</w:t>
      </w:r>
      <w:r w:rsidR="00905602">
        <w:rPr>
          <w:rFonts w:asciiTheme="majorHAnsi" w:hAnsiTheme="majorHAnsi" w:cstheme="majorHAnsi"/>
          <w:sz w:val="24"/>
          <w:szCs w:val="24"/>
          <w:lang w:val="ro-RO"/>
        </w:rPr>
        <w:t xml:space="preserve"> </w:t>
      </w:r>
      <w:r w:rsidRPr="00D96851">
        <w:rPr>
          <w:rFonts w:asciiTheme="majorHAnsi" w:hAnsiTheme="majorHAnsi" w:cstheme="majorHAnsi"/>
          <w:sz w:val="24"/>
          <w:szCs w:val="24"/>
          <w:lang w:val="ro-RO"/>
        </w:rPr>
        <w:t>Proiectul</w:t>
      </w:r>
      <w:r w:rsidRPr="00F464E0">
        <w:rPr>
          <w:rFonts w:asciiTheme="majorHAnsi" w:hAnsiTheme="majorHAnsi" w:cstheme="majorHAnsi"/>
          <w:sz w:val="24"/>
          <w:szCs w:val="24"/>
          <w:lang w:val="ro-RO"/>
        </w:rPr>
        <w:t xml:space="preserve"> „Modernizarea </w:t>
      </w:r>
      <w:r w:rsidR="004D28E2">
        <w:rPr>
          <w:rFonts w:asciiTheme="majorHAnsi" w:hAnsiTheme="majorHAnsi" w:cstheme="majorHAnsi"/>
          <w:sz w:val="24"/>
          <w:szCs w:val="24"/>
          <w:lang w:val="ro-RO"/>
        </w:rPr>
        <w:t>S</w:t>
      </w:r>
      <w:r w:rsidRPr="00F464E0">
        <w:rPr>
          <w:rFonts w:asciiTheme="majorHAnsi" w:hAnsiTheme="majorHAnsi" w:cstheme="majorHAnsi"/>
          <w:sz w:val="24"/>
          <w:szCs w:val="24"/>
          <w:lang w:val="ro-RO"/>
        </w:rPr>
        <w:t>erviciilor</w:t>
      </w:r>
      <w:r w:rsidRPr="003D2727">
        <w:rPr>
          <w:rFonts w:asciiTheme="majorHAnsi" w:hAnsiTheme="majorHAnsi" w:cstheme="majorHAnsi"/>
          <w:sz w:val="24"/>
          <w:szCs w:val="24"/>
          <w:lang w:val="ro-RO"/>
        </w:rPr>
        <w:t xml:space="preserve"> </w:t>
      </w:r>
      <w:r w:rsidR="004D28E2">
        <w:rPr>
          <w:rFonts w:asciiTheme="majorHAnsi" w:hAnsiTheme="majorHAnsi" w:cstheme="majorHAnsi"/>
          <w:sz w:val="24"/>
          <w:szCs w:val="24"/>
          <w:lang w:val="ro-RO"/>
        </w:rPr>
        <w:t>G</w:t>
      </w:r>
      <w:r w:rsidRPr="003D2727">
        <w:rPr>
          <w:rFonts w:asciiTheme="majorHAnsi" w:hAnsiTheme="majorHAnsi" w:cstheme="majorHAnsi"/>
          <w:sz w:val="24"/>
          <w:szCs w:val="24"/>
          <w:lang w:val="ro-RO"/>
        </w:rPr>
        <w:t>uvernamentale”</w:t>
      </w:r>
      <w:r w:rsidR="009C099E">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PMSG</w:t>
      </w:r>
      <w:r w:rsidR="009C099E">
        <w:rPr>
          <w:rFonts w:asciiTheme="majorHAnsi" w:hAnsiTheme="majorHAnsi" w:cstheme="majorHAnsi"/>
          <w:sz w:val="24"/>
          <w:szCs w:val="24"/>
          <w:lang w:val="ro-RO"/>
        </w:rPr>
        <w:t>)</w:t>
      </w:r>
      <w:r w:rsidRPr="003D2727">
        <w:rPr>
          <w:rStyle w:val="Referinnotdesubsol"/>
          <w:rFonts w:asciiTheme="majorHAnsi" w:hAnsiTheme="majorHAnsi" w:cstheme="majorHAnsi"/>
          <w:sz w:val="24"/>
          <w:szCs w:val="24"/>
          <w:lang w:val="ro-RO"/>
        </w:rPr>
        <w:footnoteReference w:id="88"/>
      </w:r>
      <w:r w:rsidRPr="003D2727">
        <w:rPr>
          <w:rFonts w:asciiTheme="majorHAnsi" w:hAnsiTheme="majorHAnsi" w:cstheme="majorHAnsi"/>
          <w:sz w:val="24"/>
          <w:szCs w:val="24"/>
          <w:lang w:val="ro-RO"/>
        </w:rPr>
        <w:t xml:space="preserve">, finanțat și implementat cu suportul Grupului Banca Mondială și contribuția Guvernului </w:t>
      </w:r>
      <w:r w:rsidR="00B11D9D" w:rsidRPr="003D2727">
        <w:rPr>
          <w:rFonts w:asciiTheme="majorHAnsi" w:hAnsiTheme="majorHAnsi" w:cstheme="majorHAnsi"/>
          <w:sz w:val="24"/>
          <w:szCs w:val="24"/>
          <w:lang w:val="ro-RO"/>
        </w:rPr>
        <w:t>RM</w:t>
      </w:r>
      <w:r w:rsidR="00905602">
        <w:rPr>
          <w:rFonts w:asciiTheme="majorHAnsi" w:hAnsiTheme="majorHAnsi" w:cstheme="majorHAnsi"/>
          <w:sz w:val="24"/>
          <w:szCs w:val="24"/>
          <w:lang w:val="ro-RO"/>
        </w:rPr>
        <w:t>,</w:t>
      </w:r>
      <w:r w:rsidR="00B11D9D" w:rsidRPr="003D2727">
        <w:rPr>
          <w:rFonts w:asciiTheme="majorHAnsi" w:hAnsiTheme="majorHAnsi" w:cstheme="majorHAnsi"/>
          <w:sz w:val="24"/>
          <w:szCs w:val="24"/>
          <w:lang w:val="ro-RO"/>
        </w:rPr>
        <w:t xml:space="preserve"> gestionat de AGE</w:t>
      </w:r>
      <w:r w:rsidR="00905602">
        <w:rPr>
          <w:rFonts w:asciiTheme="majorHAnsi" w:hAnsiTheme="majorHAnsi" w:cstheme="majorHAnsi"/>
          <w:sz w:val="24"/>
          <w:szCs w:val="24"/>
          <w:lang w:val="ro-RO"/>
        </w:rPr>
        <w:t>,</w:t>
      </w:r>
      <w:r w:rsidR="00B11D9D"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include înființarea și asigurarea funcționării a 26 de Centre unificate de prestare a serviciilor publice (CUPS), în cadrul programului-pilot, până în </w:t>
      </w:r>
      <w:r w:rsidR="00905602">
        <w:rPr>
          <w:rFonts w:asciiTheme="majorHAnsi" w:hAnsiTheme="majorHAnsi" w:cstheme="majorHAnsi"/>
          <w:sz w:val="24"/>
          <w:szCs w:val="24"/>
          <w:lang w:val="ro-RO"/>
        </w:rPr>
        <w:t xml:space="preserve">anul </w:t>
      </w:r>
      <w:r w:rsidRPr="003D2727">
        <w:rPr>
          <w:rFonts w:asciiTheme="majorHAnsi" w:hAnsiTheme="majorHAnsi" w:cstheme="majorHAnsi"/>
          <w:sz w:val="24"/>
          <w:szCs w:val="24"/>
          <w:lang w:val="ro-RO"/>
        </w:rPr>
        <w:t>2023. Potr</w:t>
      </w:r>
      <w:r w:rsidR="007E120E" w:rsidRPr="003D2727">
        <w:rPr>
          <w:rFonts w:asciiTheme="majorHAnsi" w:hAnsiTheme="majorHAnsi" w:cstheme="majorHAnsi"/>
          <w:sz w:val="24"/>
          <w:szCs w:val="24"/>
          <w:lang w:val="ro-RO"/>
        </w:rPr>
        <w:t>ivit Hotărârii Guvernului nr.322</w:t>
      </w:r>
      <w:r w:rsidRPr="003D2727">
        <w:rPr>
          <w:rFonts w:asciiTheme="majorHAnsi" w:hAnsiTheme="majorHAnsi" w:cstheme="majorHAnsi"/>
          <w:sz w:val="24"/>
          <w:szCs w:val="24"/>
          <w:lang w:val="ro-RO"/>
        </w:rPr>
        <w:t>/2021</w:t>
      </w:r>
      <w:r w:rsidRPr="003D2727">
        <w:rPr>
          <w:rStyle w:val="Referinnotdesubsol"/>
          <w:rFonts w:asciiTheme="majorHAnsi" w:hAnsiTheme="majorHAnsi" w:cstheme="majorHAnsi"/>
          <w:sz w:val="24"/>
          <w:szCs w:val="24"/>
          <w:lang w:val="ro-RO"/>
        </w:rPr>
        <w:footnoteReference w:id="89"/>
      </w:r>
      <w:r w:rsidRPr="003D2727">
        <w:rPr>
          <w:rFonts w:asciiTheme="majorHAnsi" w:hAnsiTheme="majorHAnsi" w:cstheme="majorHAnsi"/>
          <w:sz w:val="24"/>
          <w:szCs w:val="24"/>
          <w:lang w:val="ro-RO"/>
        </w:rPr>
        <w:t xml:space="preserve">, CUPS devin un punct comun de acces suplimentar </w:t>
      </w:r>
      <w:r w:rsidR="00905602">
        <w:rPr>
          <w:rFonts w:asciiTheme="majorHAnsi" w:hAnsiTheme="majorHAnsi" w:cstheme="majorHAnsi"/>
          <w:sz w:val="24"/>
          <w:szCs w:val="24"/>
          <w:lang w:val="ro-RO"/>
        </w:rPr>
        <w:t>la</w:t>
      </w:r>
      <w:r w:rsidRPr="003D2727">
        <w:rPr>
          <w:rFonts w:asciiTheme="majorHAnsi" w:hAnsiTheme="majorHAnsi" w:cstheme="majorHAnsi"/>
          <w:sz w:val="24"/>
          <w:szCs w:val="24"/>
          <w:lang w:val="ro-RO"/>
        </w:rPr>
        <w:t xml:space="preserve"> prestarea serviciilor publice atribuite în competența CNAS și, respectiv, ASP. Prestarea serviciilor publice prin intermediul CUPS, inclusiv cetățenilor, nu substituie activitatea propriu-zisă a prestatorilor de servicii, beneficiarii de servicii dispunând în continuare de opțiunea de a solicita prestarea serviciilor direct de la aceștia. Potrivit informațiilor disponibile</w:t>
      </w:r>
      <w:r w:rsidRPr="003D2727">
        <w:rPr>
          <w:rStyle w:val="Referinnotdesubsol"/>
          <w:rFonts w:asciiTheme="majorHAnsi" w:hAnsiTheme="majorHAnsi" w:cstheme="majorHAnsi"/>
          <w:sz w:val="24"/>
          <w:szCs w:val="24"/>
          <w:lang w:val="ro-RO"/>
        </w:rPr>
        <w:footnoteReference w:id="90"/>
      </w:r>
      <w:r w:rsidRPr="003D2727">
        <w:rPr>
          <w:rFonts w:asciiTheme="majorHAnsi" w:hAnsiTheme="majorHAnsi" w:cstheme="majorHAnsi"/>
          <w:sz w:val="24"/>
          <w:szCs w:val="24"/>
          <w:lang w:val="ro-RO"/>
        </w:rPr>
        <w:t xml:space="preserve">, se constată că Centrele sunt amplasate în incinta primăriilor sau în proximitatea acestora. </w:t>
      </w:r>
      <w:r w:rsidR="00AA16C1" w:rsidRPr="003D2727">
        <w:rPr>
          <w:rFonts w:asciiTheme="majorHAnsi" w:hAnsiTheme="majorHAnsi" w:cstheme="majorHAnsi"/>
          <w:sz w:val="24"/>
          <w:szCs w:val="24"/>
          <w:lang w:val="ro-RO"/>
        </w:rPr>
        <w:t xml:space="preserve">La momentul efectuării auditului, s-a constatat că au fost instituite CUPS </w:t>
      </w:r>
      <w:r w:rsidR="00905602">
        <w:rPr>
          <w:rFonts w:asciiTheme="majorHAnsi" w:hAnsiTheme="majorHAnsi" w:cstheme="majorHAnsi"/>
          <w:sz w:val="24"/>
          <w:szCs w:val="24"/>
          <w:lang w:val="ro-RO"/>
        </w:rPr>
        <w:t>în</w:t>
      </w:r>
      <w:r w:rsidR="00D4718D" w:rsidRPr="003D2727">
        <w:rPr>
          <w:rFonts w:asciiTheme="majorHAnsi" w:hAnsiTheme="majorHAnsi" w:cstheme="majorHAnsi"/>
          <w:sz w:val="24"/>
          <w:szCs w:val="24"/>
          <w:lang w:val="ro-RO"/>
        </w:rPr>
        <w:t>1</w:t>
      </w:r>
      <w:r w:rsidR="00AA16C1" w:rsidRPr="003D2727">
        <w:rPr>
          <w:rFonts w:asciiTheme="majorHAnsi" w:hAnsiTheme="majorHAnsi" w:cstheme="majorHAnsi"/>
          <w:sz w:val="24"/>
          <w:szCs w:val="24"/>
          <w:lang w:val="ro-RO"/>
        </w:rPr>
        <w:t>7</w:t>
      </w:r>
      <w:r w:rsidRPr="003D2727">
        <w:rPr>
          <w:rFonts w:asciiTheme="majorHAnsi" w:hAnsiTheme="majorHAnsi" w:cstheme="majorHAnsi"/>
          <w:sz w:val="24"/>
          <w:szCs w:val="24"/>
          <w:lang w:val="ro-RO"/>
        </w:rPr>
        <w:t xml:space="preserve"> localități</w:t>
      </w:r>
      <w:r w:rsidR="00AA16C1" w:rsidRPr="003D2727">
        <w:rPr>
          <w:rStyle w:val="Referinnotdesubsol"/>
          <w:rFonts w:asciiTheme="majorHAnsi" w:hAnsiTheme="majorHAnsi" w:cstheme="majorHAnsi"/>
          <w:sz w:val="24"/>
          <w:szCs w:val="24"/>
          <w:lang w:val="ro-RO"/>
        </w:rPr>
        <w:footnoteReference w:id="91"/>
      </w:r>
      <w:r w:rsidR="00AA16C1" w:rsidRPr="003D2727">
        <w:rPr>
          <w:rFonts w:asciiTheme="majorHAnsi" w:hAnsiTheme="majorHAnsi" w:cstheme="majorHAnsi"/>
          <w:sz w:val="24"/>
          <w:szCs w:val="24"/>
          <w:lang w:val="ro-RO"/>
        </w:rPr>
        <w:t>, iar de serviciile acestora</w:t>
      </w:r>
      <w:r w:rsidRPr="003D2727">
        <w:rPr>
          <w:rFonts w:asciiTheme="majorHAnsi" w:hAnsiTheme="majorHAnsi" w:cstheme="majorHAnsi"/>
          <w:sz w:val="24"/>
          <w:szCs w:val="24"/>
          <w:lang w:val="ro-RO"/>
        </w:rPr>
        <w:t xml:space="preserve"> pot beneficia atât cetățenii din localitate, cât și cei din satele învecinate.</w:t>
      </w:r>
    </w:p>
    <w:p w14:paraId="4B6A984D" w14:textId="69EF7891" w:rsidR="00836F2F" w:rsidRPr="003D2727" w:rsidRDefault="00B11D9D" w:rsidP="003D2727">
      <w:pPr>
        <w:spacing w:after="0" w:line="240" w:lineRule="auto"/>
        <w:ind w:firstLine="426"/>
        <w:jc w:val="both"/>
        <w:rPr>
          <w:rFonts w:asciiTheme="majorHAnsi" w:eastAsia="Times New Roman" w:hAnsiTheme="majorHAnsi" w:cstheme="majorHAnsi"/>
          <w:i/>
          <w:sz w:val="24"/>
          <w:szCs w:val="24"/>
          <w:lang w:val="ro-RO"/>
        </w:rPr>
      </w:pPr>
      <w:r w:rsidRPr="003D2727">
        <w:rPr>
          <w:rFonts w:asciiTheme="majorHAnsi" w:eastAsia="Times New Roman" w:hAnsiTheme="majorHAnsi" w:cstheme="majorHAnsi"/>
          <w:sz w:val="24"/>
          <w:szCs w:val="24"/>
          <w:lang w:val="ro-RO"/>
        </w:rPr>
        <w:t>În</w:t>
      </w:r>
      <w:r w:rsidR="00AA16C1" w:rsidRPr="003D2727">
        <w:rPr>
          <w:rFonts w:asciiTheme="majorHAnsi" w:eastAsia="Times New Roman" w:hAnsiTheme="majorHAnsi" w:cstheme="majorHAnsi"/>
          <w:sz w:val="24"/>
          <w:szCs w:val="24"/>
          <w:lang w:val="ro-RO"/>
        </w:rPr>
        <w:t xml:space="preserve"> </w:t>
      </w:r>
      <w:r w:rsidR="00905602">
        <w:rPr>
          <w:rFonts w:asciiTheme="majorHAnsi" w:eastAsia="Times New Roman" w:hAnsiTheme="majorHAnsi" w:cstheme="majorHAnsi"/>
          <w:sz w:val="24"/>
          <w:szCs w:val="24"/>
          <w:lang w:val="ro-RO"/>
        </w:rPr>
        <w:t xml:space="preserve">acest </w:t>
      </w:r>
      <w:r w:rsidR="00AA16C1" w:rsidRPr="003D2727">
        <w:rPr>
          <w:rFonts w:asciiTheme="majorHAnsi" w:eastAsia="Times New Roman" w:hAnsiTheme="majorHAnsi" w:cstheme="majorHAnsi"/>
          <w:sz w:val="24"/>
          <w:szCs w:val="24"/>
          <w:lang w:val="ro-RO"/>
        </w:rPr>
        <w:t>context, auditul</w:t>
      </w:r>
      <w:r w:rsidRPr="003D2727">
        <w:rPr>
          <w:rFonts w:asciiTheme="majorHAnsi" w:eastAsia="Times New Roman" w:hAnsiTheme="majorHAnsi" w:cstheme="majorHAnsi"/>
          <w:sz w:val="24"/>
          <w:szCs w:val="24"/>
          <w:lang w:val="ro-RO"/>
        </w:rPr>
        <w:t xml:space="preserve"> remarcă că</w:t>
      </w:r>
      <w:r w:rsidR="00802A36" w:rsidRPr="003D2727">
        <w:rPr>
          <w:rFonts w:asciiTheme="majorHAnsi" w:eastAsia="Times New Roman" w:hAnsiTheme="majorHAnsi" w:cstheme="majorHAnsi"/>
          <w:sz w:val="24"/>
          <w:szCs w:val="24"/>
          <w:lang w:val="ro-RO"/>
        </w:rPr>
        <w:t xml:space="preserve"> asigurarea funcționării serviciilor de tip „</w:t>
      </w:r>
      <w:r w:rsidR="00F03485">
        <w:rPr>
          <w:rFonts w:asciiTheme="majorHAnsi" w:eastAsia="Times New Roman" w:hAnsiTheme="majorHAnsi" w:cstheme="majorHAnsi"/>
          <w:sz w:val="24"/>
          <w:szCs w:val="24"/>
          <w:lang w:val="ro-RO"/>
        </w:rPr>
        <w:t>f</w:t>
      </w:r>
      <w:r w:rsidR="00802A36" w:rsidRPr="003D2727">
        <w:rPr>
          <w:rFonts w:asciiTheme="majorHAnsi" w:eastAsia="Times New Roman" w:hAnsiTheme="majorHAnsi" w:cstheme="majorHAnsi"/>
          <w:sz w:val="24"/>
          <w:szCs w:val="24"/>
          <w:lang w:val="ro-RO"/>
        </w:rPr>
        <w:t xml:space="preserve">ront </w:t>
      </w:r>
      <w:r w:rsidR="00F03485">
        <w:rPr>
          <w:rFonts w:asciiTheme="majorHAnsi" w:eastAsia="Times New Roman" w:hAnsiTheme="majorHAnsi" w:cstheme="majorHAnsi"/>
          <w:sz w:val="24"/>
          <w:szCs w:val="24"/>
          <w:lang w:val="ro-RO"/>
        </w:rPr>
        <w:t>o</w:t>
      </w:r>
      <w:r w:rsidR="00802A36" w:rsidRPr="003D2727">
        <w:rPr>
          <w:rFonts w:asciiTheme="majorHAnsi" w:eastAsia="Times New Roman" w:hAnsiTheme="majorHAnsi" w:cstheme="majorHAnsi"/>
          <w:sz w:val="24"/>
          <w:szCs w:val="24"/>
          <w:lang w:val="ro-RO"/>
        </w:rPr>
        <w:t xml:space="preserve">ffice”, inclusiv prin intermediul CUPS, ar contribui la un șir de beneficii, inclusiv la: </w:t>
      </w:r>
      <w:r w:rsidR="00802A36" w:rsidRPr="003D2727">
        <w:rPr>
          <w:rFonts w:asciiTheme="majorHAnsi" w:eastAsia="Times New Roman" w:hAnsiTheme="majorHAnsi" w:cstheme="majorHAnsi"/>
          <w:i/>
          <w:sz w:val="24"/>
          <w:szCs w:val="24"/>
          <w:lang w:val="ro-RO"/>
        </w:rPr>
        <w:t>sporirea/intensificare</w:t>
      </w:r>
      <w:r w:rsidRPr="003D2727">
        <w:rPr>
          <w:rFonts w:asciiTheme="majorHAnsi" w:eastAsia="Times New Roman" w:hAnsiTheme="majorHAnsi" w:cstheme="majorHAnsi"/>
          <w:i/>
          <w:sz w:val="24"/>
          <w:szCs w:val="24"/>
          <w:lang w:val="ro-RO"/>
        </w:rPr>
        <w:t>a utilizării SIA GEAP, reducerea</w:t>
      </w:r>
      <w:r w:rsidR="00802A36" w:rsidRPr="003D2727">
        <w:rPr>
          <w:rFonts w:asciiTheme="majorHAnsi" w:eastAsia="Times New Roman" w:hAnsiTheme="majorHAnsi" w:cstheme="majorHAnsi"/>
          <w:i/>
          <w:sz w:val="24"/>
          <w:szCs w:val="24"/>
          <w:lang w:val="ro-RO"/>
        </w:rPr>
        <w:t xml:space="preserve"> costurilor aferente procesului de gestionare, emiterii și obținerii atât a actelor permisive, cât și</w:t>
      </w:r>
      <w:r w:rsidR="00697D9F">
        <w:rPr>
          <w:rFonts w:asciiTheme="majorHAnsi" w:eastAsia="Times New Roman" w:hAnsiTheme="majorHAnsi" w:cstheme="majorHAnsi"/>
          <w:i/>
          <w:sz w:val="24"/>
          <w:szCs w:val="24"/>
          <w:lang w:val="ro-RO"/>
        </w:rPr>
        <w:t xml:space="preserve"> a</w:t>
      </w:r>
      <w:r w:rsidR="00802A36" w:rsidRPr="003D2727">
        <w:rPr>
          <w:rFonts w:asciiTheme="majorHAnsi" w:eastAsia="Times New Roman" w:hAnsiTheme="majorHAnsi" w:cstheme="majorHAnsi"/>
          <w:i/>
          <w:sz w:val="24"/>
          <w:szCs w:val="24"/>
          <w:lang w:val="ro-RO"/>
        </w:rPr>
        <w:t xml:space="preserve"> NIAC, reducerii poverii administrative a autorităților centrale emitente de acte permisive, etc.</w:t>
      </w:r>
    </w:p>
    <w:p w14:paraId="536191D8" w14:textId="77777777" w:rsidR="00F35EAD" w:rsidRPr="003D2727" w:rsidRDefault="00F35EAD" w:rsidP="003D2727">
      <w:pPr>
        <w:pStyle w:val="Listparagraf"/>
        <w:numPr>
          <w:ilvl w:val="2"/>
          <w:numId w:val="8"/>
        </w:numPr>
        <w:autoSpaceDE w:val="0"/>
        <w:autoSpaceDN w:val="0"/>
        <w:adjustRightInd w:val="0"/>
        <w:spacing w:after="0" w:line="240" w:lineRule="auto"/>
        <w:ind w:left="0" w:firstLine="142"/>
        <w:jc w:val="both"/>
        <w:outlineLvl w:val="2"/>
        <w:rPr>
          <w:rFonts w:asciiTheme="majorHAnsi" w:eastAsia="Times New Roman" w:hAnsiTheme="majorHAnsi" w:cstheme="majorHAnsi"/>
          <w:b/>
          <w:i/>
          <w:color w:val="2F5496" w:themeColor="accent5" w:themeShade="BF"/>
          <w:sz w:val="24"/>
          <w:szCs w:val="24"/>
          <w:lang w:val="ro-RO" w:eastAsia="ru-RU"/>
        </w:rPr>
      </w:pPr>
      <w:bookmarkStart w:id="16" w:name="_Toc102470517"/>
      <w:r w:rsidRPr="003D2727">
        <w:rPr>
          <w:rFonts w:asciiTheme="majorHAnsi" w:eastAsia="Times New Roman" w:hAnsiTheme="majorHAnsi" w:cstheme="majorHAnsi"/>
          <w:b/>
          <w:i/>
          <w:color w:val="2F5496" w:themeColor="accent5" w:themeShade="BF"/>
          <w:sz w:val="24"/>
          <w:szCs w:val="24"/>
          <w:lang w:val="ro-RO" w:eastAsia="ru-RU"/>
        </w:rPr>
        <w:t>În ce măsură modul de gestionare a implementării SIA GEAP a contribuit la atingerea scopului acestuia?</w:t>
      </w:r>
      <w:bookmarkEnd w:id="16"/>
    </w:p>
    <w:p w14:paraId="6124FD6F" w14:textId="22F13B6D" w:rsidR="00DC3EAE" w:rsidRPr="003D2727" w:rsidRDefault="00DC3EAE" w:rsidP="003D2727">
      <w:pPr>
        <w:autoSpaceDE w:val="0"/>
        <w:autoSpaceDN w:val="0"/>
        <w:adjustRightInd w:val="0"/>
        <w:spacing w:after="0" w:line="240" w:lineRule="auto"/>
        <w:ind w:firstLine="567"/>
        <w:jc w:val="both"/>
        <w:rPr>
          <w:rFonts w:asciiTheme="majorHAnsi" w:eastAsia="Times New Roman" w:hAnsiTheme="majorHAnsi" w:cstheme="majorHAnsi"/>
          <w:i/>
          <w:sz w:val="24"/>
          <w:szCs w:val="24"/>
          <w:lang w:val="ro-RO" w:eastAsia="ru-RU"/>
        </w:rPr>
      </w:pPr>
      <w:r w:rsidRPr="003D2727">
        <w:rPr>
          <w:rFonts w:asciiTheme="majorHAnsi" w:eastAsia="Times New Roman" w:hAnsiTheme="majorHAnsi" w:cstheme="majorHAnsi"/>
          <w:i/>
          <w:sz w:val="24"/>
          <w:szCs w:val="24"/>
          <w:lang w:val="ro-RO" w:eastAsia="ru-RU"/>
        </w:rPr>
        <w:t xml:space="preserve">Deși au fost întreprinse mai multe măsuri pentru asigurarea implementării eficiente a SIA GEAP, respectiv </w:t>
      </w:r>
      <w:r w:rsidR="00697D9F">
        <w:rPr>
          <w:rFonts w:asciiTheme="majorHAnsi" w:eastAsia="Times New Roman" w:hAnsiTheme="majorHAnsi" w:cstheme="majorHAnsi"/>
          <w:i/>
          <w:sz w:val="24"/>
          <w:szCs w:val="24"/>
          <w:lang w:val="ro-RO" w:eastAsia="ru-RU"/>
        </w:rPr>
        <w:t xml:space="preserve">a </w:t>
      </w:r>
      <w:r w:rsidRPr="003D2727">
        <w:rPr>
          <w:rFonts w:asciiTheme="majorHAnsi" w:eastAsia="Times New Roman" w:hAnsiTheme="majorHAnsi" w:cstheme="majorHAnsi"/>
          <w:i/>
          <w:sz w:val="24"/>
          <w:szCs w:val="24"/>
          <w:lang w:val="ro-RO" w:eastAsia="ru-RU"/>
        </w:rPr>
        <w:t xml:space="preserve">instituirii RAP, unele carențe și deficiențe, inclusiv în </w:t>
      </w:r>
      <w:r w:rsidR="007E38DF" w:rsidRPr="003D2727">
        <w:rPr>
          <w:rFonts w:asciiTheme="majorHAnsi" w:eastAsia="Times New Roman" w:hAnsiTheme="majorHAnsi" w:cstheme="majorHAnsi"/>
          <w:i/>
          <w:sz w:val="24"/>
          <w:szCs w:val="24"/>
          <w:lang w:val="ro-RO" w:eastAsia="ru-RU"/>
        </w:rPr>
        <w:t xml:space="preserve">modul de gestionare a implementării SIA, </w:t>
      </w:r>
      <w:r w:rsidRPr="003D2727">
        <w:rPr>
          <w:rFonts w:asciiTheme="majorHAnsi" w:eastAsia="Times New Roman" w:hAnsiTheme="majorHAnsi" w:cstheme="majorHAnsi"/>
          <w:i/>
          <w:sz w:val="24"/>
          <w:szCs w:val="24"/>
          <w:lang w:val="ro-RO" w:eastAsia="ru-RU"/>
        </w:rPr>
        <w:t>funcționalitatea Sistemului, neconcordanțe</w:t>
      </w:r>
      <w:r w:rsidR="00697D9F">
        <w:rPr>
          <w:rFonts w:asciiTheme="majorHAnsi" w:eastAsia="Times New Roman" w:hAnsiTheme="majorHAnsi" w:cstheme="majorHAnsi"/>
          <w:i/>
          <w:sz w:val="24"/>
          <w:szCs w:val="24"/>
          <w:lang w:val="ro-RO" w:eastAsia="ru-RU"/>
        </w:rPr>
        <w:t>le</w:t>
      </w:r>
      <w:r w:rsidRPr="003D2727">
        <w:rPr>
          <w:rFonts w:asciiTheme="majorHAnsi" w:eastAsia="Times New Roman" w:hAnsiTheme="majorHAnsi" w:cstheme="majorHAnsi"/>
          <w:i/>
          <w:sz w:val="24"/>
          <w:szCs w:val="24"/>
          <w:lang w:val="ro-RO" w:eastAsia="ru-RU"/>
        </w:rPr>
        <w:t xml:space="preserve"> în cadrul normativ, </w:t>
      </w:r>
      <w:r w:rsidR="00697D9F">
        <w:rPr>
          <w:rFonts w:asciiTheme="majorHAnsi" w:eastAsia="Times New Roman" w:hAnsiTheme="majorHAnsi" w:cstheme="majorHAnsi"/>
          <w:i/>
          <w:sz w:val="24"/>
          <w:szCs w:val="24"/>
          <w:lang w:val="ro-RO" w:eastAsia="ru-RU"/>
        </w:rPr>
        <w:t>precum</w:t>
      </w:r>
      <w:r w:rsidRPr="003D2727">
        <w:rPr>
          <w:rFonts w:asciiTheme="majorHAnsi" w:eastAsia="Times New Roman" w:hAnsiTheme="majorHAnsi" w:cstheme="majorHAnsi"/>
          <w:i/>
          <w:sz w:val="24"/>
          <w:szCs w:val="24"/>
          <w:lang w:val="ro-RO" w:eastAsia="ru-RU"/>
        </w:rPr>
        <w:t xml:space="preserve"> și reticența și tergiversarea utilizării acestuia de către autoritățile emitente au diminuat atingerea obiectivelor stabilite. </w:t>
      </w:r>
    </w:p>
    <w:p w14:paraId="631B6FBA" w14:textId="60891D96" w:rsidR="00EE5A8C" w:rsidRPr="003D2727" w:rsidRDefault="00EE5A8C" w:rsidP="003D2727">
      <w:pPr>
        <w:autoSpaceDE w:val="0"/>
        <w:autoSpaceDN w:val="0"/>
        <w:adjustRightInd w:val="0"/>
        <w:spacing w:after="0" w:line="240" w:lineRule="auto"/>
        <w:ind w:firstLine="567"/>
        <w:jc w:val="both"/>
        <w:rPr>
          <w:rFonts w:asciiTheme="majorHAnsi" w:eastAsia="Times New Roman" w:hAnsiTheme="majorHAnsi" w:cstheme="majorHAnsi"/>
          <w:sz w:val="24"/>
          <w:szCs w:val="24"/>
          <w:lang w:val="ro-RO" w:eastAsia="ru-RU"/>
        </w:rPr>
      </w:pPr>
      <w:r w:rsidRPr="003D2727">
        <w:rPr>
          <w:rFonts w:asciiTheme="majorHAnsi" w:eastAsia="Times New Roman" w:hAnsiTheme="majorHAnsi" w:cstheme="majorHAnsi"/>
          <w:sz w:val="24"/>
          <w:szCs w:val="24"/>
          <w:lang w:val="ro-RO" w:eastAsia="ru-RU"/>
        </w:rPr>
        <w:t>Urmare a analizelor efectuate, auditul a constatat că implementarea SIA GEAP a fost efectuată în mai multe etape</w:t>
      </w:r>
      <w:r w:rsidR="00697D9F">
        <w:rPr>
          <w:rFonts w:asciiTheme="majorHAnsi" w:eastAsia="Times New Roman" w:hAnsiTheme="majorHAnsi" w:cstheme="majorHAnsi"/>
          <w:sz w:val="24"/>
          <w:szCs w:val="24"/>
          <w:lang w:val="ro-RO" w:eastAsia="ru-RU"/>
        </w:rPr>
        <w:t xml:space="preserve">: </w:t>
      </w:r>
      <w:r w:rsidRPr="003D2727">
        <w:rPr>
          <w:rFonts w:asciiTheme="majorHAnsi" w:eastAsia="Times New Roman" w:hAnsiTheme="majorHAnsi" w:cstheme="majorHAnsi"/>
          <w:sz w:val="24"/>
          <w:szCs w:val="24"/>
          <w:lang w:val="ro-RO" w:eastAsia="ru-RU"/>
        </w:rPr>
        <w:t>etapa de organizare, care a inclus realizarea unui studiu de fezabilitate</w:t>
      </w:r>
      <w:r w:rsidR="00697D9F">
        <w:rPr>
          <w:rFonts w:asciiTheme="majorHAnsi" w:eastAsia="Times New Roman" w:hAnsiTheme="majorHAnsi" w:cstheme="majorHAnsi"/>
          <w:sz w:val="24"/>
          <w:szCs w:val="24"/>
          <w:lang w:val="ro-RO" w:eastAsia="ru-RU"/>
        </w:rPr>
        <w:t>;</w:t>
      </w:r>
      <w:r w:rsidRPr="003D2727">
        <w:rPr>
          <w:rFonts w:asciiTheme="majorHAnsi" w:eastAsia="Times New Roman" w:hAnsiTheme="majorHAnsi" w:cstheme="majorHAnsi"/>
          <w:sz w:val="24"/>
          <w:szCs w:val="24"/>
          <w:lang w:val="ro-RO" w:eastAsia="ru-RU"/>
        </w:rPr>
        <w:t xml:space="preserve"> etapa </w:t>
      </w:r>
      <w:r w:rsidR="00697D9F">
        <w:rPr>
          <w:rFonts w:asciiTheme="majorHAnsi" w:eastAsia="Times New Roman" w:hAnsiTheme="majorHAnsi" w:cstheme="majorHAnsi"/>
          <w:sz w:val="24"/>
          <w:szCs w:val="24"/>
          <w:lang w:val="ro-RO" w:eastAsia="ru-RU"/>
        </w:rPr>
        <w:t xml:space="preserve">de </w:t>
      </w:r>
      <w:r w:rsidRPr="003D2727">
        <w:rPr>
          <w:rFonts w:asciiTheme="majorHAnsi" w:eastAsia="Times New Roman" w:hAnsiTheme="majorHAnsi" w:cstheme="majorHAnsi"/>
          <w:sz w:val="24"/>
          <w:szCs w:val="24"/>
          <w:lang w:val="ro-RO" w:eastAsia="ru-RU"/>
        </w:rPr>
        <w:t>dezvolt</w:t>
      </w:r>
      <w:r w:rsidR="00697D9F">
        <w:rPr>
          <w:rFonts w:asciiTheme="majorHAnsi" w:eastAsia="Times New Roman" w:hAnsiTheme="majorHAnsi" w:cstheme="majorHAnsi"/>
          <w:sz w:val="24"/>
          <w:szCs w:val="24"/>
          <w:lang w:val="ro-RO" w:eastAsia="ru-RU"/>
        </w:rPr>
        <w:t>are</w:t>
      </w:r>
      <w:r w:rsidRPr="003D2727">
        <w:rPr>
          <w:rFonts w:asciiTheme="majorHAnsi" w:eastAsia="Times New Roman" w:hAnsiTheme="majorHAnsi" w:cstheme="majorHAnsi"/>
          <w:sz w:val="24"/>
          <w:szCs w:val="24"/>
          <w:lang w:val="ro-RO" w:eastAsia="ru-RU"/>
        </w:rPr>
        <w:t xml:space="preserve"> și implement</w:t>
      </w:r>
      <w:r w:rsidR="00697D9F">
        <w:rPr>
          <w:rFonts w:asciiTheme="majorHAnsi" w:eastAsia="Times New Roman" w:hAnsiTheme="majorHAnsi" w:cstheme="majorHAnsi"/>
          <w:sz w:val="24"/>
          <w:szCs w:val="24"/>
          <w:lang w:val="ro-RO" w:eastAsia="ru-RU"/>
        </w:rPr>
        <w:t>are a</w:t>
      </w:r>
      <w:r w:rsidRPr="003D2727">
        <w:rPr>
          <w:rFonts w:asciiTheme="majorHAnsi" w:eastAsia="Times New Roman" w:hAnsiTheme="majorHAnsi" w:cstheme="majorHAnsi"/>
          <w:sz w:val="24"/>
          <w:szCs w:val="24"/>
          <w:lang w:val="ro-RO" w:eastAsia="ru-RU"/>
        </w:rPr>
        <w:t xml:space="preserve"> SIA GEAP, inclusiv evaluarea externă a funcționalităților Sistemului elaborat, și etapa de mentenanță și dezvoltare ulterioară a SI. Fiecare dintre etapele enumerate au fost realizate prin contractarea unor companii</w:t>
      </w:r>
      <w:r w:rsidR="00B84DCF" w:rsidRPr="003D2727">
        <w:rPr>
          <w:rFonts w:asciiTheme="majorHAnsi" w:eastAsia="Times New Roman" w:hAnsiTheme="majorHAnsi" w:cstheme="majorHAnsi"/>
          <w:sz w:val="24"/>
          <w:szCs w:val="24"/>
          <w:lang w:val="ro-RO" w:eastAsia="ru-RU"/>
        </w:rPr>
        <w:t xml:space="preserve">, în cadrul Proiectului finanțat de BM CEP –II. </w:t>
      </w:r>
      <w:r w:rsidRPr="003D2727">
        <w:rPr>
          <w:rFonts w:asciiTheme="majorHAnsi" w:eastAsia="Times New Roman" w:hAnsiTheme="majorHAnsi" w:cstheme="majorHAnsi"/>
          <w:sz w:val="24"/>
          <w:szCs w:val="24"/>
          <w:lang w:val="ro-RO" w:eastAsia="ru-RU"/>
        </w:rPr>
        <w:t xml:space="preserve">O analiză a </w:t>
      </w:r>
      <w:r w:rsidR="00B84DCF" w:rsidRPr="003D2727">
        <w:rPr>
          <w:rFonts w:asciiTheme="majorHAnsi" w:eastAsia="Times New Roman" w:hAnsiTheme="majorHAnsi" w:cstheme="majorHAnsi"/>
          <w:sz w:val="24"/>
          <w:szCs w:val="24"/>
          <w:lang w:val="ro-RO" w:eastAsia="ru-RU"/>
        </w:rPr>
        <w:t>resurselor inves</w:t>
      </w:r>
      <w:r w:rsidR="002A381D" w:rsidRPr="003D2727">
        <w:rPr>
          <w:rFonts w:asciiTheme="majorHAnsi" w:eastAsia="Times New Roman" w:hAnsiTheme="majorHAnsi" w:cstheme="majorHAnsi"/>
          <w:sz w:val="24"/>
          <w:szCs w:val="24"/>
          <w:lang w:val="ro-RO" w:eastAsia="ru-RU"/>
        </w:rPr>
        <w:t>tite se prezintă în Tabelul nr.3</w:t>
      </w:r>
      <w:r w:rsidR="00B84DCF" w:rsidRPr="003D2727">
        <w:rPr>
          <w:rFonts w:asciiTheme="majorHAnsi" w:eastAsia="Times New Roman" w:hAnsiTheme="majorHAnsi" w:cstheme="majorHAnsi"/>
          <w:sz w:val="24"/>
          <w:szCs w:val="24"/>
          <w:lang w:val="ro-RO" w:eastAsia="ru-RU"/>
        </w:rPr>
        <w:t>.</w:t>
      </w:r>
    </w:p>
    <w:p w14:paraId="2E9A1BB2" w14:textId="0740FFE0" w:rsidR="00B84DCF" w:rsidRPr="003D2727" w:rsidRDefault="00B84DCF" w:rsidP="003D2727">
      <w:pPr>
        <w:spacing w:after="0" w:line="240" w:lineRule="auto"/>
        <w:jc w:val="center"/>
        <w:rPr>
          <w:rFonts w:asciiTheme="majorHAnsi" w:hAnsiTheme="majorHAnsi" w:cstheme="majorHAnsi"/>
          <w:b/>
          <w:sz w:val="20"/>
          <w:szCs w:val="20"/>
        </w:rPr>
      </w:pPr>
      <w:r w:rsidRPr="003D2727">
        <w:rPr>
          <w:rFonts w:asciiTheme="majorHAnsi" w:hAnsiTheme="majorHAnsi" w:cstheme="majorHAnsi"/>
          <w:b/>
          <w:sz w:val="20"/>
          <w:szCs w:val="20"/>
        </w:rPr>
        <w:t xml:space="preserve">Tabelul nr. </w:t>
      </w:r>
      <w:r w:rsidR="002A381D" w:rsidRPr="003D2727">
        <w:rPr>
          <w:rFonts w:asciiTheme="majorHAnsi" w:hAnsiTheme="majorHAnsi" w:cstheme="majorHAnsi"/>
          <w:b/>
          <w:sz w:val="20"/>
          <w:szCs w:val="20"/>
        </w:rPr>
        <w:t>3.</w:t>
      </w:r>
      <w:r w:rsidRPr="003D2727">
        <w:rPr>
          <w:rFonts w:asciiTheme="majorHAnsi" w:hAnsiTheme="majorHAnsi" w:cstheme="majorHAnsi"/>
          <w:b/>
          <w:sz w:val="20"/>
          <w:szCs w:val="20"/>
        </w:rPr>
        <w:t xml:space="preserve"> Analiza cheltuielilor aferente organizării, implementării, dezvoltării și menținerii SIA GEAP</w:t>
      </w:r>
      <w:r w:rsidR="00697D9F">
        <w:rPr>
          <w:rFonts w:asciiTheme="majorHAnsi" w:hAnsiTheme="majorHAnsi" w:cstheme="majorHAnsi"/>
          <w:b/>
          <w:sz w:val="20"/>
          <w:szCs w:val="20"/>
        </w:rPr>
        <w:t xml:space="preserve"> </w:t>
      </w:r>
      <w:r w:rsidRPr="003D2727">
        <w:rPr>
          <w:rFonts w:asciiTheme="majorHAnsi" w:hAnsiTheme="majorHAnsi" w:cstheme="majorHAnsi"/>
          <w:b/>
          <w:sz w:val="20"/>
          <w:szCs w:val="20"/>
        </w:rPr>
        <w:t xml:space="preserve"> </w:t>
      </w:r>
    </w:p>
    <w:p w14:paraId="69254F6F" w14:textId="326DFCF2" w:rsidR="00B84DCF" w:rsidRPr="003D2727" w:rsidRDefault="00B84DCF" w:rsidP="003D2727">
      <w:pPr>
        <w:spacing w:after="0" w:line="240" w:lineRule="auto"/>
        <w:jc w:val="center"/>
        <w:rPr>
          <w:rFonts w:asciiTheme="majorHAnsi" w:hAnsiTheme="majorHAnsi" w:cstheme="majorHAnsi"/>
          <w:b/>
          <w:sz w:val="20"/>
          <w:szCs w:val="20"/>
        </w:rPr>
      </w:pPr>
      <w:r w:rsidRPr="003D2727">
        <w:rPr>
          <w:rFonts w:asciiTheme="majorHAnsi" w:hAnsiTheme="majorHAnsi" w:cstheme="majorHAnsi"/>
          <w:b/>
          <w:sz w:val="20"/>
          <w:szCs w:val="20"/>
        </w:rPr>
        <w:t xml:space="preserve">în perioada </w:t>
      </w:r>
      <w:r w:rsidR="00697D9F">
        <w:rPr>
          <w:rFonts w:asciiTheme="majorHAnsi" w:hAnsiTheme="majorHAnsi" w:cstheme="majorHAnsi"/>
          <w:b/>
          <w:sz w:val="20"/>
          <w:szCs w:val="20"/>
        </w:rPr>
        <w:t xml:space="preserve">anilor </w:t>
      </w:r>
      <w:r w:rsidRPr="003D2727">
        <w:rPr>
          <w:rFonts w:asciiTheme="majorHAnsi" w:hAnsiTheme="majorHAnsi" w:cstheme="majorHAnsi"/>
          <w:b/>
          <w:sz w:val="20"/>
          <w:szCs w:val="20"/>
        </w:rPr>
        <w:t xml:space="preserve">2015 - 2021 </w:t>
      </w:r>
    </w:p>
    <w:tbl>
      <w:tblPr>
        <w:tblStyle w:val="TableGrid11"/>
        <w:tblW w:w="9918" w:type="dxa"/>
        <w:tblLook w:val="04A0" w:firstRow="1" w:lastRow="0" w:firstColumn="1" w:lastColumn="0" w:noHBand="0" w:noVBand="1"/>
      </w:tblPr>
      <w:tblGrid>
        <w:gridCol w:w="473"/>
        <w:gridCol w:w="2074"/>
        <w:gridCol w:w="1276"/>
        <w:gridCol w:w="1984"/>
        <w:gridCol w:w="1843"/>
        <w:gridCol w:w="2268"/>
      </w:tblGrid>
      <w:tr w:rsidR="00B84DCF" w:rsidRPr="003D2727" w14:paraId="206516D2" w14:textId="77777777" w:rsidTr="006A1D9F">
        <w:tc>
          <w:tcPr>
            <w:tcW w:w="473" w:type="dxa"/>
          </w:tcPr>
          <w:p w14:paraId="57653202"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Nr.</w:t>
            </w:r>
          </w:p>
          <w:p w14:paraId="603C6B03"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d/o</w:t>
            </w:r>
          </w:p>
        </w:tc>
        <w:tc>
          <w:tcPr>
            <w:tcW w:w="2074" w:type="dxa"/>
          </w:tcPr>
          <w:p w14:paraId="08E24EB3" w14:textId="77777777" w:rsidR="00B84DCF" w:rsidRPr="003D2727" w:rsidRDefault="00B84DCF" w:rsidP="003D2727">
            <w:pPr>
              <w:jc w:val="center"/>
              <w:rPr>
                <w:rFonts w:asciiTheme="majorHAnsi" w:hAnsiTheme="majorHAnsi" w:cstheme="majorHAnsi"/>
                <w:b/>
                <w:sz w:val="18"/>
                <w:szCs w:val="18"/>
              </w:rPr>
            </w:pPr>
            <w:r w:rsidRPr="003D2727">
              <w:rPr>
                <w:rFonts w:asciiTheme="majorHAnsi" w:hAnsiTheme="majorHAnsi" w:cstheme="majorHAnsi"/>
                <w:b/>
                <w:sz w:val="18"/>
                <w:szCs w:val="18"/>
              </w:rPr>
              <w:t>Servicii prestate</w:t>
            </w:r>
          </w:p>
        </w:tc>
        <w:tc>
          <w:tcPr>
            <w:tcW w:w="1276" w:type="dxa"/>
          </w:tcPr>
          <w:p w14:paraId="6CF1DF20" w14:textId="77777777" w:rsidR="00B84DCF" w:rsidRPr="003D2727" w:rsidRDefault="00B84DCF" w:rsidP="003D2727">
            <w:pPr>
              <w:jc w:val="center"/>
              <w:rPr>
                <w:rFonts w:asciiTheme="majorHAnsi" w:hAnsiTheme="majorHAnsi" w:cstheme="majorHAnsi"/>
                <w:b/>
                <w:sz w:val="18"/>
                <w:szCs w:val="18"/>
              </w:rPr>
            </w:pPr>
            <w:r w:rsidRPr="003D2727">
              <w:rPr>
                <w:rFonts w:asciiTheme="majorHAnsi" w:hAnsiTheme="majorHAnsi" w:cstheme="majorHAnsi"/>
                <w:b/>
                <w:sz w:val="18"/>
                <w:szCs w:val="18"/>
              </w:rPr>
              <w:t>Cost efectiv</w:t>
            </w:r>
          </w:p>
        </w:tc>
        <w:tc>
          <w:tcPr>
            <w:tcW w:w="1984" w:type="dxa"/>
            <w:shd w:val="clear" w:color="auto" w:fill="FFFFFF" w:themeFill="background1"/>
          </w:tcPr>
          <w:p w14:paraId="1609AE03" w14:textId="77777777" w:rsidR="00B84DCF" w:rsidRPr="003D2727" w:rsidRDefault="009E4CE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Perioada executării serviciilor</w:t>
            </w:r>
          </w:p>
        </w:tc>
        <w:tc>
          <w:tcPr>
            <w:tcW w:w="1843" w:type="dxa"/>
          </w:tcPr>
          <w:p w14:paraId="0C656569" w14:textId="77777777" w:rsidR="00B84DCF" w:rsidRPr="003D2727" w:rsidRDefault="00B84DCF" w:rsidP="003D2727">
            <w:pPr>
              <w:jc w:val="center"/>
              <w:rPr>
                <w:rFonts w:asciiTheme="majorHAnsi" w:hAnsiTheme="majorHAnsi" w:cstheme="majorHAnsi"/>
                <w:b/>
                <w:sz w:val="18"/>
                <w:szCs w:val="18"/>
              </w:rPr>
            </w:pPr>
            <w:r w:rsidRPr="003D2727">
              <w:rPr>
                <w:rFonts w:asciiTheme="majorHAnsi" w:hAnsiTheme="majorHAnsi" w:cstheme="majorHAnsi"/>
                <w:b/>
                <w:sz w:val="18"/>
                <w:szCs w:val="18"/>
              </w:rPr>
              <w:t>Nr./data contractului</w:t>
            </w:r>
          </w:p>
        </w:tc>
        <w:tc>
          <w:tcPr>
            <w:tcW w:w="2268" w:type="dxa"/>
          </w:tcPr>
          <w:p w14:paraId="28F02917" w14:textId="77777777" w:rsidR="00B84DCF" w:rsidRPr="003D2727" w:rsidRDefault="00B84DCF" w:rsidP="003D2727">
            <w:pPr>
              <w:jc w:val="center"/>
              <w:rPr>
                <w:rFonts w:asciiTheme="majorHAnsi" w:hAnsiTheme="majorHAnsi" w:cstheme="majorHAnsi"/>
                <w:b/>
                <w:sz w:val="18"/>
                <w:szCs w:val="18"/>
              </w:rPr>
            </w:pPr>
            <w:r w:rsidRPr="003D2727">
              <w:rPr>
                <w:rFonts w:asciiTheme="majorHAnsi" w:hAnsiTheme="majorHAnsi" w:cstheme="majorHAnsi"/>
                <w:b/>
                <w:sz w:val="18"/>
                <w:szCs w:val="18"/>
              </w:rPr>
              <w:t>Părțile contractului</w:t>
            </w:r>
          </w:p>
        </w:tc>
      </w:tr>
      <w:tr w:rsidR="00B84DCF" w:rsidRPr="003D2727" w14:paraId="21DDDF94" w14:textId="77777777" w:rsidTr="006A1D9F">
        <w:tc>
          <w:tcPr>
            <w:tcW w:w="473" w:type="dxa"/>
          </w:tcPr>
          <w:p w14:paraId="61294A5B"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1.</w:t>
            </w:r>
          </w:p>
        </w:tc>
        <w:tc>
          <w:tcPr>
            <w:tcW w:w="2074" w:type="dxa"/>
          </w:tcPr>
          <w:p w14:paraId="08167D9F"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Elaborarea studiului de fezabilitate</w:t>
            </w:r>
            <w:r w:rsidRPr="003D2727">
              <w:rPr>
                <w:rFonts w:asciiTheme="majorHAnsi" w:hAnsiTheme="majorHAnsi" w:cstheme="majorHAnsi"/>
                <w:sz w:val="17"/>
                <w:szCs w:val="17"/>
                <w:vertAlign w:val="superscript"/>
              </w:rPr>
              <w:footnoteReference w:id="92"/>
            </w:r>
            <w:r w:rsidRPr="003D2727">
              <w:rPr>
                <w:rFonts w:asciiTheme="majorHAnsi" w:hAnsiTheme="majorHAnsi" w:cstheme="majorHAnsi"/>
                <w:sz w:val="17"/>
                <w:szCs w:val="17"/>
              </w:rPr>
              <w:t xml:space="preserve"> </w:t>
            </w:r>
          </w:p>
        </w:tc>
        <w:tc>
          <w:tcPr>
            <w:tcW w:w="1276" w:type="dxa"/>
          </w:tcPr>
          <w:p w14:paraId="61DDFA34"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145,7 mii USD</w:t>
            </w:r>
          </w:p>
        </w:tc>
        <w:tc>
          <w:tcPr>
            <w:tcW w:w="1984" w:type="dxa"/>
            <w:shd w:val="clear" w:color="auto" w:fill="FFFFFF" w:themeFill="background1"/>
          </w:tcPr>
          <w:p w14:paraId="1BD474A2" w14:textId="76790756" w:rsidR="00B84DCF" w:rsidRPr="003D2727" w:rsidRDefault="00B84DCF" w:rsidP="003D2727">
            <w:pPr>
              <w:ind w:left="-106"/>
              <w:jc w:val="center"/>
              <w:rPr>
                <w:rFonts w:asciiTheme="majorHAnsi" w:hAnsiTheme="majorHAnsi" w:cstheme="majorHAnsi"/>
                <w:sz w:val="17"/>
                <w:szCs w:val="17"/>
              </w:rPr>
            </w:pPr>
            <w:r w:rsidRPr="003D2727">
              <w:rPr>
                <w:rFonts w:asciiTheme="majorHAnsi" w:hAnsiTheme="majorHAnsi" w:cstheme="majorHAnsi"/>
                <w:sz w:val="17"/>
                <w:szCs w:val="17"/>
              </w:rPr>
              <w:t xml:space="preserve">02.06.2015 până </w:t>
            </w:r>
            <w:r w:rsidR="00F03485">
              <w:rPr>
                <w:rFonts w:asciiTheme="majorHAnsi" w:hAnsiTheme="majorHAnsi" w:cstheme="majorHAnsi"/>
                <w:sz w:val="17"/>
                <w:szCs w:val="17"/>
              </w:rPr>
              <w:t xml:space="preserve">la </w:t>
            </w:r>
            <w:r w:rsidRPr="003D2727">
              <w:rPr>
                <w:rFonts w:asciiTheme="majorHAnsi" w:hAnsiTheme="majorHAnsi" w:cstheme="majorHAnsi"/>
                <w:sz w:val="17"/>
                <w:szCs w:val="17"/>
              </w:rPr>
              <w:t xml:space="preserve"> 20.10.2015, termen extins prin 3 amendamente, până </w:t>
            </w:r>
            <w:r w:rsidR="00F03485">
              <w:rPr>
                <w:rFonts w:asciiTheme="majorHAnsi" w:hAnsiTheme="majorHAnsi" w:cstheme="majorHAnsi"/>
                <w:sz w:val="17"/>
                <w:szCs w:val="17"/>
              </w:rPr>
              <w:t>la</w:t>
            </w:r>
            <w:r w:rsidR="007D12B8">
              <w:rPr>
                <w:rFonts w:asciiTheme="majorHAnsi" w:hAnsiTheme="majorHAnsi" w:cstheme="majorHAnsi"/>
                <w:sz w:val="17"/>
                <w:szCs w:val="17"/>
              </w:rPr>
              <w:t xml:space="preserve"> 31.03.2016 </w:t>
            </w:r>
          </w:p>
        </w:tc>
        <w:tc>
          <w:tcPr>
            <w:tcW w:w="1843" w:type="dxa"/>
            <w:shd w:val="clear" w:color="auto" w:fill="FFFFFF" w:themeFill="background1"/>
          </w:tcPr>
          <w:p w14:paraId="408B393A" w14:textId="00D763BD" w:rsidR="00B84DCF" w:rsidRPr="003D2727" w:rsidRDefault="00B84DCF" w:rsidP="003D2727">
            <w:pPr>
              <w:ind w:right="-28"/>
              <w:jc w:val="center"/>
              <w:rPr>
                <w:rFonts w:asciiTheme="majorHAnsi" w:hAnsiTheme="majorHAnsi" w:cstheme="majorHAnsi"/>
                <w:sz w:val="17"/>
                <w:szCs w:val="17"/>
              </w:rPr>
            </w:pPr>
            <w:r w:rsidRPr="003D2727">
              <w:rPr>
                <w:rFonts w:asciiTheme="majorHAnsi" w:hAnsiTheme="majorHAnsi" w:cstheme="majorHAnsi"/>
                <w:sz w:val="17"/>
                <w:szCs w:val="17"/>
              </w:rPr>
              <w:t>nr.CEP-II/CS-19/1-CSQS-01 din 02.06.2015</w:t>
            </w:r>
          </w:p>
        </w:tc>
        <w:tc>
          <w:tcPr>
            <w:tcW w:w="2268" w:type="dxa"/>
            <w:shd w:val="clear" w:color="auto" w:fill="FFFFFF" w:themeFill="background1"/>
          </w:tcPr>
          <w:p w14:paraId="381F3FC3" w14:textId="621A0933" w:rsidR="00B84DCF" w:rsidRPr="003D2727" w:rsidRDefault="00B84DCF" w:rsidP="003D2727">
            <w:pPr>
              <w:ind w:left="-114" w:right="-107"/>
              <w:jc w:val="center"/>
              <w:rPr>
                <w:rFonts w:asciiTheme="majorHAnsi" w:hAnsiTheme="majorHAnsi" w:cstheme="majorHAnsi"/>
                <w:sz w:val="17"/>
                <w:szCs w:val="17"/>
              </w:rPr>
            </w:pPr>
            <w:r w:rsidRPr="003D2727">
              <w:rPr>
                <w:rFonts w:asciiTheme="majorHAnsi" w:hAnsiTheme="majorHAnsi" w:cstheme="majorHAnsi"/>
                <w:sz w:val="17"/>
                <w:szCs w:val="17"/>
              </w:rPr>
              <w:t xml:space="preserve">Bussines Research Company,Moldova, Cardno SUA și Centrul pentru </w:t>
            </w:r>
            <w:r w:rsidR="00F03485">
              <w:rPr>
                <w:rFonts w:asciiTheme="majorHAnsi" w:hAnsiTheme="majorHAnsi" w:cstheme="majorHAnsi"/>
                <w:sz w:val="17"/>
                <w:szCs w:val="17"/>
              </w:rPr>
              <w:t>A</w:t>
            </w:r>
            <w:r w:rsidRPr="003D2727">
              <w:rPr>
                <w:rFonts w:asciiTheme="majorHAnsi" w:hAnsiTheme="majorHAnsi" w:cstheme="majorHAnsi"/>
                <w:sz w:val="17"/>
                <w:szCs w:val="17"/>
              </w:rPr>
              <w:t>sistența Autorităților Publice (CAAP)</w:t>
            </w:r>
          </w:p>
        </w:tc>
      </w:tr>
      <w:tr w:rsidR="00B84DCF" w:rsidRPr="003D2727" w14:paraId="7101FFBB" w14:textId="77777777" w:rsidTr="006A1D9F">
        <w:tc>
          <w:tcPr>
            <w:tcW w:w="473" w:type="dxa"/>
            <w:shd w:val="clear" w:color="auto" w:fill="F7CAAC" w:themeFill="accent2" w:themeFillTint="66"/>
          </w:tcPr>
          <w:p w14:paraId="57D6EC08"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2.</w:t>
            </w:r>
            <w:r w:rsidR="00AE64D9" w:rsidRPr="003D2727">
              <w:rPr>
                <w:rFonts w:asciiTheme="majorHAnsi" w:hAnsiTheme="majorHAnsi" w:cstheme="majorHAnsi"/>
                <w:b/>
                <w:sz w:val="16"/>
                <w:szCs w:val="16"/>
              </w:rPr>
              <w:t>*</w:t>
            </w:r>
          </w:p>
        </w:tc>
        <w:tc>
          <w:tcPr>
            <w:tcW w:w="2074" w:type="dxa"/>
            <w:shd w:val="clear" w:color="auto" w:fill="F7CAAC" w:themeFill="accent2" w:themeFillTint="66"/>
          </w:tcPr>
          <w:p w14:paraId="6B29E2BE"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Elaborarea și implementarea SIA GEAP</w:t>
            </w:r>
          </w:p>
        </w:tc>
        <w:tc>
          <w:tcPr>
            <w:tcW w:w="1276" w:type="dxa"/>
            <w:shd w:val="clear" w:color="auto" w:fill="F7CAAC" w:themeFill="accent2" w:themeFillTint="66"/>
          </w:tcPr>
          <w:p w14:paraId="40EC8C2F"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6 607, 0 mii lei</w:t>
            </w:r>
          </w:p>
          <w:p w14:paraId="4DCAB5F9" w14:textId="77777777" w:rsidR="00230E36" w:rsidRPr="003D2727" w:rsidRDefault="00230E36" w:rsidP="003D2727">
            <w:pPr>
              <w:jc w:val="both"/>
              <w:rPr>
                <w:rFonts w:asciiTheme="majorHAnsi" w:hAnsiTheme="majorHAnsi" w:cstheme="majorHAnsi"/>
                <w:sz w:val="17"/>
                <w:szCs w:val="17"/>
              </w:rPr>
            </w:pPr>
            <w:r w:rsidRPr="003D2727">
              <w:rPr>
                <w:rFonts w:asciiTheme="majorHAnsi" w:hAnsiTheme="majorHAnsi" w:cstheme="majorHAnsi"/>
                <w:sz w:val="17"/>
                <w:szCs w:val="17"/>
              </w:rPr>
              <w:t>(</w:t>
            </w:r>
            <w:r w:rsidRPr="003D2727">
              <w:rPr>
                <w:rFonts w:asciiTheme="majorHAnsi" w:hAnsiTheme="majorHAnsi" w:cstheme="majorHAnsi"/>
                <w:i/>
                <w:sz w:val="17"/>
                <w:szCs w:val="17"/>
              </w:rPr>
              <w:t>385,2 mii USD</w:t>
            </w:r>
            <w:r w:rsidRPr="003D2727">
              <w:rPr>
                <w:rFonts w:asciiTheme="majorHAnsi" w:hAnsiTheme="majorHAnsi" w:cstheme="majorHAnsi"/>
                <w:sz w:val="17"/>
                <w:szCs w:val="17"/>
              </w:rPr>
              <w:t>)</w:t>
            </w:r>
          </w:p>
        </w:tc>
        <w:tc>
          <w:tcPr>
            <w:tcW w:w="1984" w:type="dxa"/>
            <w:shd w:val="clear" w:color="auto" w:fill="F7CAAC" w:themeFill="accent2" w:themeFillTint="66"/>
          </w:tcPr>
          <w:p w14:paraId="74B3F58F"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2017-2018</w:t>
            </w:r>
          </w:p>
        </w:tc>
        <w:tc>
          <w:tcPr>
            <w:tcW w:w="1843" w:type="dxa"/>
            <w:vMerge w:val="restart"/>
            <w:shd w:val="clear" w:color="auto" w:fill="F7CAAC" w:themeFill="accent2" w:themeFillTint="66"/>
          </w:tcPr>
          <w:p w14:paraId="36E06291"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nr. CEP-II/CS-4/1-QCBS-38 din 19.04.2017</w:t>
            </w:r>
          </w:p>
        </w:tc>
        <w:tc>
          <w:tcPr>
            <w:tcW w:w="2268" w:type="dxa"/>
            <w:vMerge w:val="restart"/>
            <w:shd w:val="clear" w:color="auto" w:fill="F7CAAC" w:themeFill="accent2" w:themeFillTint="66"/>
          </w:tcPr>
          <w:p w14:paraId="593212A4" w14:textId="1BDFC492"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UIPAC și dotGovSolutions LLC</w:t>
            </w:r>
          </w:p>
        </w:tc>
      </w:tr>
      <w:tr w:rsidR="00B84DCF" w:rsidRPr="003D2727" w14:paraId="75FF4D56" w14:textId="77777777" w:rsidTr="006A1D9F">
        <w:tc>
          <w:tcPr>
            <w:tcW w:w="473" w:type="dxa"/>
            <w:shd w:val="clear" w:color="auto" w:fill="F7CAAC" w:themeFill="accent2" w:themeFillTint="66"/>
          </w:tcPr>
          <w:p w14:paraId="74BCA72F"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3.</w:t>
            </w:r>
            <w:r w:rsidR="00AE64D9" w:rsidRPr="003D2727">
              <w:rPr>
                <w:rFonts w:asciiTheme="majorHAnsi" w:hAnsiTheme="majorHAnsi" w:cstheme="majorHAnsi"/>
                <w:b/>
                <w:sz w:val="16"/>
                <w:szCs w:val="16"/>
              </w:rPr>
              <w:t>*</w:t>
            </w:r>
          </w:p>
        </w:tc>
        <w:tc>
          <w:tcPr>
            <w:tcW w:w="2074" w:type="dxa"/>
            <w:shd w:val="clear" w:color="auto" w:fill="F7CAAC" w:themeFill="accent2" w:themeFillTint="66"/>
          </w:tcPr>
          <w:p w14:paraId="0466B8D4" w14:textId="1B476CE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 xml:space="preserve">Servicii mentenanță și dezvoltare </w:t>
            </w:r>
            <w:r w:rsidR="00697D9F">
              <w:rPr>
                <w:rFonts w:asciiTheme="majorHAnsi" w:hAnsiTheme="majorHAnsi" w:cstheme="majorHAnsi"/>
                <w:sz w:val="17"/>
                <w:szCs w:val="17"/>
              </w:rPr>
              <w:t xml:space="preserve">a </w:t>
            </w:r>
            <w:r w:rsidRPr="003D2727">
              <w:rPr>
                <w:rFonts w:asciiTheme="majorHAnsi" w:hAnsiTheme="majorHAnsi" w:cstheme="majorHAnsi"/>
                <w:sz w:val="17"/>
                <w:szCs w:val="17"/>
              </w:rPr>
              <w:t>SIA GEAP</w:t>
            </w:r>
          </w:p>
        </w:tc>
        <w:tc>
          <w:tcPr>
            <w:tcW w:w="1276" w:type="dxa"/>
            <w:shd w:val="clear" w:color="auto" w:fill="F7CAAC" w:themeFill="accent2" w:themeFillTint="66"/>
          </w:tcPr>
          <w:p w14:paraId="73CD4F24"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10.063,9 mii lei</w:t>
            </w:r>
          </w:p>
          <w:p w14:paraId="266205C6" w14:textId="77777777" w:rsidR="00230E36" w:rsidRPr="003D2727" w:rsidRDefault="00230E36" w:rsidP="003D2727">
            <w:pPr>
              <w:jc w:val="both"/>
              <w:rPr>
                <w:rFonts w:asciiTheme="majorHAnsi" w:hAnsiTheme="majorHAnsi" w:cstheme="majorHAnsi"/>
                <w:sz w:val="17"/>
                <w:szCs w:val="17"/>
              </w:rPr>
            </w:pPr>
            <w:r w:rsidRPr="003D2727">
              <w:rPr>
                <w:rFonts w:asciiTheme="majorHAnsi" w:hAnsiTheme="majorHAnsi" w:cstheme="majorHAnsi"/>
                <w:sz w:val="17"/>
                <w:szCs w:val="17"/>
              </w:rPr>
              <w:t>(</w:t>
            </w:r>
            <w:r w:rsidRPr="003D2727">
              <w:rPr>
                <w:rFonts w:asciiTheme="majorHAnsi" w:hAnsiTheme="majorHAnsi" w:cstheme="majorHAnsi"/>
                <w:i/>
                <w:sz w:val="17"/>
                <w:szCs w:val="17"/>
              </w:rPr>
              <w:t>572,7 mii USD</w:t>
            </w:r>
            <w:r w:rsidRPr="003D2727">
              <w:rPr>
                <w:rFonts w:asciiTheme="majorHAnsi" w:hAnsiTheme="majorHAnsi" w:cstheme="majorHAnsi"/>
                <w:sz w:val="17"/>
                <w:szCs w:val="17"/>
              </w:rPr>
              <w:t>)</w:t>
            </w:r>
          </w:p>
        </w:tc>
        <w:tc>
          <w:tcPr>
            <w:tcW w:w="1984" w:type="dxa"/>
            <w:shd w:val="clear" w:color="auto" w:fill="F7CAAC" w:themeFill="accent2" w:themeFillTint="66"/>
          </w:tcPr>
          <w:p w14:paraId="198453C6"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2018-2020</w:t>
            </w:r>
          </w:p>
        </w:tc>
        <w:tc>
          <w:tcPr>
            <w:tcW w:w="1843" w:type="dxa"/>
            <w:vMerge/>
          </w:tcPr>
          <w:p w14:paraId="048E9A6A" w14:textId="77777777" w:rsidR="00B84DCF" w:rsidRPr="003D2727" w:rsidRDefault="00B84DCF" w:rsidP="003D2727">
            <w:pPr>
              <w:jc w:val="both"/>
              <w:rPr>
                <w:rFonts w:asciiTheme="majorHAnsi" w:hAnsiTheme="majorHAnsi" w:cstheme="majorHAnsi"/>
                <w:sz w:val="17"/>
                <w:szCs w:val="17"/>
              </w:rPr>
            </w:pPr>
          </w:p>
        </w:tc>
        <w:tc>
          <w:tcPr>
            <w:tcW w:w="2268" w:type="dxa"/>
            <w:vMerge/>
          </w:tcPr>
          <w:p w14:paraId="6DC692EC" w14:textId="77777777" w:rsidR="00B84DCF" w:rsidRPr="003D2727" w:rsidRDefault="00B84DCF" w:rsidP="003D2727">
            <w:pPr>
              <w:jc w:val="both"/>
              <w:rPr>
                <w:rFonts w:asciiTheme="majorHAnsi" w:hAnsiTheme="majorHAnsi" w:cstheme="majorHAnsi"/>
                <w:sz w:val="17"/>
                <w:szCs w:val="17"/>
              </w:rPr>
            </w:pPr>
          </w:p>
        </w:tc>
      </w:tr>
      <w:tr w:rsidR="00B84DCF" w:rsidRPr="003D2727" w14:paraId="72A03B4C" w14:textId="77777777" w:rsidTr="006A1D9F">
        <w:tc>
          <w:tcPr>
            <w:tcW w:w="473" w:type="dxa"/>
          </w:tcPr>
          <w:p w14:paraId="5E46C1C5"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4.</w:t>
            </w:r>
            <w:r w:rsidR="00AE64D9" w:rsidRPr="003D2727">
              <w:rPr>
                <w:rFonts w:asciiTheme="majorHAnsi" w:hAnsiTheme="majorHAnsi" w:cstheme="majorHAnsi"/>
                <w:b/>
                <w:sz w:val="16"/>
                <w:szCs w:val="16"/>
              </w:rPr>
              <w:t>*</w:t>
            </w:r>
          </w:p>
        </w:tc>
        <w:tc>
          <w:tcPr>
            <w:tcW w:w="2074" w:type="dxa"/>
          </w:tcPr>
          <w:p w14:paraId="5B848133" w14:textId="72CBD02A" w:rsidR="00B84DCF" w:rsidRPr="003D2727" w:rsidRDefault="00B84DCF" w:rsidP="003D2727">
            <w:pPr>
              <w:tabs>
                <w:tab w:val="right" w:pos="3044"/>
              </w:tabs>
              <w:jc w:val="both"/>
              <w:rPr>
                <w:rFonts w:asciiTheme="majorHAnsi" w:hAnsiTheme="majorHAnsi" w:cstheme="majorHAnsi"/>
                <w:sz w:val="17"/>
                <w:szCs w:val="17"/>
              </w:rPr>
            </w:pPr>
            <w:r w:rsidRPr="003D2727">
              <w:rPr>
                <w:rFonts w:asciiTheme="majorHAnsi" w:hAnsiTheme="majorHAnsi" w:cstheme="majorHAnsi"/>
                <w:sz w:val="17"/>
                <w:szCs w:val="17"/>
              </w:rPr>
              <w:t>Activitățile consultantul</w:t>
            </w:r>
            <w:r w:rsidR="00697D9F">
              <w:rPr>
                <w:rFonts w:asciiTheme="majorHAnsi" w:hAnsiTheme="majorHAnsi" w:cstheme="majorHAnsi"/>
                <w:sz w:val="17"/>
                <w:szCs w:val="17"/>
              </w:rPr>
              <w:t xml:space="preserve">ui </w:t>
            </w:r>
            <w:r w:rsidRPr="003D2727">
              <w:rPr>
                <w:rFonts w:asciiTheme="majorHAnsi" w:hAnsiTheme="majorHAnsi" w:cstheme="majorHAnsi"/>
                <w:sz w:val="17"/>
                <w:szCs w:val="17"/>
              </w:rPr>
              <w:t xml:space="preserve"> tehnic </w:t>
            </w:r>
          </w:p>
        </w:tc>
        <w:tc>
          <w:tcPr>
            <w:tcW w:w="1276" w:type="dxa"/>
          </w:tcPr>
          <w:p w14:paraId="055D6B2E"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170,9 mii USD</w:t>
            </w:r>
          </w:p>
        </w:tc>
        <w:tc>
          <w:tcPr>
            <w:tcW w:w="1984" w:type="dxa"/>
          </w:tcPr>
          <w:p w14:paraId="6BE57B88"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10.04.2017-31.12.2021</w:t>
            </w:r>
          </w:p>
        </w:tc>
        <w:tc>
          <w:tcPr>
            <w:tcW w:w="1843" w:type="dxa"/>
          </w:tcPr>
          <w:p w14:paraId="5DC0F69B"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noProof/>
                <w:sz w:val="17"/>
                <w:szCs w:val="17"/>
                <w:lang w:val="en-US"/>
              </w:rPr>
              <w:t>nr.CEP-II/A/CS-34/1-IC-45 cu 8 amendamente</w:t>
            </w:r>
          </w:p>
        </w:tc>
        <w:tc>
          <w:tcPr>
            <w:tcW w:w="2268" w:type="dxa"/>
          </w:tcPr>
          <w:p w14:paraId="4EC18F38"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UIPAC și consultantul tehnic</w:t>
            </w:r>
          </w:p>
        </w:tc>
      </w:tr>
      <w:tr w:rsidR="00B84DCF" w:rsidRPr="003D2727" w14:paraId="4CB249D8" w14:textId="77777777" w:rsidTr="006A1D9F">
        <w:tc>
          <w:tcPr>
            <w:tcW w:w="473" w:type="dxa"/>
          </w:tcPr>
          <w:p w14:paraId="080FB84A"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5.</w:t>
            </w:r>
          </w:p>
        </w:tc>
        <w:tc>
          <w:tcPr>
            <w:tcW w:w="2074" w:type="dxa"/>
          </w:tcPr>
          <w:p w14:paraId="5E1DB517" w14:textId="7284C836"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Servicii de evaluare/testare externă a SIA GEAP</w:t>
            </w:r>
          </w:p>
        </w:tc>
        <w:tc>
          <w:tcPr>
            <w:tcW w:w="1276" w:type="dxa"/>
          </w:tcPr>
          <w:p w14:paraId="34B914C3"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49,9 mii USD</w:t>
            </w:r>
          </w:p>
        </w:tc>
        <w:tc>
          <w:tcPr>
            <w:tcW w:w="1984" w:type="dxa"/>
          </w:tcPr>
          <w:p w14:paraId="3B5E5BC6"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Mai 2018</w:t>
            </w:r>
          </w:p>
          <w:p w14:paraId="2DF39A17" w14:textId="77777777" w:rsidR="00B84DCF" w:rsidRPr="003D2727" w:rsidRDefault="00B84DCF" w:rsidP="003D2727">
            <w:pPr>
              <w:jc w:val="center"/>
              <w:rPr>
                <w:rFonts w:asciiTheme="majorHAnsi" w:hAnsiTheme="majorHAnsi" w:cstheme="majorHAnsi"/>
                <w:sz w:val="17"/>
                <w:szCs w:val="17"/>
                <w:lang w:val="en-US"/>
              </w:rPr>
            </w:pPr>
            <w:r w:rsidRPr="003D2727">
              <w:rPr>
                <w:rFonts w:asciiTheme="majorHAnsi" w:hAnsiTheme="majorHAnsi" w:cstheme="majorHAnsi"/>
                <w:sz w:val="17"/>
                <w:szCs w:val="17"/>
              </w:rPr>
              <w:t>Februarie 2019</w:t>
            </w:r>
          </w:p>
        </w:tc>
        <w:tc>
          <w:tcPr>
            <w:tcW w:w="1843" w:type="dxa"/>
          </w:tcPr>
          <w:p w14:paraId="756B320E"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nr.CEP-II/A/CS-31/1-CQS-89 din 07.05.2018</w:t>
            </w:r>
          </w:p>
        </w:tc>
        <w:tc>
          <w:tcPr>
            <w:tcW w:w="2268" w:type="dxa"/>
          </w:tcPr>
          <w:p w14:paraId="2C6C2ACA"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 xml:space="preserve">UIPAC și Informational Systems Security Partners (ISSP LLC), Ucraina </w:t>
            </w:r>
          </w:p>
        </w:tc>
      </w:tr>
      <w:tr w:rsidR="00B84DCF" w:rsidRPr="003D2727" w14:paraId="6E1BA755" w14:textId="77777777" w:rsidTr="006A1D9F">
        <w:tc>
          <w:tcPr>
            <w:tcW w:w="473" w:type="dxa"/>
            <w:shd w:val="clear" w:color="auto" w:fill="F7CAAC" w:themeFill="accent2" w:themeFillTint="66"/>
          </w:tcPr>
          <w:p w14:paraId="6EC7C1BA"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6.</w:t>
            </w:r>
          </w:p>
        </w:tc>
        <w:tc>
          <w:tcPr>
            <w:tcW w:w="2074" w:type="dxa"/>
            <w:shd w:val="clear" w:color="auto" w:fill="F7CAAC" w:themeFill="accent2" w:themeFillTint="66"/>
          </w:tcPr>
          <w:p w14:paraId="005FE9BF" w14:textId="6B01C224"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Dezv</w:t>
            </w:r>
            <w:r w:rsidR="006C0FDA" w:rsidRPr="003D2727">
              <w:rPr>
                <w:rFonts w:asciiTheme="majorHAnsi" w:hAnsiTheme="majorHAnsi" w:cstheme="majorHAnsi"/>
                <w:sz w:val="17"/>
                <w:szCs w:val="17"/>
              </w:rPr>
              <w:t>oltarea submodulului SIA GEAP</w:t>
            </w:r>
          </w:p>
        </w:tc>
        <w:tc>
          <w:tcPr>
            <w:tcW w:w="1276" w:type="dxa"/>
            <w:shd w:val="clear" w:color="auto" w:fill="F7CAAC" w:themeFill="accent2" w:themeFillTint="66"/>
          </w:tcPr>
          <w:p w14:paraId="7A96EA86" w14:textId="77777777" w:rsidR="00B84DCF" w:rsidRPr="003D2727" w:rsidRDefault="00B84DCF" w:rsidP="003D2727">
            <w:pPr>
              <w:jc w:val="both"/>
              <w:rPr>
                <w:rFonts w:asciiTheme="majorHAnsi" w:hAnsiTheme="majorHAnsi" w:cstheme="majorHAnsi"/>
                <w:sz w:val="17"/>
                <w:szCs w:val="17"/>
              </w:rPr>
            </w:pPr>
            <w:r w:rsidRPr="003D2727">
              <w:rPr>
                <w:rFonts w:asciiTheme="majorHAnsi" w:hAnsiTheme="majorHAnsi" w:cstheme="majorHAnsi"/>
                <w:sz w:val="17"/>
                <w:szCs w:val="17"/>
              </w:rPr>
              <w:t>2.097,6 mii lei</w:t>
            </w:r>
          </w:p>
          <w:p w14:paraId="0AB001FB" w14:textId="77777777" w:rsidR="00230E36" w:rsidRPr="003D2727" w:rsidRDefault="00230E36" w:rsidP="003D2727">
            <w:pPr>
              <w:jc w:val="both"/>
              <w:rPr>
                <w:rFonts w:asciiTheme="majorHAnsi" w:hAnsiTheme="majorHAnsi" w:cstheme="majorHAnsi"/>
                <w:i/>
                <w:sz w:val="17"/>
                <w:szCs w:val="17"/>
              </w:rPr>
            </w:pPr>
            <w:r w:rsidRPr="003D2727">
              <w:rPr>
                <w:rFonts w:asciiTheme="majorHAnsi" w:hAnsiTheme="majorHAnsi" w:cstheme="majorHAnsi"/>
                <w:i/>
                <w:sz w:val="17"/>
                <w:szCs w:val="17"/>
              </w:rPr>
              <w:t>(144,8 mii USD)</w:t>
            </w:r>
          </w:p>
          <w:p w14:paraId="1D48C03E" w14:textId="77777777" w:rsidR="00B84DCF" w:rsidRPr="003D2727" w:rsidRDefault="00B84DCF" w:rsidP="003D2727">
            <w:pPr>
              <w:jc w:val="both"/>
              <w:rPr>
                <w:rFonts w:asciiTheme="majorHAnsi" w:hAnsiTheme="majorHAnsi" w:cstheme="majorHAnsi"/>
                <w:sz w:val="17"/>
                <w:szCs w:val="17"/>
              </w:rPr>
            </w:pPr>
          </w:p>
        </w:tc>
        <w:tc>
          <w:tcPr>
            <w:tcW w:w="1984" w:type="dxa"/>
            <w:shd w:val="clear" w:color="auto" w:fill="F7CAAC" w:themeFill="accent2" w:themeFillTint="66"/>
          </w:tcPr>
          <w:p w14:paraId="0B03DDFF"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18.12.2020 -</w:t>
            </w:r>
          </w:p>
          <w:p w14:paraId="2E684073" w14:textId="77777777" w:rsidR="00B84DCF" w:rsidRPr="003D2727" w:rsidRDefault="009E4CED" w:rsidP="003D2727">
            <w:pPr>
              <w:jc w:val="center"/>
              <w:rPr>
                <w:rFonts w:asciiTheme="majorHAnsi" w:hAnsiTheme="majorHAnsi" w:cstheme="majorHAnsi"/>
                <w:sz w:val="17"/>
                <w:szCs w:val="17"/>
              </w:rPr>
            </w:pPr>
            <w:r w:rsidRPr="003D2727">
              <w:rPr>
                <w:rFonts w:asciiTheme="majorHAnsi" w:hAnsiTheme="majorHAnsi" w:cstheme="majorHAnsi"/>
                <w:sz w:val="17"/>
                <w:szCs w:val="17"/>
              </w:rPr>
              <w:t>31.12.2021</w:t>
            </w:r>
          </w:p>
        </w:tc>
        <w:tc>
          <w:tcPr>
            <w:tcW w:w="1843" w:type="dxa"/>
            <w:shd w:val="clear" w:color="auto" w:fill="F7CAAC" w:themeFill="accent2" w:themeFillTint="66"/>
          </w:tcPr>
          <w:p w14:paraId="707D5A2F"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nr.MD-</w:t>
            </w:r>
            <w:r w:rsidR="009E4CED" w:rsidRPr="003D2727">
              <w:rPr>
                <w:rFonts w:asciiTheme="majorHAnsi" w:hAnsiTheme="majorHAnsi" w:cstheme="majorHAnsi"/>
                <w:sz w:val="17"/>
                <w:szCs w:val="17"/>
              </w:rPr>
              <w:t>CEP 109944 CS-CQS din 18.12.2020</w:t>
            </w:r>
            <w:r w:rsidRPr="003D2727">
              <w:rPr>
                <w:rFonts w:asciiTheme="majorHAnsi" w:hAnsiTheme="majorHAnsi" w:cstheme="majorHAnsi"/>
                <w:sz w:val="17"/>
                <w:szCs w:val="17"/>
              </w:rPr>
              <w:t xml:space="preserve"> + amendamentele </w:t>
            </w:r>
          </w:p>
        </w:tc>
        <w:tc>
          <w:tcPr>
            <w:tcW w:w="2268" w:type="dxa"/>
            <w:shd w:val="clear" w:color="auto" w:fill="F7CAAC" w:themeFill="accent2" w:themeFillTint="66"/>
          </w:tcPr>
          <w:p w14:paraId="13F9B82F" w14:textId="3D81C91A"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UIPAC și „Alfasoft” SRL</w:t>
            </w:r>
          </w:p>
        </w:tc>
      </w:tr>
      <w:tr w:rsidR="00B84DCF" w:rsidRPr="003D2727" w14:paraId="25E2FE20" w14:textId="77777777" w:rsidTr="006A1D9F">
        <w:tc>
          <w:tcPr>
            <w:tcW w:w="473" w:type="dxa"/>
          </w:tcPr>
          <w:p w14:paraId="35EF53ED" w14:textId="77777777" w:rsidR="00B84DCF" w:rsidRPr="003D2727" w:rsidRDefault="00B84DCF" w:rsidP="003D2727">
            <w:pPr>
              <w:ind w:left="-108"/>
              <w:jc w:val="center"/>
              <w:rPr>
                <w:rFonts w:asciiTheme="majorHAnsi" w:hAnsiTheme="majorHAnsi" w:cstheme="majorHAnsi"/>
                <w:b/>
                <w:sz w:val="16"/>
                <w:szCs w:val="16"/>
              </w:rPr>
            </w:pPr>
            <w:r w:rsidRPr="003D2727">
              <w:rPr>
                <w:rFonts w:asciiTheme="majorHAnsi" w:hAnsiTheme="majorHAnsi" w:cstheme="majorHAnsi"/>
                <w:b/>
                <w:sz w:val="16"/>
                <w:szCs w:val="16"/>
              </w:rPr>
              <w:t>7.</w:t>
            </w:r>
          </w:p>
        </w:tc>
        <w:tc>
          <w:tcPr>
            <w:tcW w:w="2074" w:type="dxa"/>
          </w:tcPr>
          <w:p w14:paraId="3973823D" w14:textId="3D9487E5"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 xml:space="preserve">Servicii </w:t>
            </w:r>
            <w:r w:rsidR="00697D9F">
              <w:rPr>
                <w:rFonts w:asciiTheme="majorHAnsi" w:hAnsiTheme="majorHAnsi" w:cstheme="majorHAnsi"/>
                <w:sz w:val="17"/>
                <w:szCs w:val="17"/>
              </w:rPr>
              <w:t xml:space="preserve">de </w:t>
            </w:r>
            <w:r w:rsidRPr="003D2727">
              <w:rPr>
                <w:rFonts w:asciiTheme="majorHAnsi" w:hAnsiTheme="majorHAnsi" w:cstheme="majorHAnsi"/>
                <w:sz w:val="17"/>
                <w:szCs w:val="17"/>
              </w:rPr>
              <w:t>mentenanță</w:t>
            </w:r>
            <w:r w:rsidR="006C0FDA" w:rsidRPr="003D2727">
              <w:rPr>
                <w:rFonts w:asciiTheme="majorHAnsi" w:hAnsiTheme="majorHAnsi" w:cstheme="majorHAnsi"/>
                <w:sz w:val="17"/>
                <w:szCs w:val="17"/>
              </w:rPr>
              <w:t xml:space="preserve"> (corectivă, preventivă, adaptivă)  a</w:t>
            </w:r>
            <w:r w:rsidRPr="003D2727">
              <w:rPr>
                <w:rFonts w:asciiTheme="majorHAnsi" w:hAnsiTheme="majorHAnsi" w:cstheme="majorHAnsi"/>
                <w:sz w:val="17"/>
                <w:szCs w:val="17"/>
              </w:rPr>
              <w:t xml:space="preserve"> SIA GEAP</w:t>
            </w:r>
          </w:p>
        </w:tc>
        <w:tc>
          <w:tcPr>
            <w:tcW w:w="1276" w:type="dxa"/>
          </w:tcPr>
          <w:p w14:paraId="1F584184"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95,5 mii lei</w:t>
            </w:r>
          </w:p>
          <w:p w14:paraId="17D63940" w14:textId="77777777" w:rsidR="00B84DCF" w:rsidRPr="003D2727" w:rsidRDefault="00B84DCF" w:rsidP="003D2727">
            <w:pPr>
              <w:ind w:left="-112" w:right="-108"/>
              <w:jc w:val="center"/>
              <w:rPr>
                <w:rFonts w:asciiTheme="majorHAnsi" w:hAnsiTheme="majorHAnsi" w:cstheme="majorHAnsi"/>
                <w:sz w:val="17"/>
                <w:szCs w:val="17"/>
              </w:rPr>
            </w:pPr>
          </w:p>
        </w:tc>
        <w:tc>
          <w:tcPr>
            <w:tcW w:w="1984" w:type="dxa"/>
          </w:tcPr>
          <w:p w14:paraId="105F0CFE" w14:textId="77777777" w:rsidR="00B84DCF" w:rsidRPr="003D2727" w:rsidRDefault="00045DC5" w:rsidP="003D2727">
            <w:pPr>
              <w:ind w:left="-108"/>
              <w:jc w:val="center"/>
              <w:rPr>
                <w:rFonts w:asciiTheme="majorHAnsi" w:hAnsiTheme="majorHAnsi" w:cstheme="majorHAnsi"/>
                <w:color w:val="FF0000"/>
                <w:sz w:val="17"/>
                <w:szCs w:val="17"/>
              </w:rPr>
            </w:pPr>
            <w:r w:rsidRPr="003D2727">
              <w:rPr>
                <w:rFonts w:asciiTheme="majorHAnsi" w:hAnsiTheme="majorHAnsi" w:cstheme="majorHAnsi"/>
                <w:sz w:val="17"/>
                <w:szCs w:val="17"/>
              </w:rPr>
              <w:t>r</w:t>
            </w:r>
            <w:r w:rsidR="00566966" w:rsidRPr="003D2727">
              <w:rPr>
                <w:rFonts w:asciiTheme="majorHAnsi" w:hAnsiTheme="majorHAnsi" w:cstheme="majorHAnsi"/>
                <w:sz w:val="17"/>
                <w:szCs w:val="17"/>
              </w:rPr>
              <w:t>ecepționate în noiembrie – decembrie 2021</w:t>
            </w:r>
          </w:p>
        </w:tc>
        <w:tc>
          <w:tcPr>
            <w:tcW w:w="1843" w:type="dxa"/>
          </w:tcPr>
          <w:p w14:paraId="29821D5A" w14:textId="77777777"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nr. 3009-506 din 11.11.2021</w:t>
            </w:r>
          </w:p>
        </w:tc>
        <w:tc>
          <w:tcPr>
            <w:tcW w:w="2268" w:type="dxa"/>
          </w:tcPr>
          <w:p w14:paraId="7FACDE8F" w14:textId="370CC52F" w:rsidR="00B84DCF" w:rsidRPr="003D2727" w:rsidRDefault="00B84DCF" w:rsidP="003D2727">
            <w:pPr>
              <w:jc w:val="center"/>
              <w:rPr>
                <w:rFonts w:asciiTheme="majorHAnsi" w:hAnsiTheme="majorHAnsi" w:cstheme="majorHAnsi"/>
                <w:sz w:val="17"/>
                <w:szCs w:val="17"/>
              </w:rPr>
            </w:pPr>
            <w:r w:rsidRPr="003D2727">
              <w:rPr>
                <w:rFonts w:asciiTheme="majorHAnsi" w:hAnsiTheme="majorHAnsi" w:cstheme="majorHAnsi"/>
                <w:sz w:val="17"/>
                <w:szCs w:val="17"/>
              </w:rPr>
              <w:t>AGE și „Alfasoft” SRL</w:t>
            </w:r>
          </w:p>
        </w:tc>
      </w:tr>
      <w:tr w:rsidR="00B84DCF" w:rsidRPr="003D2727" w14:paraId="12C86D42" w14:textId="77777777" w:rsidTr="006A1D9F">
        <w:trPr>
          <w:trHeight w:val="58"/>
        </w:trPr>
        <w:tc>
          <w:tcPr>
            <w:tcW w:w="473" w:type="dxa"/>
            <w:shd w:val="clear" w:color="auto" w:fill="9CC2E5" w:themeFill="accent1" w:themeFillTint="99"/>
          </w:tcPr>
          <w:p w14:paraId="103BD3F1" w14:textId="77777777" w:rsidR="00B84DCF" w:rsidRPr="003D2727" w:rsidRDefault="00B84DCF" w:rsidP="003D2727">
            <w:pPr>
              <w:rPr>
                <w:rFonts w:asciiTheme="majorHAnsi" w:hAnsiTheme="majorHAnsi" w:cstheme="majorHAnsi"/>
                <w:b/>
                <w:sz w:val="18"/>
                <w:szCs w:val="18"/>
              </w:rPr>
            </w:pPr>
            <w:r w:rsidRPr="003D2727">
              <w:rPr>
                <w:rFonts w:asciiTheme="majorHAnsi" w:hAnsiTheme="majorHAnsi" w:cstheme="majorHAnsi"/>
                <w:b/>
                <w:sz w:val="18"/>
                <w:szCs w:val="18"/>
              </w:rPr>
              <w:t>8.</w:t>
            </w:r>
          </w:p>
        </w:tc>
        <w:tc>
          <w:tcPr>
            <w:tcW w:w="2074" w:type="dxa"/>
            <w:shd w:val="clear" w:color="auto" w:fill="9CC2E5" w:themeFill="accent1" w:themeFillTint="99"/>
          </w:tcPr>
          <w:p w14:paraId="623E6E82" w14:textId="77777777" w:rsidR="00B84DCF" w:rsidRPr="003D2727" w:rsidRDefault="00B84DCF" w:rsidP="003D2727">
            <w:pPr>
              <w:jc w:val="both"/>
              <w:rPr>
                <w:rFonts w:asciiTheme="majorHAnsi" w:hAnsiTheme="majorHAnsi" w:cstheme="majorHAnsi"/>
                <w:sz w:val="20"/>
                <w:szCs w:val="20"/>
              </w:rPr>
            </w:pPr>
            <w:r w:rsidRPr="003D2727">
              <w:rPr>
                <w:rFonts w:asciiTheme="majorHAnsi" w:hAnsiTheme="majorHAnsi" w:cstheme="majorHAnsi"/>
                <w:b/>
                <w:color w:val="000000" w:themeColor="text1"/>
                <w:sz w:val="20"/>
                <w:szCs w:val="20"/>
              </w:rPr>
              <w:t>Total</w:t>
            </w:r>
            <w:r w:rsidR="00DA1DF3" w:rsidRPr="003D2727">
              <w:rPr>
                <w:rFonts w:asciiTheme="majorHAnsi" w:hAnsiTheme="majorHAnsi" w:cstheme="majorHAnsi"/>
                <w:b/>
                <w:color w:val="000000" w:themeColor="text1"/>
                <w:sz w:val="20"/>
                <w:szCs w:val="20"/>
              </w:rPr>
              <w:t xml:space="preserve"> cheltuieli</w:t>
            </w:r>
          </w:p>
        </w:tc>
        <w:tc>
          <w:tcPr>
            <w:tcW w:w="7371" w:type="dxa"/>
            <w:gridSpan w:val="4"/>
            <w:shd w:val="clear" w:color="auto" w:fill="9CC2E5" w:themeFill="accent1" w:themeFillTint="99"/>
          </w:tcPr>
          <w:p w14:paraId="102266A4" w14:textId="102A9CF3" w:rsidR="00B84DCF" w:rsidRPr="007D12B8" w:rsidRDefault="007D12B8" w:rsidP="007D12B8">
            <w:pPr>
              <w:jc w:val="both"/>
              <w:rPr>
                <w:rFonts w:asciiTheme="majorHAnsi" w:hAnsiTheme="majorHAnsi" w:cstheme="majorHAnsi"/>
                <w:sz w:val="20"/>
                <w:szCs w:val="20"/>
              </w:rPr>
            </w:pPr>
            <w:r w:rsidRPr="007D12B8">
              <w:rPr>
                <w:rFonts w:asciiTheme="majorHAnsi" w:hAnsiTheme="majorHAnsi" w:cstheme="majorHAnsi"/>
                <w:b/>
                <w:sz w:val="20"/>
                <w:szCs w:val="20"/>
              </w:rPr>
              <w:t xml:space="preserve">            </w:t>
            </w:r>
            <w:r w:rsidR="00B84DCF" w:rsidRPr="007D12B8">
              <w:rPr>
                <w:rFonts w:asciiTheme="majorHAnsi" w:hAnsiTheme="majorHAnsi" w:cstheme="majorHAnsi"/>
                <w:b/>
                <w:sz w:val="20"/>
                <w:szCs w:val="20"/>
              </w:rPr>
              <w:t>366,5 mii USD</w:t>
            </w:r>
            <w:r w:rsidR="00B84DCF" w:rsidRPr="007D12B8">
              <w:rPr>
                <w:rFonts w:asciiTheme="majorHAnsi" w:hAnsiTheme="majorHAnsi" w:cstheme="majorHAnsi"/>
                <w:b/>
                <w:sz w:val="20"/>
                <w:szCs w:val="20"/>
                <w:vertAlign w:val="superscript"/>
              </w:rPr>
              <w:footnoteReference w:id="93"/>
            </w:r>
            <w:r w:rsidR="00B84DCF" w:rsidRPr="007D12B8">
              <w:rPr>
                <w:rFonts w:asciiTheme="majorHAnsi" w:hAnsiTheme="majorHAnsi" w:cstheme="majorHAnsi"/>
                <w:b/>
                <w:sz w:val="20"/>
                <w:szCs w:val="20"/>
              </w:rPr>
              <w:t xml:space="preserve"> </w:t>
            </w:r>
            <w:r w:rsidR="00DA1DF3" w:rsidRPr="007D12B8">
              <w:rPr>
                <w:rFonts w:asciiTheme="majorHAnsi" w:hAnsiTheme="majorHAnsi" w:cstheme="majorHAnsi"/>
                <w:b/>
                <w:sz w:val="20"/>
                <w:szCs w:val="20"/>
              </w:rPr>
              <w:t xml:space="preserve"> </w:t>
            </w:r>
            <w:r w:rsidR="00B84DCF" w:rsidRPr="007D12B8">
              <w:rPr>
                <w:rFonts w:asciiTheme="majorHAnsi" w:hAnsiTheme="majorHAnsi" w:cstheme="majorHAnsi"/>
                <w:b/>
                <w:sz w:val="20"/>
                <w:szCs w:val="20"/>
              </w:rPr>
              <w:t>ș</w:t>
            </w:r>
            <w:r w:rsidR="00DA1DF3" w:rsidRPr="007D12B8">
              <w:rPr>
                <w:rFonts w:asciiTheme="majorHAnsi" w:hAnsiTheme="majorHAnsi" w:cstheme="majorHAnsi"/>
                <w:b/>
                <w:sz w:val="20"/>
                <w:szCs w:val="20"/>
              </w:rPr>
              <w:t>i 18, 9 mil.</w:t>
            </w:r>
            <w:r w:rsidR="00B84DCF" w:rsidRPr="007D12B8">
              <w:rPr>
                <w:rFonts w:asciiTheme="majorHAnsi" w:hAnsiTheme="majorHAnsi" w:cstheme="majorHAnsi"/>
                <w:b/>
                <w:sz w:val="20"/>
                <w:szCs w:val="20"/>
              </w:rPr>
              <w:t xml:space="preserve"> lei</w:t>
            </w:r>
          </w:p>
        </w:tc>
      </w:tr>
    </w:tbl>
    <w:p w14:paraId="2E1441FD" w14:textId="77777777" w:rsidR="00B84DCF" w:rsidRPr="003D2727" w:rsidRDefault="00B84DCF" w:rsidP="003D2727">
      <w:pPr>
        <w:spacing w:after="0" w:line="240" w:lineRule="auto"/>
        <w:rPr>
          <w:rFonts w:asciiTheme="majorHAnsi" w:hAnsiTheme="majorHAnsi" w:cstheme="majorHAnsi"/>
          <w:i/>
          <w:sz w:val="18"/>
          <w:szCs w:val="18"/>
          <w:lang w:val="ro-RO"/>
        </w:rPr>
      </w:pPr>
      <w:r w:rsidRPr="003D2727">
        <w:rPr>
          <w:rFonts w:asciiTheme="majorHAnsi" w:hAnsiTheme="majorHAnsi" w:cstheme="majorHAnsi"/>
          <w:b/>
          <w:i/>
          <w:sz w:val="20"/>
          <w:szCs w:val="20"/>
          <w:lang w:val="ro-RO"/>
        </w:rPr>
        <w:t xml:space="preserve">Sursă: </w:t>
      </w:r>
      <w:r w:rsidRPr="003D2727">
        <w:rPr>
          <w:rFonts w:asciiTheme="majorHAnsi" w:hAnsiTheme="majorHAnsi" w:cstheme="majorHAnsi"/>
          <w:i/>
          <w:sz w:val="18"/>
          <w:szCs w:val="18"/>
          <w:lang w:val="ro-RO"/>
        </w:rPr>
        <w:t>Elaborat de audit urmare a examinării informațiilor prezentate de către UIPAC aferente SIA GEAP.</w:t>
      </w:r>
    </w:p>
    <w:p w14:paraId="5A34458D" w14:textId="068885E2" w:rsidR="00AE64D9" w:rsidRPr="003D2727" w:rsidRDefault="00AE64D9" w:rsidP="003D2727">
      <w:pPr>
        <w:spacing w:after="0" w:line="240" w:lineRule="auto"/>
        <w:rPr>
          <w:rFonts w:asciiTheme="majorHAnsi" w:hAnsiTheme="majorHAnsi" w:cstheme="majorHAnsi"/>
          <w:b/>
          <w:i/>
          <w:sz w:val="18"/>
          <w:szCs w:val="18"/>
          <w:lang w:val="ro-RO"/>
        </w:rPr>
      </w:pPr>
      <w:r w:rsidRPr="003D2727">
        <w:rPr>
          <w:rFonts w:asciiTheme="majorHAnsi" w:hAnsiTheme="majorHAnsi" w:cstheme="majorHAnsi"/>
          <w:b/>
          <w:i/>
          <w:sz w:val="18"/>
          <w:szCs w:val="18"/>
          <w:lang w:val="ro-RO"/>
        </w:rPr>
        <w:t>*Notă!</w:t>
      </w:r>
      <w:r w:rsidRPr="003D2727">
        <w:t xml:space="preserve"> </w:t>
      </w:r>
      <w:r w:rsidR="00F03485">
        <w:rPr>
          <w:rFonts w:asciiTheme="majorHAnsi" w:hAnsiTheme="majorHAnsi" w:cstheme="majorHAnsi"/>
          <w:b/>
          <w:i/>
          <w:sz w:val="18"/>
          <w:szCs w:val="18"/>
          <w:lang w:val="ro-RO"/>
        </w:rPr>
        <w:t>S</w:t>
      </w:r>
      <w:r w:rsidRPr="003D2727">
        <w:rPr>
          <w:rFonts w:asciiTheme="majorHAnsi" w:hAnsiTheme="majorHAnsi" w:cstheme="majorHAnsi"/>
          <w:b/>
          <w:i/>
          <w:sz w:val="18"/>
          <w:szCs w:val="18"/>
          <w:lang w:val="ro-RO"/>
        </w:rPr>
        <w:t xml:space="preserve">umele achitate efectiv indicate la pct.2-4 din Tabelul </w:t>
      </w:r>
      <w:r w:rsidR="00F03485">
        <w:rPr>
          <w:rFonts w:asciiTheme="majorHAnsi" w:hAnsiTheme="majorHAnsi" w:cstheme="majorHAnsi"/>
          <w:b/>
          <w:i/>
          <w:sz w:val="18"/>
          <w:szCs w:val="18"/>
          <w:lang w:val="ro-RO"/>
        </w:rPr>
        <w:t>nr.</w:t>
      </w:r>
      <w:r w:rsidRPr="003D2727">
        <w:rPr>
          <w:rFonts w:asciiTheme="majorHAnsi" w:hAnsiTheme="majorHAnsi" w:cstheme="majorHAnsi"/>
          <w:b/>
          <w:i/>
          <w:sz w:val="18"/>
          <w:szCs w:val="18"/>
          <w:lang w:val="ro-RO"/>
        </w:rPr>
        <w:t xml:space="preserve">3 includ și taxele achitate </w:t>
      </w:r>
      <w:r w:rsidR="00F03485">
        <w:rPr>
          <w:rFonts w:asciiTheme="majorHAnsi" w:hAnsiTheme="majorHAnsi" w:cstheme="majorHAnsi"/>
          <w:b/>
          <w:i/>
          <w:sz w:val="18"/>
          <w:szCs w:val="18"/>
          <w:lang w:val="ro-RO"/>
        </w:rPr>
        <w:t>î</w:t>
      </w:r>
      <w:r w:rsidRPr="003D2727">
        <w:rPr>
          <w:rFonts w:asciiTheme="majorHAnsi" w:hAnsiTheme="majorHAnsi" w:cstheme="majorHAnsi"/>
          <w:b/>
          <w:i/>
          <w:sz w:val="18"/>
          <w:szCs w:val="18"/>
          <w:lang w:val="ro-RO"/>
        </w:rPr>
        <w:t>n bugetul de stat conform legislației (impozitul pe venit, contribuții de asigurări sociale, medicale).</w:t>
      </w:r>
    </w:p>
    <w:p w14:paraId="225D065F" w14:textId="3E84DB89" w:rsidR="00F35EAD" w:rsidRPr="003D2727" w:rsidRDefault="00584739" w:rsidP="003D2727">
      <w:pPr>
        <w:pStyle w:val="Listparagraf"/>
        <w:numPr>
          <w:ilvl w:val="0"/>
          <w:numId w:val="19"/>
        </w:numPr>
        <w:autoSpaceDE w:val="0"/>
        <w:autoSpaceDN w:val="0"/>
        <w:adjustRightInd w:val="0"/>
        <w:spacing w:after="0" w:line="240" w:lineRule="auto"/>
        <w:ind w:left="0" w:firstLine="426"/>
        <w:jc w:val="both"/>
        <w:rPr>
          <w:rFonts w:asciiTheme="majorHAnsi" w:eastAsia="Times New Roman" w:hAnsiTheme="majorHAnsi" w:cstheme="majorHAnsi"/>
          <w:b/>
          <w:i/>
          <w:color w:val="2F5496" w:themeColor="accent5" w:themeShade="BF"/>
          <w:sz w:val="24"/>
          <w:szCs w:val="24"/>
          <w:lang w:val="ro-RO" w:eastAsia="ru-RU"/>
        </w:rPr>
      </w:pPr>
      <w:r w:rsidRPr="003D2727">
        <w:rPr>
          <w:rFonts w:asciiTheme="majorHAnsi" w:eastAsia="Times New Roman" w:hAnsiTheme="majorHAnsi" w:cstheme="majorHAnsi"/>
          <w:b/>
          <w:i/>
          <w:color w:val="2F5496" w:themeColor="accent5" w:themeShade="BF"/>
          <w:sz w:val="24"/>
          <w:szCs w:val="24"/>
          <w:lang w:val="ro-RO" w:eastAsia="ru-RU"/>
        </w:rPr>
        <w:t>N</w:t>
      </w:r>
      <w:r w:rsidR="00F35EAD" w:rsidRPr="003D2727">
        <w:rPr>
          <w:rFonts w:asciiTheme="majorHAnsi" w:eastAsia="Times New Roman" w:hAnsiTheme="majorHAnsi" w:cstheme="majorHAnsi"/>
          <w:b/>
          <w:i/>
          <w:color w:val="2F5496" w:themeColor="accent5" w:themeShade="BF"/>
          <w:sz w:val="24"/>
          <w:szCs w:val="24"/>
          <w:lang w:val="ro-RO" w:eastAsia="ru-RU"/>
        </w:rPr>
        <w:t>ecesitățile</w:t>
      </w:r>
      <w:r w:rsidRPr="003D2727">
        <w:rPr>
          <w:rFonts w:asciiTheme="majorHAnsi" w:eastAsia="Times New Roman" w:hAnsiTheme="majorHAnsi" w:cstheme="majorHAnsi"/>
          <w:b/>
          <w:i/>
          <w:color w:val="2F5496" w:themeColor="accent5" w:themeShade="BF"/>
          <w:sz w:val="24"/>
          <w:szCs w:val="24"/>
          <w:lang w:val="ro-RO" w:eastAsia="ru-RU"/>
        </w:rPr>
        <w:t xml:space="preserve"> prioritare</w:t>
      </w:r>
      <w:r w:rsidR="00F35EAD" w:rsidRPr="003D2727">
        <w:rPr>
          <w:rFonts w:asciiTheme="majorHAnsi" w:eastAsia="Times New Roman" w:hAnsiTheme="majorHAnsi" w:cstheme="majorHAnsi"/>
          <w:b/>
          <w:i/>
          <w:color w:val="2F5496" w:themeColor="accent5" w:themeShade="BF"/>
          <w:sz w:val="24"/>
          <w:szCs w:val="24"/>
          <w:lang w:val="ro-RO" w:eastAsia="ru-RU"/>
        </w:rPr>
        <w:t xml:space="preserve"> pentru implementarea </w:t>
      </w:r>
      <w:r w:rsidR="00F35EAD" w:rsidRPr="003D2727">
        <w:rPr>
          <w:rFonts w:asciiTheme="majorHAnsi" w:eastAsia="Times New Roman" w:hAnsiTheme="majorHAnsi" w:cstheme="majorHAnsi"/>
          <w:b/>
          <w:i/>
          <w:color w:val="2F5496" w:themeColor="accent5" w:themeShade="BF"/>
          <w:sz w:val="24"/>
          <w:szCs w:val="24"/>
          <w:u w:val="single"/>
          <w:lang w:val="ro-RO" w:eastAsia="ru-RU"/>
        </w:rPr>
        <w:t>eficientă</w:t>
      </w:r>
      <w:r w:rsidR="00F35EAD" w:rsidRPr="003D2727">
        <w:rPr>
          <w:rFonts w:asciiTheme="majorHAnsi" w:eastAsia="Times New Roman" w:hAnsiTheme="majorHAnsi" w:cstheme="majorHAnsi"/>
          <w:b/>
          <w:i/>
          <w:color w:val="2F5496" w:themeColor="accent5" w:themeShade="BF"/>
          <w:sz w:val="24"/>
          <w:szCs w:val="24"/>
          <w:lang w:val="ro-RO" w:eastAsia="ru-RU"/>
        </w:rPr>
        <w:t xml:space="preserve"> a SIA GEAP</w:t>
      </w:r>
      <w:r w:rsidR="009C1C4D">
        <w:rPr>
          <w:rFonts w:asciiTheme="majorHAnsi" w:eastAsia="Times New Roman" w:hAnsiTheme="majorHAnsi" w:cstheme="majorHAnsi"/>
          <w:b/>
          <w:i/>
          <w:color w:val="2F5496" w:themeColor="accent5" w:themeShade="BF"/>
          <w:sz w:val="24"/>
          <w:szCs w:val="24"/>
          <w:lang w:val="ro-RO" w:eastAsia="ru-RU"/>
        </w:rPr>
        <w:t>,</w:t>
      </w:r>
      <w:r w:rsidRPr="003D2727">
        <w:rPr>
          <w:rFonts w:asciiTheme="majorHAnsi" w:eastAsia="Times New Roman" w:hAnsiTheme="majorHAnsi" w:cstheme="majorHAnsi"/>
          <w:b/>
          <w:i/>
          <w:color w:val="2F5496" w:themeColor="accent5" w:themeShade="BF"/>
          <w:sz w:val="24"/>
          <w:szCs w:val="24"/>
          <w:lang w:val="ro-RO" w:eastAsia="ru-RU"/>
        </w:rPr>
        <w:t xml:space="preserve"> </w:t>
      </w:r>
      <w:r w:rsidR="009C1C4D" w:rsidRPr="003D2727">
        <w:rPr>
          <w:rFonts w:asciiTheme="majorHAnsi" w:eastAsia="Times New Roman" w:hAnsiTheme="majorHAnsi" w:cstheme="majorHAnsi"/>
          <w:b/>
          <w:i/>
          <w:color w:val="2F5496" w:themeColor="accent5" w:themeShade="BF"/>
          <w:sz w:val="24"/>
          <w:szCs w:val="24"/>
          <w:lang w:val="ro-RO" w:eastAsia="ru-RU"/>
        </w:rPr>
        <w:t>în mare parte</w:t>
      </w:r>
      <w:r w:rsidR="009C1C4D">
        <w:rPr>
          <w:rFonts w:asciiTheme="majorHAnsi" w:eastAsia="Times New Roman" w:hAnsiTheme="majorHAnsi" w:cstheme="majorHAnsi"/>
          <w:b/>
          <w:i/>
          <w:color w:val="2F5496" w:themeColor="accent5" w:themeShade="BF"/>
          <w:sz w:val="24"/>
          <w:szCs w:val="24"/>
          <w:lang w:val="ro-RO" w:eastAsia="ru-RU"/>
        </w:rPr>
        <w:t>,</w:t>
      </w:r>
      <w:r w:rsidR="009C1C4D" w:rsidRPr="003D2727">
        <w:rPr>
          <w:rFonts w:asciiTheme="majorHAnsi" w:eastAsia="Times New Roman" w:hAnsiTheme="majorHAnsi" w:cstheme="majorHAnsi"/>
          <w:b/>
          <w:i/>
          <w:color w:val="2F5496" w:themeColor="accent5" w:themeShade="BF"/>
          <w:sz w:val="24"/>
          <w:szCs w:val="24"/>
          <w:lang w:val="ro-RO" w:eastAsia="ru-RU"/>
        </w:rPr>
        <w:t xml:space="preserve"> </w:t>
      </w:r>
      <w:r w:rsidRPr="003D2727">
        <w:rPr>
          <w:rFonts w:asciiTheme="majorHAnsi" w:eastAsia="Times New Roman" w:hAnsiTheme="majorHAnsi" w:cstheme="majorHAnsi"/>
          <w:b/>
          <w:i/>
          <w:color w:val="2F5496" w:themeColor="accent5" w:themeShade="BF"/>
          <w:sz w:val="24"/>
          <w:szCs w:val="24"/>
          <w:lang w:val="ro-RO" w:eastAsia="ru-RU"/>
        </w:rPr>
        <w:t>au fost identificate,</w:t>
      </w:r>
      <w:r w:rsidR="007F3044" w:rsidRPr="003D2727">
        <w:rPr>
          <w:rFonts w:asciiTheme="majorHAnsi" w:eastAsia="Times New Roman" w:hAnsiTheme="majorHAnsi" w:cstheme="majorHAnsi"/>
          <w:b/>
          <w:i/>
          <w:color w:val="2F5496" w:themeColor="accent5" w:themeShade="BF"/>
          <w:sz w:val="24"/>
          <w:szCs w:val="24"/>
          <w:lang w:val="ro-RO" w:eastAsia="ru-RU"/>
        </w:rPr>
        <w:t xml:space="preserve"> cu unele rezerve</w:t>
      </w:r>
      <w:r w:rsidR="00F03485">
        <w:rPr>
          <w:rFonts w:asciiTheme="majorHAnsi" w:eastAsia="Times New Roman" w:hAnsiTheme="majorHAnsi" w:cstheme="majorHAnsi"/>
          <w:b/>
          <w:i/>
          <w:color w:val="2F5496" w:themeColor="accent5" w:themeShade="BF"/>
          <w:sz w:val="24"/>
          <w:szCs w:val="24"/>
          <w:lang w:val="ro-RO" w:eastAsia="ru-RU"/>
        </w:rPr>
        <w:t>.</w:t>
      </w:r>
    </w:p>
    <w:p w14:paraId="65CA1D50" w14:textId="550D9221" w:rsidR="007D7D85" w:rsidRPr="003D2727" w:rsidRDefault="00584739" w:rsidP="003D2727">
      <w:pPr>
        <w:spacing w:after="0" w:line="240" w:lineRule="auto"/>
        <w:ind w:firstLine="567"/>
        <w:jc w:val="both"/>
        <w:rPr>
          <w:rFonts w:asciiTheme="majorHAnsi" w:hAnsiTheme="majorHAnsi" w:cstheme="majorHAnsi"/>
          <w:sz w:val="24"/>
          <w:szCs w:val="24"/>
        </w:rPr>
      </w:pPr>
      <w:r w:rsidRPr="003D2727">
        <w:rPr>
          <w:rFonts w:asciiTheme="majorHAnsi" w:hAnsiTheme="majorHAnsi" w:cstheme="majorHAnsi"/>
          <w:sz w:val="24"/>
        </w:rPr>
        <w:t xml:space="preserve">Examinările efectuate de audit denotă că despre necesitatea implementării </w:t>
      </w:r>
      <w:r w:rsidRPr="004D28E2">
        <w:rPr>
          <w:rFonts w:asciiTheme="majorHAnsi" w:hAnsiTheme="majorHAnsi" w:cstheme="majorHAnsi"/>
          <w:sz w:val="24"/>
        </w:rPr>
        <w:t>unui ghișeu unic al</w:t>
      </w:r>
      <w:r w:rsidRPr="003D2727">
        <w:rPr>
          <w:rFonts w:asciiTheme="majorHAnsi" w:hAnsiTheme="majorHAnsi" w:cstheme="majorHAnsi"/>
          <w:sz w:val="24"/>
        </w:rPr>
        <w:t xml:space="preserve"> actelor permisive </w:t>
      </w:r>
      <w:r w:rsidR="00F03485">
        <w:rPr>
          <w:rFonts w:asciiTheme="majorHAnsi" w:hAnsiTheme="majorHAnsi" w:cstheme="majorHAnsi"/>
          <w:sz w:val="24"/>
        </w:rPr>
        <w:t>s-</w:t>
      </w:r>
      <w:r w:rsidRPr="003D2727">
        <w:rPr>
          <w:rFonts w:asciiTheme="majorHAnsi" w:hAnsiTheme="majorHAnsi" w:cstheme="majorHAnsi"/>
          <w:sz w:val="24"/>
        </w:rPr>
        <w:t xml:space="preserve">a menționat încă în </w:t>
      </w:r>
      <w:r w:rsidR="00F03485">
        <w:rPr>
          <w:rFonts w:asciiTheme="majorHAnsi" w:hAnsiTheme="majorHAnsi" w:cstheme="majorHAnsi"/>
          <w:sz w:val="24"/>
        </w:rPr>
        <w:t xml:space="preserve">anul </w:t>
      </w:r>
      <w:r w:rsidRPr="003D2727">
        <w:rPr>
          <w:rFonts w:asciiTheme="majorHAnsi" w:hAnsiTheme="majorHAnsi" w:cstheme="majorHAnsi"/>
          <w:sz w:val="24"/>
        </w:rPr>
        <w:t>2014, în</w:t>
      </w:r>
      <w:r w:rsidRPr="003D2727">
        <w:rPr>
          <w:rFonts w:asciiTheme="majorHAnsi" w:hAnsiTheme="majorHAnsi" w:cstheme="majorHAnsi"/>
          <w:i/>
          <w:sz w:val="24"/>
        </w:rPr>
        <w:t xml:space="preserve"> Documentul de Evaluare al Proiectului PAC </w:t>
      </w:r>
      <w:r w:rsidRPr="003D2727">
        <w:rPr>
          <w:rFonts w:asciiTheme="majorHAnsi" w:hAnsiTheme="majorHAnsi" w:cstheme="majorHAnsi"/>
          <w:sz w:val="24"/>
        </w:rPr>
        <w:t>(în continuare - PAD)</w:t>
      </w:r>
      <w:r w:rsidRPr="003D2727">
        <w:rPr>
          <w:rStyle w:val="Referinnotdesubsol"/>
          <w:rFonts w:asciiTheme="majorHAnsi" w:hAnsiTheme="majorHAnsi" w:cstheme="majorHAnsi"/>
          <w:sz w:val="24"/>
        </w:rPr>
        <w:t xml:space="preserve"> </w:t>
      </w:r>
      <w:r w:rsidRPr="003D2727">
        <w:rPr>
          <w:rStyle w:val="Referinnotdesubsol"/>
          <w:rFonts w:asciiTheme="majorHAnsi" w:hAnsiTheme="majorHAnsi" w:cstheme="majorHAnsi"/>
          <w:sz w:val="24"/>
        </w:rPr>
        <w:footnoteReference w:id="94"/>
      </w:r>
      <w:r w:rsidRPr="003D2727">
        <w:rPr>
          <w:rFonts w:asciiTheme="majorHAnsi" w:hAnsiTheme="majorHAnsi" w:cstheme="majorHAnsi"/>
          <w:sz w:val="24"/>
        </w:rPr>
        <w:t xml:space="preserve">, </w:t>
      </w:r>
      <w:r w:rsidR="009C1C4D">
        <w:rPr>
          <w:rFonts w:asciiTheme="majorHAnsi" w:hAnsiTheme="majorHAnsi" w:cstheme="majorHAnsi"/>
          <w:sz w:val="24"/>
        </w:rPr>
        <w:t xml:space="preserve">unde se </w:t>
      </w:r>
      <w:r w:rsidRPr="003D2727">
        <w:rPr>
          <w:rFonts w:asciiTheme="majorHAnsi" w:hAnsiTheme="majorHAnsi" w:cstheme="majorHAnsi"/>
          <w:sz w:val="24"/>
        </w:rPr>
        <w:t>menționa că au fost identificate domenii critice car</w:t>
      </w:r>
      <w:r w:rsidR="003020E6" w:rsidRPr="003D2727">
        <w:rPr>
          <w:rFonts w:asciiTheme="majorHAnsi" w:hAnsiTheme="majorHAnsi" w:cstheme="majorHAnsi"/>
          <w:sz w:val="24"/>
        </w:rPr>
        <w:t>e necesită finanțare</w:t>
      </w:r>
      <w:r w:rsidR="00A03479">
        <w:rPr>
          <w:rFonts w:asciiTheme="majorHAnsi" w:hAnsiTheme="majorHAnsi" w:cstheme="majorHAnsi"/>
          <w:i/>
          <w:sz w:val="24"/>
        </w:rPr>
        <w:t xml:space="preserve"> (</w:t>
      </w:r>
      <w:r w:rsidRPr="003D2727">
        <w:rPr>
          <w:rFonts w:asciiTheme="majorHAnsi" w:hAnsiTheme="majorHAnsi" w:cstheme="majorHAnsi"/>
          <w:i/>
          <w:sz w:val="24"/>
        </w:rPr>
        <w:t>licențe, permise, autorizații</w:t>
      </w:r>
      <w:r w:rsidR="00A03479">
        <w:rPr>
          <w:rFonts w:asciiTheme="majorHAnsi" w:hAnsiTheme="majorHAnsi" w:cstheme="majorHAnsi"/>
          <w:i/>
          <w:sz w:val="24"/>
        </w:rPr>
        <w:t>,</w:t>
      </w:r>
      <w:r w:rsidRPr="003D2727">
        <w:rPr>
          <w:rFonts w:asciiTheme="majorHAnsi" w:hAnsiTheme="majorHAnsi" w:cstheme="majorHAnsi"/>
          <w:i/>
          <w:sz w:val="24"/>
        </w:rPr>
        <w:t xml:space="preserve"> promovarea concurenței și consolidarea capacității de implementare</w:t>
      </w:r>
      <w:r w:rsidR="00A03479">
        <w:rPr>
          <w:rFonts w:asciiTheme="majorHAnsi" w:hAnsiTheme="majorHAnsi" w:cstheme="majorHAnsi"/>
          <w:i/>
          <w:sz w:val="24"/>
        </w:rPr>
        <w:t>)</w:t>
      </w:r>
      <w:r w:rsidR="00A03479" w:rsidRPr="003D2727">
        <w:rPr>
          <w:rFonts w:asciiTheme="majorHAnsi" w:hAnsiTheme="majorHAnsi" w:cstheme="majorHAnsi"/>
          <w:sz w:val="24"/>
        </w:rPr>
        <w:t xml:space="preserve">, </w:t>
      </w:r>
      <w:r w:rsidR="00A03479" w:rsidRPr="004D28E2">
        <w:rPr>
          <w:rFonts w:asciiTheme="majorHAnsi" w:hAnsiTheme="majorHAnsi" w:cstheme="majorHAnsi"/>
          <w:sz w:val="24"/>
        </w:rPr>
        <w:t xml:space="preserve">inclusiv </w:t>
      </w:r>
      <w:r w:rsidR="00A03479" w:rsidRPr="004D28E2">
        <w:rPr>
          <w:rFonts w:asciiTheme="majorHAnsi" w:hAnsiTheme="majorHAnsi" w:cstheme="majorHAnsi"/>
          <w:i/>
          <w:sz w:val="24"/>
        </w:rPr>
        <w:t>actele permisive</w:t>
      </w:r>
      <w:r w:rsidRPr="004D28E2">
        <w:rPr>
          <w:rFonts w:asciiTheme="majorHAnsi" w:hAnsiTheme="majorHAnsi" w:cstheme="majorHAnsi"/>
          <w:sz w:val="24"/>
        </w:rPr>
        <w:t>.</w:t>
      </w:r>
      <w:r w:rsidRPr="004E43E1">
        <w:rPr>
          <w:rFonts w:asciiTheme="majorHAnsi" w:hAnsiTheme="majorHAnsi" w:cstheme="majorHAnsi"/>
          <w:sz w:val="24"/>
        </w:rPr>
        <w:t xml:space="preserve"> Aferent actelor permisive, PAD prevedea că Proiectul va viza: </w:t>
      </w:r>
      <w:r w:rsidRPr="004E43E1">
        <w:rPr>
          <w:rFonts w:asciiTheme="majorHAnsi" w:hAnsiTheme="majorHAnsi" w:cstheme="majorHAnsi"/>
          <w:i/>
          <w:sz w:val="24"/>
        </w:rPr>
        <w:t>eliminarea suprapunerilor și duplicărilor</w:t>
      </w:r>
      <w:r w:rsidRPr="003D2727">
        <w:rPr>
          <w:rFonts w:asciiTheme="majorHAnsi" w:hAnsiTheme="majorHAnsi" w:cstheme="majorHAnsi"/>
          <w:sz w:val="24"/>
        </w:rPr>
        <w:t xml:space="preserve"> la solicitarea unor astfel de documente, în prim plan fiind documentele a căror eliberare și cerințe sunt cele mai greoaie pentru companii și care afectează întreprinderile orientate spre export, precum și </w:t>
      </w:r>
      <w:r w:rsidRPr="003D2727">
        <w:rPr>
          <w:rFonts w:asciiTheme="majorHAnsi" w:hAnsiTheme="majorHAnsi" w:cstheme="majorHAnsi"/>
          <w:i/>
          <w:sz w:val="24"/>
        </w:rPr>
        <w:t xml:space="preserve">creșterea transparenței și predictibilității </w:t>
      </w:r>
      <w:r w:rsidRPr="003D2727">
        <w:rPr>
          <w:rFonts w:asciiTheme="majorHAnsi" w:hAnsiTheme="majorHAnsi" w:cstheme="majorHAnsi"/>
          <w:sz w:val="24"/>
        </w:rPr>
        <w:t>în emiterea actelor permisive și reducerea costurilor și timpului necesar pentru obținerea actelor, prin îmbunătățirea sistemelor informaționale și prin</w:t>
      </w:r>
      <w:r w:rsidRPr="003D2727">
        <w:rPr>
          <w:rFonts w:asciiTheme="majorHAnsi" w:hAnsiTheme="majorHAnsi" w:cstheme="majorHAnsi"/>
          <w:b/>
          <w:i/>
          <w:sz w:val="24"/>
        </w:rPr>
        <w:t xml:space="preserve"> introducerea ghișeelor ​​unice care utilizează platforme electronice</w:t>
      </w:r>
      <w:r w:rsidRPr="003D2727">
        <w:rPr>
          <w:rFonts w:asciiTheme="majorHAnsi" w:hAnsiTheme="majorHAnsi" w:cstheme="majorHAnsi"/>
          <w:sz w:val="24"/>
        </w:rPr>
        <w:t xml:space="preserve">. </w:t>
      </w:r>
      <w:r w:rsidR="001E3697" w:rsidRPr="003D2727">
        <w:rPr>
          <w:rFonts w:asciiTheme="majorHAnsi" w:hAnsiTheme="majorHAnsi" w:cstheme="majorHAnsi"/>
          <w:sz w:val="24"/>
        </w:rPr>
        <w:t xml:space="preserve"> Astfel, p</w:t>
      </w:r>
      <w:r w:rsidRPr="003D2727">
        <w:rPr>
          <w:rFonts w:asciiTheme="majorHAnsi" w:hAnsiTheme="majorHAnsi" w:cstheme="majorHAnsi"/>
          <w:sz w:val="24"/>
        </w:rPr>
        <w:t xml:space="preserve">entru demararea procedurilor de creare, dezvoltare și implementare a SIA GEAP, </w:t>
      </w:r>
      <w:r w:rsidR="00155D50" w:rsidRPr="003D2727">
        <w:rPr>
          <w:rFonts w:asciiTheme="majorHAnsi" w:hAnsiTheme="majorHAnsi" w:cstheme="majorHAnsi"/>
          <w:sz w:val="24"/>
        </w:rPr>
        <w:t>pe parcursul anilor 2015 – 2016, potrivit datelor oferite de UIPAC, în cadrul Proiectului BM,</w:t>
      </w:r>
      <w:r w:rsidR="00366D1D" w:rsidRPr="003D2727">
        <w:rPr>
          <w:rFonts w:asciiTheme="majorHAnsi" w:hAnsiTheme="majorHAnsi" w:cstheme="majorHAnsi"/>
          <w:sz w:val="24"/>
        </w:rPr>
        <w:t xml:space="preserve"> </w:t>
      </w:r>
      <w:r w:rsidR="001E3697" w:rsidRPr="003D2727">
        <w:rPr>
          <w:rFonts w:asciiTheme="majorHAnsi" w:hAnsiTheme="majorHAnsi" w:cstheme="majorHAnsi"/>
          <w:sz w:val="24"/>
        </w:rPr>
        <w:t>a fost realizat</w:t>
      </w:r>
      <w:r w:rsidRPr="003D2727">
        <w:rPr>
          <w:rFonts w:asciiTheme="majorHAnsi" w:hAnsiTheme="majorHAnsi" w:cstheme="majorHAnsi"/>
          <w:sz w:val="24"/>
        </w:rPr>
        <w:t xml:space="preserve"> un studiu</w:t>
      </w:r>
      <w:r w:rsidR="001E3697" w:rsidRPr="003D2727">
        <w:rPr>
          <w:rFonts w:asciiTheme="majorHAnsi" w:hAnsiTheme="majorHAnsi" w:cstheme="majorHAnsi"/>
          <w:sz w:val="24"/>
        </w:rPr>
        <w:t xml:space="preserve"> de fezabilitate</w:t>
      </w:r>
      <w:r w:rsidRPr="003D2727">
        <w:rPr>
          <w:rFonts w:asciiTheme="majorHAnsi" w:hAnsiTheme="majorHAnsi" w:cstheme="majorHAnsi"/>
          <w:sz w:val="24"/>
        </w:rPr>
        <w:t xml:space="preserve"> pentru stabilirea unui </w:t>
      </w:r>
      <w:r w:rsidRPr="003D2727">
        <w:rPr>
          <w:rFonts w:asciiTheme="majorHAnsi" w:hAnsiTheme="majorHAnsi" w:cstheme="majorHAnsi"/>
          <w:b/>
          <w:i/>
          <w:sz w:val="24"/>
        </w:rPr>
        <w:t>organ de stat în calitate de  ghișeu unic</w:t>
      </w:r>
      <w:r w:rsidRPr="003D2727">
        <w:rPr>
          <w:rFonts w:asciiTheme="majorHAnsi" w:hAnsiTheme="majorHAnsi" w:cstheme="majorHAnsi"/>
          <w:sz w:val="24"/>
        </w:rPr>
        <w:t xml:space="preserve"> pentru eliberarea actelor permisive</w:t>
      </w:r>
      <w:r w:rsidR="00D95E92" w:rsidRPr="003D2727">
        <w:rPr>
          <w:rStyle w:val="Referinnotdesubsol"/>
          <w:rFonts w:asciiTheme="majorHAnsi" w:hAnsiTheme="majorHAnsi" w:cstheme="majorHAnsi"/>
          <w:sz w:val="24"/>
        </w:rPr>
        <w:footnoteReference w:id="95"/>
      </w:r>
      <w:r w:rsidRPr="003D2727">
        <w:rPr>
          <w:rFonts w:asciiTheme="majorHAnsi" w:hAnsiTheme="majorHAnsi" w:cstheme="majorHAnsi"/>
          <w:sz w:val="24"/>
        </w:rPr>
        <w:t xml:space="preserve">, care </w:t>
      </w:r>
      <w:r w:rsidR="00366D1D" w:rsidRPr="003D2727">
        <w:rPr>
          <w:rFonts w:asciiTheme="majorHAnsi" w:hAnsiTheme="majorHAnsi" w:cstheme="majorHAnsi"/>
          <w:sz w:val="24"/>
        </w:rPr>
        <w:t>a</w:t>
      </w:r>
      <w:r w:rsidRPr="003D2727">
        <w:rPr>
          <w:rFonts w:asciiTheme="majorHAnsi" w:hAnsiTheme="majorHAnsi" w:cstheme="majorHAnsi"/>
          <w:sz w:val="24"/>
        </w:rPr>
        <w:t xml:space="preserve"> contribui</w:t>
      </w:r>
      <w:r w:rsidR="00366D1D" w:rsidRPr="003D2727">
        <w:rPr>
          <w:rFonts w:asciiTheme="majorHAnsi" w:hAnsiTheme="majorHAnsi" w:cstheme="majorHAnsi"/>
          <w:sz w:val="24"/>
        </w:rPr>
        <w:t>t</w:t>
      </w:r>
      <w:r w:rsidRPr="003D2727">
        <w:rPr>
          <w:rFonts w:asciiTheme="majorHAnsi" w:hAnsiTheme="majorHAnsi" w:cstheme="majorHAnsi"/>
          <w:sz w:val="24"/>
        </w:rPr>
        <w:t xml:space="preserve"> la elaborarea Termenilor de referință</w:t>
      </w:r>
      <w:r w:rsidR="00366D1D" w:rsidRPr="003D2727">
        <w:rPr>
          <w:rFonts w:asciiTheme="majorHAnsi" w:hAnsiTheme="majorHAnsi" w:cstheme="majorHAnsi"/>
          <w:sz w:val="24"/>
        </w:rPr>
        <w:t xml:space="preserve"> (TOR)</w:t>
      </w:r>
      <w:r w:rsidR="00155D50" w:rsidRPr="003D2727">
        <w:rPr>
          <w:rFonts w:asciiTheme="majorHAnsi" w:hAnsiTheme="majorHAnsi" w:cstheme="majorHAnsi"/>
          <w:sz w:val="24"/>
        </w:rPr>
        <w:t xml:space="preserve"> pentru achiziționarea SIA respectiv</w:t>
      </w:r>
      <w:r w:rsidRPr="003D2727">
        <w:rPr>
          <w:rFonts w:asciiTheme="majorHAnsi" w:hAnsiTheme="majorHAnsi" w:cstheme="majorHAnsi"/>
          <w:sz w:val="24"/>
        </w:rPr>
        <w:t>.</w:t>
      </w:r>
      <w:r w:rsidR="007D7D85" w:rsidRPr="003D2727">
        <w:rPr>
          <w:rFonts w:asciiTheme="majorHAnsi" w:hAnsiTheme="majorHAnsi" w:cstheme="majorHAnsi"/>
          <w:sz w:val="24"/>
        </w:rPr>
        <w:t xml:space="preserve"> </w:t>
      </w:r>
      <w:r w:rsidR="000B652B" w:rsidRPr="003D2727">
        <w:rPr>
          <w:rFonts w:asciiTheme="majorHAnsi" w:hAnsiTheme="majorHAnsi" w:cstheme="majorHAnsi"/>
          <w:sz w:val="24"/>
        </w:rPr>
        <w:t>Costul realiz</w:t>
      </w:r>
      <w:r w:rsidR="009E4CED" w:rsidRPr="003D2727">
        <w:rPr>
          <w:rFonts w:asciiTheme="majorHAnsi" w:hAnsiTheme="majorHAnsi" w:cstheme="majorHAnsi"/>
          <w:sz w:val="24"/>
        </w:rPr>
        <w:t>ării Studiului a constituit 145</w:t>
      </w:r>
      <w:r w:rsidR="000B652B" w:rsidRPr="003D2727">
        <w:rPr>
          <w:rFonts w:asciiTheme="majorHAnsi" w:hAnsiTheme="majorHAnsi" w:cstheme="majorHAnsi"/>
          <w:sz w:val="24"/>
        </w:rPr>
        <w:t xml:space="preserve">,7 mii USD. </w:t>
      </w:r>
      <w:r w:rsidR="007D7D85" w:rsidRPr="003D2727">
        <w:rPr>
          <w:rFonts w:asciiTheme="majorHAnsi" w:hAnsiTheme="majorHAnsi" w:cstheme="majorHAnsi"/>
          <w:sz w:val="24"/>
        </w:rPr>
        <w:t>Urmare a analizelor efectuate,</w:t>
      </w:r>
      <w:r w:rsidR="007D7D85" w:rsidRPr="003D2727">
        <w:rPr>
          <w:rFonts w:ascii="Times New Roman" w:hAnsi="Times New Roman" w:cs="Times New Roman"/>
          <w:i/>
          <w:sz w:val="24"/>
          <w:szCs w:val="24"/>
        </w:rPr>
        <w:t xml:space="preserve"> </w:t>
      </w:r>
      <w:r w:rsidR="007D7D85" w:rsidRPr="003D2727">
        <w:rPr>
          <w:rFonts w:asciiTheme="majorHAnsi" w:hAnsiTheme="majorHAnsi" w:cstheme="majorHAnsi"/>
          <w:sz w:val="24"/>
          <w:szCs w:val="24"/>
        </w:rPr>
        <w:t>auditul a constatat că</w:t>
      </w:r>
      <w:r w:rsidR="00D02AAA">
        <w:rPr>
          <w:rFonts w:asciiTheme="majorHAnsi" w:hAnsiTheme="majorHAnsi" w:cstheme="majorHAnsi"/>
          <w:sz w:val="24"/>
          <w:szCs w:val="24"/>
        </w:rPr>
        <w:t xml:space="preserve"> </w:t>
      </w:r>
      <w:r w:rsidR="007D7D85" w:rsidRPr="003D2727">
        <w:rPr>
          <w:rFonts w:asciiTheme="majorHAnsi" w:hAnsiTheme="majorHAnsi" w:cstheme="majorHAnsi"/>
          <w:sz w:val="24"/>
          <w:szCs w:val="24"/>
        </w:rPr>
        <w:t>activitățil</w:t>
      </w:r>
      <w:r w:rsidR="00D02AAA">
        <w:rPr>
          <w:rFonts w:asciiTheme="majorHAnsi" w:hAnsiTheme="majorHAnsi" w:cstheme="majorHAnsi"/>
          <w:sz w:val="24"/>
          <w:szCs w:val="24"/>
        </w:rPr>
        <w:t>e</w:t>
      </w:r>
      <w:r w:rsidR="007D7D85" w:rsidRPr="003D2727">
        <w:rPr>
          <w:rFonts w:asciiTheme="majorHAnsi" w:hAnsiTheme="majorHAnsi" w:cstheme="majorHAnsi"/>
          <w:sz w:val="24"/>
          <w:szCs w:val="24"/>
        </w:rPr>
        <w:t xml:space="preserve"> Studiului s-au </w:t>
      </w:r>
      <w:r w:rsidR="00D02AAA">
        <w:rPr>
          <w:rFonts w:asciiTheme="majorHAnsi" w:hAnsiTheme="majorHAnsi" w:cstheme="majorHAnsi"/>
          <w:sz w:val="24"/>
          <w:szCs w:val="24"/>
        </w:rPr>
        <w:t>realiz</w:t>
      </w:r>
      <w:r w:rsidR="007D7D85" w:rsidRPr="003D2727">
        <w:rPr>
          <w:rFonts w:asciiTheme="majorHAnsi" w:hAnsiTheme="majorHAnsi" w:cstheme="majorHAnsi"/>
          <w:sz w:val="24"/>
          <w:szCs w:val="24"/>
        </w:rPr>
        <w:t xml:space="preserve">at cu întârziere, fapt ce a </w:t>
      </w:r>
      <w:r w:rsidR="00D02AAA">
        <w:rPr>
          <w:rFonts w:asciiTheme="majorHAnsi" w:hAnsiTheme="majorHAnsi" w:cstheme="majorHAnsi"/>
          <w:sz w:val="24"/>
          <w:szCs w:val="24"/>
        </w:rPr>
        <w:t xml:space="preserve">determinat </w:t>
      </w:r>
      <w:r w:rsidR="007D7D85" w:rsidRPr="003D2727">
        <w:rPr>
          <w:rFonts w:asciiTheme="majorHAnsi" w:hAnsiTheme="majorHAnsi" w:cstheme="majorHAnsi"/>
          <w:sz w:val="24"/>
          <w:szCs w:val="24"/>
        </w:rPr>
        <w:t xml:space="preserve">  tergiversarea/depășirea termenelor stabili</w:t>
      </w:r>
      <w:r w:rsidR="00D02AAA">
        <w:rPr>
          <w:rFonts w:asciiTheme="majorHAnsi" w:hAnsiTheme="majorHAnsi" w:cstheme="majorHAnsi"/>
          <w:sz w:val="24"/>
          <w:szCs w:val="24"/>
        </w:rPr>
        <w:t>te</w:t>
      </w:r>
      <w:r w:rsidR="007D7D85" w:rsidRPr="003D2727">
        <w:rPr>
          <w:rFonts w:asciiTheme="majorHAnsi" w:hAnsiTheme="majorHAnsi" w:cstheme="majorHAnsi"/>
          <w:sz w:val="24"/>
          <w:szCs w:val="24"/>
        </w:rPr>
        <w:t xml:space="preserve"> pentru demararea procedurii de achiziții aferente dezvoltării și implementării SIA GEAP. Totodată, ținând cont de carențele identificate de audit în</w:t>
      </w:r>
      <w:r w:rsidR="003E22EE" w:rsidRPr="003D2727">
        <w:rPr>
          <w:rFonts w:asciiTheme="majorHAnsi" w:hAnsiTheme="majorHAnsi" w:cstheme="majorHAnsi"/>
          <w:sz w:val="24"/>
          <w:szCs w:val="24"/>
        </w:rPr>
        <w:t xml:space="preserve"> implementarea și utilizarea Sistemului (aspecte descrise în continuare în prezentul Raport)</w:t>
      </w:r>
      <w:r w:rsidR="007D7D85" w:rsidRPr="003D2727">
        <w:rPr>
          <w:rFonts w:asciiTheme="majorHAnsi" w:hAnsiTheme="majorHAnsi" w:cstheme="majorHAnsi"/>
          <w:sz w:val="24"/>
          <w:szCs w:val="24"/>
        </w:rPr>
        <w:t xml:space="preserve">, auditul denotă că Studiul realizat nu </w:t>
      </w:r>
      <w:r w:rsidR="00D02AAA">
        <w:rPr>
          <w:rFonts w:asciiTheme="majorHAnsi" w:hAnsiTheme="majorHAnsi" w:cstheme="majorHAnsi"/>
          <w:sz w:val="24"/>
          <w:szCs w:val="24"/>
        </w:rPr>
        <w:t xml:space="preserve">conține o </w:t>
      </w:r>
      <w:r w:rsidR="007D7D85" w:rsidRPr="003D2727">
        <w:rPr>
          <w:rFonts w:asciiTheme="majorHAnsi" w:hAnsiTheme="majorHAnsi" w:cstheme="majorHAnsi"/>
          <w:sz w:val="24"/>
          <w:szCs w:val="24"/>
        </w:rPr>
        <w:t>analiz</w:t>
      </w:r>
      <w:r w:rsidR="00D02AAA">
        <w:rPr>
          <w:rFonts w:asciiTheme="majorHAnsi" w:hAnsiTheme="majorHAnsi" w:cstheme="majorHAnsi"/>
          <w:sz w:val="24"/>
          <w:szCs w:val="24"/>
        </w:rPr>
        <w:t xml:space="preserve">ă </w:t>
      </w:r>
      <w:r w:rsidR="007D7D85" w:rsidRPr="003D2727">
        <w:rPr>
          <w:rFonts w:asciiTheme="majorHAnsi" w:hAnsiTheme="majorHAnsi" w:cstheme="majorHAnsi"/>
          <w:sz w:val="24"/>
          <w:szCs w:val="24"/>
        </w:rPr>
        <w:t xml:space="preserve">și </w:t>
      </w:r>
      <w:r w:rsidR="00703E9B">
        <w:rPr>
          <w:rFonts w:asciiTheme="majorHAnsi" w:hAnsiTheme="majorHAnsi" w:cstheme="majorHAnsi"/>
          <w:sz w:val="24"/>
          <w:szCs w:val="24"/>
        </w:rPr>
        <w:t>o</w:t>
      </w:r>
      <w:r w:rsidR="00D02AAA">
        <w:rPr>
          <w:rFonts w:asciiTheme="majorHAnsi" w:hAnsiTheme="majorHAnsi" w:cstheme="majorHAnsi"/>
          <w:sz w:val="24"/>
          <w:szCs w:val="24"/>
        </w:rPr>
        <w:t xml:space="preserve"> </w:t>
      </w:r>
      <w:r w:rsidR="007D7D85" w:rsidRPr="003D2727">
        <w:rPr>
          <w:rFonts w:asciiTheme="majorHAnsi" w:hAnsiTheme="majorHAnsi" w:cstheme="majorHAnsi"/>
          <w:sz w:val="24"/>
          <w:szCs w:val="24"/>
        </w:rPr>
        <w:t>descri</w:t>
      </w:r>
      <w:r w:rsidR="00703E9B">
        <w:rPr>
          <w:rFonts w:asciiTheme="majorHAnsi" w:hAnsiTheme="majorHAnsi" w:cstheme="majorHAnsi"/>
          <w:sz w:val="24"/>
          <w:szCs w:val="24"/>
        </w:rPr>
        <w:t>ere</w:t>
      </w:r>
      <w:r w:rsidR="007D7D85" w:rsidRPr="003D2727">
        <w:rPr>
          <w:rFonts w:asciiTheme="majorHAnsi" w:hAnsiTheme="majorHAnsi" w:cstheme="majorHAnsi"/>
          <w:sz w:val="24"/>
          <w:szCs w:val="24"/>
        </w:rPr>
        <w:t xml:space="preserve"> detaliat</w:t>
      </w:r>
      <w:r w:rsidR="00703E9B">
        <w:rPr>
          <w:rFonts w:asciiTheme="majorHAnsi" w:hAnsiTheme="majorHAnsi" w:cstheme="majorHAnsi"/>
          <w:sz w:val="24"/>
          <w:szCs w:val="24"/>
        </w:rPr>
        <w:t>ă</w:t>
      </w:r>
      <w:r w:rsidR="007D7D85" w:rsidRPr="003D2727">
        <w:rPr>
          <w:rFonts w:asciiTheme="majorHAnsi" w:hAnsiTheme="majorHAnsi" w:cstheme="majorHAnsi"/>
          <w:sz w:val="24"/>
          <w:szCs w:val="24"/>
        </w:rPr>
        <w:t>/exhaustiv</w:t>
      </w:r>
      <w:r w:rsidR="00703E9B">
        <w:rPr>
          <w:rFonts w:asciiTheme="majorHAnsi" w:hAnsiTheme="majorHAnsi" w:cstheme="majorHAnsi"/>
          <w:sz w:val="24"/>
          <w:szCs w:val="24"/>
        </w:rPr>
        <w:t>ă</w:t>
      </w:r>
      <w:r w:rsidR="007D7D85" w:rsidRPr="003D2727">
        <w:rPr>
          <w:rFonts w:asciiTheme="majorHAnsi" w:hAnsiTheme="majorHAnsi" w:cstheme="majorHAnsi"/>
          <w:sz w:val="24"/>
          <w:szCs w:val="24"/>
        </w:rPr>
        <w:t xml:space="preserve"> </w:t>
      </w:r>
      <w:r w:rsidR="00703E9B">
        <w:rPr>
          <w:rFonts w:asciiTheme="majorHAnsi" w:hAnsiTheme="majorHAnsi" w:cstheme="majorHAnsi"/>
          <w:sz w:val="24"/>
          <w:szCs w:val="24"/>
        </w:rPr>
        <w:t xml:space="preserve">a </w:t>
      </w:r>
      <w:r w:rsidR="007D7D85" w:rsidRPr="003D2727">
        <w:rPr>
          <w:rFonts w:asciiTheme="majorHAnsi" w:hAnsiTheme="majorHAnsi" w:cstheme="majorHAnsi"/>
          <w:sz w:val="24"/>
          <w:szCs w:val="24"/>
        </w:rPr>
        <w:t>necesitățil</w:t>
      </w:r>
      <w:r w:rsidR="00703E9B">
        <w:rPr>
          <w:rFonts w:asciiTheme="majorHAnsi" w:hAnsiTheme="majorHAnsi" w:cstheme="majorHAnsi"/>
          <w:sz w:val="24"/>
          <w:szCs w:val="24"/>
        </w:rPr>
        <w:t>or</w:t>
      </w:r>
      <w:r w:rsidR="007D7D85" w:rsidRPr="003D2727">
        <w:rPr>
          <w:rFonts w:asciiTheme="majorHAnsi" w:hAnsiTheme="majorHAnsi" w:cstheme="majorHAnsi"/>
          <w:sz w:val="24"/>
          <w:szCs w:val="24"/>
        </w:rPr>
        <w:t xml:space="preserve"> și riscuril</w:t>
      </w:r>
      <w:r w:rsidR="00703E9B">
        <w:rPr>
          <w:rFonts w:asciiTheme="majorHAnsi" w:hAnsiTheme="majorHAnsi" w:cstheme="majorHAnsi"/>
          <w:sz w:val="24"/>
          <w:szCs w:val="24"/>
        </w:rPr>
        <w:t>or</w:t>
      </w:r>
      <w:r w:rsidR="007D7D85" w:rsidRPr="003D2727">
        <w:rPr>
          <w:rFonts w:asciiTheme="majorHAnsi" w:hAnsiTheme="majorHAnsi" w:cstheme="majorHAnsi"/>
          <w:sz w:val="24"/>
          <w:szCs w:val="24"/>
        </w:rPr>
        <w:t xml:space="preserve"> aferente implementării Sistemului,</w:t>
      </w:r>
      <w:r w:rsidR="003E22EE" w:rsidRPr="003D2727">
        <w:rPr>
          <w:rFonts w:asciiTheme="majorHAnsi" w:hAnsiTheme="majorHAnsi" w:cstheme="majorHAnsi"/>
          <w:sz w:val="24"/>
          <w:szCs w:val="24"/>
        </w:rPr>
        <w:t xml:space="preserve"> inclusiv în aspectul asigurării integrării SIA implementate de către autoritățile emitente</w:t>
      </w:r>
      <w:r w:rsidR="00B35A83" w:rsidRPr="003D2727">
        <w:rPr>
          <w:rFonts w:asciiTheme="majorHAnsi" w:hAnsiTheme="majorHAnsi" w:cstheme="majorHAnsi"/>
          <w:sz w:val="24"/>
          <w:szCs w:val="24"/>
        </w:rPr>
        <w:t xml:space="preserve">, </w:t>
      </w:r>
      <w:r w:rsidR="00B35A83" w:rsidRPr="003D2727">
        <w:rPr>
          <w:rFonts w:asciiTheme="majorHAnsi" w:hAnsiTheme="majorHAnsi" w:cstheme="majorHAnsi"/>
          <w:sz w:val="24"/>
          <w:szCs w:val="24"/>
          <w:lang w:val="ro-RO"/>
        </w:rPr>
        <w:t>compatibilității SIA deținute de către acestea cu Sistemul propus, o estimare a costurilor financiare necesare a fi efectuate de către autoritățile publice pentru integrarea SIA, etc.</w:t>
      </w:r>
    </w:p>
    <w:p w14:paraId="15D365C0" w14:textId="07948F7F" w:rsidR="00EC5DB1" w:rsidRPr="003D2727" w:rsidRDefault="00EC5DB1" w:rsidP="003D2727">
      <w:pPr>
        <w:spacing w:after="0" w:line="240" w:lineRule="auto"/>
        <w:ind w:firstLine="425"/>
        <w:jc w:val="both"/>
        <w:rPr>
          <w:rFonts w:asciiTheme="majorHAnsi" w:hAnsiTheme="majorHAnsi" w:cstheme="majorHAnsi"/>
          <w:sz w:val="24"/>
          <w:szCs w:val="24"/>
        </w:rPr>
      </w:pPr>
      <w:r w:rsidRPr="003D2727">
        <w:rPr>
          <w:rFonts w:asciiTheme="majorHAnsi" w:hAnsiTheme="majorHAnsi" w:cstheme="majorHAnsi"/>
          <w:sz w:val="24"/>
          <w:szCs w:val="24"/>
        </w:rPr>
        <w:t>De asemenea, conform informațiilor prezentate de către UIPAC</w:t>
      </w:r>
      <w:r w:rsidRPr="003D2727">
        <w:rPr>
          <w:rFonts w:asciiTheme="majorHAnsi" w:hAnsiTheme="majorHAnsi" w:cstheme="majorHAnsi"/>
          <w:sz w:val="24"/>
          <w:szCs w:val="24"/>
          <w:vertAlign w:val="superscript"/>
        </w:rPr>
        <w:footnoteReference w:id="96"/>
      </w:r>
      <w:r w:rsidRPr="003D2727">
        <w:rPr>
          <w:rFonts w:asciiTheme="majorHAnsi" w:hAnsiTheme="majorHAnsi" w:cstheme="majorHAnsi"/>
          <w:sz w:val="24"/>
          <w:szCs w:val="24"/>
        </w:rPr>
        <w:t xml:space="preserve">, TOR </w:t>
      </w:r>
      <w:r w:rsidR="003A4DC6" w:rsidRPr="003D2727">
        <w:rPr>
          <w:rStyle w:val="Referinnotdesubsol"/>
          <w:rFonts w:asciiTheme="majorHAnsi" w:hAnsiTheme="majorHAnsi" w:cstheme="majorHAnsi"/>
          <w:sz w:val="24"/>
          <w:szCs w:val="24"/>
        </w:rPr>
        <w:footnoteReference w:id="97"/>
      </w:r>
      <w:r w:rsidRPr="003D2727">
        <w:rPr>
          <w:rFonts w:asciiTheme="majorHAnsi" w:hAnsiTheme="majorHAnsi" w:cstheme="majorHAnsi"/>
          <w:sz w:val="24"/>
          <w:szCs w:val="24"/>
        </w:rPr>
        <w:t>au fost elaborați de către o echipă de experți locali,</w:t>
      </w:r>
      <w:r w:rsidR="00703E9B">
        <w:rPr>
          <w:rFonts w:asciiTheme="majorHAnsi" w:hAnsiTheme="majorHAnsi" w:cstheme="majorHAnsi"/>
          <w:sz w:val="24"/>
          <w:szCs w:val="24"/>
        </w:rPr>
        <w:t xml:space="preserve"> dar</w:t>
      </w:r>
      <w:r w:rsidRPr="003D2727">
        <w:rPr>
          <w:rFonts w:asciiTheme="majorHAnsi" w:hAnsiTheme="majorHAnsi" w:cstheme="majorHAnsi"/>
          <w:sz w:val="24"/>
          <w:szCs w:val="24"/>
        </w:rPr>
        <w:t xml:space="preserve"> și internaționali</w:t>
      </w:r>
      <w:r w:rsidR="00703E9B">
        <w:rPr>
          <w:rFonts w:asciiTheme="majorHAnsi" w:hAnsiTheme="majorHAnsi" w:cstheme="majorHAnsi"/>
          <w:sz w:val="24"/>
          <w:szCs w:val="24"/>
        </w:rPr>
        <w:t>,</w:t>
      </w:r>
      <w:r w:rsidRPr="003D2727">
        <w:rPr>
          <w:rFonts w:asciiTheme="majorHAnsi" w:hAnsiTheme="majorHAnsi" w:cstheme="majorHAnsi"/>
          <w:sz w:val="24"/>
          <w:szCs w:val="24"/>
        </w:rPr>
        <w:t xml:space="preserve"> contractați de către Corporația de Finanțare Internațională (IFC), costul și sursa de finanțare </w:t>
      </w:r>
      <w:r w:rsidR="00A96997" w:rsidRPr="003D2727">
        <w:rPr>
          <w:rFonts w:asciiTheme="majorHAnsi" w:hAnsiTheme="majorHAnsi" w:cstheme="majorHAnsi"/>
          <w:sz w:val="24"/>
          <w:szCs w:val="24"/>
        </w:rPr>
        <w:t>nefiind cunoscut</w:t>
      </w:r>
      <w:r w:rsidR="00703E9B">
        <w:rPr>
          <w:rFonts w:asciiTheme="majorHAnsi" w:hAnsiTheme="majorHAnsi" w:cstheme="majorHAnsi"/>
          <w:sz w:val="24"/>
          <w:szCs w:val="24"/>
        </w:rPr>
        <w:t>e</w:t>
      </w:r>
      <w:r w:rsidR="00A96997" w:rsidRPr="003D2727">
        <w:rPr>
          <w:rFonts w:asciiTheme="majorHAnsi" w:hAnsiTheme="majorHAnsi" w:cstheme="majorHAnsi"/>
          <w:sz w:val="24"/>
          <w:szCs w:val="24"/>
        </w:rPr>
        <w:t xml:space="preserve"> de către instituție</w:t>
      </w:r>
      <w:r w:rsidR="00703E9B">
        <w:rPr>
          <w:rFonts w:asciiTheme="majorHAnsi" w:hAnsiTheme="majorHAnsi" w:cstheme="majorHAnsi"/>
          <w:sz w:val="24"/>
          <w:szCs w:val="24"/>
        </w:rPr>
        <w:t>. V</w:t>
      </w:r>
      <w:r w:rsidRPr="003D2727">
        <w:rPr>
          <w:rFonts w:asciiTheme="majorHAnsi" w:hAnsiTheme="majorHAnsi" w:cstheme="majorHAnsi"/>
          <w:sz w:val="24"/>
          <w:szCs w:val="24"/>
        </w:rPr>
        <w:t xml:space="preserve">ersiunea finală a TOR </w:t>
      </w:r>
      <w:r w:rsidR="00703E9B">
        <w:rPr>
          <w:rFonts w:asciiTheme="majorHAnsi" w:hAnsiTheme="majorHAnsi" w:cstheme="majorHAnsi"/>
          <w:sz w:val="24"/>
          <w:szCs w:val="24"/>
        </w:rPr>
        <w:t>a fost</w:t>
      </w:r>
      <w:r w:rsidR="00A96997" w:rsidRPr="003D2727">
        <w:rPr>
          <w:rFonts w:asciiTheme="majorHAnsi" w:hAnsiTheme="majorHAnsi" w:cstheme="majorHAnsi"/>
          <w:sz w:val="24"/>
          <w:szCs w:val="24"/>
        </w:rPr>
        <w:t xml:space="preserve"> coordonată și</w:t>
      </w:r>
      <w:r w:rsidRPr="003D2727">
        <w:rPr>
          <w:rFonts w:asciiTheme="majorHAnsi" w:hAnsiTheme="majorHAnsi" w:cstheme="majorHAnsi"/>
          <w:sz w:val="24"/>
          <w:szCs w:val="24"/>
        </w:rPr>
        <w:t xml:space="preserve"> prezentată BM </w:t>
      </w:r>
      <w:r w:rsidR="00A96997" w:rsidRPr="003D2727">
        <w:rPr>
          <w:rFonts w:asciiTheme="majorHAnsi" w:hAnsiTheme="majorHAnsi" w:cstheme="majorHAnsi"/>
          <w:sz w:val="24"/>
          <w:szCs w:val="24"/>
        </w:rPr>
        <w:t xml:space="preserve">în august </w:t>
      </w:r>
      <w:r w:rsidRPr="003D2727">
        <w:rPr>
          <w:rFonts w:asciiTheme="majorHAnsi" w:hAnsiTheme="majorHAnsi" w:cstheme="majorHAnsi"/>
          <w:sz w:val="24"/>
          <w:szCs w:val="24"/>
        </w:rPr>
        <w:t xml:space="preserve">2016. </w:t>
      </w:r>
      <w:r w:rsidR="00C33A91">
        <w:rPr>
          <w:rFonts w:asciiTheme="majorHAnsi" w:hAnsiTheme="majorHAnsi" w:cstheme="majorHAnsi"/>
          <w:sz w:val="24"/>
          <w:szCs w:val="24"/>
        </w:rPr>
        <w:t>Referitor la</w:t>
      </w:r>
      <w:r w:rsidRPr="003D2727">
        <w:rPr>
          <w:rFonts w:asciiTheme="majorHAnsi" w:hAnsiTheme="majorHAnsi" w:cstheme="majorHAnsi"/>
          <w:sz w:val="24"/>
          <w:szCs w:val="24"/>
        </w:rPr>
        <w:t xml:space="preserve"> achiziți</w:t>
      </w:r>
      <w:r w:rsidR="00C33A91">
        <w:rPr>
          <w:rFonts w:asciiTheme="majorHAnsi" w:hAnsiTheme="majorHAnsi" w:cstheme="majorHAnsi"/>
          <w:sz w:val="24"/>
          <w:szCs w:val="24"/>
        </w:rPr>
        <w:t>a</w:t>
      </w:r>
      <w:r w:rsidRPr="003D2727">
        <w:rPr>
          <w:rFonts w:asciiTheme="majorHAnsi" w:hAnsiTheme="majorHAnsi" w:cstheme="majorHAnsi"/>
          <w:sz w:val="24"/>
          <w:szCs w:val="24"/>
        </w:rPr>
        <w:t xml:space="preserve"> respectiv</w:t>
      </w:r>
      <w:r w:rsidR="00C33A91">
        <w:rPr>
          <w:rFonts w:asciiTheme="majorHAnsi" w:hAnsiTheme="majorHAnsi" w:cstheme="majorHAnsi"/>
          <w:sz w:val="24"/>
          <w:szCs w:val="24"/>
        </w:rPr>
        <w:t>ă</w:t>
      </w:r>
      <w:r w:rsidRPr="003D2727">
        <w:rPr>
          <w:rFonts w:asciiTheme="majorHAnsi" w:hAnsiTheme="majorHAnsi" w:cstheme="majorHAnsi"/>
          <w:sz w:val="24"/>
          <w:szCs w:val="24"/>
        </w:rPr>
        <w:t xml:space="preserve">, UIPAC a menționat că nu deține informații și </w:t>
      </w:r>
      <w:r w:rsidR="00C33A91">
        <w:rPr>
          <w:rFonts w:asciiTheme="majorHAnsi" w:hAnsiTheme="majorHAnsi" w:cstheme="majorHAnsi"/>
          <w:sz w:val="24"/>
          <w:szCs w:val="24"/>
        </w:rPr>
        <w:t xml:space="preserve">nici </w:t>
      </w:r>
      <w:r w:rsidRPr="003D2727">
        <w:rPr>
          <w:rFonts w:asciiTheme="majorHAnsi" w:hAnsiTheme="majorHAnsi" w:cstheme="majorHAnsi"/>
          <w:sz w:val="24"/>
          <w:szCs w:val="24"/>
        </w:rPr>
        <w:t xml:space="preserve">documentația relevantă, fapt ce a pus </w:t>
      </w:r>
      <w:r w:rsidR="007F010F" w:rsidRPr="003D2727">
        <w:rPr>
          <w:rFonts w:asciiTheme="majorHAnsi" w:hAnsiTheme="majorHAnsi" w:cstheme="majorHAnsi"/>
          <w:sz w:val="24"/>
          <w:szCs w:val="24"/>
        </w:rPr>
        <w:t xml:space="preserve">în </w:t>
      </w:r>
      <w:r w:rsidRPr="003D2727">
        <w:rPr>
          <w:rFonts w:asciiTheme="majorHAnsi" w:hAnsiTheme="majorHAnsi" w:cstheme="majorHAnsi"/>
          <w:sz w:val="24"/>
          <w:szCs w:val="24"/>
        </w:rPr>
        <w:t>dificultate audit</w:t>
      </w:r>
      <w:r w:rsidR="00546ADB" w:rsidRPr="003D2727">
        <w:rPr>
          <w:rFonts w:asciiTheme="majorHAnsi" w:hAnsiTheme="majorHAnsi" w:cstheme="majorHAnsi"/>
          <w:sz w:val="24"/>
          <w:szCs w:val="24"/>
        </w:rPr>
        <w:t xml:space="preserve">ul </w:t>
      </w:r>
      <w:r w:rsidR="00703E9B">
        <w:rPr>
          <w:rFonts w:asciiTheme="majorHAnsi" w:hAnsiTheme="majorHAnsi" w:cstheme="majorHAnsi"/>
          <w:sz w:val="24"/>
          <w:szCs w:val="24"/>
        </w:rPr>
        <w:t xml:space="preserve">la </w:t>
      </w:r>
      <w:r w:rsidR="00546ADB" w:rsidRPr="003D2727">
        <w:rPr>
          <w:rFonts w:asciiTheme="majorHAnsi" w:hAnsiTheme="majorHAnsi" w:cstheme="majorHAnsi"/>
          <w:sz w:val="24"/>
          <w:szCs w:val="24"/>
        </w:rPr>
        <w:t xml:space="preserve"> examin</w:t>
      </w:r>
      <w:r w:rsidR="00703E9B">
        <w:rPr>
          <w:rFonts w:asciiTheme="majorHAnsi" w:hAnsiTheme="majorHAnsi" w:cstheme="majorHAnsi"/>
          <w:sz w:val="24"/>
          <w:szCs w:val="24"/>
        </w:rPr>
        <w:t>area</w:t>
      </w:r>
      <w:r w:rsidR="00546ADB" w:rsidRPr="003D2727">
        <w:rPr>
          <w:rFonts w:asciiTheme="majorHAnsi" w:hAnsiTheme="majorHAnsi" w:cstheme="majorHAnsi"/>
          <w:sz w:val="24"/>
          <w:szCs w:val="24"/>
        </w:rPr>
        <w:t xml:space="preserve"> situați</w:t>
      </w:r>
      <w:r w:rsidR="00703E9B">
        <w:rPr>
          <w:rFonts w:asciiTheme="majorHAnsi" w:hAnsiTheme="majorHAnsi" w:cstheme="majorHAnsi"/>
          <w:sz w:val="24"/>
          <w:szCs w:val="24"/>
        </w:rPr>
        <w:t>ei</w:t>
      </w:r>
      <w:r w:rsidR="00546ADB" w:rsidRPr="003D2727">
        <w:rPr>
          <w:rFonts w:asciiTheme="majorHAnsi" w:hAnsiTheme="majorHAnsi" w:cstheme="majorHAnsi"/>
          <w:sz w:val="24"/>
          <w:szCs w:val="24"/>
        </w:rPr>
        <w:t xml:space="preserve"> redat</w:t>
      </w:r>
      <w:r w:rsidR="00703E9B">
        <w:rPr>
          <w:rFonts w:asciiTheme="majorHAnsi" w:hAnsiTheme="majorHAnsi" w:cstheme="majorHAnsi"/>
          <w:sz w:val="24"/>
          <w:szCs w:val="24"/>
        </w:rPr>
        <w:t>e</w:t>
      </w:r>
      <w:r w:rsidR="00546ADB" w:rsidRPr="003D2727">
        <w:rPr>
          <w:rFonts w:asciiTheme="majorHAnsi" w:hAnsiTheme="majorHAnsi" w:cstheme="majorHAnsi"/>
          <w:sz w:val="24"/>
          <w:szCs w:val="24"/>
        </w:rPr>
        <w:t xml:space="preserve">, inclusiv </w:t>
      </w:r>
      <w:r w:rsidR="00703E9B">
        <w:rPr>
          <w:rFonts w:asciiTheme="majorHAnsi" w:hAnsiTheme="majorHAnsi" w:cstheme="majorHAnsi"/>
          <w:sz w:val="24"/>
          <w:szCs w:val="24"/>
        </w:rPr>
        <w:t xml:space="preserve">a </w:t>
      </w:r>
      <w:r w:rsidR="00546ADB" w:rsidRPr="003D2727">
        <w:rPr>
          <w:rFonts w:asciiTheme="majorHAnsi" w:hAnsiTheme="majorHAnsi" w:cstheme="majorHAnsi"/>
          <w:sz w:val="24"/>
          <w:szCs w:val="24"/>
        </w:rPr>
        <w:t>cheltuielil</w:t>
      </w:r>
      <w:r w:rsidR="00703E9B">
        <w:rPr>
          <w:rFonts w:asciiTheme="majorHAnsi" w:hAnsiTheme="majorHAnsi" w:cstheme="majorHAnsi"/>
          <w:sz w:val="24"/>
          <w:szCs w:val="24"/>
        </w:rPr>
        <w:t>or</w:t>
      </w:r>
      <w:r w:rsidR="00546ADB" w:rsidRPr="003D2727">
        <w:rPr>
          <w:rFonts w:asciiTheme="majorHAnsi" w:hAnsiTheme="majorHAnsi" w:cstheme="majorHAnsi"/>
          <w:sz w:val="24"/>
          <w:szCs w:val="24"/>
        </w:rPr>
        <w:t xml:space="preserve"> efectuate în acest sens.</w:t>
      </w:r>
    </w:p>
    <w:p w14:paraId="69F32880" w14:textId="6951A89E" w:rsidR="009F0B47" w:rsidRPr="003D2727" w:rsidRDefault="00C5317A" w:rsidP="003D2727">
      <w:pPr>
        <w:pStyle w:val="Listparagraf"/>
        <w:numPr>
          <w:ilvl w:val="0"/>
          <w:numId w:val="19"/>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b/>
          <w:i/>
          <w:color w:val="2F5496" w:themeColor="accent5" w:themeShade="BF"/>
          <w:sz w:val="24"/>
          <w:szCs w:val="24"/>
          <w:lang w:val="ro-RO"/>
        </w:rPr>
        <w:t>P</w:t>
      </w:r>
      <w:r w:rsidR="009F0B47" w:rsidRPr="003D2727">
        <w:rPr>
          <w:rFonts w:asciiTheme="majorHAnsi" w:hAnsiTheme="majorHAnsi" w:cstheme="majorHAnsi"/>
          <w:b/>
          <w:i/>
          <w:color w:val="2F5496" w:themeColor="accent5" w:themeShade="BF"/>
          <w:sz w:val="24"/>
          <w:szCs w:val="24"/>
          <w:lang w:val="ro-RO"/>
        </w:rPr>
        <w:t xml:space="preserve">rocesul de </w:t>
      </w:r>
      <w:r w:rsidRPr="003D2727">
        <w:rPr>
          <w:rFonts w:asciiTheme="majorHAnsi" w:hAnsiTheme="majorHAnsi" w:cstheme="majorHAnsi"/>
          <w:b/>
          <w:i/>
          <w:color w:val="2F5496" w:themeColor="accent5" w:themeShade="BF"/>
          <w:sz w:val="24"/>
          <w:szCs w:val="24"/>
          <w:lang w:val="ro-RO"/>
        </w:rPr>
        <w:t xml:space="preserve">implementare și </w:t>
      </w:r>
      <w:r w:rsidR="009F0B47" w:rsidRPr="003D2727">
        <w:rPr>
          <w:rFonts w:asciiTheme="majorHAnsi" w:hAnsiTheme="majorHAnsi" w:cstheme="majorHAnsi"/>
          <w:b/>
          <w:i/>
          <w:color w:val="2F5496" w:themeColor="accent5" w:themeShade="BF"/>
          <w:sz w:val="24"/>
          <w:szCs w:val="24"/>
          <w:lang w:val="ro-RO"/>
        </w:rPr>
        <w:t xml:space="preserve">monitorizare a implementării SIA GEAP </w:t>
      </w:r>
      <w:r w:rsidRPr="003D2727">
        <w:rPr>
          <w:rFonts w:asciiTheme="majorHAnsi" w:hAnsiTheme="majorHAnsi" w:cstheme="majorHAnsi"/>
          <w:b/>
          <w:i/>
          <w:color w:val="2F5496" w:themeColor="accent5" w:themeShade="BF"/>
          <w:sz w:val="24"/>
          <w:szCs w:val="24"/>
          <w:lang w:val="ro-RO"/>
        </w:rPr>
        <w:t xml:space="preserve">denotă unele </w:t>
      </w:r>
      <w:r w:rsidR="00443A08" w:rsidRPr="003D2727">
        <w:rPr>
          <w:rFonts w:asciiTheme="majorHAnsi" w:hAnsiTheme="majorHAnsi" w:cstheme="majorHAnsi"/>
          <w:b/>
          <w:i/>
          <w:color w:val="2F5496" w:themeColor="accent5" w:themeShade="BF"/>
          <w:sz w:val="24"/>
          <w:szCs w:val="24"/>
          <w:lang w:val="ro-RO"/>
        </w:rPr>
        <w:t>rezerve</w:t>
      </w:r>
      <w:r w:rsidRPr="003D2727">
        <w:rPr>
          <w:rFonts w:asciiTheme="majorHAnsi" w:hAnsiTheme="majorHAnsi" w:cstheme="majorHAnsi"/>
          <w:b/>
          <w:i/>
          <w:color w:val="2F5496" w:themeColor="accent5" w:themeShade="BF"/>
          <w:sz w:val="24"/>
          <w:szCs w:val="24"/>
          <w:lang w:val="ro-RO"/>
        </w:rPr>
        <w:t>, inclusiv în aspectul conlucrării participanților</w:t>
      </w:r>
      <w:r w:rsidR="00557F5C" w:rsidRPr="003D2727">
        <w:rPr>
          <w:rFonts w:asciiTheme="majorHAnsi" w:hAnsiTheme="majorHAnsi" w:cstheme="majorHAnsi"/>
          <w:b/>
          <w:i/>
          <w:color w:val="2F5496" w:themeColor="accent5" w:themeShade="BF"/>
          <w:sz w:val="24"/>
          <w:szCs w:val="24"/>
          <w:lang w:val="ro-RO"/>
        </w:rPr>
        <w:t xml:space="preserve"> </w:t>
      </w:r>
      <w:r w:rsidR="00B23A9B" w:rsidRPr="003D2727">
        <w:rPr>
          <w:rFonts w:asciiTheme="majorHAnsi" w:hAnsiTheme="majorHAnsi" w:cstheme="majorHAnsi"/>
          <w:b/>
          <w:i/>
          <w:color w:val="2F5496" w:themeColor="accent5" w:themeShade="BF"/>
          <w:sz w:val="24"/>
          <w:szCs w:val="24"/>
          <w:lang w:val="ro-RO"/>
        </w:rPr>
        <w:t>și realiz</w:t>
      </w:r>
      <w:r w:rsidR="00557F5C" w:rsidRPr="003D2727">
        <w:rPr>
          <w:rFonts w:asciiTheme="majorHAnsi" w:hAnsiTheme="majorHAnsi" w:cstheme="majorHAnsi"/>
          <w:b/>
          <w:i/>
          <w:color w:val="2F5496" w:themeColor="accent5" w:themeShade="BF"/>
          <w:sz w:val="24"/>
          <w:szCs w:val="24"/>
          <w:lang w:val="ro-RO"/>
        </w:rPr>
        <w:t>ării adecvate</w:t>
      </w:r>
      <w:r w:rsidR="00B23A9B" w:rsidRPr="003D2727">
        <w:rPr>
          <w:rFonts w:asciiTheme="majorHAnsi" w:hAnsiTheme="majorHAnsi" w:cstheme="majorHAnsi"/>
          <w:b/>
          <w:i/>
          <w:color w:val="2F5496" w:themeColor="accent5" w:themeShade="BF"/>
          <w:sz w:val="24"/>
          <w:szCs w:val="24"/>
          <w:lang w:val="ro-RO"/>
        </w:rPr>
        <w:t xml:space="preserve"> a responsabilităților atribuite</w:t>
      </w:r>
      <w:r w:rsidR="00703E9B">
        <w:rPr>
          <w:rFonts w:asciiTheme="majorHAnsi" w:hAnsiTheme="majorHAnsi" w:cstheme="majorHAnsi"/>
          <w:color w:val="2F5496" w:themeColor="accent5" w:themeShade="BF"/>
          <w:sz w:val="24"/>
          <w:szCs w:val="24"/>
          <w:lang w:val="ro-RO"/>
        </w:rPr>
        <w:t>.</w:t>
      </w:r>
    </w:p>
    <w:p w14:paraId="3065A7B8" w14:textId="52A3A4A8" w:rsidR="009F0B47" w:rsidRPr="003D2727" w:rsidRDefault="00C33A91" w:rsidP="003D2727">
      <w:pPr>
        <w:spacing w:after="0" w:line="240" w:lineRule="auto"/>
        <w:ind w:firstLine="567"/>
        <w:jc w:val="both"/>
        <w:rPr>
          <w:rFonts w:asciiTheme="majorHAnsi" w:hAnsiTheme="majorHAnsi" w:cstheme="majorHAnsi"/>
          <w:sz w:val="24"/>
          <w:szCs w:val="24"/>
        </w:rPr>
      </w:pPr>
      <w:r>
        <w:rPr>
          <w:rFonts w:asciiTheme="majorHAnsi" w:hAnsiTheme="majorHAnsi" w:cstheme="majorHAnsi"/>
          <w:sz w:val="24"/>
          <w:szCs w:val="24"/>
          <w:lang w:val="ro-RO"/>
        </w:rPr>
        <w:t xml:space="preserve">Cât privește </w:t>
      </w:r>
      <w:r w:rsidR="009F0B47" w:rsidRPr="003D2727">
        <w:rPr>
          <w:rFonts w:asciiTheme="majorHAnsi" w:hAnsiTheme="majorHAnsi" w:cstheme="majorHAnsi"/>
          <w:sz w:val="24"/>
          <w:szCs w:val="24"/>
          <w:lang w:val="ro-RO"/>
        </w:rPr>
        <w:t>implement</w:t>
      </w:r>
      <w:r>
        <w:rPr>
          <w:rFonts w:asciiTheme="majorHAnsi" w:hAnsiTheme="majorHAnsi" w:cstheme="majorHAnsi"/>
          <w:sz w:val="24"/>
          <w:szCs w:val="24"/>
          <w:lang w:val="ro-RO"/>
        </w:rPr>
        <w:t>area</w:t>
      </w:r>
      <w:r w:rsidR="009F0B47" w:rsidRPr="003D2727">
        <w:rPr>
          <w:rFonts w:asciiTheme="majorHAnsi" w:hAnsiTheme="majorHAnsi" w:cstheme="majorHAnsi"/>
          <w:sz w:val="24"/>
          <w:szCs w:val="24"/>
          <w:lang w:val="ro-RO"/>
        </w:rPr>
        <w:t xml:space="preserve"> SIA GEAP, auditul a identificat întârzieri </w:t>
      </w:r>
      <w:r>
        <w:rPr>
          <w:rFonts w:asciiTheme="majorHAnsi" w:hAnsiTheme="majorHAnsi" w:cstheme="majorHAnsi"/>
          <w:sz w:val="24"/>
          <w:szCs w:val="24"/>
          <w:lang w:val="ro-RO"/>
        </w:rPr>
        <w:t>la</w:t>
      </w:r>
      <w:r w:rsidR="009F0B47" w:rsidRPr="003D2727">
        <w:rPr>
          <w:rFonts w:asciiTheme="majorHAnsi" w:hAnsiTheme="majorHAnsi" w:cstheme="majorHAnsi"/>
          <w:sz w:val="24"/>
          <w:szCs w:val="24"/>
          <w:lang w:val="ro-RO"/>
        </w:rPr>
        <w:t xml:space="preserve"> dem</w:t>
      </w:r>
      <w:r w:rsidR="00443A08" w:rsidRPr="003D2727">
        <w:rPr>
          <w:rFonts w:asciiTheme="majorHAnsi" w:hAnsiTheme="majorHAnsi" w:cstheme="majorHAnsi"/>
          <w:sz w:val="24"/>
          <w:szCs w:val="24"/>
          <w:lang w:val="ro-RO"/>
        </w:rPr>
        <w:t>ararea procedurii de achiziție aferent</w:t>
      </w:r>
      <w:r>
        <w:rPr>
          <w:rFonts w:asciiTheme="majorHAnsi" w:hAnsiTheme="majorHAnsi" w:cstheme="majorHAnsi"/>
          <w:sz w:val="24"/>
          <w:szCs w:val="24"/>
          <w:lang w:val="ro-RO"/>
        </w:rPr>
        <w:t>ă</w:t>
      </w:r>
      <w:r w:rsidR="00443A08" w:rsidRPr="003D2727">
        <w:rPr>
          <w:rFonts w:asciiTheme="majorHAnsi" w:hAnsiTheme="majorHAnsi" w:cstheme="majorHAnsi"/>
          <w:sz w:val="24"/>
          <w:szCs w:val="24"/>
          <w:lang w:val="ro-RO"/>
        </w:rPr>
        <w:t xml:space="preserve"> </w:t>
      </w:r>
      <w:r w:rsidR="009F0B47" w:rsidRPr="003D2727">
        <w:rPr>
          <w:rFonts w:asciiTheme="majorHAnsi" w:hAnsiTheme="majorHAnsi" w:cstheme="majorHAnsi"/>
          <w:sz w:val="24"/>
          <w:szCs w:val="24"/>
          <w:lang w:val="ro-RO"/>
        </w:rPr>
        <w:t>SIA</w:t>
      </w:r>
      <w:r w:rsidR="00443A08" w:rsidRPr="003D2727">
        <w:rPr>
          <w:rFonts w:asciiTheme="majorHAnsi" w:hAnsiTheme="majorHAnsi" w:cstheme="majorHAnsi"/>
          <w:sz w:val="24"/>
          <w:szCs w:val="24"/>
          <w:lang w:val="ro-RO"/>
        </w:rPr>
        <w:t xml:space="preserve">, care au condiționat și </w:t>
      </w:r>
      <w:r w:rsidR="009F0B47" w:rsidRPr="003D2727">
        <w:rPr>
          <w:rFonts w:asciiTheme="majorHAnsi" w:hAnsiTheme="majorHAnsi" w:cstheme="majorHAnsi"/>
          <w:sz w:val="24"/>
          <w:szCs w:val="24"/>
          <w:lang w:val="ro-RO"/>
        </w:rPr>
        <w:t xml:space="preserve">lansarea </w:t>
      </w:r>
      <w:r w:rsidR="00443A08" w:rsidRPr="003D2727">
        <w:rPr>
          <w:rFonts w:asciiTheme="majorHAnsi" w:hAnsiTheme="majorHAnsi" w:cstheme="majorHAnsi"/>
          <w:sz w:val="24"/>
          <w:szCs w:val="24"/>
          <w:lang w:val="ro-RO"/>
        </w:rPr>
        <w:t xml:space="preserve">tardivă a </w:t>
      </w:r>
      <w:r w:rsidR="009F0B47" w:rsidRPr="003D2727">
        <w:rPr>
          <w:rFonts w:asciiTheme="majorHAnsi" w:hAnsiTheme="majorHAnsi" w:cstheme="majorHAnsi"/>
          <w:sz w:val="24"/>
          <w:szCs w:val="24"/>
          <w:lang w:val="ro-RO"/>
        </w:rPr>
        <w:t>S</w:t>
      </w:r>
      <w:r w:rsidR="00443A08" w:rsidRPr="003D2727">
        <w:rPr>
          <w:rFonts w:asciiTheme="majorHAnsi" w:hAnsiTheme="majorHAnsi" w:cstheme="majorHAnsi"/>
          <w:sz w:val="24"/>
          <w:szCs w:val="24"/>
          <w:lang w:val="ro-RO"/>
        </w:rPr>
        <w:t>istemului</w:t>
      </w:r>
      <w:r w:rsidR="009F0B47" w:rsidRPr="003D2727">
        <w:rPr>
          <w:rFonts w:asciiTheme="majorHAnsi" w:hAnsiTheme="majorHAnsi" w:cstheme="majorHAnsi"/>
          <w:sz w:val="24"/>
          <w:szCs w:val="24"/>
          <w:lang w:val="ro-RO"/>
        </w:rPr>
        <w:t xml:space="preserve">. </w:t>
      </w:r>
      <w:r w:rsidR="00443A08" w:rsidRPr="003D2727">
        <w:rPr>
          <w:rFonts w:asciiTheme="majorHAnsi" w:hAnsiTheme="majorHAnsi" w:cstheme="majorHAnsi"/>
          <w:sz w:val="24"/>
          <w:szCs w:val="24"/>
          <w:lang w:val="ro-RO"/>
        </w:rPr>
        <w:t>P</w:t>
      </w:r>
      <w:r w:rsidR="009F0B47" w:rsidRPr="003D2727">
        <w:rPr>
          <w:rFonts w:asciiTheme="majorHAnsi" w:hAnsiTheme="majorHAnsi" w:cstheme="majorHAnsi"/>
          <w:sz w:val="24"/>
          <w:szCs w:val="24"/>
        </w:rPr>
        <w:t>otrivit Planului de acțiuni inițial</w:t>
      </w:r>
      <w:r w:rsidR="00443A08" w:rsidRPr="003D2727">
        <w:rPr>
          <w:rFonts w:asciiTheme="majorHAnsi" w:hAnsiTheme="majorHAnsi" w:cstheme="majorHAnsi"/>
          <w:sz w:val="24"/>
          <w:szCs w:val="24"/>
        </w:rPr>
        <w:t xml:space="preserve"> aferent implementării MGEAP</w:t>
      </w:r>
      <w:r w:rsidR="009F0B47" w:rsidRPr="003D2727">
        <w:rPr>
          <w:rFonts w:asciiTheme="majorHAnsi" w:hAnsiTheme="majorHAnsi" w:cstheme="majorHAnsi"/>
          <w:sz w:val="24"/>
          <w:szCs w:val="24"/>
        </w:rPr>
        <w:t xml:space="preserve">, </w:t>
      </w:r>
      <w:r w:rsidR="00443A08" w:rsidRPr="003D2727">
        <w:rPr>
          <w:rFonts w:asciiTheme="majorHAnsi" w:hAnsiTheme="majorHAnsi" w:cstheme="majorHAnsi"/>
          <w:sz w:val="24"/>
          <w:szCs w:val="24"/>
        </w:rPr>
        <w:t xml:space="preserve">ME </w:t>
      </w:r>
      <w:r w:rsidR="009F0B47" w:rsidRPr="003D2727">
        <w:rPr>
          <w:rFonts w:asciiTheme="majorHAnsi" w:hAnsiTheme="majorHAnsi" w:cstheme="majorHAnsi"/>
          <w:sz w:val="24"/>
          <w:szCs w:val="24"/>
        </w:rPr>
        <w:t xml:space="preserve">urma să inițieze procedura de licitație pentru serviciile de dezvoltare </w:t>
      </w:r>
      <w:r>
        <w:rPr>
          <w:rFonts w:asciiTheme="majorHAnsi" w:hAnsiTheme="majorHAnsi" w:cstheme="majorHAnsi"/>
          <w:sz w:val="24"/>
          <w:szCs w:val="24"/>
        </w:rPr>
        <w:t xml:space="preserve">a </w:t>
      </w:r>
      <w:r w:rsidR="009F0B47" w:rsidRPr="003D2727">
        <w:rPr>
          <w:rFonts w:asciiTheme="majorHAnsi" w:hAnsiTheme="majorHAnsi" w:cstheme="majorHAnsi"/>
          <w:sz w:val="24"/>
          <w:szCs w:val="24"/>
        </w:rPr>
        <w:t>SIA GEAP în perioada octombrie-decembrie 2016</w:t>
      </w:r>
      <w:r>
        <w:rPr>
          <w:rFonts w:asciiTheme="majorHAnsi" w:hAnsiTheme="majorHAnsi" w:cstheme="majorHAnsi"/>
          <w:sz w:val="24"/>
          <w:szCs w:val="24"/>
        </w:rPr>
        <w:t xml:space="preserve"> și</w:t>
      </w:r>
      <w:r w:rsidR="009F0B47" w:rsidRPr="003D2727">
        <w:rPr>
          <w:rFonts w:asciiTheme="majorHAnsi" w:hAnsiTheme="majorHAnsi" w:cstheme="majorHAnsi"/>
          <w:sz w:val="24"/>
          <w:szCs w:val="24"/>
        </w:rPr>
        <w:t xml:space="preserve">, </w:t>
      </w:r>
      <w:r w:rsidR="00443A08" w:rsidRPr="003D2727">
        <w:rPr>
          <w:rFonts w:asciiTheme="majorHAnsi" w:hAnsiTheme="majorHAnsi" w:cstheme="majorHAnsi"/>
          <w:sz w:val="24"/>
          <w:szCs w:val="24"/>
        </w:rPr>
        <w:t>respectiv</w:t>
      </w:r>
      <w:r>
        <w:rPr>
          <w:rFonts w:asciiTheme="majorHAnsi" w:hAnsiTheme="majorHAnsi" w:cstheme="majorHAnsi"/>
          <w:sz w:val="24"/>
          <w:szCs w:val="24"/>
        </w:rPr>
        <w:t>,</w:t>
      </w:r>
      <w:r w:rsidR="00443A08" w:rsidRPr="003D2727">
        <w:rPr>
          <w:rFonts w:asciiTheme="majorHAnsi" w:hAnsiTheme="majorHAnsi" w:cstheme="majorHAnsi"/>
          <w:sz w:val="24"/>
          <w:szCs w:val="24"/>
        </w:rPr>
        <w:t xml:space="preserve"> </w:t>
      </w:r>
      <w:r w:rsidR="009F0B47" w:rsidRPr="003D2727">
        <w:rPr>
          <w:rFonts w:asciiTheme="majorHAnsi" w:hAnsiTheme="majorHAnsi" w:cstheme="majorHAnsi"/>
          <w:sz w:val="24"/>
          <w:szCs w:val="24"/>
        </w:rPr>
        <w:t xml:space="preserve">lansarea SI urma să fie </w:t>
      </w:r>
      <w:r w:rsidR="00443A08" w:rsidRPr="003D2727">
        <w:rPr>
          <w:rFonts w:asciiTheme="majorHAnsi" w:hAnsiTheme="majorHAnsi" w:cstheme="majorHAnsi"/>
          <w:sz w:val="24"/>
          <w:szCs w:val="24"/>
        </w:rPr>
        <w:t xml:space="preserve">realizată </w:t>
      </w:r>
      <w:r>
        <w:rPr>
          <w:rFonts w:asciiTheme="majorHAnsi" w:hAnsiTheme="majorHAnsi" w:cstheme="majorHAnsi"/>
          <w:sz w:val="24"/>
          <w:szCs w:val="24"/>
        </w:rPr>
        <w:t xml:space="preserve">în </w:t>
      </w:r>
      <w:r w:rsidR="00443A08" w:rsidRPr="003D2727">
        <w:rPr>
          <w:rFonts w:asciiTheme="majorHAnsi" w:hAnsiTheme="majorHAnsi" w:cstheme="majorHAnsi"/>
          <w:sz w:val="24"/>
          <w:szCs w:val="24"/>
        </w:rPr>
        <w:t>luna decembrie 2017. Totuși, după cum s-a menționat anterior, realizarea cu întârziere a Studiului de fezabilitate</w:t>
      </w:r>
      <w:r>
        <w:rPr>
          <w:rFonts w:asciiTheme="majorHAnsi" w:hAnsiTheme="majorHAnsi" w:cstheme="majorHAnsi"/>
          <w:sz w:val="24"/>
          <w:szCs w:val="24"/>
        </w:rPr>
        <w:t>,</w:t>
      </w:r>
      <w:r w:rsidR="00443A08" w:rsidRPr="003D2727">
        <w:rPr>
          <w:rFonts w:asciiTheme="majorHAnsi" w:hAnsiTheme="majorHAnsi" w:cstheme="majorHAnsi"/>
          <w:sz w:val="24"/>
          <w:szCs w:val="24"/>
        </w:rPr>
        <w:t xml:space="preserve"> precum și a TOR, a condiționat demararea activităților necesare pentru achiziția serviciilor de implementare a SIA GEAP. </w:t>
      </w:r>
      <w:r w:rsidR="009F0B47" w:rsidRPr="003D2727">
        <w:rPr>
          <w:rFonts w:asciiTheme="majorHAnsi" w:hAnsiTheme="majorHAnsi" w:cstheme="majorHAnsi"/>
          <w:sz w:val="24"/>
          <w:szCs w:val="24"/>
        </w:rPr>
        <w:t xml:space="preserve"> </w:t>
      </w:r>
      <w:r w:rsidR="00443A08" w:rsidRPr="003D2727">
        <w:rPr>
          <w:rFonts w:asciiTheme="majorHAnsi" w:hAnsiTheme="majorHAnsi" w:cstheme="majorHAnsi"/>
          <w:sz w:val="24"/>
          <w:szCs w:val="24"/>
        </w:rPr>
        <w:t xml:space="preserve">Dezvoltarea și </w:t>
      </w:r>
      <w:r w:rsidR="009F0B47" w:rsidRPr="003D2727">
        <w:rPr>
          <w:rFonts w:asciiTheme="majorHAnsi" w:hAnsiTheme="majorHAnsi" w:cstheme="majorHAnsi"/>
          <w:sz w:val="24"/>
          <w:szCs w:val="24"/>
          <w:lang w:val="ro-RO"/>
        </w:rPr>
        <w:t>monitorizarea implementării  SIA GEAP</w:t>
      </w:r>
      <w:r>
        <w:rPr>
          <w:rFonts w:asciiTheme="majorHAnsi" w:hAnsiTheme="majorHAnsi" w:cstheme="majorHAnsi"/>
          <w:sz w:val="24"/>
          <w:szCs w:val="24"/>
          <w:lang w:val="ro-RO"/>
        </w:rPr>
        <w:t>,</w:t>
      </w:r>
      <w:r w:rsidR="009F0B47" w:rsidRPr="003D2727">
        <w:rPr>
          <w:rFonts w:asciiTheme="majorHAnsi" w:hAnsiTheme="majorHAnsi" w:cstheme="majorHAnsi"/>
          <w:sz w:val="24"/>
          <w:szCs w:val="24"/>
          <w:lang w:val="ro-RO"/>
        </w:rPr>
        <w:t xml:space="preserve"> în mare parte</w:t>
      </w:r>
      <w:r>
        <w:rPr>
          <w:rFonts w:asciiTheme="majorHAnsi" w:hAnsiTheme="majorHAnsi" w:cstheme="majorHAnsi"/>
          <w:sz w:val="24"/>
          <w:szCs w:val="24"/>
          <w:lang w:val="ro-RO"/>
        </w:rPr>
        <w:t>,</w:t>
      </w:r>
      <w:r w:rsidR="009F0B47" w:rsidRPr="003D2727">
        <w:rPr>
          <w:rFonts w:asciiTheme="majorHAnsi" w:hAnsiTheme="majorHAnsi" w:cstheme="majorHAnsi"/>
          <w:sz w:val="24"/>
          <w:szCs w:val="24"/>
          <w:lang w:val="ro-RO"/>
        </w:rPr>
        <w:t xml:space="preserve"> </w:t>
      </w:r>
      <w:r>
        <w:rPr>
          <w:rFonts w:asciiTheme="majorHAnsi" w:hAnsiTheme="majorHAnsi" w:cstheme="majorHAnsi"/>
          <w:sz w:val="24"/>
          <w:szCs w:val="24"/>
          <w:lang w:val="ro-RO"/>
        </w:rPr>
        <w:t>s-au</w:t>
      </w:r>
      <w:r w:rsidR="009F0B47" w:rsidRPr="003D2727">
        <w:rPr>
          <w:rFonts w:asciiTheme="majorHAnsi" w:hAnsiTheme="majorHAnsi" w:cstheme="majorHAnsi"/>
          <w:sz w:val="24"/>
          <w:szCs w:val="24"/>
          <w:lang w:val="ro-RO"/>
        </w:rPr>
        <w:t xml:space="preserve"> realizat de către UIPAC, Grupul </w:t>
      </w:r>
      <w:r w:rsidR="004E43E1" w:rsidRPr="003D2727">
        <w:rPr>
          <w:rFonts w:asciiTheme="majorHAnsi" w:hAnsiTheme="majorHAnsi" w:cstheme="majorHAnsi"/>
          <w:sz w:val="24"/>
          <w:szCs w:val="24"/>
          <w:lang w:val="ro-RO"/>
        </w:rPr>
        <w:t>tehnic,</w:t>
      </w:r>
      <w:r w:rsidR="009F0B47" w:rsidRPr="003D2727">
        <w:rPr>
          <w:rFonts w:asciiTheme="majorHAnsi" w:hAnsiTheme="majorHAnsi" w:cstheme="majorHAnsi"/>
          <w:sz w:val="24"/>
          <w:szCs w:val="24"/>
          <w:lang w:val="ro-RO"/>
        </w:rPr>
        <w:t xml:space="preserve">de lucru </w:t>
      </w:r>
      <w:r w:rsidR="00443A08" w:rsidRPr="003D2727">
        <w:rPr>
          <w:rFonts w:asciiTheme="majorHAnsi" w:hAnsiTheme="majorHAnsi" w:cstheme="majorHAnsi"/>
          <w:sz w:val="24"/>
          <w:szCs w:val="24"/>
          <w:lang w:val="ro-RO"/>
        </w:rPr>
        <w:t>instituit prin Dispoziția Prim-ministrului (menționate la pct.4.1.2</w:t>
      </w:r>
      <w:r>
        <w:rPr>
          <w:rFonts w:asciiTheme="majorHAnsi" w:hAnsiTheme="majorHAnsi" w:cstheme="majorHAnsi"/>
          <w:sz w:val="24"/>
          <w:szCs w:val="24"/>
          <w:lang w:val="ro-RO"/>
        </w:rPr>
        <w:t>.</w:t>
      </w:r>
      <w:r w:rsidR="00CF0A2B" w:rsidRPr="003D2727">
        <w:rPr>
          <w:rFonts w:asciiTheme="majorHAnsi" w:hAnsiTheme="majorHAnsi" w:cstheme="majorHAnsi"/>
          <w:sz w:val="24"/>
          <w:szCs w:val="24"/>
          <w:lang w:val="ro-RO"/>
        </w:rPr>
        <w:t xml:space="preserve"> din prezentul Raport</w:t>
      </w:r>
      <w:r w:rsidR="00443A08" w:rsidRPr="003D2727">
        <w:rPr>
          <w:rFonts w:asciiTheme="majorHAnsi" w:hAnsiTheme="majorHAnsi" w:cstheme="majorHAnsi"/>
          <w:sz w:val="24"/>
          <w:szCs w:val="24"/>
          <w:lang w:val="ro-RO"/>
        </w:rPr>
        <w:t>)</w:t>
      </w:r>
      <w:r>
        <w:rPr>
          <w:rFonts w:asciiTheme="majorHAnsi" w:hAnsiTheme="majorHAnsi" w:cstheme="majorHAnsi"/>
          <w:sz w:val="24"/>
          <w:szCs w:val="24"/>
          <w:lang w:val="ro-RO"/>
        </w:rPr>
        <w:t>,</w:t>
      </w:r>
      <w:r w:rsidR="009F0B47" w:rsidRPr="003D2727">
        <w:rPr>
          <w:rFonts w:asciiTheme="majorHAnsi" w:hAnsiTheme="majorHAnsi" w:cstheme="majorHAnsi"/>
          <w:sz w:val="24"/>
          <w:szCs w:val="24"/>
          <w:lang w:val="ro-RO"/>
        </w:rPr>
        <w:t xml:space="preserve"> și consultantul tehnic </w:t>
      </w:r>
      <w:r w:rsidR="00443A08" w:rsidRPr="003D2727">
        <w:rPr>
          <w:rFonts w:asciiTheme="majorHAnsi" w:hAnsiTheme="majorHAnsi" w:cstheme="majorHAnsi"/>
          <w:sz w:val="24"/>
          <w:szCs w:val="24"/>
          <w:lang w:val="ro-RO"/>
        </w:rPr>
        <w:t>contractat de către UIPAC în acest sens</w:t>
      </w:r>
      <w:r w:rsidR="009F0B47" w:rsidRPr="003D2727">
        <w:rPr>
          <w:rFonts w:asciiTheme="majorHAnsi" w:hAnsiTheme="majorHAnsi" w:cstheme="majorHAnsi"/>
          <w:sz w:val="24"/>
          <w:szCs w:val="24"/>
          <w:lang w:val="ro-RO"/>
        </w:rPr>
        <w:t xml:space="preserve">. </w:t>
      </w:r>
      <w:r w:rsidR="00A97047" w:rsidRPr="003D2727">
        <w:rPr>
          <w:rFonts w:asciiTheme="majorHAnsi" w:hAnsiTheme="majorHAnsi" w:cstheme="majorHAnsi"/>
          <w:sz w:val="24"/>
          <w:szCs w:val="24"/>
          <w:lang w:val="ro-RO"/>
        </w:rPr>
        <w:t>Auditul a constatat că, a</w:t>
      </w:r>
      <w:r w:rsidR="00AC0604" w:rsidRPr="003D2727">
        <w:rPr>
          <w:rFonts w:asciiTheme="majorHAnsi" w:hAnsiTheme="majorHAnsi" w:cstheme="majorHAnsi"/>
          <w:sz w:val="24"/>
          <w:szCs w:val="24"/>
        </w:rPr>
        <w:t xml:space="preserve">dițional Contractului aferent implementării SIA GEAP, pentru realizarea anumitor activități de monitorizare din punct de vedere tehnic, UIPAC a asigurat contractarea serviciilor unui expert tehnic. Auditul ține să evidențieze că, </w:t>
      </w:r>
      <w:r w:rsidR="008F1136" w:rsidRPr="003D2727">
        <w:rPr>
          <w:rFonts w:asciiTheme="majorHAnsi" w:hAnsiTheme="majorHAnsi" w:cstheme="majorHAnsi"/>
          <w:sz w:val="24"/>
          <w:szCs w:val="24"/>
        </w:rPr>
        <w:t xml:space="preserve">urmare a modificărilor la Contract, </w:t>
      </w:r>
      <w:r w:rsidR="00AC0604" w:rsidRPr="003D2727">
        <w:rPr>
          <w:rFonts w:asciiTheme="majorHAnsi" w:hAnsiTheme="majorHAnsi" w:cstheme="majorHAnsi"/>
          <w:sz w:val="24"/>
          <w:szCs w:val="24"/>
        </w:rPr>
        <w:t>costul și perioada inițială ale serviciilor expertului tehnic au fost ulterior extinse/majorat</w:t>
      </w:r>
      <w:r w:rsidR="00441381" w:rsidRPr="003D2727">
        <w:rPr>
          <w:rFonts w:asciiTheme="majorHAnsi" w:hAnsiTheme="majorHAnsi" w:cstheme="majorHAnsi"/>
          <w:sz w:val="24"/>
          <w:szCs w:val="24"/>
        </w:rPr>
        <w:t>e</w:t>
      </w:r>
      <w:r w:rsidR="00AC0604" w:rsidRPr="003D2727">
        <w:rPr>
          <w:rFonts w:asciiTheme="majorHAnsi" w:hAnsiTheme="majorHAnsi" w:cstheme="majorHAnsi"/>
          <w:sz w:val="24"/>
          <w:szCs w:val="24"/>
        </w:rPr>
        <w:t xml:space="preserve"> în fiecare an, până la 31.12.2021. </w:t>
      </w:r>
      <w:r w:rsidR="00232F71" w:rsidRPr="003D2727">
        <w:rPr>
          <w:rFonts w:asciiTheme="majorHAnsi" w:hAnsiTheme="majorHAnsi" w:cstheme="majorHAnsi"/>
          <w:sz w:val="24"/>
          <w:szCs w:val="24"/>
        </w:rPr>
        <w:t xml:space="preserve">Astfel, </w:t>
      </w:r>
      <w:r w:rsidR="00796FD7" w:rsidRPr="003D2727">
        <w:rPr>
          <w:rFonts w:asciiTheme="majorHAnsi" w:hAnsiTheme="majorHAnsi" w:cstheme="majorHAnsi"/>
          <w:sz w:val="24"/>
          <w:szCs w:val="24"/>
        </w:rPr>
        <w:t>potrivit Contractului,</w:t>
      </w:r>
      <w:r w:rsidR="00AC0604" w:rsidRPr="003D2727">
        <w:rPr>
          <w:rFonts w:asciiTheme="majorHAnsi" w:hAnsiTheme="majorHAnsi" w:cstheme="majorHAnsi"/>
          <w:sz w:val="24"/>
          <w:szCs w:val="24"/>
        </w:rPr>
        <w:t xml:space="preserve"> </w:t>
      </w:r>
      <w:r w:rsidRPr="003D2727">
        <w:rPr>
          <w:rFonts w:asciiTheme="majorHAnsi" w:hAnsiTheme="majorHAnsi" w:cstheme="majorHAnsi"/>
          <w:sz w:val="24"/>
          <w:szCs w:val="24"/>
        </w:rPr>
        <w:t xml:space="preserve">costul total al serviciilor prestate </w:t>
      </w:r>
      <w:r w:rsidR="00AC0604" w:rsidRPr="003D2727">
        <w:rPr>
          <w:rFonts w:asciiTheme="majorHAnsi" w:hAnsiTheme="majorHAnsi" w:cstheme="majorHAnsi"/>
          <w:sz w:val="24"/>
          <w:szCs w:val="24"/>
        </w:rPr>
        <w:t xml:space="preserve">de către consultatul tehnic a constituit </w:t>
      </w:r>
      <w:r w:rsidR="00AC0604" w:rsidRPr="003D2727">
        <w:rPr>
          <w:rFonts w:asciiTheme="majorHAnsi" w:hAnsiTheme="majorHAnsi" w:cstheme="majorHAnsi"/>
          <w:i/>
          <w:sz w:val="24"/>
          <w:szCs w:val="24"/>
        </w:rPr>
        <w:t>170,9 mii USD</w:t>
      </w:r>
      <w:r w:rsidR="00E35D16" w:rsidRPr="003D2727">
        <w:rPr>
          <w:rFonts w:asciiTheme="majorHAnsi" w:hAnsiTheme="majorHAnsi" w:cstheme="majorHAnsi"/>
          <w:i/>
          <w:sz w:val="24"/>
          <w:szCs w:val="24"/>
        </w:rPr>
        <w:t>.</w:t>
      </w:r>
      <w:r w:rsidR="00AC0604" w:rsidRPr="003D2727">
        <w:rPr>
          <w:rFonts w:asciiTheme="majorHAnsi" w:hAnsiTheme="majorHAnsi" w:cstheme="majorHAnsi"/>
          <w:sz w:val="24"/>
          <w:szCs w:val="24"/>
        </w:rPr>
        <w:t xml:space="preserve"> Monitorizarea activității consultantului tehnic s-a efectuat de </w:t>
      </w:r>
      <w:r w:rsidR="004C7F38">
        <w:rPr>
          <w:rFonts w:asciiTheme="majorHAnsi" w:hAnsiTheme="majorHAnsi" w:cstheme="majorHAnsi"/>
          <w:sz w:val="24"/>
          <w:szCs w:val="24"/>
        </w:rPr>
        <w:t xml:space="preserve">către </w:t>
      </w:r>
      <w:r w:rsidR="00AC0604" w:rsidRPr="003D2727">
        <w:rPr>
          <w:rFonts w:asciiTheme="majorHAnsi" w:hAnsiTheme="majorHAnsi" w:cstheme="majorHAnsi"/>
          <w:sz w:val="24"/>
          <w:szCs w:val="24"/>
        </w:rPr>
        <w:t>UIPAC, ia</w:t>
      </w:r>
      <w:r w:rsidR="004C7F38">
        <w:rPr>
          <w:rFonts w:asciiTheme="majorHAnsi" w:hAnsiTheme="majorHAnsi" w:cstheme="majorHAnsi"/>
          <w:sz w:val="24"/>
          <w:szCs w:val="24"/>
        </w:rPr>
        <w:t>r</w:t>
      </w:r>
      <w:r w:rsidR="00AC0604" w:rsidRPr="003D2727">
        <w:rPr>
          <w:rFonts w:asciiTheme="majorHAnsi" w:hAnsiTheme="majorHAnsi" w:cstheme="majorHAnsi"/>
          <w:sz w:val="24"/>
          <w:szCs w:val="24"/>
        </w:rPr>
        <w:t xml:space="preserve"> activitățile realizate sunt expuse în Rapoartele lunare de activitate. </w:t>
      </w:r>
      <w:r w:rsidR="004C7F38">
        <w:rPr>
          <w:rFonts w:asciiTheme="majorHAnsi" w:hAnsiTheme="majorHAnsi" w:cstheme="majorHAnsi"/>
          <w:sz w:val="24"/>
          <w:szCs w:val="24"/>
        </w:rPr>
        <w:t>A</w:t>
      </w:r>
      <w:r w:rsidR="00AC0604" w:rsidRPr="003D2727">
        <w:rPr>
          <w:rFonts w:asciiTheme="majorHAnsi" w:hAnsiTheme="majorHAnsi" w:cstheme="majorHAnsi"/>
          <w:sz w:val="24"/>
          <w:szCs w:val="24"/>
        </w:rPr>
        <w:t>naliz</w:t>
      </w:r>
      <w:r w:rsidR="004C7F38">
        <w:rPr>
          <w:rFonts w:asciiTheme="majorHAnsi" w:hAnsiTheme="majorHAnsi" w:cstheme="majorHAnsi"/>
          <w:sz w:val="24"/>
          <w:szCs w:val="24"/>
        </w:rPr>
        <w:t xml:space="preserve">a </w:t>
      </w:r>
      <w:r w:rsidR="00AC0604" w:rsidRPr="003D2727">
        <w:rPr>
          <w:rFonts w:asciiTheme="majorHAnsi" w:hAnsiTheme="majorHAnsi" w:cstheme="majorHAnsi"/>
          <w:sz w:val="24"/>
          <w:szCs w:val="24"/>
        </w:rPr>
        <w:t xml:space="preserve"> selectivă a acestora denotă anumite </w:t>
      </w:r>
      <w:r w:rsidR="0016331F" w:rsidRPr="003D2727">
        <w:rPr>
          <w:rFonts w:asciiTheme="majorHAnsi" w:hAnsiTheme="majorHAnsi" w:cstheme="majorHAnsi"/>
          <w:sz w:val="24"/>
          <w:szCs w:val="24"/>
        </w:rPr>
        <w:t>rezerve</w:t>
      </w:r>
      <w:r w:rsidR="00AC0604" w:rsidRPr="003D2727">
        <w:rPr>
          <w:rFonts w:asciiTheme="majorHAnsi" w:hAnsiTheme="majorHAnsi" w:cstheme="majorHAnsi"/>
          <w:sz w:val="24"/>
          <w:szCs w:val="24"/>
        </w:rPr>
        <w:t xml:space="preserve"> în aspectul documentării activităților realizate (deși în „timesheets” au fost indicate unele documente, acestea nu </w:t>
      </w:r>
      <w:r w:rsidR="004C7F38">
        <w:rPr>
          <w:rFonts w:asciiTheme="majorHAnsi" w:hAnsiTheme="majorHAnsi" w:cstheme="majorHAnsi"/>
          <w:sz w:val="24"/>
          <w:szCs w:val="24"/>
        </w:rPr>
        <w:t>s-</w:t>
      </w:r>
      <w:r w:rsidR="00AC0604" w:rsidRPr="003D2727">
        <w:rPr>
          <w:rFonts w:asciiTheme="majorHAnsi" w:hAnsiTheme="majorHAnsi" w:cstheme="majorHAnsi"/>
          <w:sz w:val="24"/>
          <w:szCs w:val="24"/>
        </w:rPr>
        <w:t xml:space="preserve">au anexat la </w:t>
      </w:r>
      <w:r w:rsidR="004C7F38">
        <w:rPr>
          <w:rFonts w:asciiTheme="majorHAnsi" w:hAnsiTheme="majorHAnsi" w:cstheme="majorHAnsi"/>
          <w:sz w:val="24"/>
          <w:szCs w:val="24"/>
        </w:rPr>
        <w:t>R</w:t>
      </w:r>
      <w:r w:rsidR="00AC0604" w:rsidRPr="003D2727">
        <w:rPr>
          <w:rFonts w:asciiTheme="majorHAnsi" w:hAnsiTheme="majorHAnsi" w:cstheme="majorHAnsi"/>
          <w:sz w:val="24"/>
          <w:szCs w:val="24"/>
        </w:rPr>
        <w:t>apoartele lunare de activitate</w:t>
      </w:r>
      <w:r w:rsidR="004C7F38">
        <w:rPr>
          <w:rFonts w:asciiTheme="majorHAnsi" w:hAnsiTheme="majorHAnsi" w:cstheme="majorHAnsi"/>
          <w:sz w:val="24"/>
          <w:szCs w:val="24"/>
        </w:rPr>
        <w:t xml:space="preserve">, iar </w:t>
      </w:r>
      <w:r w:rsidR="00AC0604" w:rsidRPr="003D2727">
        <w:rPr>
          <w:rFonts w:asciiTheme="majorHAnsi" w:hAnsiTheme="majorHAnsi" w:cstheme="majorHAnsi"/>
          <w:sz w:val="24"/>
          <w:szCs w:val="24"/>
        </w:rPr>
        <w:t xml:space="preserve">unele activități se repetau lunar). De menționat că consultantul tehnic contractat de </w:t>
      </w:r>
      <w:r w:rsidR="004C7F38">
        <w:rPr>
          <w:rFonts w:asciiTheme="majorHAnsi" w:hAnsiTheme="majorHAnsi" w:cstheme="majorHAnsi"/>
          <w:sz w:val="24"/>
          <w:szCs w:val="24"/>
        </w:rPr>
        <w:t xml:space="preserve">către </w:t>
      </w:r>
      <w:r w:rsidR="00AC0604" w:rsidRPr="003D2727">
        <w:rPr>
          <w:rFonts w:asciiTheme="majorHAnsi" w:hAnsiTheme="majorHAnsi" w:cstheme="majorHAnsi"/>
          <w:sz w:val="24"/>
          <w:szCs w:val="24"/>
        </w:rPr>
        <w:t>UIPAC a fost inclus și în Grupul tehnic de lucru</w:t>
      </w:r>
      <w:r w:rsidR="004E43E1">
        <w:rPr>
          <w:rFonts w:asciiTheme="majorHAnsi" w:hAnsiTheme="majorHAnsi" w:cstheme="majorHAnsi"/>
          <w:sz w:val="24"/>
          <w:szCs w:val="24"/>
        </w:rPr>
        <w:t>,</w:t>
      </w:r>
      <w:r w:rsidR="00AC0604" w:rsidRPr="003D2727">
        <w:rPr>
          <w:rFonts w:asciiTheme="majorHAnsi" w:hAnsiTheme="majorHAnsi" w:cstheme="majorHAnsi"/>
          <w:sz w:val="24"/>
          <w:szCs w:val="24"/>
        </w:rPr>
        <w:t xml:space="preserve"> instituit în anul 2018 prin Dispoziția Prim</w:t>
      </w:r>
      <w:r w:rsidR="004C7F38">
        <w:rPr>
          <w:rFonts w:asciiTheme="majorHAnsi" w:hAnsiTheme="majorHAnsi" w:cstheme="majorHAnsi"/>
          <w:sz w:val="24"/>
          <w:szCs w:val="24"/>
        </w:rPr>
        <w:t>-</w:t>
      </w:r>
      <w:r w:rsidR="00AC0604" w:rsidRPr="003D2727">
        <w:rPr>
          <w:rFonts w:asciiTheme="majorHAnsi" w:hAnsiTheme="majorHAnsi" w:cstheme="majorHAnsi"/>
          <w:sz w:val="24"/>
          <w:szCs w:val="24"/>
        </w:rPr>
        <w:t xml:space="preserve">ministrului, care prezenta informațiile privind etapele și </w:t>
      </w:r>
      <w:r w:rsidR="00A2083B" w:rsidRPr="003D2727">
        <w:rPr>
          <w:rFonts w:asciiTheme="majorHAnsi" w:hAnsiTheme="majorHAnsi" w:cstheme="majorHAnsi"/>
          <w:sz w:val="24"/>
          <w:szCs w:val="24"/>
        </w:rPr>
        <w:t xml:space="preserve">progresele </w:t>
      </w:r>
      <w:r w:rsidR="00AC0604" w:rsidRPr="003D2727">
        <w:rPr>
          <w:rFonts w:asciiTheme="majorHAnsi" w:hAnsiTheme="majorHAnsi" w:cstheme="majorHAnsi"/>
          <w:sz w:val="24"/>
          <w:szCs w:val="24"/>
        </w:rPr>
        <w:t>implementării SIA.</w:t>
      </w:r>
    </w:p>
    <w:p w14:paraId="46E002ED" w14:textId="5D7BA80B" w:rsidR="001116E0" w:rsidRPr="003D2727" w:rsidRDefault="004C10EB" w:rsidP="003D2727">
      <w:pPr>
        <w:spacing w:after="0" w:line="240" w:lineRule="auto"/>
        <w:ind w:firstLine="720"/>
        <w:jc w:val="both"/>
        <w:rPr>
          <w:rFonts w:asciiTheme="majorHAnsi" w:hAnsiTheme="majorHAnsi" w:cstheme="majorHAnsi"/>
          <w:sz w:val="24"/>
          <w:szCs w:val="24"/>
        </w:rPr>
      </w:pPr>
      <w:r w:rsidRPr="003D2727">
        <w:rPr>
          <w:rFonts w:asciiTheme="majorHAnsi" w:hAnsiTheme="majorHAnsi" w:cstheme="majorHAnsi"/>
          <w:sz w:val="24"/>
        </w:rPr>
        <w:t xml:space="preserve">Urmare a examinărilor efectuate, auditul constată că au fost depășite termenele de contractare a dezvoltatorului pentru SIA GEAP (noiembrie 2016), </w:t>
      </w:r>
      <w:r w:rsidR="004C7F38">
        <w:rPr>
          <w:rFonts w:asciiTheme="majorHAnsi" w:hAnsiTheme="majorHAnsi" w:cstheme="majorHAnsi"/>
          <w:sz w:val="24"/>
        </w:rPr>
        <w:t xml:space="preserve">de </w:t>
      </w:r>
      <w:r w:rsidRPr="003D2727">
        <w:rPr>
          <w:rFonts w:asciiTheme="majorHAnsi" w:hAnsiTheme="majorHAnsi" w:cstheme="majorHAnsi"/>
          <w:sz w:val="24"/>
        </w:rPr>
        <w:t>dezvoltare și implementare</w:t>
      </w:r>
      <w:r w:rsidR="004C7F38">
        <w:rPr>
          <w:rFonts w:asciiTheme="majorHAnsi" w:hAnsiTheme="majorHAnsi" w:cstheme="majorHAnsi"/>
          <w:sz w:val="24"/>
        </w:rPr>
        <w:t xml:space="preserve"> </w:t>
      </w:r>
      <w:r w:rsidRPr="003D2727">
        <w:rPr>
          <w:rFonts w:asciiTheme="majorHAnsi" w:hAnsiTheme="majorHAnsi" w:cstheme="majorHAnsi"/>
          <w:sz w:val="24"/>
        </w:rPr>
        <w:t xml:space="preserve">a SI (noiembrie- decembrie 2017), Contractul fiind încheiat în aprilie 2017, iar SI </w:t>
      </w:r>
      <w:r w:rsidR="00900DFE">
        <w:rPr>
          <w:rFonts w:asciiTheme="majorHAnsi" w:hAnsiTheme="majorHAnsi" w:cstheme="majorHAnsi"/>
          <w:sz w:val="24"/>
        </w:rPr>
        <w:t>a</w:t>
      </w:r>
      <w:r w:rsidRPr="003D2727">
        <w:rPr>
          <w:rFonts w:asciiTheme="majorHAnsi" w:hAnsiTheme="majorHAnsi" w:cstheme="majorHAnsi"/>
          <w:sz w:val="24"/>
        </w:rPr>
        <w:t xml:space="preserve"> </w:t>
      </w:r>
      <w:r w:rsidR="00900DFE">
        <w:rPr>
          <w:rFonts w:asciiTheme="majorHAnsi" w:hAnsiTheme="majorHAnsi" w:cstheme="majorHAnsi"/>
          <w:sz w:val="24"/>
        </w:rPr>
        <w:t xml:space="preserve">fost </w:t>
      </w:r>
      <w:r w:rsidRPr="003D2727">
        <w:rPr>
          <w:rFonts w:asciiTheme="majorHAnsi" w:hAnsiTheme="majorHAnsi" w:cstheme="majorHAnsi"/>
          <w:sz w:val="24"/>
        </w:rPr>
        <w:t>lansat în producție abia în iulie 2018.</w:t>
      </w:r>
      <w:r w:rsidR="0075374A" w:rsidRPr="003D2727">
        <w:rPr>
          <w:rFonts w:asciiTheme="majorHAnsi" w:hAnsiTheme="majorHAnsi" w:cstheme="majorHAnsi"/>
          <w:sz w:val="24"/>
        </w:rPr>
        <w:t xml:space="preserve"> </w:t>
      </w:r>
      <w:r w:rsidR="0075374A" w:rsidRPr="003D2727">
        <w:rPr>
          <w:rFonts w:asciiTheme="majorHAnsi" w:hAnsiTheme="majorHAnsi" w:cstheme="majorHAnsi"/>
          <w:sz w:val="24"/>
          <w:szCs w:val="24"/>
        </w:rPr>
        <w:t>Analizând documentația aferentă</w:t>
      </w:r>
      <w:r w:rsidR="00B7792A" w:rsidRPr="003D2727">
        <w:rPr>
          <w:rFonts w:asciiTheme="majorHAnsi" w:hAnsiTheme="majorHAnsi" w:cstheme="majorHAnsi"/>
          <w:sz w:val="24"/>
          <w:szCs w:val="24"/>
        </w:rPr>
        <w:t xml:space="preserve"> achiziției SIA GEAP, auditul constată că, potrivit competențelor atribuite, UIPAC a organizat și </w:t>
      </w:r>
      <w:r w:rsidR="00900DFE">
        <w:rPr>
          <w:rFonts w:asciiTheme="majorHAnsi" w:hAnsiTheme="majorHAnsi" w:cstheme="majorHAnsi"/>
          <w:sz w:val="24"/>
          <w:szCs w:val="24"/>
        </w:rPr>
        <w:t xml:space="preserve">a </w:t>
      </w:r>
      <w:r w:rsidR="00B7792A" w:rsidRPr="003D2727">
        <w:rPr>
          <w:rFonts w:asciiTheme="majorHAnsi" w:hAnsiTheme="majorHAnsi" w:cstheme="majorHAnsi"/>
          <w:sz w:val="24"/>
          <w:szCs w:val="24"/>
        </w:rPr>
        <w:t xml:space="preserve">asigurat procedura de achiziție, sursa achiziției  </w:t>
      </w:r>
      <w:r w:rsidR="002E2298" w:rsidRPr="003D2727">
        <w:rPr>
          <w:rFonts w:asciiTheme="majorHAnsi" w:hAnsiTheme="majorHAnsi" w:cstheme="majorHAnsi"/>
          <w:sz w:val="24"/>
          <w:szCs w:val="24"/>
        </w:rPr>
        <w:t>constitui</w:t>
      </w:r>
      <w:r w:rsidR="00900DFE">
        <w:rPr>
          <w:rFonts w:asciiTheme="majorHAnsi" w:hAnsiTheme="majorHAnsi" w:cstheme="majorHAnsi"/>
          <w:sz w:val="24"/>
          <w:szCs w:val="24"/>
        </w:rPr>
        <w:t>nd</w:t>
      </w:r>
      <w:r w:rsidR="00B7792A" w:rsidRPr="003D2727">
        <w:rPr>
          <w:rFonts w:asciiTheme="majorHAnsi" w:hAnsiTheme="majorHAnsi" w:cstheme="majorHAnsi"/>
          <w:sz w:val="24"/>
          <w:szCs w:val="24"/>
        </w:rPr>
        <w:t>-o Proiectul BM CEP II</w:t>
      </w:r>
      <w:r w:rsidR="00B7792A" w:rsidRPr="003D2727">
        <w:rPr>
          <w:rStyle w:val="Referinnotdesubsol"/>
          <w:rFonts w:asciiTheme="majorHAnsi" w:hAnsiTheme="majorHAnsi" w:cstheme="majorHAnsi"/>
          <w:sz w:val="24"/>
          <w:szCs w:val="24"/>
        </w:rPr>
        <w:footnoteReference w:id="98"/>
      </w:r>
      <w:r w:rsidR="00B7792A" w:rsidRPr="003D2727">
        <w:rPr>
          <w:rFonts w:asciiTheme="majorHAnsi" w:hAnsiTheme="majorHAnsi" w:cstheme="majorHAnsi"/>
          <w:sz w:val="24"/>
          <w:szCs w:val="24"/>
          <w:lang w:val="en-US"/>
        </w:rPr>
        <w:t>(credit). Achiziția s-a desfășurat potrivit procedurilor BM (</w:t>
      </w:r>
      <w:r w:rsidR="00B7792A" w:rsidRPr="003D2727">
        <w:rPr>
          <w:rFonts w:asciiTheme="majorHAnsi" w:hAnsiTheme="majorHAnsi" w:cstheme="majorHAnsi"/>
          <w:sz w:val="24"/>
          <w:szCs w:val="24"/>
        </w:rPr>
        <w:t>QCBS</w:t>
      </w:r>
      <w:r w:rsidR="00B7792A" w:rsidRPr="003D2727">
        <w:rPr>
          <w:rFonts w:asciiTheme="majorHAnsi" w:hAnsiTheme="majorHAnsi" w:cstheme="majorHAnsi"/>
          <w:sz w:val="24"/>
          <w:szCs w:val="24"/>
          <w:vertAlign w:val="superscript"/>
        </w:rPr>
        <w:footnoteReference w:id="99"/>
      </w:r>
      <w:r w:rsidR="00B7792A" w:rsidRPr="003D2727">
        <w:rPr>
          <w:rFonts w:asciiTheme="majorHAnsi" w:hAnsiTheme="majorHAnsi" w:cstheme="majorHAnsi"/>
          <w:sz w:val="24"/>
          <w:szCs w:val="24"/>
        </w:rPr>
        <w:t>), sub supravegherea reprezentanților acesteia</w:t>
      </w:r>
      <w:r w:rsidR="00900DFE">
        <w:rPr>
          <w:rFonts w:asciiTheme="majorHAnsi" w:hAnsiTheme="majorHAnsi" w:cstheme="majorHAnsi"/>
          <w:sz w:val="24"/>
          <w:szCs w:val="24"/>
        </w:rPr>
        <w:t>,</w:t>
      </w:r>
      <w:r w:rsidR="00B7792A" w:rsidRPr="003D2727">
        <w:rPr>
          <w:rFonts w:asciiTheme="majorHAnsi" w:hAnsiTheme="majorHAnsi" w:cstheme="majorHAnsi"/>
          <w:sz w:val="24"/>
          <w:szCs w:val="24"/>
        </w:rPr>
        <w:t xml:space="preserve"> și a avut ca obiect „Dezvoltarea și implementarea SIA GEAP”.</w:t>
      </w:r>
      <w:r w:rsidR="001116E0" w:rsidRPr="003D2727">
        <w:rPr>
          <w:rFonts w:asciiTheme="majorHAnsi" w:hAnsiTheme="majorHAnsi" w:cstheme="majorHAnsi"/>
          <w:sz w:val="24"/>
          <w:szCs w:val="24"/>
        </w:rPr>
        <w:t xml:space="preserve"> </w:t>
      </w:r>
      <w:r w:rsidR="00900DFE">
        <w:rPr>
          <w:rFonts w:asciiTheme="majorHAnsi" w:hAnsiTheme="majorHAnsi" w:cstheme="majorHAnsi"/>
          <w:sz w:val="24"/>
        </w:rPr>
        <w:t>C</w:t>
      </w:r>
      <w:r w:rsidR="001116E0" w:rsidRPr="003D2727">
        <w:rPr>
          <w:rFonts w:asciiTheme="majorHAnsi" w:hAnsiTheme="majorHAnsi" w:cstheme="majorHAnsi"/>
          <w:sz w:val="24"/>
        </w:rPr>
        <w:t>âștigător</w:t>
      </w:r>
      <w:r w:rsidR="00900DFE">
        <w:rPr>
          <w:rFonts w:asciiTheme="majorHAnsi" w:hAnsiTheme="majorHAnsi" w:cstheme="majorHAnsi"/>
          <w:sz w:val="24"/>
        </w:rPr>
        <w:t xml:space="preserve"> a</w:t>
      </w:r>
      <w:r w:rsidR="001116E0" w:rsidRPr="003D2727">
        <w:rPr>
          <w:rFonts w:asciiTheme="majorHAnsi" w:hAnsiTheme="majorHAnsi" w:cstheme="majorHAnsi"/>
          <w:sz w:val="24"/>
        </w:rPr>
        <w:t xml:space="preserve">l licitației a fost desemnată </w:t>
      </w:r>
      <w:r w:rsidR="00C217E1">
        <w:rPr>
          <w:rFonts w:asciiTheme="majorHAnsi" w:hAnsiTheme="majorHAnsi" w:cstheme="majorHAnsi"/>
          <w:sz w:val="24"/>
        </w:rPr>
        <w:t>C</w:t>
      </w:r>
      <w:r w:rsidR="001116E0" w:rsidRPr="003D2727">
        <w:rPr>
          <w:rFonts w:asciiTheme="majorHAnsi" w:hAnsiTheme="majorHAnsi" w:cstheme="majorHAnsi"/>
          <w:sz w:val="24"/>
        </w:rPr>
        <w:t xml:space="preserve">ompania </w:t>
      </w:r>
      <w:r w:rsidR="00C217E1">
        <w:rPr>
          <w:rFonts w:asciiTheme="majorHAnsi" w:hAnsiTheme="majorHAnsi" w:cstheme="majorHAnsi"/>
          <w:sz w:val="24"/>
        </w:rPr>
        <w:t xml:space="preserve">dezvoltatoare </w:t>
      </w:r>
      <w:r w:rsidR="001116E0" w:rsidRPr="003D2727">
        <w:rPr>
          <w:rFonts w:asciiTheme="majorHAnsi" w:hAnsiTheme="majorHAnsi" w:cstheme="majorHAnsi"/>
          <w:sz w:val="24"/>
        </w:rPr>
        <w:t>„Dot</w:t>
      </w:r>
      <w:r w:rsidR="00C217E1">
        <w:rPr>
          <w:rFonts w:asciiTheme="majorHAnsi" w:hAnsiTheme="majorHAnsi" w:cstheme="majorHAnsi"/>
          <w:sz w:val="24"/>
        </w:rPr>
        <w:t>G</w:t>
      </w:r>
      <w:r w:rsidR="001116E0" w:rsidRPr="003D2727">
        <w:rPr>
          <w:rFonts w:asciiTheme="majorHAnsi" w:hAnsiTheme="majorHAnsi" w:cstheme="majorHAnsi"/>
          <w:sz w:val="24"/>
        </w:rPr>
        <w:t>ov Solution</w:t>
      </w:r>
      <w:r w:rsidR="00C217E1" w:rsidRPr="003D2727">
        <w:rPr>
          <w:rFonts w:asciiTheme="majorHAnsi" w:hAnsiTheme="majorHAnsi" w:cstheme="majorHAnsi"/>
          <w:sz w:val="24"/>
        </w:rPr>
        <w:t xml:space="preserve">” </w:t>
      </w:r>
      <w:r w:rsidR="001116E0" w:rsidRPr="003D2727">
        <w:rPr>
          <w:rFonts w:asciiTheme="majorHAnsi" w:hAnsiTheme="majorHAnsi" w:cstheme="majorHAnsi"/>
          <w:sz w:val="24"/>
        </w:rPr>
        <w:t xml:space="preserve"> LLC (USA), </w:t>
      </w:r>
      <w:r w:rsidR="00900DFE">
        <w:rPr>
          <w:rFonts w:asciiTheme="majorHAnsi" w:hAnsiTheme="majorHAnsi" w:cstheme="majorHAnsi"/>
          <w:sz w:val="24"/>
        </w:rPr>
        <w:t xml:space="preserve">cu care s-a </w:t>
      </w:r>
      <w:r w:rsidR="001116E0" w:rsidRPr="003D2727">
        <w:rPr>
          <w:rFonts w:asciiTheme="majorHAnsi" w:hAnsiTheme="majorHAnsi" w:cstheme="majorHAnsi"/>
          <w:sz w:val="24"/>
        </w:rPr>
        <w:t xml:space="preserve"> încheiat Contractul nr. CEP-II/CS-4/1-QCBS-38 din 19.04.2017. </w:t>
      </w:r>
      <w:r w:rsidR="001116E0" w:rsidRPr="003D2727">
        <w:rPr>
          <w:rFonts w:asciiTheme="majorHAnsi" w:hAnsiTheme="majorHAnsi" w:cstheme="majorHAnsi"/>
          <w:sz w:val="24"/>
          <w:szCs w:val="24"/>
        </w:rPr>
        <w:t xml:space="preserve">Auditul denotă că, deși costul inițial al Contractului a constituit 453,2 mii USD (cu taxe), costul final al </w:t>
      </w:r>
      <w:r w:rsidR="00C54946" w:rsidRPr="003D2727">
        <w:rPr>
          <w:rFonts w:asciiTheme="majorHAnsi" w:hAnsiTheme="majorHAnsi" w:cstheme="majorHAnsi"/>
          <w:sz w:val="24"/>
          <w:szCs w:val="24"/>
        </w:rPr>
        <w:t>acestuia</w:t>
      </w:r>
      <w:r w:rsidR="001116E0" w:rsidRPr="003D2727">
        <w:rPr>
          <w:rFonts w:asciiTheme="majorHAnsi" w:hAnsiTheme="majorHAnsi" w:cstheme="majorHAnsi"/>
          <w:sz w:val="24"/>
          <w:szCs w:val="24"/>
        </w:rPr>
        <w:t xml:space="preserve"> a constituit 1 018,6 mii USD</w:t>
      </w:r>
      <w:r w:rsidR="00B63BDA" w:rsidRPr="003D2727">
        <w:rPr>
          <w:rFonts w:asciiTheme="majorHAnsi" w:hAnsiTheme="majorHAnsi" w:cstheme="majorHAnsi"/>
          <w:sz w:val="24"/>
          <w:szCs w:val="24"/>
        </w:rPr>
        <w:t xml:space="preserve">, </w:t>
      </w:r>
      <w:r w:rsidR="00900DFE">
        <w:rPr>
          <w:rFonts w:asciiTheme="majorHAnsi" w:hAnsiTheme="majorHAnsi" w:cstheme="majorHAnsi"/>
          <w:sz w:val="24"/>
          <w:szCs w:val="24"/>
        </w:rPr>
        <w:t xml:space="preserve">iar </w:t>
      </w:r>
      <w:r w:rsidR="00B63BDA" w:rsidRPr="003D2727">
        <w:rPr>
          <w:rFonts w:asciiTheme="majorHAnsi" w:hAnsiTheme="majorHAnsi" w:cstheme="majorHAnsi"/>
          <w:sz w:val="24"/>
          <w:szCs w:val="24"/>
        </w:rPr>
        <w:t xml:space="preserve">costul real </w:t>
      </w:r>
      <w:r w:rsidR="00900DFE">
        <w:rPr>
          <w:rFonts w:asciiTheme="majorHAnsi" w:hAnsiTheme="majorHAnsi" w:cstheme="majorHAnsi"/>
          <w:sz w:val="24"/>
          <w:szCs w:val="24"/>
        </w:rPr>
        <w:t>-</w:t>
      </w:r>
      <w:r w:rsidR="00B63BDA" w:rsidRPr="003D2727">
        <w:rPr>
          <w:rFonts w:asciiTheme="majorHAnsi" w:hAnsiTheme="majorHAnsi" w:cstheme="majorHAnsi"/>
          <w:sz w:val="24"/>
          <w:szCs w:val="24"/>
        </w:rPr>
        <w:t xml:space="preserve"> 957,9 mii USD</w:t>
      </w:r>
      <w:r w:rsidR="001116E0" w:rsidRPr="003D2727">
        <w:rPr>
          <w:rFonts w:asciiTheme="majorHAnsi" w:hAnsiTheme="majorHAnsi" w:cstheme="majorHAnsi"/>
          <w:sz w:val="24"/>
          <w:szCs w:val="24"/>
        </w:rPr>
        <w:t xml:space="preserve">. </w:t>
      </w:r>
    </w:p>
    <w:p w14:paraId="1ADD2A12" w14:textId="65A3FFA7" w:rsidR="008C099E" w:rsidRPr="003D2727" w:rsidRDefault="00900DFE" w:rsidP="003D2727">
      <w:pPr>
        <w:spacing w:after="0" w:line="240" w:lineRule="auto"/>
        <w:ind w:firstLine="567"/>
        <w:jc w:val="both"/>
        <w:rPr>
          <w:rFonts w:asciiTheme="majorHAnsi" w:hAnsiTheme="majorHAnsi" w:cstheme="majorHAnsi"/>
          <w:sz w:val="24"/>
          <w:szCs w:val="24"/>
        </w:rPr>
      </w:pPr>
      <w:r>
        <w:rPr>
          <w:rFonts w:asciiTheme="majorHAnsi" w:hAnsiTheme="majorHAnsi" w:cstheme="majorHAnsi"/>
          <w:sz w:val="24"/>
          <w:szCs w:val="24"/>
        </w:rPr>
        <w:t>Conform</w:t>
      </w:r>
      <w:r w:rsidR="008C099E" w:rsidRPr="003D2727">
        <w:rPr>
          <w:rFonts w:asciiTheme="majorHAnsi" w:hAnsiTheme="majorHAnsi" w:cstheme="majorHAnsi"/>
          <w:sz w:val="24"/>
          <w:szCs w:val="24"/>
        </w:rPr>
        <w:t xml:space="preserve"> explicațiilor UIPAC, majorarea costului inițial al Proiectului de creare/implementare a SIA GEAP a fost condiționată de numărul mare și </w:t>
      </w:r>
      <w:r>
        <w:rPr>
          <w:rFonts w:asciiTheme="majorHAnsi" w:hAnsiTheme="majorHAnsi" w:cstheme="majorHAnsi"/>
          <w:sz w:val="24"/>
          <w:szCs w:val="24"/>
        </w:rPr>
        <w:t xml:space="preserve">de </w:t>
      </w:r>
      <w:r w:rsidR="008C099E" w:rsidRPr="003D2727">
        <w:rPr>
          <w:rFonts w:asciiTheme="majorHAnsi" w:hAnsiTheme="majorHAnsi" w:cstheme="majorHAnsi"/>
          <w:sz w:val="24"/>
          <w:szCs w:val="24"/>
        </w:rPr>
        <w:t>gradul de complexitate a proceselor gestionate prin SIA respectiv. Potrivit UIPAC, costul serviciilor suplimentare</w:t>
      </w:r>
      <w:r>
        <w:rPr>
          <w:rFonts w:asciiTheme="majorHAnsi" w:hAnsiTheme="majorHAnsi" w:cstheme="majorHAnsi"/>
          <w:sz w:val="24"/>
          <w:szCs w:val="24"/>
        </w:rPr>
        <w:t>,</w:t>
      </w:r>
      <w:r w:rsidR="008C099E" w:rsidRPr="003D2727">
        <w:rPr>
          <w:rFonts w:asciiTheme="majorHAnsi" w:hAnsiTheme="majorHAnsi" w:cstheme="majorHAnsi"/>
          <w:sz w:val="24"/>
          <w:szCs w:val="24"/>
        </w:rPr>
        <w:t xml:space="preserve"> față de Contractul inițial, incluse în </w:t>
      </w:r>
      <w:r>
        <w:rPr>
          <w:rFonts w:asciiTheme="majorHAnsi" w:hAnsiTheme="majorHAnsi" w:cstheme="majorHAnsi"/>
          <w:sz w:val="24"/>
          <w:szCs w:val="24"/>
        </w:rPr>
        <w:t>A</w:t>
      </w:r>
      <w:r w:rsidR="008C099E" w:rsidRPr="003D2727">
        <w:rPr>
          <w:rFonts w:asciiTheme="majorHAnsi" w:hAnsiTheme="majorHAnsi" w:cstheme="majorHAnsi"/>
          <w:sz w:val="24"/>
          <w:szCs w:val="24"/>
        </w:rPr>
        <w:t>mendamentele 3, 4, 5 la Contractul inițial</w:t>
      </w:r>
      <w:r>
        <w:rPr>
          <w:rFonts w:asciiTheme="majorHAnsi" w:hAnsiTheme="majorHAnsi" w:cstheme="majorHAnsi"/>
          <w:sz w:val="24"/>
          <w:szCs w:val="24"/>
        </w:rPr>
        <w:t>,</w:t>
      </w:r>
      <w:r w:rsidR="008C099E" w:rsidRPr="003D2727">
        <w:rPr>
          <w:rFonts w:asciiTheme="majorHAnsi" w:hAnsiTheme="majorHAnsi" w:cstheme="majorHAnsi"/>
          <w:sz w:val="24"/>
          <w:szCs w:val="24"/>
        </w:rPr>
        <w:t xml:space="preserve"> a constituit </w:t>
      </w:r>
      <w:r w:rsidR="008C099E" w:rsidRPr="003D2727">
        <w:rPr>
          <w:rFonts w:asciiTheme="majorHAnsi" w:hAnsiTheme="majorHAnsi" w:cstheme="majorHAnsi"/>
          <w:i/>
          <w:sz w:val="24"/>
          <w:szCs w:val="24"/>
        </w:rPr>
        <w:t>565,4 mii USD</w:t>
      </w:r>
      <w:r w:rsidR="003C1DDD">
        <w:rPr>
          <w:rFonts w:asciiTheme="majorHAnsi" w:hAnsiTheme="majorHAnsi" w:cstheme="majorHAnsi"/>
          <w:i/>
          <w:sz w:val="24"/>
          <w:szCs w:val="24"/>
        </w:rPr>
        <w:t xml:space="preserve"> (</w:t>
      </w:r>
      <w:r w:rsidR="008C099E" w:rsidRPr="003D2727">
        <w:rPr>
          <w:rFonts w:asciiTheme="majorHAnsi" w:hAnsiTheme="majorHAnsi" w:cstheme="majorHAnsi"/>
          <w:sz w:val="24"/>
          <w:szCs w:val="24"/>
        </w:rPr>
        <w:t xml:space="preserve">pentru servicii de: </w:t>
      </w:r>
      <w:r w:rsidR="008C099E" w:rsidRPr="003D2727">
        <w:rPr>
          <w:rFonts w:asciiTheme="majorHAnsi" w:hAnsiTheme="majorHAnsi" w:cstheme="majorHAnsi"/>
          <w:i/>
          <w:sz w:val="24"/>
          <w:szCs w:val="24"/>
        </w:rPr>
        <w:t>pilotare, testare și lansare în producție a actelor permisive (go-live), dezvoltarea funcționalităților noi</w:t>
      </w:r>
      <w:r w:rsidR="003C1DDD">
        <w:rPr>
          <w:rFonts w:asciiTheme="majorHAnsi" w:hAnsiTheme="majorHAnsi" w:cstheme="majorHAnsi"/>
          <w:i/>
          <w:sz w:val="24"/>
          <w:szCs w:val="24"/>
        </w:rPr>
        <w:t xml:space="preserve"> ale</w:t>
      </w:r>
      <w:r w:rsidR="008C099E" w:rsidRPr="003D2727">
        <w:rPr>
          <w:rFonts w:asciiTheme="majorHAnsi" w:hAnsiTheme="majorHAnsi" w:cstheme="majorHAnsi"/>
          <w:i/>
          <w:sz w:val="24"/>
          <w:szCs w:val="24"/>
        </w:rPr>
        <w:t xml:space="preserve"> SIA GEAP, instruirea administratorilor și utilizatorilor din cadrul autoritățilo</w:t>
      </w:r>
      <w:r w:rsidR="008C099E" w:rsidRPr="003D2727">
        <w:rPr>
          <w:rFonts w:asciiTheme="majorHAnsi" w:hAnsiTheme="majorHAnsi" w:cstheme="majorHAnsi"/>
          <w:sz w:val="24"/>
          <w:szCs w:val="24"/>
        </w:rPr>
        <w:t>r</w:t>
      </w:r>
      <w:r w:rsidR="003C1DDD">
        <w:rPr>
          <w:rFonts w:asciiTheme="majorHAnsi" w:hAnsiTheme="majorHAnsi" w:cstheme="majorHAnsi"/>
          <w:sz w:val="24"/>
          <w:szCs w:val="24"/>
        </w:rPr>
        <w:t>)</w:t>
      </w:r>
      <w:r w:rsidR="008C099E" w:rsidRPr="003D2727">
        <w:rPr>
          <w:rFonts w:asciiTheme="majorHAnsi" w:hAnsiTheme="majorHAnsi" w:cstheme="majorHAnsi"/>
          <w:sz w:val="24"/>
          <w:szCs w:val="24"/>
          <w:vertAlign w:val="superscript"/>
        </w:rPr>
        <w:footnoteReference w:id="100"/>
      </w:r>
      <w:r w:rsidR="00B63BDA" w:rsidRPr="003D2727">
        <w:rPr>
          <w:rFonts w:asciiTheme="majorHAnsi" w:hAnsiTheme="majorHAnsi" w:cstheme="majorHAnsi"/>
          <w:sz w:val="24"/>
          <w:szCs w:val="24"/>
        </w:rPr>
        <w:t xml:space="preserve">, din care 60,7 mii USD nu au fost achitați pe motiv de nerealizare a unor servicii de către dezvoltator. </w:t>
      </w:r>
      <w:r w:rsidR="008C099E" w:rsidRPr="003D2727">
        <w:rPr>
          <w:rFonts w:asciiTheme="majorHAnsi" w:hAnsiTheme="majorHAnsi" w:cstheme="majorHAnsi"/>
          <w:sz w:val="24"/>
          <w:szCs w:val="24"/>
        </w:rPr>
        <w:t>Respectiv</w:t>
      </w:r>
      <w:r w:rsidR="003C1DDD">
        <w:rPr>
          <w:rFonts w:asciiTheme="majorHAnsi" w:hAnsiTheme="majorHAnsi" w:cstheme="majorHAnsi"/>
          <w:sz w:val="24"/>
          <w:szCs w:val="24"/>
        </w:rPr>
        <w:t>,</w:t>
      </w:r>
      <w:r w:rsidR="008C099E" w:rsidRPr="003D2727">
        <w:rPr>
          <w:rFonts w:asciiTheme="majorHAnsi" w:hAnsiTheme="majorHAnsi" w:cstheme="majorHAnsi"/>
          <w:sz w:val="24"/>
          <w:szCs w:val="24"/>
        </w:rPr>
        <w:t xml:space="preserve"> UIPAC a argumentat necesitatea contractării </w:t>
      </w:r>
      <w:r w:rsidR="008C099E" w:rsidRPr="003D2727">
        <w:rPr>
          <w:rFonts w:asciiTheme="majorHAnsi" w:hAnsiTheme="majorHAnsi" w:cstheme="majorHAnsi"/>
          <w:i/>
          <w:sz w:val="24"/>
          <w:szCs w:val="24"/>
        </w:rPr>
        <w:t>serviciilor adiționale</w:t>
      </w:r>
      <w:r w:rsidR="008C099E" w:rsidRPr="003D2727">
        <w:rPr>
          <w:rFonts w:asciiTheme="majorHAnsi" w:hAnsiTheme="majorHAnsi" w:cstheme="majorHAnsi"/>
          <w:sz w:val="24"/>
          <w:szCs w:val="24"/>
        </w:rPr>
        <w:t xml:space="preserve"> de la Compani</w:t>
      </w:r>
      <w:r w:rsidR="003C1DDD">
        <w:rPr>
          <w:rFonts w:asciiTheme="majorHAnsi" w:hAnsiTheme="majorHAnsi" w:cstheme="majorHAnsi"/>
          <w:sz w:val="24"/>
          <w:szCs w:val="24"/>
        </w:rPr>
        <w:t>a</w:t>
      </w:r>
      <w:r w:rsidR="008C099E" w:rsidRPr="003D2727">
        <w:rPr>
          <w:rFonts w:asciiTheme="majorHAnsi" w:hAnsiTheme="majorHAnsi" w:cstheme="majorHAnsi"/>
          <w:sz w:val="24"/>
          <w:szCs w:val="24"/>
        </w:rPr>
        <w:t xml:space="preserve"> dezvoltatoare (</w:t>
      </w:r>
      <w:r w:rsidR="00C217E1">
        <w:rPr>
          <w:rFonts w:asciiTheme="majorHAnsi" w:hAnsiTheme="majorHAnsi" w:cstheme="majorHAnsi"/>
          <w:sz w:val="24"/>
          <w:szCs w:val="24"/>
        </w:rPr>
        <w:t>D</w:t>
      </w:r>
      <w:r w:rsidR="008C099E" w:rsidRPr="003D2727">
        <w:rPr>
          <w:rFonts w:asciiTheme="majorHAnsi" w:hAnsiTheme="majorHAnsi" w:cstheme="majorHAnsi"/>
          <w:sz w:val="24"/>
          <w:szCs w:val="24"/>
        </w:rPr>
        <w:t xml:space="preserve">otGov Solution) prin </w:t>
      </w:r>
      <w:r w:rsidR="008C099E" w:rsidRPr="003D2727">
        <w:rPr>
          <w:rFonts w:asciiTheme="majorHAnsi" w:hAnsiTheme="majorHAnsi" w:cstheme="majorHAnsi"/>
          <w:i/>
          <w:sz w:val="24"/>
          <w:szCs w:val="24"/>
        </w:rPr>
        <w:t>capacitățile reduse ale autorităților emitente și ale ASP,</w:t>
      </w:r>
      <w:r w:rsidR="008C099E" w:rsidRPr="003D2727">
        <w:rPr>
          <w:rFonts w:asciiTheme="majorHAnsi" w:hAnsiTheme="majorHAnsi" w:cstheme="majorHAnsi"/>
          <w:sz w:val="24"/>
          <w:szCs w:val="24"/>
        </w:rPr>
        <w:t xml:space="preserve"> în calitatea de deținător, </w:t>
      </w:r>
      <w:r w:rsidR="008C099E" w:rsidRPr="003D2727">
        <w:rPr>
          <w:rFonts w:asciiTheme="majorHAnsi" w:hAnsiTheme="majorHAnsi" w:cstheme="majorHAnsi"/>
          <w:i/>
          <w:sz w:val="24"/>
          <w:szCs w:val="24"/>
        </w:rPr>
        <w:t xml:space="preserve">care au necesitat suportul Companiei în gestionarea platformei. </w:t>
      </w:r>
      <w:r w:rsidR="008C099E" w:rsidRPr="003D2727">
        <w:rPr>
          <w:rFonts w:asciiTheme="majorHAnsi" w:hAnsiTheme="majorHAnsi" w:cstheme="majorHAnsi"/>
          <w:sz w:val="24"/>
          <w:szCs w:val="24"/>
        </w:rPr>
        <w:t xml:space="preserve">În aceeași ordine de idei, referitor la majorarea costurilor de mentenanță a SIA, UIPAC menționează că acestea au fost condiționate de </w:t>
      </w:r>
      <w:r w:rsidR="00D85B5B" w:rsidRPr="003D2727">
        <w:rPr>
          <w:rFonts w:asciiTheme="majorHAnsi" w:hAnsiTheme="majorHAnsi" w:cstheme="majorHAnsi"/>
          <w:sz w:val="24"/>
          <w:szCs w:val="24"/>
        </w:rPr>
        <w:t>nebugetarea</w:t>
      </w:r>
      <w:r w:rsidR="008C099E" w:rsidRPr="003D2727">
        <w:rPr>
          <w:rFonts w:asciiTheme="majorHAnsi" w:hAnsiTheme="majorHAnsi" w:cstheme="majorHAnsi"/>
          <w:sz w:val="24"/>
          <w:szCs w:val="24"/>
        </w:rPr>
        <w:t xml:space="preserve"> cheltuielilor respective (pentru anul 2020) de către MF, din motivul bugetului auster cauzat de pandemia Covid-19. Informații privind cheltuielile </w:t>
      </w:r>
      <w:r w:rsidR="008C099E" w:rsidRPr="00F464E0">
        <w:rPr>
          <w:rFonts w:asciiTheme="majorHAnsi" w:hAnsiTheme="majorHAnsi" w:cstheme="majorHAnsi"/>
          <w:sz w:val="24"/>
          <w:szCs w:val="24"/>
        </w:rPr>
        <w:t xml:space="preserve">aferente </w:t>
      </w:r>
      <w:r w:rsidR="008C099E" w:rsidRPr="002B7689">
        <w:rPr>
          <w:rFonts w:asciiTheme="majorHAnsi" w:hAnsiTheme="majorHAnsi" w:cstheme="majorHAnsi"/>
          <w:sz w:val="24"/>
          <w:szCs w:val="24"/>
        </w:rPr>
        <w:t xml:space="preserve">SIA </w:t>
      </w:r>
      <w:r w:rsidR="00D85B5B" w:rsidRPr="00231807">
        <w:rPr>
          <w:rFonts w:asciiTheme="majorHAnsi" w:hAnsiTheme="majorHAnsi" w:cstheme="majorHAnsi"/>
          <w:sz w:val="24"/>
          <w:szCs w:val="24"/>
        </w:rPr>
        <w:t>G</w:t>
      </w:r>
      <w:r w:rsidR="007E3115" w:rsidRPr="00BF53B8">
        <w:rPr>
          <w:rFonts w:asciiTheme="majorHAnsi" w:hAnsiTheme="majorHAnsi" w:cstheme="majorHAnsi"/>
          <w:sz w:val="24"/>
          <w:szCs w:val="24"/>
        </w:rPr>
        <w:t>EAP se</w:t>
      </w:r>
      <w:r w:rsidR="007E3115" w:rsidRPr="003D2727">
        <w:rPr>
          <w:rFonts w:asciiTheme="majorHAnsi" w:hAnsiTheme="majorHAnsi" w:cstheme="majorHAnsi"/>
          <w:sz w:val="24"/>
          <w:szCs w:val="24"/>
        </w:rPr>
        <w:t xml:space="preserve"> prezintă în Tabelul nr.4</w:t>
      </w:r>
      <w:r w:rsidR="008C099E" w:rsidRPr="003D2727">
        <w:rPr>
          <w:rFonts w:asciiTheme="majorHAnsi" w:hAnsiTheme="majorHAnsi" w:cstheme="majorHAnsi"/>
          <w:sz w:val="24"/>
          <w:szCs w:val="24"/>
        </w:rPr>
        <w:t>.</w:t>
      </w:r>
    </w:p>
    <w:p w14:paraId="31A3C490" w14:textId="39E69B5D" w:rsidR="008C099E" w:rsidRPr="003D2727" w:rsidRDefault="007E3115" w:rsidP="003D2727">
      <w:pPr>
        <w:spacing w:after="0" w:line="240" w:lineRule="auto"/>
        <w:jc w:val="center"/>
        <w:rPr>
          <w:rFonts w:asciiTheme="majorHAnsi" w:hAnsiTheme="majorHAnsi" w:cstheme="majorHAnsi"/>
          <w:b/>
          <w:sz w:val="20"/>
          <w:szCs w:val="20"/>
        </w:rPr>
      </w:pPr>
      <w:r w:rsidRPr="003D2727">
        <w:rPr>
          <w:rFonts w:asciiTheme="majorHAnsi" w:hAnsiTheme="majorHAnsi" w:cstheme="majorHAnsi"/>
          <w:b/>
          <w:sz w:val="20"/>
          <w:szCs w:val="20"/>
        </w:rPr>
        <w:t>Tabelul nr.4.</w:t>
      </w:r>
      <w:r w:rsidR="008C099E" w:rsidRPr="003D2727">
        <w:rPr>
          <w:rFonts w:asciiTheme="majorHAnsi" w:hAnsiTheme="majorHAnsi" w:cstheme="majorHAnsi"/>
          <w:b/>
          <w:sz w:val="20"/>
          <w:szCs w:val="20"/>
        </w:rPr>
        <w:t xml:space="preserve"> Cheltuielile aferente SIA GEAP pentru achiziția serviciilor de dezvoltare </w:t>
      </w:r>
      <w:r w:rsidR="008C099E" w:rsidRPr="00D96851">
        <w:rPr>
          <w:rFonts w:asciiTheme="majorHAnsi" w:hAnsiTheme="majorHAnsi" w:cstheme="majorHAnsi"/>
          <w:b/>
          <w:sz w:val="20"/>
          <w:szCs w:val="20"/>
        </w:rPr>
        <w:t xml:space="preserve">și </w:t>
      </w:r>
      <w:r w:rsidR="008C099E" w:rsidRPr="004D28E2">
        <w:rPr>
          <w:rFonts w:asciiTheme="majorHAnsi" w:hAnsiTheme="majorHAnsi" w:cstheme="majorHAnsi"/>
          <w:b/>
          <w:sz w:val="20"/>
          <w:szCs w:val="20"/>
        </w:rPr>
        <w:t xml:space="preserve">implementare </w:t>
      </w:r>
      <w:r w:rsidR="004F6C49" w:rsidRPr="0086622D">
        <w:rPr>
          <w:rFonts w:asciiTheme="majorHAnsi" w:hAnsiTheme="majorHAnsi" w:cstheme="majorHAnsi"/>
          <w:b/>
          <w:sz w:val="20"/>
          <w:szCs w:val="20"/>
        </w:rPr>
        <w:t xml:space="preserve">din </w:t>
      </w:r>
      <w:r w:rsidR="008C099E" w:rsidRPr="004D28E2">
        <w:rPr>
          <w:rFonts w:asciiTheme="majorHAnsi" w:hAnsiTheme="majorHAnsi" w:cstheme="majorHAnsi"/>
          <w:b/>
          <w:sz w:val="20"/>
          <w:szCs w:val="20"/>
        </w:rPr>
        <w:t>2017</w:t>
      </w:r>
      <w:r w:rsidR="008C099E" w:rsidRPr="00D96851">
        <w:rPr>
          <w:rFonts w:asciiTheme="majorHAnsi" w:hAnsiTheme="majorHAnsi" w:cstheme="majorHAnsi"/>
          <w:b/>
          <w:sz w:val="20"/>
          <w:szCs w:val="20"/>
        </w:rPr>
        <w:t xml:space="preserve">,  </w:t>
      </w:r>
      <w:r w:rsidR="006C2541" w:rsidRPr="00D96851">
        <w:rPr>
          <w:rFonts w:asciiTheme="majorHAnsi" w:hAnsiTheme="majorHAnsi" w:cstheme="majorHAnsi"/>
          <w:b/>
          <w:sz w:val="20"/>
          <w:szCs w:val="20"/>
        </w:rPr>
        <w:t>in</w:t>
      </w:r>
      <w:r w:rsidR="006C2541">
        <w:rPr>
          <w:rFonts w:asciiTheme="majorHAnsi" w:hAnsiTheme="majorHAnsi" w:cstheme="majorHAnsi"/>
          <w:b/>
          <w:sz w:val="20"/>
          <w:szCs w:val="20"/>
        </w:rPr>
        <w:t xml:space="preserve">clusiv </w:t>
      </w:r>
      <w:r w:rsidR="008C099E" w:rsidRPr="003D2727">
        <w:rPr>
          <w:rFonts w:asciiTheme="majorHAnsi" w:hAnsiTheme="majorHAnsi" w:cstheme="majorHAnsi"/>
          <w:b/>
          <w:sz w:val="20"/>
          <w:szCs w:val="20"/>
        </w:rPr>
        <w:t xml:space="preserve"> costul serviciilor de dezvoltare și mentenanță, pentru perioada 2018</w:t>
      </w:r>
      <w:r w:rsidR="00D85B5B" w:rsidRPr="003D2727">
        <w:rPr>
          <w:rFonts w:asciiTheme="majorHAnsi" w:hAnsiTheme="majorHAnsi" w:cstheme="majorHAnsi"/>
          <w:b/>
          <w:sz w:val="20"/>
          <w:szCs w:val="20"/>
        </w:rPr>
        <w:t xml:space="preserve"> </w:t>
      </w:r>
      <w:r w:rsidR="008C099E" w:rsidRPr="003D2727">
        <w:rPr>
          <w:rFonts w:asciiTheme="majorHAnsi" w:hAnsiTheme="majorHAnsi" w:cstheme="majorHAnsi"/>
          <w:b/>
          <w:sz w:val="20"/>
          <w:szCs w:val="20"/>
        </w:rPr>
        <w:t>-</w:t>
      </w:r>
      <w:r w:rsidR="00D85B5B" w:rsidRPr="003D2727">
        <w:rPr>
          <w:rFonts w:asciiTheme="majorHAnsi" w:hAnsiTheme="majorHAnsi" w:cstheme="majorHAnsi"/>
          <w:b/>
          <w:sz w:val="20"/>
          <w:szCs w:val="20"/>
        </w:rPr>
        <w:t xml:space="preserve"> î</w:t>
      </w:r>
      <w:r w:rsidR="008C099E" w:rsidRPr="003D2727">
        <w:rPr>
          <w:rFonts w:asciiTheme="majorHAnsi" w:hAnsiTheme="majorHAnsi" w:cstheme="majorHAnsi"/>
          <w:b/>
          <w:sz w:val="20"/>
          <w:szCs w:val="20"/>
        </w:rPr>
        <w:t>ncep</w:t>
      </w:r>
      <w:r w:rsidR="00D85B5B" w:rsidRPr="003D2727">
        <w:rPr>
          <w:rFonts w:asciiTheme="majorHAnsi" w:hAnsiTheme="majorHAnsi" w:cstheme="majorHAnsi"/>
          <w:b/>
          <w:sz w:val="20"/>
          <w:szCs w:val="20"/>
        </w:rPr>
        <w:t>u</w:t>
      </w:r>
      <w:r w:rsidR="008C099E" w:rsidRPr="003D2727">
        <w:rPr>
          <w:rFonts w:asciiTheme="majorHAnsi" w:hAnsiTheme="majorHAnsi" w:cstheme="majorHAnsi"/>
          <w:b/>
          <w:sz w:val="20"/>
          <w:szCs w:val="20"/>
        </w:rPr>
        <w:t>tul anului 2021</w:t>
      </w:r>
      <w:r w:rsidR="00120A0A" w:rsidRPr="003D2727">
        <w:rPr>
          <w:rFonts w:asciiTheme="majorHAnsi" w:hAnsiTheme="majorHAnsi" w:cstheme="majorHAnsi"/>
          <w:b/>
          <w:sz w:val="20"/>
          <w:szCs w:val="20"/>
        </w:rPr>
        <w:t xml:space="preserve"> (mii lei)</w:t>
      </w:r>
    </w:p>
    <w:tbl>
      <w:tblPr>
        <w:tblStyle w:val="Tabelgril4-Accentuare1"/>
        <w:tblW w:w="9028" w:type="dxa"/>
        <w:jc w:val="center"/>
        <w:tblLook w:val="04A0" w:firstRow="1" w:lastRow="0" w:firstColumn="1" w:lastColumn="0" w:noHBand="0" w:noVBand="1"/>
      </w:tblPr>
      <w:tblGrid>
        <w:gridCol w:w="3579"/>
        <w:gridCol w:w="2749"/>
        <w:gridCol w:w="2700"/>
      </w:tblGrid>
      <w:tr w:rsidR="00345FDE" w:rsidRPr="003D2727" w14:paraId="54B7D7D8" w14:textId="77777777" w:rsidTr="00345F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9" w:type="dxa"/>
          </w:tcPr>
          <w:p w14:paraId="72B8A1D9" w14:textId="77777777" w:rsidR="00D85B5B" w:rsidRPr="003D2727" w:rsidRDefault="00D85B5B" w:rsidP="003D2727">
            <w:pPr>
              <w:jc w:val="center"/>
              <w:rPr>
                <w:rFonts w:asciiTheme="majorHAnsi" w:hAnsiTheme="majorHAnsi" w:cstheme="majorHAnsi"/>
                <w:color w:val="auto"/>
                <w:sz w:val="20"/>
                <w:szCs w:val="20"/>
              </w:rPr>
            </w:pPr>
            <w:r w:rsidRPr="003D2727">
              <w:rPr>
                <w:rFonts w:asciiTheme="majorHAnsi" w:hAnsiTheme="majorHAnsi" w:cstheme="majorHAnsi"/>
                <w:color w:val="auto"/>
                <w:sz w:val="20"/>
                <w:szCs w:val="20"/>
              </w:rPr>
              <w:t>Costul serviciilor de dezvoltare și implementarea a SI, potrivit contractului 2017</w:t>
            </w:r>
          </w:p>
        </w:tc>
        <w:tc>
          <w:tcPr>
            <w:tcW w:w="2749" w:type="dxa"/>
          </w:tcPr>
          <w:p w14:paraId="3026045C" w14:textId="489F0A86" w:rsidR="00D85B5B" w:rsidRPr="003D2727" w:rsidRDefault="00D85B5B"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D2727">
              <w:rPr>
                <w:rFonts w:asciiTheme="majorHAnsi" w:hAnsiTheme="majorHAnsi" w:cstheme="majorHAnsi"/>
                <w:color w:val="auto"/>
                <w:sz w:val="20"/>
                <w:szCs w:val="20"/>
              </w:rPr>
              <w:t>Costul dezvoltărilor și mentenanț</w:t>
            </w:r>
            <w:r w:rsidR="006C2541">
              <w:rPr>
                <w:rFonts w:asciiTheme="majorHAnsi" w:hAnsiTheme="majorHAnsi" w:cstheme="majorHAnsi"/>
                <w:color w:val="auto"/>
                <w:sz w:val="20"/>
                <w:szCs w:val="20"/>
              </w:rPr>
              <w:t>ei</w:t>
            </w:r>
            <w:r w:rsidRPr="003D2727">
              <w:rPr>
                <w:rFonts w:asciiTheme="majorHAnsi" w:hAnsiTheme="majorHAnsi" w:cstheme="majorHAnsi"/>
                <w:color w:val="auto"/>
                <w:sz w:val="20"/>
                <w:szCs w:val="20"/>
              </w:rPr>
              <w:t xml:space="preserve"> </w:t>
            </w:r>
            <w:r w:rsidR="006C2541">
              <w:rPr>
                <w:rFonts w:asciiTheme="majorHAnsi" w:hAnsiTheme="majorHAnsi" w:cstheme="majorHAnsi"/>
                <w:color w:val="auto"/>
                <w:sz w:val="20"/>
                <w:szCs w:val="20"/>
              </w:rPr>
              <w:t>î</w:t>
            </w:r>
            <w:r w:rsidRPr="003D2727">
              <w:rPr>
                <w:rFonts w:asciiTheme="majorHAnsi" w:hAnsiTheme="majorHAnsi" w:cstheme="majorHAnsi"/>
                <w:color w:val="auto"/>
                <w:sz w:val="20"/>
                <w:szCs w:val="20"/>
              </w:rPr>
              <w:t>n perioada iulie 2018 - începutul 2021</w:t>
            </w:r>
          </w:p>
        </w:tc>
        <w:tc>
          <w:tcPr>
            <w:tcW w:w="2700" w:type="dxa"/>
          </w:tcPr>
          <w:p w14:paraId="3D820115" w14:textId="3A73D358" w:rsidR="00D85B5B" w:rsidRPr="003D2727" w:rsidRDefault="00D85B5B"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0"/>
                <w:szCs w:val="20"/>
              </w:rPr>
            </w:pPr>
            <w:r w:rsidRPr="003D2727">
              <w:rPr>
                <w:rFonts w:asciiTheme="majorHAnsi" w:hAnsiTheme="majorHAnsi" w:cstheme="majorHAnsi"/>
                <w:color w:val="auto"/>
                <w:sz w:val="20"/>
                <w:szCs w:val="20"/>
              </w:rPr>
              <w:t xml:space="preserve">Valoarea </w:t>
            </w:r>
            <w:r w:rsidR="000647E5">
              <w:rPr>
                <w:rFonts w:asciiTheme="majorHAnsi" w:hAnsiTheme="majorHAnsi" w:cstheme="majorHAnsi"/>
                <w:color w:val="auto"/>
                <w:sz w:val="20"/>
                <w:szCs w:val="20"/>
              </w:rPr>
              <w:t>contabilă a SIA GEAP</w:t>
            </w:r>
          </w:p>
          <w:p w14:paraId="3F705D4B" w14:textId="083162E2" w:rsidR="00D85B5B" w:rsidRPr="003D2727" w:rsidRDefault="006C2541"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l</w:t>
            </w:r>
            <w:r w:rsidR="00D85B5B" w:rsidRPr="003D2727">
              <w:rPr>
                <w:rFonts w:asciiTheme="majorHAnsi" w:hAnsiTheme="majorHAnsi" w:cstheme="majorHAnsi"/>
                <w:color w:val="auto"/>
                <w:sz w:val="20"/>
                <w:szCs w:val="20"/>
              </w:rPr>
              <w:t>a situația din 02.2021</w:t>
            </w:r>
          </w:p>
        </w:tc>
      </w:tr>
      <w:tr w:rsidR="00345FDE" w:rsidRPr="003D2727" w14:paraId="0A3E9013" w14:textId="77777777" w:rsidTr="00345F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9" w:type="dxa"/>
          </w:tcPr>
          <w:p w14:paraId="2BE04BE4" w14:textId="77777777" w:rsidR="00D85B5B" w:rsidRPr="003D2727" w:rsidRDefault="00D85B5B" w:rsidP="003D2727">
            <w:pPr>
              <w:jc w:val="center"/>
              <w:rPr>
                <w:rFonts w:asciiTheme="majorHAnsi" w:hAnsiTheme="majorHAnsi" w:cstheme="majorHAnsi"/>
                <w:b w:val="0"/>
                <w:sz w:val="20"/>
                <w:szCs w:val="20"/>
              </w:rPr>
            </w:pPr>
            <w:r w:rsidRPr="003D2727">
              <w:rPr>
                <w:rFonts w:asciiTheme="majorHAnsi" w:hAnsiTheme="majorHAnsi" w:cstheme="majorHAnsi"/>
                <w:b w:val="0"/>
                <w:sz w:val="20"/>
                <w:szCs w:val="20"/>
              </w:rPr>
              <w:t>6 607</w:t>
            </w:r>
            <w:r w:rsidR="00120A0A" w:rsidRPr="003D2727">
              <w:rPr>
                <w:rFonts w:asciiTheme="majorHAnsi" w:hAnsiTheme="majorHAnsi" w:cstheme="majorHAnsi"/>
                <w:b w:val="0"/>
                <w:sz w:val="20"/>
                <w:szCs w:val="20"/>
              </w:rPr>
              <w:t>,8</w:t>
            </w:r>
          </w:p>
        </w:tc>
        <w:tc>
          <w:tcPr>
            <w:tcW w:w="2749" w:type="dxa"/>
          </w:tcPr>
          <w:p w14:paraId="56CC3C2C" w14:textId="77777777" w:rsidR="00D85B5B" w:rsidRPr="003D2727" w:rsidRDefault="00D85B5B"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 xml:space="preserve">10 063,8 </w:t>
            </w:r>
          </w:p>
        </w:tc>
        <w:tc>
          <w:tcPr>
            <w:tcW w:w="2700" w:type="dxa"/>
          </w:tcPr>
          <w:p w14:paraId="742D55B9" w14:textId="77777777" w:rsidR="00D85B5B" w:rsidRPr="003D2727" w:rsidRDefault="00D85B5B"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 xml:space="preserve">16 671,6 </w:t>
            </w:r>
          </w:p>
        </w:tc>
      </w:tr>
    </w:tbl>
    <w:p w14:paraId="1D29D1BE" w14:textId="77777777" w:rsidR="008C099E" w:rsidRPr="006473AF" w:rsidRDefault="008C099E" w:rsidP="003D2727">
      <w:pPr>
        <w:spacing w:after="0" w:line="240" w:lineRule="auto"/>
        <w:jc w:val="both"/>
        <w:rPr>
          <w:rFonts w:asciiTheme="majorHAnsi" w:hAnsiTheme="majorHAnsi" w:cstheme="majorHAnsi"/>
          <w:i/>
          <w:sz w:val="18"/>
          <w:szCs w:val="18"/>
          <w:lang w:val="en-US"/>
        </w:rPr>
      </w:pPr>
      <w:r w:rsidRPr="006473AF">
        <w:rPr>
          <w:rFonts w:asciiTheme="majorHAnsi" w:hAnsiTheme="majorHAnsi" w:cstheme="majorHAnsi"/>
          <w:b/>
          <w:i/>
          <w:sz w:val="18"/>
          <w:szCs w:val="18"/>
        </w:rPr>
        <w:t>Sursă:</w:t>
      </w:r>
      <w:r w:rsidRPr="006473AF">
        <w:rPr>
          <w:rFonts w:asciiTheme="majorHAnsi" w:hAnsiTheme="majorHAnsi" w:cstheme="majorHAnsi"/>
          <w:i/>
          <w:sz w:val="18"/>
          <w:szCs w:val="18"/>
        </w:rPr>
        <w:t xml:space="preserve"> Elaborat de audit în baza informațiilor prezentate de UIPAC la data de 30.06.2020 și conform fișei contului 317, la situația din februarie 2021.</w:t>
      </w:r>
    </w:p>
    <w:p w14:paraId="68601946" w14:textId="7A699656" w:rsidR="007D7B11" w:rsidRPr="003D2727" w:rsidRDefault="002E2298" w:rsidP="003D2727">
      <w:pPr>
        <w:spacing w:after="0" w:line="240" w:lineRule="auto"/>
        <w:ind w:firstLine="720"/>
        <w:jc w:val="both"/>
        <w:rPr>
          <w:rFonts w:asciiTheme="majorHAnsi" w:hAnsiTheme="majorHAnsi" w:cstheme="majorHAnsi"/>
          <w:sz w:val="24"/>
          <w:szCs w:val="24"/>
        </w:rPr>
      </w:pPr>
      <w:r w:rsidRPr="003D2727">
        <w:rPr>
          <w:rFonts w:asciiTheme="majorHAnsi" w:hAnsiTheme="majorHAnsi" w:cstheme="majorHAnsi"/>
          <w:sz w:val="24"/>
          <w:szCs w:val="24"/>
        </w:rPr>
        <w:t>Auditul evidențiază că, potrivit prevederilor Hotărârii Guvernului nr.717/2014</w:t>
      </w:r>
      <w:r w:rsidRPr="003D2727">
        <w:rPr>
          <w:rFonts w:asciiTheme="majorHAnsi" w:hAnsiTheme="majorHAnsi" w:cstheme="majorHAnsi"/>
          <w:sz w:val="24"/>
          <w:szCs w:val="24"/>
          <w:vertAlign w:val="superscript"/>
        </w:rPr>
        <w:footnoteReference w:id="101"/>
      </w:r>
      <w:r w:rsidRPr="003D2727">
        <w:rPr>
          <w:rFonts w:asciiTheme="majorHAnsi" w:hAnsiTheme="majorHAnsi" w:cstheme="majorHAnsi"/>
          <w:sz w:val="24"/>
          <w:szCs w:val="24"/>
        </w:rPr>
        <w:t xml:space="preserve">, instituțiile responsabile vor considera utilizarea </w:t>
      </w:r>
      <w:r w:rsidRPr="003D2727">
        <w:rPr>
          <w:rFonts w:asciiTheme="majorHAnsi" w:hAnsiTheme="majorHAnsi" w:cstheme="majorHAnsi"/>
          <w:i/>
          <w:sz w:val="24"/>
          <w:szCs w:val="24"/>
        </w:rPr>
        <w:t>PGRAP ca primă opțiune</w:t>
      </w:r>
      <w:r w:rsidRPr="003D2727">
        <w:rPr>
          <w:rFonts w:asciiTheme="majorHAnsi" w:hAnsiTheme="majorHAnsi" w:cstheme="majorHAnsi"/>
          <w:sz w:val="24"/>
          <w:szCs w:val="24"/>
        </w:rPr>
        <w:t xml:space="preserve"> la dezvoltarea serviciilor electronice, precum și la dezvoltarea </w:t>
      </w:r>
      <w:r w:rsidRPr="003D2727">
        <w:rPr>
          <w:rFonts w:asciiTheme="majorHAnsi" w:hAnsiTheme="majorHAnsi" w:cstheme="majorHAnsi"/>
          <w:i/>
          <w:sz w:val="24"/>
          <w:szCs w:val="24"/>
        </w:rPr>
        <w:t>SI de tip registre și eliberare de acte permisive</w:t>
      </w:r>
      <w:r w:rsidRPr="003D2727">
        <w:rPr>
          <w:rFonts w:asciiTheme="majorHAnsi" w:hAnsiTheme="majorHAnsi" w:cstheme="majorHAnsi"/>
          <w:sz w:val="24"/>
          <w:szCs w:val="24"/>
        </w:rPr>
        <w:t>. Totodată, se menționează că Studiul de fezabilitate și TOR, de asemenea, includ referințe privind utilizarea platformei guvernamentale pentru dezvoltarea SIA GEAP. Urmare a examinării informațiilor prezentate de către UIPAC</w:t>
      </w:r>
      <w:r w:rsidR="006C2541">
        <w:rPr>
          <w:rFonts w:asciiTheme="majorHAnsi" w:hAnsiTheme="majorHAnsi" w:cstheme="majorHAnsi"/>
          <w:sz w:val="24"/>
          <w:szCs w:val="24"/>
        </w:rPr>
        <w:t xml:space="preserve"> și</w:t>
      </w:r>
      <w:r w:rsidR="00045DC5" w:rsidRPr="003D2727">
        <w:rPr>
          <w:rFonts w:asciiTheme="majorHAnsi" w:hAnsiTheme="majorHAnsi" w:cstheme="majorHAnsi"/>
          <w:sz w:val="24"/>
          <w:szCs w:val="24"/>
        </w:rPr>
        <w:t xml:space="preserve"> ME</w:t>
      </w:r>
      <w:r w:rsidR="006C2541">
        <w:rPr>
          <w:rFonts w:asciiTheme="majorHAnsi" w:hAnsiTheme="majorHAnsi" w:cstheme="majorHAnsi"/>
          <w:sz w:val="24"/>
          <w:szCs w:val="24"/>
        </w:rPr>
        <w:t>,</w:t>
      </w:r>
      <w:r w:rsidRPr="003D2727">
        <w:rPr>
          <w:rFonts w:asciiTheme="majorHAnsi" w:hAnsiTheme="majorHAnsi" w:cstheme="majorHAnsi"/>
          <w:sz w:val="24"/>
          <w:szCs w:val="24"/>
        </w:rPr>
        <w:t xml:space="preserve"> auditul constată că la etapa de analiză a documentației tehnice, dintre cele 3 companii participante, doar una a inclus în propunerea tehnică dezvoltarea SIA GEAP pe </w:t>
      </w:r>
      <w:r w:rsidR="004F6C49" w:rsidRPr="003D2727">
        <w:rPr>
          <w:rFonts w:asciiTheme="majorHAnsi" w:hAnsiTheme="majorHAnsi" w:cstheme="majorHAnsi"/>
          <w:sz w:val="24"/>
          <w:szCs w:val="24"/>
        </w:rPr>
        <w:t xml:space="preserve">platforma guvernamentală de registre și acte </w:t>
      </w:r>
      <w:r w:rsidR="004F6C49" w:rsidRPr="00D96851">
        <w:rPr>
          <w:rFonts w:asciiTheme="majorHAnsi" w:hAnsiTheme="majorHAnsi" w:cstheme="majorHAnsi"/>
          <w:sz w:val="24"/>
          <w:szCs w:val="24"/>
        </w:rPr>
        <w:t>permisive (</w:t>
      </w:r>
      <w:r w:rsidRPr="00F464E0">
        <w:rPr>
          <w:rFonts w:asciiTheme="majorHAnsi" w:hAnsiTheme="majorHAnsi" w:cstheme="majorHAnsi"/>
          <w:sz w:val="24"/>
          <w:szCs w:val="24"/>
        </w:rPr>
        <w:t>PGRAP</w:t>
      </w:r>
      <w:r w:rsidR="004F6C49" w:rsidRPr="00F464E0">
        <w:rPr>
          <w:rFonts w:asciiTheme="majorHAnsi" w:hAnsiTheme="majorHAnsi" w:cstheme="majorHAnsi"/>
          <w:sz w:val="24"/>
          <w:szCs w:val="24"/>
        </w:rPr>
        <w:t>)</w:t>
      </w:r>
      <w:r w:rsidR="006C2541" w:rsidRPr="002B7689">
        <w:rPr>
          <w:rFonts w:asciiTheme="majorHAnsi" w:hAnsiTheme="majorHAnsi" w:cstheme="majorHAnsi"/>
          <w:sz w:val="24"/>
          <w:szCs w:val="24"/>
        </w:rPr>
        <w:t>. T</w:t>
      </w:r>
      <w:r w:rsidRPr="004F6C49">
        <w:rPr>
          <w:rFonts w:asciiTheme="majorHAnsi" w:hAnsiTheme="majorHAnsi" w:cstheme="majorHAnsi"/>
          <w:sz w:val="24"/>
          <w:szCs w:val="24"/>
        </w:rPr>
        <w:t>otuși</w:t>
      </w:r>
      <w:r w:rsidRPr="003D2727">
        <w:rPr>
          <w:rFonts w:asciiTheme="majorHAnsi" w:hAnsiTheme="majorHAnsi" w:cstheme="majorHAnsi"/>
          <w:sz w:val="24"/>
          <w:szCs w:val="24"/>
        </w:rPr>
        <w:t>, Compania care a propus platforma web ansambler  (</w:t>
      </w:r>
      <w:r w:rsidR="00C217E1">
        <w:rPr>
          <w:rFonts w:asciiTheme="majorHAnsi" w:hAnsiTheme="majorHAnsi" w:cstheme="majorHAnsi"/>
          <w:sz w:val="24"/>
          <w:szCs w:val="24"/>
        </w:rPr>
        <w:t>D</w:t>
      </w:r>
      <w:r w:rsidRPr="003D2727">
        <w:rPr>
          <w:rFonts w:asciiTheme="majorHAnsi" w:hAnsiTheme="majorHAnsi" w:cstheme="majorHAnsi"/>
          <w:sz w:val="24"/>
          <w:szCs w:val="24"/>
        </w:rPr>
        <w:t>otGov Solution</w:t>
      </w:r>
      <w:r w:rsidR="00367C0A" w:rsidRPr="003D2727">
        <w:rPr>
          <w:rFonts w:asciiTheme="majorHAnsi" w:hAnsiTheme="majorHAnsi" w:cstheme="majorHAnsi"/>
          <w:sz w:val="24"/>
          <w:szCs w:val="24"/>
        </w:rPr>
        <w:t>)</w:t>
      </w:r>
      <w:r w:rsidRPr="003D2727">
        <w:rPr>
          <w:rFonts w:asciiTheme="majorHAnsi" w:hAnsiTheme="majorHAnsi" w:cstheme="majorHAnsi"/>
          <w:sz w:val="24"/>
          <w:szCs w:val="24"/>
        </w:rPr>
        <w:t xml:space="preserve"> </w:t>
      </w:r>
      <w:r w:rsidR="00367C0A" w:rsidRPr="003D2727">
        <w:rPr>
          <w:rFonts w:asciiTheme="majorHAnsi" w:hAnsiTheme="majorHAnsi" w:cstheme="majorHAnsi"/>
          <w:sz w:val="24"/>
          <w:szCs w:val="24"/>
        </w:rPr>
        <w:t xml:space="preserve">a fost desemnată </w:t>
      </w:r>
      <w:r w:rsidRPr="003D2727">
        <w:rPr>
          <w:rFonts w:asciiTheme="majorHAnsi" w:hAnsiTheme="majorHAnsi" w:cstheme="majorHAnsi"/>
          <w:sz w:val="24"/>
          <w:szCs w:val="24"/>
        </w:rPr>
        <w:t>câștigătoar</w:t>
      </w:r>
      <w:r w:rsidR="00367C0A" w:rsidRPr="003D2727">
        <w:rPr>
          <w:rFonts w:asciiTheme="majorHAnsi" w:hAnsiTheme="majorHAnsi" w:cstheme="majorHAnsi"/>
          <w:sz w:val="24"/>
          <w:szCs w:val="24"/>
        </w:rPr>
        <w:t xml:space="preserve">e și </w:t>
      </w:r>
      <w:r w:rsidRPr="003D2727">
        <w:rPr>
          <w:rFonts w:asciiTheme="majorHAnsi" w:hAnsiTheme="majorHAnsi" w:cstheme="majorHAnsi"/>
          <w:sz w:val="24"/>
          <w:szCs w:val="24"/>
        </w:rPr>
        <w:t xml:space="preserve">din considerentul că a avut o </w:t>
      </w:r>
      <w:r w:rsidRPr="003D2727">
        <w:rPr>
          <w:rFonts w:asciiTheme="majorHAnsi" w:hAnsiTheme="majorHAnsi" w:cstheme="majorHAnsi"/>
          <w:i/>
          <w:sz w:val="24"/>
          <w:szCs w:val="24"/>
        </w:rPr>
        <w:t>ofertă financiară mai bună</w:t>
      </w:r>
      <w:r w:rsidRPr="003D2727">
        <w:rPr>
          <w:rFonts w:asciiTheme="majorHAnsi" w:hAnsiTheme="majorHAnsi" w:cstheme="majorHAnsi"/>
          <w:sz w:val="24"/>
          <w:szCs w:val="24"/>
        </w:rPr>
        <w:t>, rezultatele punctaju</w:t>
      </w:r>
      <w:r w:rsidR="00367C0A" w:rsidRPr="003D2727">
        <w:rPr>
          <w:rFonts w:asciiTheme="majorHAnsi" w:hAnsiTheme="majorHAnsi" w:cstheme="majorHAnsi"/>
          <w:sz w:val="24"/>
          <w:szCs w:val="24"/>
        </w:rPr>
        <w:t>lui final, calculat după formulă</w:t>
      </w:r>
      <w:r w:rsidR="002A251B" w:rsidRPr="003D2727">
        <w:rPr>
          <w:rFonts w:asciiTheme="majorHAnsi" w:hAnsiTheme="majorHAnsi" w:cstheme="majorHAnsi"/>
          <w:sz w:val="24"/>
          <w:szCs w:val="24"/>
        </w:rPr>
        <w:t>, determinând</w:t>
      </w:r>
      <w:r w:rsidRPr="003D2727">
        <w:rPr>
          <w:rFonts w:asciiTheme="majorHAnsi" w:hAnsiTheme="majorHAnsi" w:cstheme="majorHAnsi"/>
          <w:sz w:val="24"/>
          <w:szCs w:val="24"/>
        </w:rPr>
        <w:t>-</w:t>
      </w:r>
      <w:r w:rsidR="00367C0A" w:rsidRPr="003D2727">
        <w:rPr>
          <w:rFonts w:asciiTheme="majorHAnsi" w:hAnsiTheme="majorHAnsi" w:cstheme="majorHAnsi"/>
          <w:sz w:val="24"/>
          <w:szCs w:val="24"/>
        </w:rPr>
        <w:t>o</w:t>
      </w:r>
      <w:r w:rsidRPr="003D2727">
        <w:rPr>
          <w:rFonts w:asciiTheme="majorHAnsi" w:hAnsiTheme="majorHAnsi" w:cstheme="majorHAnsi"/>
          <w:sz w:val="24"/>
          <w:szCs w:val="24"/>
        </w:rPr>
        <w:t xml:space="preserve"> ca cea mai convenabilă ofertă</w:t>
      </w:r>
      <w:r w:rsidRPr="003D2727">
        <w:rPr>
          <w:rFonts w:asciiTheme="majorHAnsi" w:hAnsiTheme="majorHAnsi" w:cstheme="majorHAnsi"/>
          <w:sz w:val="24"/>
          <w:szCs w:val="24"/>
          <w:vertAlign w:val="superscript"/>
        </w:rPr>
        <w:footnoteReference w:id="102"/>
      </w:r>
      <w:r w:rsidRPr="003D2727">
        <w:rPr>
          <w:rFonts w:asciiTheme="majorHAnsi" w:hAnsiTheme="majorHAnsi" w:cstheme="majorHAnsi"/>
          <w:sz w:val="24"/>
          <w:szCs w:val="24"/>
        </w:rPr>
        <w:t xml:space="preserve">.  Auditorul ține să menționeze că la evaluarea ofertelor și </w:t>
      </w:r>
      <w:r w:rsidR="006C2541">
        <w:rPr>
          <w:rFonts w:asciiTheme="majorHAnsi" w:hAnsiTheme="majorHAnsi" w:cstheme="majorHAnsi"/>
          <w:sz w:val="24"/>
          <w:szCs w:val="24"/>
        </w:rPr>
        <w:t xml:space="preserve">la </w:t>
      </w:r>
      <w:r w:rsidRPr="003D2727">
        <w:rPr>
          <w:rFonts w:asciiTheme="majorHAnsi" w:hAnsiTheme="majorHAnsi" w:cstheme="majorHAnsi"/>
          <w:sz w:val="24"/>
          <w:szCs w:val="24"/>
        </w:rPr>
        <w:t>atribuirea contractului au participat</w:t>
      </w:r>
      <w:r w:rsidR="00367C0A" w:rsidRPr="003D2727">
        <w:rPr>
          <w:rFonts w:asciiTheme="majorHAnsi" w:hAnsiTheme="majorHAnsi" w:cstheme="majorHAnsi"/>
          <w:sz w:val="24"/>
          <w:szCs w:val="24"/>
        </w:rPr>
        <w:t xml:space="preserve"> și</w:t>
      </w:r>
      <w:r w:rsidRPr="003D2727">
        <w:rPr>
          <w:rFonts w:asciiTheme="majorHAnsi" w:hAnsiTheme="majorHAnsi" w:cstheme="majorHAnsi"/>
          <w:sz w:val="24"/>
          <w:szCs w:val="24"/>
        </w:rPr>
        <w:t xml:space="preserve"> membrii</w:t>
      </w:r>
      <w:r w:rsidR="00367C0A" w:rsidRPr="003D2727">
        <w:rPr>
          <w:rFonts w:asciiTheme="majorHAnsi" w:hAnsiTheme="majorHAnsi" w:cstheme="majorHAnsi"/>
          <w:sz w:val="24"/>
          <w:szCs w:val="24"/>
        </w:rPr>
        <w:t xml:space="preserve"> G</w:t>
      </w:r>
      <w:r w:rsidRPr="003D2727">
        <w:rPr>
          <w:rFonts w:asciiTheme="majorHAnsi" w:hAnsiTheme="majorHAnsi" w:cstheme="majorHAnsi"/>
          <w:sz w:val="24"/>
          <w:szCs w:val="24"/>
        </w:rPr>
        <w:t xml:space="preserve">rupului </w:t>
      </w:r>
      <w:r w:rsidR="004E43E1" w:rsidRPr="003D2727">
        <w:rPr>
          <w:rFonts w:asciiTheme="majorHAnsi" w:hAnsiTheme="majorHAnsi" w:cstheme="majorHAnsi"/>
          <w:sz w:val="24"/>
          <w:szCs w:val="24"/>
        </w:rPr>
        <w:t xml:space="preserve">tehnic </w:t>
      </w:r>
      <w:r w:rsidRPr="003D2727">
        <w:rPr>
          <w:rFonts w:asciiTheme="majorHAnsi" w:hAnsiTheme="majorHAnsi" w:cstheme="majorHAnsi"/>
          <w:sz w:val="24"/>
          <w:szCs w:val="24"/>
        </w:rPr>
        <w:t xml:space="preserve">de lucru, conform Dispoziției Prim-ministrului nr.162-d din 16.12.2016. </w:t>
      </w:r>
      <w:r w:rsidR="00367C0A" w:rsidRPr="003D2727">
        <w:rPr>
          <w:rFonts w:asciiTheme="majorHAnsi" w:hAnsiTheme="majorHAnsi" w:cstheme="majorHAnsi"/>
          <w:sz w:val="24"/>
          <w:szCs w:val="24"/>
        </w:rPr>
        <w:t>Totodată, potrivit răspunsului oferit auditului de</w:t>
      </w:r>
      <w:r w:rsidRPr="003D2727">
        <w:rPr>
          <w:rFonts w:asciiTheme="majorHAnsi" w:hAnsiTheme="majorHAnsi" w:cstheme="majorHAnsi"/>
          <w:sz w:val="24"/>
          <w:szCs w:val="24"/>
        </w:rPr>
        <w:t xml:space="preserve"> </w:t>
      </w:r>
      <w:r w:rsidR="004F6C49">
        <w:rPr>
          <w:rFonts w:asciiTheme="majorHAnsi" w:hAnsiTheme="majorHAnsi" w:cstheme="majorHAnsi"/>
          <w:sz w:val="24"/>
          <w:szCs w:val="24"/>
        </w:rPr>
        <w:t xml:space="preserve">către </w:t>
      </w:r>
      <w:r w:rsidRPr="003D2727">
        <w:rPr>
          <w:rFonts w:asciiTheme="majorHAnsi" w:hAnsiTheme="majorHAnsi" w:cstheme="majorHAnsi"/>
          <w:sz w:val="24"/>
          <w:szCs w:val="24"/>
        </w:rPr>
        <w:t xml:space="preserve">ME, </w:t>
      </w:r>
      <w:r w:rsidR="004F6C49">
        <w:rPr>
          <w:rFonts w:asciiTheme="majorHAnsi" w:hAnsiTheme="majorHAnsi" w:cstheme="majorHAnsi"/>
          <w:sz w:val="24"/>
          <w:szCs w:val="24"/>
        </w:rPr>
        <w:t>realiza</w:t>
      </w:r>
      <w:r w:rsidRPr="003D2727">
        <w:rPr>
          <w:rFonts w:asciiTheme="majorHAnsi" w:hAnsiTheme="majorHAnsi" w:cstheme="majorHAnsi"/>
          <w:sz w:val="24"/>
          <w:szCs w:val="24"/>
        </w:rPr>
        <w:t>rea acțiunilor ce țin de PGRAP nu a fost în competența Ministerului</w:t>
      </w:r>
      <w:r w:rsidRPr="003D2727">
        <w:rPr>
          <w:rFonts w:asciiTheme="majorHAnsi" w:hAnsiTheme="majorHAnsi" w:cstheme="majorHAnsi"/>
          <w:sz w:val="24"/>
          <w:szCs w:val="24"/>
          <w:vertAlign w:val="superscript"/>
        </w:rPr>
        <w:footnoteReference w:id="103"/>
      </w:r>
      <w:r w:rsidRPr="003D2727">
        <w:rPr>
          <w:rFonts w:asciiTheme="majorHAnsi" w:hAnsiTheme="majorHAnsi" w:cstheme="majorHAnsi"/>
          <w:sz w:val="24"/>
          <w:szCs w:val="24"/>
        </w:rPr>
        <w:t>.</w:t>
      </w:r>
      <w:r w:rsidR="00F83A7F" w:rsidRPr="003D2727">
        <w:rPr>
          <w:rFonts w:asciiTheme="majorHAnsi" w:hAnsiTheme="majorHAnsi" w:cstheme="majorHAnsi"/>
          <w:sz w:val="24"/>
          <w:szCs w:val="24"/>
        </w:rPr>
        <w:t xml:space="preserve"> Reieșind din cele expuse, auditul conchide că riscul de nevalorificare a PGRAP s-a materializat încă la etapa incipientă de implementare/utilizare a acesteia (aspecte constatate și în cadrul misiunilor de audit precedente efectuate de Curte</w:t>
      </w:r>
      <w:r w:rsidR="004F6C49">
        <w:rPr>
          <w:rFonts w:asciiTheme="majorHAnsi" w:hAnsiTheme="majorHAnsi" w:cstheme="majorHAnsi"/>
          <w:sz w:val="24"/>
          <w:szCs w:val="24"/>
        </w:rPr>
        <w:t>a de Conturi</w:t>
      </w:r>
      <w:r w:rsidR="00F83A7F" w:rsidRPr="003D2727">
        <w:rPr>
          <w:rStyle w:val="Referinnotdesubsol"/>
          <w:rFonts w:asciiTheme="majorHAnsi" w:hAnsiTheme="majorHAnsi" w:cstheme="majorHAnsi"/>
          <w:sz w:val="24"/>
          <w:szCs w:val="24"/>
        </w:rPr>
        <w:footnoteReference w:id="104"/>
      </w:r>
      <w:r w:rsidR="00F83A7F" w:rsidRPr="003D2727">
        <w:rPr>
          <w:rFonts w:asciiTheme="majorHAnsi" w:hAnsiTheme="majorHAnsi" w:cstheme="majorHAnsi"/>
          <w:sz w:val="24"/>
          <w:szCs w:val="24"/>
        </w:rPr>
        <w:t>)</w:t>
      </w:r>
      <w:r w:rsidR="0057024B" w:rsidRPr="003D2727">
        <w:rPr>
          <w:rFonts w:asciiTheme="majorHAnsi" w:hAnsiTheme="majorHAnsi" w:cstheme="majorHAnsi"/>
          <w:sz w:val="24"/>
          <w:szCs w:val="24"/>
        </w:rPr>
        <w:t>.</w:t>
      </w:r>
      <w:r w:rsidR="00EA04CA" w:rsidRPr="003D2727">
        <w:rPr>
          <w:rFonts w:asciiTheme="majorHAnsi" w:hAnsiTheme="majorHAnsi" w:cstheme="majorHAnsi"/>
          <w:sz w:val="24"/>
          <w:szCs w:val="24"/>
        </w:rPr>
        <w:t xml:space="preserve"> Or, potrivit concluziilor auditurilor precedente, deși au fost realizate investiții substanțiale</w:t>
      </w:r>
      <w:r w:rsidR="00067E2A" w:rsidRPr="003D2727">
        <w:rPr>
          <w:rFonts w:asciiTheme="majorHAnsi" w:hAnsiTheme="majorHAnsi" w:cstheme="majorHAnsi"/>
          <w:sz w:val="24"/>
          <w:szCs w:val="24"/>
        </w:rPr>
        <w:t xml:space="preserve"> (peste 2</w:t>
      </w:r>
      <w:r w:rsidR="004F6C49">
        <w:rPr>
          <w:rFonts w:asciiTheme="majorHAnsi" w:hAnsiTheme="majorHAnsi" w:cstheme="majorHAnsi"/>
          <w:sz w:val="24"/>
          <w:szCs w:val="24"/>
        </w:rPr>
        <w:t>,0</w:t>
      </w:r>
      <w:r w:rsidR="00067E2A" w:rsidRPr="003D2727">
        <w:rPr>
          <w:rFonts w:asciiTheme="majorHAnsi" w:hAnsiTheme="majorHAnsi" w:cstheme="majorHAnsi"/>
          <w:sz w:val="24"/>
          <w:szCs w:val="24"/>
        </w:rPr>
        <w:t xml:space="preserve"> mil.lei)</w:t>
      </w:r>
      <w:r w:rsidR="00EA04CA" w:rsidRPr="003D2727">
        <w:rPr>
          <w:rFonts w:asciiTheme="majorHAnsi" w:hAnsiTheme="majorHAnsi" w:cstheme="majorHAnsi"/>
          <w:sz w:val="24"/>
          <w:szCs w:val="24"/>
        </w:rPr>
        <w:t>, PGRAP</w:t>
      </w:r>
      <w:r w:rsidR="004F6C49">
        <w:rPr>
          <w:rFonts w:asciiTheme="majorHAnsi" w:hAnsiTheme="majorHAnsi" w:cstheme="majorHAnsi"/>
          <w:sz w:val="24"/>
          <w:szCs w:val="24"/>
        </w:rPr>
        <w:t>,</w:t>
      </w:r>
      <w:r w:rsidR="00EA04CA" w:rsidRPr="003D2727">
        <w:rPr>
          <w:rFonts w:asciiTheme="majorHAnsi" w:hAnsiTheme="majorHAnsi" w:cstheme="majorHAnsi"/>
          <w:sz w:val="24"/>
          <w:szCs w:val="24"/>
        </w:rPr>
        <w:t xml:space="preserve"> în perioada desfășurării auditului</w:t>
      </w:r>
      <w:r w:rsidR="004F6C49">
        <w:rPr>
          <w:rFonts w:asciiTheme="majorHAnsi" w:hAnsiTheme="majorHAnsi" w:cstheme="majorHAnsi"/>
          <w:sz w:val="24"/>
          <w:szCs w:val="24"/>
        </w:rPr>
        <w:t>,</w:t>
      </w:r>
      <w:r w:rsidR="00EA04CA" w:rsidRPr="003D2727">
        <w:rPr>
          <w:rFonts w:asciiTheme="majorHAnsi" w:hAnsiTheme="majorHAnsi" w:cstheme="majorHAnsi"/>
          <w:sz w:val="24"/>
          <w:szCs w:val="24"/>
        </w:rPr>
        <w:t xml:space="preserve"> nu asigura atingerea obiectivelor scontate, iar utilizarea pe viitor a acesteia era incertă.</w:t>
      </w:r>
    </w:p>
    <w:p w14:paraId="0EF8529C" w14:textId="77777777" w:rsidR="007D12B8" w:rsidRDefault="002A251B" w:rsidP="003D2727">
      <w:pPr>
        <w:spacing w:after="0" w:line="240" w:lineRule="auto"/>
        <w:ind w:firstLine="567"/>
        <w:jc w:val="both"/>
        <w:rPr>
          <w:rFonts w:asciiTheme="majorHAnsi" w:hAnsiTheme="majorHAnsi" w:cstheme="majorHAnsi"/>
          <w:sz w:val="24"/>
          <w:szCs w:val="24"/>
        </w:rPr>
      </w:pPr>
      <w:r w:rsidRPr="003D2727">
        <w:rPr>
          <w:rFonts w:asciiTheme="majorHAnsi" w:hAnsiTheme="majorHAnsi" w:cstheme="majorHAnsi"/>
          <w:sz w:val="24"/>
          <w:szCs w:val="24"/>
        </w:rPr>
        <w:t xml:space="preserve">Verificările auditului denotă că, potrivit prevederilor </w:t>
      </w:r>
      <w:r w:rsidR="002E2298" w:rsidRPr="003D2727">
        <w:rPr>
          <w:rFonts w:asciiTheme="majorHAnsi" w:hAnsiTheme="majorHAnsi" w:cstheme="majorHAnsi"/>
          <w:sz w:val="24"/>
          <w:szCs w:val="24"/>
        </w:rPr>
        <w:t>TOR din 2016, elaborarea și implementarea SIA GEAP a</w:t>
      </w:r>
      <w:r w:rsidR="004F6C49">
        <w:rPr>
          <w:rFonts w:asciiTheme="majorHAnsi" w:hAnsiTheme="majorHAnsi" w:cstheme="majorHAnsi"/>
          <w:sz w:val="24"/>
          <w:szCs w:val="24"/>
        </w:rPr>
        <w:t>u</w:t>
      </w:r>
      <w:r w:rsidR="002E2298" w:rsidRPr="003D2727">
        <w:rPr>
          <w:rFonts w:asciiTheme="majorHAnsi" w:hAnsiTheme="majorHAnsi" w:cstheme="majorHAnsi"/>
          <w:sz w:val="24"/>
          <w:szCs w:val="24"/>
        </w:rPr>
        <w:t xml:space="preserve"> fost planificat</w:t>
      </w:r>
      <w:r w:rsidR="004F6C49">
        <w:rPr>
          <w:rFonts w:asciiTheme="majorHAnsi" w:hAnsiTheme="majorHAnsi" w:cstheme="majorHAnsi"/>
          <w:sz w:val="24"/>
          <w:szCs w:val="24"/>
        </w:rPr>
        <w:t>e spre</w:t>
      </w:r>
      <w:r w:rsidR="002E2298" w:rsidRPr="003D2727">
        <w:rPr>
          <w:rFonts w:asciiTheme="majorHAnsi" w:hAnsiTheme="majorHAnsi" w:cstheme="majorHAnsi"/>
          <w:sz w:val="24"/>
          <w:szCs w:val="24"/>
        </w:rPr>
        <w:t xml:space="preserve"> realiza</w:t>
      </w:r>
      <w:r w:rsidR="004F6C49">
        <w:rPr>
          <w:rFonts w:asciiTheme="majorHAnsi" w:hAnsiTheme="majorHAnsi" w:cstheme="majorHAnsi"/>
          <w:sz w:val="24"/>
          <w:szCs w:val="24"/>
        </w:rPr>
        <w:t>re</w:t>
      </w:r>
      <w:r w:rsidR="002E2298" w:rsidRPr="003D2727">
        <w:rPr>
          <w:rFonts w:asciiTheme="majorHAnsi" w:hAnsiTheme="majorHAnsi" w:cstheme="majorHAnsi"/>
          <w:sz w:val="24"/>
          <w:szCs w:val="24"/>
        </w:rPr>
        <w:t xml:space="preserve"> în 5 faze, </w:t>
      </w:r>
      <w:r w:rsidR="004F6C49">
        <w:rPr>
          <w:rFonts w:asciiTheme="majorHAnsi" w:hAnsiTheme="majorHAnsi" w:cstheme="majorHAnsi"/>
          <w:sz w:val="24"/>
          <w:szCs w:val="24"/>
        </w:rPr>
        <w:t>cu</w:t>
      </w:r>
      <w:r w:rsidR="002E2298" w:rsidRPr="003D2727">
        <w:rPr>
          <w:rFonts w:asciiTheme="majorHAnsi" w:hAnsiTheme="majorHAnsi" w:cstheme="majorHAnsi"/>
          <w:sz w:val="24"/>
          <w:szCs w:val="24"/>
        </w:rPr>
        <w:t xml:space="preserve"> specifica</w:t>
      </w:r>
      <w:r w:rsidR="004F6C49">
        <w:rPr>
          <w:rFonts w:asciiTheme="majorHAnsi" w:hAnsiTheme="majorHAnsi" w:cstheme="majorHAnsi"/>
          <w:sz w:val="24"/>
          <w:szCs w:val="24"/>
        </w:rPr>
        <w:t>rea</w:t>
      </w:r>
      <w:r w:rsidR="002E2298" w:rsidRPr="003D2727">
        <w:rPr>
          <w:rFonts w:asciiTheme="majorHAnsi" w:hAnsiTheme="majorHAnsi" w:cstheme="majorHAnsi"/>
          <w:sz w:val="24"/>
          <w:szCs w:val="24"/>
        </w:rPr>
        <w:t xml:space="preserve"> sarcinil</w:t>
      </w:r>
      <w:r w:rsidR="004F6C49">
        <w:rPr>
          <w:rFonts w:asciiTheme="majorHAnsi" w:hAnsiTheme="majorHAnsi" w:cstheme="majorHAnsi"/>
          <w:sz w:val="24"/>
          <w:szCs w:val="24"/>
        </w:rPr>
        <w:t>or</w:t>
      </w:r>
      <w:r w:rsidR="002E2298" w:rsidRPr="003D2727">
        <w:rPr>
          <w:rFonts w:asciiTheme="majorHAnsi" w:hAnsiTheme="majorHAnsi" w:cstheme="majorHAnsi"/>
          <w:sz w:val="24"/>
          <w:szCs w:val="24"/>
        </w:rPr>
        <w:t xml:space="preserve"> și termenel</w:t>
      </w:r>
      <w:r w:rsidR="004F6C49">
        <w:rPr>
          <w:rFonts w:asciiTheme="majorHAnsi" w:hAnsiTheme="majorHAnsi" w:cstheme="majorHAnsi"/>
          <w:sz w:val="24"/>
          <w:szCs w:val="24"/>
        </w:rPr>
        <w:t>or</w:t>
      </w:r>
      <w:r w:rsidR="002E2298" w:rsidRPr="003D2727">
        <w:rPr>
          <w:rFonts w:asciiTheme="majorHAnsi" w:hAnsiTheme="majorHAnsi" w:cstheme="majorHAnsi"/>
          <w:sz w:val="24"/>
          <w:szCs w:val="24"/>
        </w:rPr>
        <w:t xml:space="preserve"> care necesită a fi </w:t>
      </w:r>
      <w:r w:rsidR="004F6C49">
        <w:rPr>
          <w:rFonts w:asciiTheme="majorHAnsi" w:hAnsiTheme="majorHAnsi" w:cstheme="majorHAnsi"/>
          <w:sz w:val="24"/>
          <w:szCs w:val="24"/>
        </w:rPr>
        <w:t>îndeplinite</w:t>
      </w:r>
      <w:r w:rsidR="002E2298" w:rsidRPr="003D2727">
        <w:rPr>
          <w:rFonts w:asciiTheme="majorHAnsi" w:hAnsiTheme="majorHAnsi" w:cstheme="majorHAnsi"/>
          <w:sz w:val="24"/>
          <w:szCs w:val="24"/>
        </w:rPr>
        <w:t xml:space="preserve"> pentru fiecare fază în parte</w:t>
      </w:r>
      <w:r w:rsidR="00BF0FD8" w:rsidRPr="003D2727">
        <w:rPr>
          <w:rFonts w:asciiTheme="majorHAnsi" w:hAnsiTheme="majorHAnsi" w:cstheme="majorHAnsi"/>
          <w:sz w:val="24"/>
          <w:szCs w:val="24"/>
        </w:rPr>
        <w:t xml:space="preserve">, care, însă, nu </w:t>
      </w:r>
      <w:r w:rsidR="00D96851">
        <w:rPr>
          <w:rFonts w:asciiTheme="majorHAnsi" w:hAnsiTheme="majorHAnsi" w:cstheme="majorHAnsi"/>
          <w:sz w:val="24"/>
          <w:szCs w:val="24"/>
        </w:rPr>
        <w:t>s-</w:t>
      </w:r>
      <w:r w:rsidR="00BF0FD8" w:rsidRPr="003D2727">
        <w:rPr>
          <w:rFonts w:asciiTheme="majorHAnsi" w:hAnsiTheme="majorHAnsi" w:cstheme="majorHAnsi"/>
          <w:sz w:val="24"/>
          <w:szCs w:val="24"/>
        </w:rPr>
        <w:t>au realizat corespunzător, fiind constatate unele carențe și depășirea termenelor.</w:t>
      </w:r>
      <w:r w:rsidR="007D12B8">
        <w:rPr>
          <w:rFonts w:asciiTheme="majorHAnsi" w:hAnsiTheme="majorHAnsi" w:cstheme="majorHAnsi"/>
          <w:sz w:val="24"/>
          <w:szCs w:val="24"/>
        </w:rPr>
        <w:t xml:space="preserve"> </w:t>
      </w:r>
      <w:r w:rsidR="00D96851">
        <w:rPr>
          <w:rFonts w:asciiTheme="majorHAnsi" w:hAnsiTheme="majorHAnsi" w:cstheme="majorHAnsi"/>
          <w:sz w:val="24"/>
          <w:szCs w:val="24"/>
        </w:rPr>
        <w:t>Cât privește</w:t>
      </w:r>
      <w:r w:rsidR="004368EC" w:rsidRPr="003D2727">
        <w:rPr>
          <w:rFonts w:asciiTheme="majorHAnsi" w:hAnsiTheme="majorHAnsi" w:cstheme="majorHAnsi"/>
          <w:sz w:val="24"/>
          <w:szCs w:val="24"/>
        </w:rPr>
        <w:t xml:space="preserve"> serviciil</w:t>
      </w:r>
      <w:r w:rsidR="00D96851">
        <w:rPr>
          <w:rFonts w:asciiTheme="majorHAnsi" w:hAnsiTheme="majorHAnsi" w:cstheme="majorHAnsi"/>
          <w:sz w:val="24"/>
          <w:szCs w:val="24"/>
        </w:rPr>
        <w:t>e</w:t>
      </w:r>
      <w:r w:rsidR="004368EC" w:rsidRPr="003D2727">
        <w:rPr>
          <w:rFonts w:asciiTheme="majorHAnsi" w:hAnsiTheme="majorHAnsi" w:cstheme="majorHAnsi"/>
          <w:sz w:val="24"/>
          <w:szCs w:val="24"/>
        </w:rPr>
        <w:t xml:space="preserve"> prestate de către Compania dezvoltatoare</w:t>
      </w:r>
      <w:r w:rsidR="00D96851">
        <w:rPr>
          <w:rFonts w:asciiTheme="majorHAnsi" w:hAnsiTheme="majorHAnsi" w:cstheme="majorHAnsi"/>
          <w:sz w:val="24"/>
          <w:szCs w:val="24"/>
        </w:rPr>
        <w:t xml:space="preserve"> (</w:t>
      </w:r>
      <w:r w:rsidR="0090455A">
        <w:rPr>
          <w:rFonts w:asciiTheme="majorHAnsi" w:hAnsiTheme="majorHAnsi" w:cstheme="majorHAnsi"/>
          <w:sz w:val="24"/>
          <w:szCs w:val="24"/>
        </w:rPr>
        <w:t>D</w:t>
      </w:r>
      <w:r w:rsidR="004368EC" w:rsidRPr="003D2727">
        <w:rPr>
          <w:rFonts w:asciiTheme="majorHAnsi" w:hAnsiTheme="majorHAnsi" w:cstheme="majorHAnsi"/>
          <w:sz w:val="24"/>
          <w:szCs w:val="24"/>
        </w:rPr>
        <w:t>otGov Solution</w:t>
      </w:r>
      <w:r w:rsidR="00D96851">
        <w:rPr>
          <w:rFonts w:asciiTheme="majorHAnsi" w:hAnsiTheme="majorHAnsi" w:cstheme="majorHAnsi"/>
          <w:sz w:val="24"/>
          <w:szCs w:val="24"/>
        </w:rPr>
        <w:t>)</w:t>
      </w:r>
      <w:r w:rsidR="004368EC" w:rsidRPr="003D2727">
        <w:rPr>
          <w:rFonts w:asciiTheme="majorHAnsi" w:hAnsiTheme="majorHAnsi" w:cstheme="majorHAnsi"/>
          <w:sz w:val="24"/>
          <w:szCs w:val="24"/>
        </w:rPr>
        <w:t>, auditorul, urmare a contrapunerii actelor de primire-predare a livrabilelor, Planul</w:t>
      </w:r>
      <w:r w:rsidR="00D96851">
        <w:rPr>
          <w:rFonts w:asciiTheme="majorHAnsi" w:hAnsiTheme="majorHAnsi" w:cstheme="majorHAnsi"/>
          <w:sz w:val="24"/>
          <w:szCs w:val="24"/>
        </w:rPr>
        <w:t>ui</w:t>
      </w:r>
      <w:r w:rsidR="004368EC" w:rsidRPr="003D2727">
        <w:rPr>
          <w:rFonts w:asciiTheme="majorHAnsi" w:hAnsiTheme="majorHAnsi" w:cstheme="majorHAnsi"/>
          <w:sz w:val="24"/>
          <w:szCs w:val="24"/>
        </w:rPr>
        <w:t xml:space="preserve"> de management al Proiectului SIA GEAP și facturil</w:t>
      </w:r>
      <w:r w:rsidR="00D96851">
        <w:rPr>
          <w:rFonts w:asciiTheme="majorHAnsi" w:hAnsiTheme="majorHAnsi" w:cstheme="majorHAnsi"/>
          <w:sz w:val="24"/>
          <w:szCs w:val="24"/>
        </w:rPr>
        <w:t>or</w:t>
      </w:r>
      <w:r w:rsidR="004368EC" w:rsidRPr="003D2727">
        <w:rPr>
          <w:rFonts w:asciiTheme="majorHAnsi" w:hAnsiTheme="majorHAnsi" w:cstheme="majorHAnsi"/>
          <w:sz w:val="24"/>
          <w:szCs w:val="24"/>
        </w:rPr>
        <w:t xml:space="preserve"> eliberate (invoce) de către UIPAC, a </w:t>
      </w:r>
      <w:r w:rsidR="00D96851">
        <w:rPr>
          <w:rFonts w:asciiTheme="majorHAnsi" w:hAnsiTheme="majorHAnsi" w:cstheme="majorHAnsi"/>
          <w:sz w:val="24"/>
          <w:szCs w:val="24"/>
        </w:rPr>
        <w:t>constatat</w:t>
      </w:r>
      <w:r w:rsidR="004368EC" w:rsidRPr="003D2727">
        <w:rPr>
          <w:rFonts w:asciiTheme="majorHAnsi" w:hAnsiTheme="majorHAnsi" w:cstheme="majorHAnsi"/>
          <w:sz w:val="24"/>
          <w:szCs w:val="24"/>
        </w:rPr>
        <w:t xml:space="preserve"> că</w:t>
      </w:r>
      <w:r w:rsidR="00D96851">
        <w:rPr>
          <w:rFonts w:asciiTheme="majorHAnsi" w:hAnsiTheme="majorHAnsi" w:cstheme="majorHAnsi"/>
          <w:sz w:val="24"/>
          <w:szCs w:val="24"/>
        </w:rPr>
        <w:t>,</w:t>
      </w:r>
      <w:r w:rsidR="004368EC" w:rsidRPr="003D2727">
        <w:rPr>
          <w:rFonts w:asciiTheme="majorHAnsi" w:hAnsiTheme="majorHAnsi" w:cstheme="majorHAnsi"/>
          <w:sz w:val="24"/>
          <w:szCs w:val="24"/>
        </w:rPr>
        <w:t xml:space="preserve"> începând cu faza a II</w:t>
      </w:r>
      <w:r w:rsidR="00D96851">
        <w:rPr>
          <w:rFonts w:asciiTheme="majorHAnsi" w:hAnsiTheme="majorHAnsi" w:cstheme="majorHAnsi"/>
          <w:sz w:val="24"/>
          <w:szCs w:val="24"/>
        </w:rPr>
        <w:t>-a</w:t>
      </w:r>
      <w:r w:rsidR="004368EC" w:rsidRPr="003D2727">
        <w:rPr>
          <w:rFonts w:asciiTheme="majorHAnsi" w:hAnsiTheme="majorHAnsi" w:cstheme="majorHAnsi"/>
          <w:sz w:val="24"/>
          <w:szCs w:val="24"/>
        </w:rPr>
        <w:t xml:space="preserve"> de elaborare și implementare a SIA GEAP, au fost depăși</w:t>
      </w:r>
      <w:r w:rsidR="00D96851">
        <w:rPr>
          <w:rFonts w:asciiTheme="majorHAnsi" w:hAnsiTheme="majorHAnsi" w:cstheme="majorHAnsi"/>
          <w:sz w:val="24"/>
          <w:szCs w:val="24"/>
        </w:rPr>
        <w:t>te</w:t>
      </w:r>
      <w:r w:rsidR="004368EC" w:rsidRPr="003D2727">
        <w:rPr>
          <w:rFonts w:asciiTheme="majorHAnsi" w:hAnsiTheme="majorHAnsi" w:cstheme="majorHAnsi"/>
          <w:sz w:val="24"/>
          <w:szCs w:val="24"/>
        </w:rPr>
        <w:t xml:space="preserve"> termen</w:t>
      </w:r>
      <w:r w:rsidR="00D96851">
        <w:rPr>
          <w:rFonts w:asciiTheme="majorHAnsi" w:hAnsiTheme="majorHAnsi" w:cstheme="majorHAnsi"/>
          <w:sz w:val="24"/>
          <w:szCs w:val="24"/>
        </w:rPr>
        <w:t>ele</w:t>
      </w:r>
      <w:r w:rsidR="004368EC" w:rsidRPr="003D2727">
        <w:rPr>
          <w:rFonts w:asciiTheme="majorHAnsi" w:hAnsiTheme="majorHAnsi" w:cstheme="majorHAnsi"/>
          <w:sz w:val="24"/>
          <w:szCs w:val="24"/>
        </w:rPr>
        <w:t xml:space="preserve"> planifica</w:t>
      </w:r>
      <w:r w:rsidR="00D96851">
        <w:rPr>
          <w:rFonts w:asciiTheme="majorHAnsi" w:hAnsiTheme="majorHAnsi" w:cstheme="majorHAnsi"/>
          <w:sz w:val="24"/>
          <w:szCs w:val="24"/>
        </w:rPr>
        <w:t>te</w:t>
      </w:r>
      <w:r w:rsidR="004368EC" w:rsidRPr="003D2727">
        <w:rPr>
          <w:rFonts w:asciiTheme="majorHAnsi" w:hAnsiTheme="majorHAnsi" w:cstheme="majorHAnsi"/>
          <w:sz w:val="24"/>
          <w:szCs w:val="24"/>
        </w:rPr>
        <w:t xml:space="preserve"> în TOR pentru fiecare etapă în parte.</w:t>
      </w:r>
    </w:p>
    <w:p w14:paraId="77C8D4B3" w14:textId="60C00D7B" w:rsidR="004368EC" w:rsidRPr="003D2727" w:rsidRDefault="004368EC" w:rsidP="003D2727">
      <w:pPr>
        <w:spacing w:after="0" w:line="240" w:lineRule="auto"/>
        <w:ind w:firstLine="567"/>
        <w:jc w:val="both"/>
        <w:rPr>
          <w:rFonts w:asciiTheme="majorHAnsi" w:hAnsiTheme="majorHAnsi" w:cstheme="majorHAnsi"/>
          <w:i/>
          <w:sz w:val="24"/>
          <w:szCs w:val="24"/>
        </w:rPr>
      </w:pPr>
      <w:r w:rsidRPr="003D2727">
        <w:rPr>
          <w:rFonts w:asciiTheme="majorHAnsi" w:hAnsiTheme="majorHAnsi" w:cstheme="majorHAnsi"/>
          <w:sz w:val="24"/>
          <w:szCs w:val="24"/>
        </w:rPr>
        <w:t>Totodată, auditul constată că TOR stabile</w:t>
      </w:r>
      <w:r w:rsidR="00D96851">
        <w:rPr>
          <w:rFonts w:asciiTheme="majorHAnsi" w:hAnsiTheme="majorHAnsi" w:cstheme="majorHAnsi"/>
          <w:sz w:val="24"/>
          <w:szCs w:val="24"/>
        </w:rPr>
        <w:t>sc</w:t>
      </w:r>
      <w:r w:rsidRPr="003D2727">
        <w:rPr>
          <w:rFonts w:asciiTheme="majorHAnsi" w:hAnsiTheme="majorHAnsi" w:cstheme="majorHAnsi"/>
          <w:sz w:val="24"/>
          <w:szCs w:val="24"/>
        </w:rPr>
        <w:t xml:space="preserve"> configurarea prioritară a unui număr de 27 </w:t>
      </w:r>
      <w:r w:rsidR="00D96851">
        <w:rPr>
          <w:rFonts w:asciiTheme="majorHAnsi" w:hAnsiTheme="majorHAnsi" w:cstheme="majorHAnsi"/>
          <w:sz w:val="24"/>
          <w:szCs w:val="24"/>
        </w:rPr>
        <w:t xml:space="preserve">de </w:t>
      </w:r>
      <w:r w:rsidRPr="003D2727">
        <w:rPr>
          <w:rFonts w:asciiTheme="majorHAnsi" w:hAnsiTheme="majorHAnsi" w:cstheme="majorHAnsi"/>
          <w:sz w:val="24"/>
          <w:szCs w:val="24"/>
        </w:rPr>
        <w:t>acte permisive</w:t>
      </w:r>
      <w:r w:rsidR="00D96851">
        <w:rPr>
          <w:rFonts w:asciiTheme="majorHAnsi" w:hAnsiTheme="majorHAnsi" w:cstheme="majorHAnsi"/>
          <w:sz w:val="24"/>
          <w:szCs w:val="24"/>
        </w:rPr>
        <w:t>. P</w:t>
      </w:r>
      <w:r w:rsidRPr="003D2727">
        <w:rPr>
          <w:rFonts w:asciiTheme="majorHAnsi" w:hAnsiTheme="majorHAnsi" w:cstheme="majorHAnsi"/>
          <w:sz w:val="24"/>
          <w:szCs w:val="24"/>
        </w:rPr>
        <w:t>otrivit livrabilelor</w:t>
      </w:r>
      <w:r w:rsidR="00D96851">
        <w:rPr>
          <w:rFonts w:asciiTheme="majorHAnsi" w:hAnsiTheme="majorHAnsi" w:cstheme="majorHAnsi"/>
          <w:sz w:val="24"/>
          <w:szCs w:val="24"/>
        </w:rPr>
        <w:t>,</w:t>
      </w:r>
      <w:r w:rsidRPr="003D2727">
        <w:rPr>
          <w:rFonts w:asciiTheme="majorHAnsi" w:hAnsiTheme="majorHAnsi" w:cstheme="majorHAnsi"/>
          <w:sz w:val="24"/>
          <w:szCs w:val="24"/>
        </w:rPr>
        <w:t xml:space="preserve"> numărul acestora a constituit 25 </w:t>
      </w:r>
      <w:r w:rsidR="00D96851">
        <w:rPr>
          <w:rFonts w:asciiTheme="majorHAnsi" w:hAnsiTheme="majorHAnsi" w:cstheme="majorHAnsi"/>
          <w:sz w:val="24"/>
          <w:szCs w:val="24"/>
        </w:rPr>
        <w:t xml:space="preserve">de </w:t>
      </w:r>
      <w:r w:rsidRPr="003D2727">
        <w:rPr>
          <w:rFonts w:asciiTheme="majorHAnsi" w:hAnsiTheme="majorHAnsi" w:cstheme="majorHAnsi"/>
          <w:sz w:val="24"/>
          <w:szCs w:val="24"/>
        </w:rPr>
        <w:t>acte permisive prioritare. De asemenea, potrivit TOR, „</w:t>
      </w:r>
      <w:r w:rsidRPr="003D2727">
        <w:rPr>
          <w:rFonts w:asciiTheme="majorHAnsi" w:hAnsiTheme="majorHAnsi" w:cstheme="majorHAnsi"/>
          <w:i/>
          <w:sz w:val="24"/>
          <w:szCs w:val="24"/>
        </w:rPr>
        <w:t>Consultantul va configura 190 de procese/fluxuri de autorizare în Sistem, inclusiv orice configurație suplimentară a Sistemului legată de acele procese în perioada de implementare sau postimplementare. Această listă de 190 de procese</w:t>
      </w:r>
      <w:r w:rsidR="00D96851">
        <w:rPr>
          <w:rFonts w:asciiTheme="majorHAnsi" w:hAnsiTheme="majorHAnsi" w:cstheme="majorHAnsi"/>
          <w:i/>
          <w:sz w:val="24"/>
          <w:szCs w:val="24"/>
        </w:rPr>
        <w:t>,</w:t>
      </w:r>
      <w:r w:rsidRPr="003D2727">
        <w:rPr>
          <w:rFonts w:asciiTheme="majorHAnsi" w:hAnsiTheme="majorHAnsi" w:cstheme="majorHAnsi"/>
          <w:i/>
          <w:sz w:val="24"/>
          <w:szCs w:val="24"/>
        </w:rPr>
        <w:t xml:space="preserve"> care vor fi configurat</w:t>
      </w:r>
      <w:r w:rsidR="00D96851">
        <w:rPr>
          <w:rFonts w:asciiTheme="majorHAnsi" w:hAnsiTheme="majorHAnsi" w:cstheme="majorHAnsi"/>
          <w:i/>
          <w:sz w:val="24"/>
          <w:szCs w:val="24"/>
        </w:rPr>
        <w:t>e</w:t>
      </w:r>
      <w:r w:rsidRPr="003D2727">
        <w:rPr>
          <w:rFonts w:asciiTheme="majorHAnsi" w:hAnsiTheme="majorHAnsi" w:cstheme="majorHAnsi"/>
          <w:i/>
          <w:sz w:val="24"/>
          <w:szCs w:val="24"/>
        </w:rPr>
        <w:t xml:space="preserve"> de Consultant</w:t>
      </w:r>
      <w:r w:rsidR="00D96851">
        <w:rPr>
          <w:rFonts w:asciiTheme="majorHAnsi" w:hAnsiTheme="majorHAnsi" w:cstheme="majorHAnsi"/>
          <w:i/>
          <w:sz w:val="24"/>
          <w:szCs w:val="24"/>
        </w:rPr>
        <w:t>,</w:t>
      </w:r>
      <w:r w:rsidRPr="003D2727">
        <w:rPr>
          <w:rFonts w:asciiTheme="majorHAnsi" w:hAnsiTheme="majorHAnsi" w:cstheme="majorHAnsi"/>
          <w:i/>
          <w:sz w:val="24"/>
          <w:szCs w:val="24"/>
        </w:rPr>
        <w:t xml:space="preserve"> include autorizațiile de construcție”.</w:t>
      </w:r>
    </w:p>
    <w:p w14:paraId="6E94CA7D" w14:textId="1AB7B910" w:rsidR="00336275" w:rsidRPr="003D2727" w:rsidRDefault="00336275" w:rsidP="003D2727">
      <w:pPr>
        <w:spacing w:after="0" w:line="240" w:lineRule="auto"/>
        <w:ind w:firstLine="567"/>
        <w:jc w:val="both"/>
        <w:rPr>
          <w:rFonts w:asciiTheme="majorHAnsi" w:hAnsiTheme="majorHAnsi" w:cstheme="majorHAnsi"/>
          <w:color w:val="FF0000"/>
          <w:sz w:val="24"/>
          <w:szCs w:val="24"/>
        </w:rPr>
      </w:pPr>
      <w:r w:rsidRPr="003D2727">
        <w:rPr>
          <w:rFonts w:asciiTheme="majorHAnsi" w:hAnsiTheme="majorHAnsi" w:cstheme="majorHAnsi"/>
          <w:sz w:val="24"/>
          <w:szCs w:val="24"/>
        </w:rPr>
        <w:t>Conform Nomenclatorului actelor permisive</w:t>
      </w:r>
      <w:r w:rsidRPr="003D2727">
        <w:rPr>
          <w:rFonts w:asciiTheme="majorHAnsi" w:hAnsiTheme="majorHAnsi" w:cstheme="majorHAnsi"/>
          <w:sz w:val="24"/>
          <w:szCs w:val="24"/>
          <w:vertAlign w:val="superscript"/>
        </w:rPr>
        <w:footnoteReference w:id="105"/>
      </w:r>
      <w:r w:rsidR="00DC036D" w:rsidRPr="003D2727">
        <w:rPr>
          <w:rFonts w:asciiTheme="majorHAnsi" w:hAnsiTheme="majorHAnsi" w:cstheme="majorHAnsi"/>
          <w:sz w:val="24"/>
          <w:szCs w:val="24"/>
        </w:rPr>
        <w:t xml:space="preserve">, </w:t>
      </w:r>
      <w:r w:rsidRPr="003D2727">
        <w:rPr>
          <w:rFonts w:asciiTheme="majorHAnsi" w:hAnsiTheme="majorHAnsi" w:cstheme="majorHAnsi"/>
          <w:sz w:val="24"/>
          <w:szCs w:val="24"/>
        </w:rPr>
        <w:t xml:space="preserve">la situația din august 2020, în </w:t>
      </w:r>
      <w:r w:rsidR="00A7200F">
        <w:rPr>
          <w:rFonts w:asciiTheme="majorHAnsi" w:hAnsiTheme="majorHAnsi" w:cstheme="majorHAnsi"/>
          <w:sz w:val="24"/>
          <w:szCs w:val="24"/>
        </w:rPr>
        <w:t>acesta</w:t>
      </w:r>
      <w:r w:rsidRPr="003D2727">
        <w:rPr>
          <w:rFonts w:asciiTheme="majorHAnsi" w:hAnsiTheme="majorHAnsi" w:cstheme="majorHAnsi"/>
          <w:sz w:val="24"/>
          <w:szCs w:val="24"/>
        </w:rPr>
        <w:t xml:space="preserve"> figurau 150 </w:t>
      </w:r>
      <w:r w:rsidR="00A7200F">
        <w:rPr>
          <w:rFonts w:asciiTheme="majorHAnsi" w:hAnsiTheme="majorHAnsi" w:cstheme="majorHAnsi"/>
          <w:sz w:val="24"/>
          <w:szCs w:val="24"/>
        </w:rPr>
        <w:t xml:space="preserve">de </w:t>
      </w:r>
      <w:r w:rsidRPr="003D2727">
        <w:rPr>
          <w:rFonts w:asciiTheme="majorHAnsi" w:hAnsiTheme="majorHAnsi" w:cstheme="majorHAnsi"/>
          <w:sz w:val="24"/>
          <w:szCs w:val="24"/>
        </w:rPr>
        <w:t>acte permisive. La data de 31.12.2020</w:t>
      </w:r>
      <w:r w:rsidR="00A7200F">
        <w:rPr>
          <w:rFonts w:asciiTheme="majorHAnsi" w:hAnsiTheme="majorHAnsi" w:cstheme="majorHAnsi"/>
          <w:sz w:val="24"/>
          <w:szCs w:val="24"/>
        </w:rPr>
        <w:t>,</w:t>
      </w:r>
      <w:r w:rsidRPr="003D2727">
        <w:rPr>
          <w:rFonts w:asciiTheme="majorHAnsi" w:hAnsiTheme="majorHAnsi" w:cstheme="majorHAnsi"/>
          <w:sz w:val="24"/>
          <w:szCs w:val="24"/>
        </w:rPr>
        <w:t xml:space="preserve"> în SIA GEAP, potrivit informației furnizate de către UIPAC, erau configurate 139</w:t>
      </w:r>
      <w:r w:rsidR="00A7200F">
        <w:rPr>
          <w:rFonts w:asciiTheme="majorHAnsi" w:hAnsiTheme="majorHAnsi" w:cstheme="majorHAnsi"/>
          <w:sz w:val="24"/>
          <w:szCs w:val="24"/>
        </w:rPr>
        <w:t xml:space="preserve"> de</w:t>
      </w:r>
      <w:r w:rsidRPr="003D2727">
        <w:rPr>
          <w:rFonts w:asciiTheme="majorHAnsi" w:hAnsiTheme="majorHAnsi" w:cstheme="majorHAnsi"/>
          <w:sz w:val="24"/>
          <w:szCs w:val="24"/>
        </w:rPr>
        <w:t xml:space="preserve"> acte</w:t>
      </w:r>
      <w:r w:rsidRPr="003D2727">
        <w:rPr>
          <w:rFonts w:asciiTheme="majorHAnsi" w:hAnsiTheme="majorHAnsi" w:cstheme="majorHAnsi"/>
          <w:sz w:val="24"/>
          <w:szCs w:val="24"/>
          <w:vertAlign w:val="superscript"/>
        </w:rPr>
        <w:footnoteReference w:id="106"/>
      </w:r>
      <w:r w:rsidR="007D12B8">
        <w:rPr>
          <w:rFonts w:asciiTheme="majorHAnsi" w:hAnsiTheme="majorHAnsi" w:cstheme="majorHAnsi"/>
          <w:sz w:val="24"/>
          <w:szCs w:val="24"/>
        </w:rPr>
        <w:t>, inclusiv NIAC.</w:t>
      </w:r>
      <w:r w:rsidR="00EA1E1F" w:rsidRPr="003D2727">
        <w:rPr>
          <w:rFonts w:asciiTheme="majorHAnsi" w:hAnsiTheme="majorHAnsi" w:cstheme="majorHAnsi"/>
          <w:sz w:val="24"/>
          <w:szCs w:val="24"/>
        </w:rPr>
        <w:t xml:space="preserve"> Totodată,</w:t>
      </w:r>
      <w:r w:rsidRPr="003D2727">
        <w:rPr>
          <w:rFonts w:asciiTheme="majorHAnsi" w:hAnsiTheme="majorHAnsi" w:cstheme="majorHAnsi"/>
          <w:sz w:val="24"/>
          <w:szCs w:val="24"/>
        </w:rPr>
        <w:t xml:space="preserve"> examinând raportul de activitate a</w:t>
      </w:r>
      <w:r w:rsidR="00A7200F">
        <w:rPr>
          <w:rFonts w:asciiTheme="majorHAnsi" w:hAnsiTheme="majorHAnsi" w:cstheme="majorHAnsi"/>
          <w:sz w:val="24"/>
          <w:szCs w:val="24"/>
        </w:rPr>
        <w:t>l</w:t>
      </w:r>
      <w:r w:rsidRPr="003D2727">
        <w:rPr>
          <w:rFonts w:asciiTheme="majorHAnsi" w:hAnsiTheme="majorHAnsi" w:cstheme="majorHAnsi"/>
          <w:sz w:val="24"/>
          <w:szCs w:val="24"/>
        </w:rPr>
        <w:t xml:space="preserve"> consultantului tehnic</w:t>
      </w:r>
      <w:r w:rsidR="00E14C7D" w:rsidRPr="003D2727">
        <w:rPr>
          <w:rFonts w:asciiTheme="majorHAnsi" w:hAnsiTheme="majorHAnsi" w:cstheme="majorHAnsi"/>
          <w:sz w:val="24"/>
          <w:szCs w:val="24"/>
        </w:rPr>
        <w:t>,</w:t>
      </w:r>
      <w:r w:rsidRPr="003D2727">
        <w:rPr>
          <w:rFonts w:asciiTheme="majorHAnsi" w:hAnsiTheme="majorHAnsi" w:cstheme="majorHAnsi"/>
          <w:sz w:val="24"/>
          <w:szCs w:val="24"/>
        </w:rPr>
        <w:t xml:space="preserve"> </w:t>
      </w:r>
      <w:r w:rsidR="00EA1E1F" w:rsidRPr="003D2727">
        <w:rPr>
          <w:rFonts w:asciiTheme="majorHAnsi" w:hAnsiTheme="majorHAnsi" w:cstheme="majorHAnsi"/>
          <w:sz w:val="24"/>
          <w:szCs w:val="24"/>
        </w:rPr>
        <w:t xml:space="preserve">auditul a constatat că, </w:t>
      </w:r>
      <w:r w:rsidRPr="003D2727">
        <w:rPr>
          <w:rFonts w:asciiTheme="majorHAnsi" w:hAnsiTheme="majorHAnsi" w:cstheme="majorHAnsi"/>
          <w:sz w:val="24"/>
          <w:szCs w:val="24"/>
        </w:rPr>
        <w:t>la situația din decembrie 2020,</w:t>
      </w:r>
      <w:r w:rsidR="00EA1E1F" w:rsidRPr="003D2727">
        <w:rPr>
          <w:rFonts w:asciiTheme="majorHAnsi" w:hAnsiTheme="majorHAnsi" w:cstheme="majorHAnsi"/>
          <w:sz w:val="24"/>
          <w:szCs w:val="24"/>
        </w:rPr>
        <w:t xml:space="preserve"> doar</w:t>
      </w:r>
      <w:r w:rsidRPr="003D2727">
        <w:rPr>
          <w:rFonts w:asciiTheme="majorHAnsi" w:hAnsiTheme="majorHAnsi" w:cstheme="majorHAnsi"/>
          <w:sz w:val="24"/>
          <w:szCs w:val="24"/>
        </w:rPr>
        <w:t xml:space="preserve"> 131 </w:t>
      </w:r>
      <w:r w:rsidR="00A7200F">
        <w:rPr>
          <w:rFonts w:asciiTheme="majorHAnsi" w:hAnsiTheme="majorHAnsi" w:cstheme="majorHAnsi"/>
          <w:sz w:val="24"/>
          <w:szCs w:val="24"/>
        </w:rPr>
        <w:t xml:space="preserve">de </w:t>
      </w:r>
      <w:r w:rsidRPr="003D2727">
        <w:rPr>
          <w:rFonts w:asciiTheme="majorHAnsi" w:hAnsiTheme="majorHAnsi" w:cstheme="majorHAnsi"/>
          <w:sz w:val="24"/>
          <w:szCs w:val="24"/>
        </w:rPr>
        <w:t xml:space="preserve">acte permisive au fost aprobate prin testare de </w:t>
      </w:r>
      <w:r w:rsidR="00EA1E1F" w:rsidRPr="003D2727">
        <w:rPr>
          <w:rFonts w:asciiTheme="majorHAnsi" w:hAnsiTheme="majorHAnsi" w:cstheme="majorHAnsi"/>
          <w:sz w:val="24"/>
          <w:szCs w:val="24"/>
        </w:rPr>
        <w:t>către autoritățile emitente.</w:t>
      </w:r>
      <w:r w:rsidRPr="003D2727">
        <w:rPr>
          <w:rFonts w:asciiTheme="majorHAnsi" w:hAnsiTheme="majorHAnsi" w:cstheme="majorHAnsi"/>
          <w:sz w:val="24"/>
          <w:szCs w:val="24"/>
        </w:rPr>
        <w:t xml:space="preserve"> Respectiv, auditorul concluzionează că</w:t>
      </w:r>
      <w:r w:rsidR="00A7200F">
        <w:rPr>
          <w:rFonts w:asciiTheme="majorHAnsi" w:hAnsiTheme="majorHAnsi" w:cstheme="majorHAnsi"/>
          <w:sz w:val="24"/>
          <w:szCs w:val="24"/>
        </w:rPr>
        <w:t>,</w:t>
      </w:r>
      <w:r w:rsidRPr="003D2727">
        <w:rPr>
          <w:rFonts w:asciiTheme="majorHAnsi" w:hAnsiTheme="majorHAnsi" w:cstheme="majorHAnsi"/>
          <w:sz w:val="24"/>
          <w:szCs w:val="24"/>
        </w:rPr>
        <w:t xml:space="preserve"> la situația din dec</w:t>
      </w:r>
      <w:r w:rsidR="00EA1E1F" w:rsidRPr="003D2727">
        <w:rPr>
          <w:rFonts w:asciiTheme="majorHAnsi" w:hAnsiTheme="majorHAnsi" w:cstheme="majorHAnsi"/>
          <w:sz w:val="24"/>
          <w:szCs w:val="24"/>
        </w:rPr>
        <w:t>embrie 2020, când a expirat și C</w:t>
      </w:r>
      <w:r w:rsidRPr="003D2727">
        <w:rPr>
          <w:rFonts w:asciiTheme="majorHAnsi" w:hAnsiTheme="majorHAnsi" w:cstheme="majorHAnsi"/>
          <w:sz w:val="24"/>
          <w:szCs w:val="24"/>
        </w:rPr>
        <w:t>ontractul de dezvoltare și implementare a SIA GEAP</w:t>
      </w:r>
      <w:r w:rsidR="00EA1E1F" w:rsidRPr="003D2727">
        <w:rPr>
          <w:rFonts w:asciiTheme="majorHAnsi" w:hAnsiTheme="majorHAnsi" w:cstheme="majorHAnsi"/>
          <w:sz w:val="24"/>
          <w:szCs w:val="24"/>
        </w:rPr>
        <w:t>,</w:t>
      </w:r>
      <w:r w:rsidRPr="003D2727">
        <w:rPr>
          <w:rFonts w:asciiTheme="majorHAnsi" w:hAnsiTheme="majorHAnsi" w:cstheme="majorHAnsi"/>
          <w:sz w:val="24"/>
          <w:szCs w:val="24"/>
        </w:rPr>
        <w:t xml:space="preserve"> nu au fost configurate în SI toate cele 150</w:t>
      </w:r>
      <w:r w:rsidR="00A7200F">
        <w:rPr>
          <w:rFonts w:asciiTheme="majorHAnsi" w:hAnsiTheme="majorHAnsi" w:cstheme="majorHAnsi"/>
          <w:sz w:val="24"/>
          <w:szCs w:val="24"/>
        </w:rPr>
        <w:t xml:space="preserve"> de acte permisive</w:t>
      </w:r>
      <w:r w:rsidR="00D81A3A">
        <w:rPr>
          <w:rFonts w:asciiTheme="majorHAnsi" w:hAnsiTheme="majorHAnsi" w:cstheme="majorHAnsi"/>
          <w:sz w:val="24"/>
          <w:szCs w:val="24"/>
        </w:rPr>
        <w:t>, iar numărul actelor configurate expus în diferite documente aferente implementării SIA GEAP diferă</w:t>
      </w:r>
      <w:r w:rsidRPr="003D2727">
        <w:rPr>
          <w:rFonts w:asciiTheme="majorHAnsi" w:hAnsiTheme="majorHAnsi" w:cstheme="majorHAnsi"/>
          <w:sz w:val="24"/>
          <w:szCs w:val="24"/>
        </w:rPr>
        <w:t>. O analiză a informațiilor privind actele permisive c</w:t>
      </w:r>
      <w:r w:rsidR="00A7200F">
        <w:rPr>
          <w:rFonts w:asciiTheme="majorHAnsi" w:hAnsiTheme="majorHAnsi" w:cstheme="majorHAnsi"/>
          <w:sz w:val="24"/>
          <w:szCs w:val="24"/>
        </w:rPr>
        <w:t>ar</w:t>
      </w:r>
      <w:r w:rsidRPr="003D2727">
        <w:rPr>
          <w:rFonts w:asciiTheme="majorHAnsi" w:hAnsiTheme="majorHAnsi" w:cstheme="majorHAnsi"/>
          <w:sz w:val="24"/>
          <w:szCs w:val="24"/>
        </w:rPr>
        <w:t xml:space="preserve">e urmau a fi configurate în SIA </w:t>
      </w:r>
      <w:r w:rsidR="00BC2DD0" w:rsidRPr="003D2727">
        <w:rPr>
          <w:rFonts w:asciiTheme="majorHAnsi" w:hAnsiTheme="majorHAnsi" w:cstheme="majorHAnsi"/>
          <w:sz w:val="24"/>
          <w:szCs w:val="24"/>
        </w:rPr>
        <w:t>GEAP se prezintă în Tabelul nr.5</w:t>
      </w:r>
      <w:r w:rsidRPr="003D2727">
        <w:rPr>
          <w:rFonts w:asciiTheme="majorHAnsi" w:hAnsiTheme="majorHAnsi" w:cstheme="majorHAnsi"/>
          <w:sz w:val="24"/>
          <w:szCs w:val="24"/>
        </w:rPr>
        <w:t>.</w:t>
      </w:r>
    </w:p>
    <w:p w14:paraId="5D291A2A" w14:textId="35A202FB" w:rsidR="00CC2A60" w:rsidRPr="003D2727" w:rsidRDefault="00336275" w:rsidP="003D2727">
      <w:pPr>
        <w:spacing w:after="0" w:line="240" w:lineRule="auto"/>
        <w:jc w:val="center"/>
        <w:rPr>
          <w:rFonts w:asciiTheme="majorHAnsi" w:hAnsiTheme="majorHAnsi" w:cstheme="majorHAnsi"/>
          <w:b/>
          <w:sz w:val="20"/>
          <w:szCs w:val="20"/>
        </w:rPr>
      </w:pPr>
      <w:r w:rsidRPr="003D2727">
        <w:rPr>
          <w:rFonts w:asciiTheme="majorHAnsi" w:hAnsiTheme="majorHAnsi" w:cstheme="majorHAnsi"/>
          <w:b/>
          <w:sz w:val="20"/>
          <w:szCs w:val="20"/>
        </w:rPr>
        <w:t>Tabelul nr.</w:t>
      </w:r>
      <w:r w:rsidR="00BC2DD0" w:rsidRPr="003D2727">
        <w:rPr>
          <w:rFonts w:asciiTheme="majorHAnsi" w:hAnsiTheme="majorHAnsi" w:cstheme="majorHAnsi"/>
          <w:b/>
          <w:sz w:val="20"/>
          <w:szCs w:val="20"/>
        </w:rPr>
        <w:t>5.</w:t>
      </w:r>
      <w:r w:rsidRPr="003D2727">
        <w:rPr>
          <w:rFonts w:asciiTheme="majorHAnsi" w:hAnsiTheme="majorHAnsi" w:cstheme="majorHAnsi"/>
          <w:b/>
          <w:sz w:val="20"/>
          <w:szCs w:val="20"/>
        </w:rPr>
        <w:t xml:space="preserve">  </w:t>
      </w:r>
      <w:r w:rsidR="00A7200F">
        <w:rPr>
          <w:rFonts w:asciiTheme="majorHAnsi" w:hAnsiTheme="majorHAnsi" w:cstheme="majorHAnsi"/>
          <w:b/>
          <w:sz w:val="20"/>
          <w:szCs w:val="20"/>
        </w:rPr>
        <w:t>Informații</w:t>
      </w:r>
      <w:r w:rsidR="00CC2A60" w:rsidRPr="003D2727">
        <w:rPr>
          <w:rFonts w:asciiTheme="majorHAnsi" w:hAnsiTheme="majorHAnsi" w:cstheme="majorHAnsi"/>
          <w:b/>
          <w:sz w:val="20"/>
          <w:szCs w:val="20"/>
        </w:rPr>
        <w:t xml:space="preserve"> privind numărul </w:t>
      </w:r>
      <w:r w:rsidRPr="003D2727">
        <w:rPr>
          <w:rFonts w:asciiTheme="majorHAnsi" w:hAnsiTheme="majorHAnsi" w:cstheme="majorHAnsi"/>
          <w:b/>
          <w:sz w:val="20"/>
          <w:szCs w:val="20"/>
        </w:rPr>
        <w:t xml:space="preserve">actelor permisive </w:t>
      </w:r>
      <w:r w:rsidR="00CC2A60" w:rsidRPr="003D2727">
        <w:rPr>
          <w:rFonts w:asciiTheme="majorHAnsi" w:hAnsiTheme="majorHAnsi" w:cstheme="majorHAnsi"/>
          <w:b/>
          <w:sz w:val="20"/>
          <w:szCs w:val="20"/>
        </w:rPr>
        <w:t>c</w:t>
      </w:r>
      <w:r w:rsidR="00A7200F">
        <w:rPr>
          <w:rFonts w:asciiTheme="majorHAnsi" w:hAnsiTheme="majorHAnsi" w:cstheme="majorHAnsi"/>
          <w:b/>
          <w:sz w:val="20"/>
          <w:szCs w:val="20"/>
        </w:rPr>
        <w:t>ar</w:t>
      </w:r>
      <w:r w:rsidR="00CC2A60" w:rsidRPr="003D2727">
        <w:rPr>
          <w:rFonts w:asciiTheme="majorHAnsi" w:hAnsiTheme="majorHAnsi" w:cstheme="majorHAnsi"/>
          <w:b/>
          <w:sz w:val="20"/>
          <w:szCs w:val="20"/>
        </w:rPr>
        <w:t xml:space="preserve">e urmau a fi </w:t>
      </w:r>
      <w:r w:rsidRPr="003D2727">
        <w:rPr>
          <w:rFonts w:asciiTheme="majorHAnsi" w:hAnsiTheme="majorHAnsi" w:cstheme="majorHAnsi"/>
          <w:b/>
          <w:sz w:val="20"/>
          <w:szCs w:val="20"/>
        </w:rPr>
        <w:t>configurate în SIA GEAP,</w:t>
      </w:r>
    </w:p>
    <w:p w14:paraId="0CDDA7BC" w14:textId="77777777" w:rsidR="00336275" w:rsidRPr="003D2727" w:rsidRDefault="00336275" w:rsidP="003D2727">
      <w:pPr>
        <w:spacing w:after="0" w:line="240" w:lineRule="auto"/>
        <w:jc w:val="center"/>
        <w:rPr>
          <w:rFonts w:asciiTheme="majorHAnsi" w:hAnsiTheme="majorHAnsi" w:cstheme="majorHAnsi"/>
          <w:b/>
          <w:sz w:val="20"/>
          <w:szCs w:val="20"/>
        </w:rPr>
      </w:pPr>
      <w:r w:rsidRPr="003D2727">
        <w:rPr>
          <w:rFonts w:asciiTheme="majorHAnsi" w:hAnsiTheme="majorHAnsi" w:cstheme="majorHAnsi"/>
          <w:b/>
          <w:sz w:val="20"/>
          <w:szCs w:val="20"/>
        </w:rPr>
        <w:t>de la planificare</w:t>
      </w:r>
      <w:r w:rsidR="00923502" w:rsidRPr="003D2727">
        <w:rPr>
          <w:rFonts w:asciiTheme="majorHAnsi" w:hAnsiTheme="majorHAnsi" w:cstheme="majorHAnsi"/>
          <w:b/>
          <w:sz w:val="20"/>
          <w:szCs w:val="20"/>
        </w:rPr>
        <w:t>a SIA</w:t>
      </w:r>
      <w:r w:rsidRPr="003D2727">
        <w:rPr>
          <w:rFonts w:asciiTheme="majorHAnsi" w:hAnsiTheme="majorHAnsi" w:cstheme="majorHAnsi"/>
          <w:b/>
          <w:sz w:val="20"/>
          <w:szCs w:val="20"/>
        </w:rPr>
        <w:t>, în 2016, până în 31.12.2020</w:t>
      </w:r>
    </w:p>
    <w:tbl>
      <w:tblPr>
        <w:tblStyle w:val="TableGrid12"/>
        <w:tblW w:w="9761" w:type="dxa"/>
        <w:tblLook w:val="04A0" w:firstRow="1" w:lastRow="0" w:firstColumn="1" w:lastColumn="0" w:noHBand="0" w:noVBand="1"/>
      </w:tblPr>
      <w:tblGrid>
        <w:gridCol w:w="1555"/>
        <w:gridCol w:w="2268"/>
        <w:gridCol w:w="2268"/>
        <w:gridCol w:w="1842"/>
        <w:gridCol w:w="1828"/>
      </w:tblGrid>
      <w:tr w:rsidR="00BB56C1" w:rsidRPr="003D2727" w14:paraId="6ED63E62" w14:textId="77777777" w:rsidTr="00424695">
        <w:trPr>
          <w:trHeight w:val="672"/>
        </w:trPr>
        <w:tc>
          <w:tcPr>
            <w:tcW w:w="1555" w:type="dxa"/>
            <w:shd w:val="clear" w:color="auto" w:fill="F7CAAC" w:themeFill="accent2" w:themeFillTint="66"/>
          </w:tcPr>
          <w:p w14:paraId="2E788F0C" w14:textId="77777777" w:rsidR="00BB56C1" w:rsidRPr="003D2727" w:rsidRDefault="00BB56C1" w:rsidP="003D2727">
            <w:pPr>
              <w:ind w:left="-108" w:right="-108"/>
              <w:jc w:val="center"/>
              <w:rPr>
                <w:rFonts w:asciiTheme="majorHAnsi" w:hAnsiTheme="majorHAnsi" w:cstheme="majorHAnsi"/>
                <w:b/>
                <w:sz w:val="18"/>
                <w:szCs w:val="18"/>
              </w:rPr>
            </w:pPr>
            <w:r w:rsidRPr="003D2727">
              <w:rPr>
                <w:rFonts w:asciiTheme="majorHAnsi" w:hAnsiTheme="majorHAnsi" w:cstheme="majorHAnsi"/>
                <w:b/>
                <w:sz w:val="18"/>
                <w:szCs w:val="18"/>
              </w:rPr>
              <w:t>Studiul de fezabilitate</w:t>
            </w:r>
          </w:p>
        </w:tc>
        <w:tc>
          <w:tcPr>
            <w:tcW w:w="2268" w:type="dxa"/>
            <w:shd w:val="clear" w:color="auto" w:fill="F7CAAC" w:themeFill="accent2" w:themeFillTint="66"/>
          </w:tcPr>
          <w:p w14:paraId="6214783A" w14:textId="77777777" w:rsidR="00BB56C1" w:rsidRPr="003D2727" w:rsidRDefault="00BB56C1" w:rsidP="003D2727">
            <w:pPr>
              <w:jc w:val="center"/>
              <w:rPr>
                <w:rFonts w:asciiTheme="majorHAnsi" w:hAnsiTheme="majorHAnsi" w:cstheme="majorHAnsi"/>
                <w:b/>
                <w:sz w:val="18"/>
                <w:szCs w:val="18"/>
              </w:rPr>
            </w:pPr>
            <w:r w:rsidRPr="003D2727">
              <w:rPr>
                <w:rFonts w:asciiTheme="majorHAnsi" w:hAnsiTheme="majorHAnsi" w:cstheme="majorHAnsi"/>
                <w:b/>
                <w:sz w:val="18"/>
                <w:szCs w:val="18"/>
              </w:rPr>
              <w:t>Contract</w:t>
            </w:r>
            <w:r w:rsidR="008B121A" w:rsidRPr="003D2727">
              <w:rPr>
                <w:rFonts w:asciiTheme="majorHAnsi" w:hAnsiTheme="majorHAnsi" w:cstheme="majorHAnsi"/>
                <w:b/>
                <w:sz w:val="18"/>
                <w:szCs w:val="18"/>
              </w:rPr>
              <w:t>ul aferent SIA GEAP</w:t>
            </w:r>
            <w:r w:rsidR="00424695" w:rsidRPr="003D2727">
              <w:rPr>
                <w:rFonts w:asciiTheme="majorHAnsi" w:hAnsiTheme="majorHAnsi" w:cstheme="majorHAnsi"/>
                <w:b/>
                <w:sz w:val="18"/>
                <w:szCs w:val="18"/>
              </w:rPr>
              <w:t xml:space="preserve"> </w:t>
            </w:r>
            <w:r w:rsidRPr="003D2727">
              <w:rPr>
                <w:rFonts w:asciiTheme="majorHAnsi" w:hAnsiTheme="majorHAnsi" w:cstheme="majorHAnsi"/>
                <w:b/>
                <w:sz w:val="18"/>
                <w:szCs w:val="18"/>
              </w:rPr>
              <w:t>din 2017</w:t>
            </w:r>
          </w:p>
        </w:tc>
        <w:tc>
          <w:tcPr>
            <w:tcW w:w="2268" w:type="dxa"/>
            <w:shd w:val="clear" w:color="auto" w:fill="F7CAAC" w:themeFill="accent2" w:themeFillTint="66"/>
          </w:tcPr>
          <w:p w14:paraId="4655441A" w14:textId="77777777" w:rsidR="00BB56C1" w:rsidRPr="003D2727" w:rsidRDefault="00BB56C1" w:rsidP="003D2727">
            <w:pPr>
              <w:jc w:val="center"/>
              <w:rPr>
                <w:rFonts w:asciiTheme="majorHAnsi" w:hAnsiTheme="majorHAnsi" w:cstheme="majorHAnsi"/>
                <w:b/>
                <w:sz w:val="18"/>
                <w:szCs w:val="18"/>
              </w:rPr>
            </w:pPr>
            <w:r w:rsidRPr="003D2727">
              <w:rPr>
                <w:rFonts w:asciiTheme="majorHAnsi" w:hAnsiTheme="majorHAnsi" w:cstheme="majorHAnsi"/>
                <w:b/>
                <w:sz w:val="18"/>
                <w:szCs w:val="18"/>
              </w:rPr>
              <w:t>Amendament II din 25.04.2018</w:t>
            </w:r>
            <w:r w:rsidR="008B121A" w:rsidRPr="003D2727">
              <w:rPr>
                <w:rFonts w:asciiTheme="majorHAnsi" w:hAnsiTheme="majorHAnsi" w:cstheme="majorHAnsi"/>
                <w:b/>
                <w:sz w:val="18"/>
                <w:szCs w:val="18"/>
              </w:rPr>
              <w:t xml:space="preserve"> la Contractul aferent SIA GEAP</w:t>
            </w:r>
          </w:p>
        </w:tc>
        <w:tc>
          <w:tcPr>
            <w:tcW w:w="1842" w:type="dxa"/>
            <w:shd w:val="clear" w:color="auto" w:fill="F7CAAC" w:themeFill="accent2" w:themeFillTint="66"/>
          </w:tcPr>
          <w:p w14:paraId="50227D06" w14:textId="77777777" w:rsidR="00BB56C1" w:rsidRPr="006473AF" w:rsidRDefault="00BB56C1" w:rsidP="003D2727">
            <w:pPr>
              <w:jc w:val="center"/>
              <w:rPr>
                <w:rFonts w:asciiTheme="majorHAnsi" w:hAnsiTheme="majorHAnsi" w:cstheme="majorHAnsi"/>
                <w:b/>
                <w:sz w:val="16"/>
                <w:szCs w:val="16"/>
              </w:rPr>
            </w:pPr>
            <w:r w:rsidRPr="006473AF">
              <w:rPr>
                <w:rFonts w:asciiTheme="majorHAnsi" w:hAnsiTheme="majorHAnsi" w:cstheme="majorHAnsi"/>
                <w:b/>
                <w:sz w:val="16"/>
                <w:szCs w:val="16"/>
              </w:rPr>
              <w:t>Amendament</w:t>
            </w:r>
          </w:p>
          <w:p w14:paraId="56233861" w14:textId="77777777" w:rsidR="00BB56C1" w:rsidRPr="006473AF" w:rsidRDefault="00BB56C1" w:rsidP="003D2727">
            <w:pPr>
              <w:jc w:val="center"/>
              <w:rPr>
                <w:rFonts w:asciiTheme="majorHAnsi" w:hAnsiTheme="majorHAnsi" w:cstheme="majorHAnsi"/>
                <w:b/>
                <w:sz w:val="16"/>
                <w:szCs w:val="16"/>
              </w:rPr>
            </w:pPr>
            <w:r w:rsidRPr="006473AF">
              <w:rPr>
                <w:rFonts w:asciiTheme="majorHAnsi" w:hAnsiTheme="majorHAnsi" w:cstheme="majorHAnsi"/>
                <w:b/>
                <w:sz w:val="16"/>
                <w:szCs w:val="16"/>
              </w:rPr>
              <w:t>III din 11.10.2018</w:t>
            </w:r>
            <w:r w:rsidR="00020B2B" w:rsidRPr="006473AF">
              <w:rPr>
                <w:rFonts w:asciiTheme="majorHAnsi" w:hAnsiTheme="majorHAnsi" w:cstheme="majorHAnsi"/>
                <w:b/>
                <w:sz w:val="16"/>
                <w:szCs w:val="16"/>
              </w:rPr>
              <w:t xml:space="preserve"> la Contractul aferent SIA GEAP</w:t>
            </w:r>
          </w:p>
        </w:tc>
        <w:tc>
          <w:tcPr>
            <w:tcW w:w="1828" w:type="dxa"/>
            <w:shd w:val="clear" w:color="auto" w:fill="F7CAAC" w:themeFill="accent2" w:themeFillTint="66"/>
          </w:tcPr>
          <w:p w14:paraId="2036BBFB" w14:textId="77777777" w:rsidR="00BB56C1" w:rsidRPr="006473AF" w:rsidRDefault="00BB56C1" w:rsidP="003D2727">
            <w:pPr>
              <w:jc w:val="center"/>
              <w:rPr>
                <w:rFonts w:asciiTheme="majorHAnsi" w:hAnsiTheme="majorHAnsi" w:cstheme="majorHAnsi"/>
                <w:b/>
                <w:sz w:val="16"/>
                <w:szCs w:val="16"/>
              </w:rPr>
            </w:pPr>
            <w:r w:rsidRPr="006473AF">
              <w:rPr>
                <w:rFonts w:asciiTheme="majorHAnsi" w:hAnsiTheme="majorHAnsi" w:cstheme="majorHAnsi"/>
                <w:b/>
                <w:sz w:val="16"/>
                <w:szCs w:val="16"/>
              </w:rPr>
              <w:t>Amendament IV din 22.08.2019</w:t>
            </w:r>
            <w:r w:rsidR="00020B2B" w:rsidRPr="006473AF">
              <w:rPr>
                <w:rFonts w:asciiTheme="majorHAnsi" w:hAnsiTheme="majorHAnsi" w:cstheme="majorHAnsi"/>
                <w:b/>
                <w:sz w:val="16"/>
                <w:szCs w:val="16"/>
              </w:rPr>
              <w:t xml:space="preserve"> la Contractul aferent SIA GEAP</w:t>
            </w:r>
          </w:p>
        </w:tc>
      </w:tr>
      <w:tr w:rsidR="00BB56C1" w:rsidRPr="003D2727" w14:paraId="7F7830C9" w14:textId="77777777" w:rsidTr="00424695">
        <w:trPr>
          <w:trHeight w:val="1138"/>
        </w:trPr>
        <w:tc>
          <w:tcPr>
            <w:tcW w:w="1555" w:type="dxa"/>
          </w:tcPr>
          <w:p w14:paraId="2C242A44" w14:textId="30C03016" w:rsidR="00BB56C1" w:rsidRPr="003D2727" w:rsidRDefault="00BB56C1" w:rsidP="003D2727">
            <w:pPr>
              <w:ind w:left="-108" w:right="-108"/>
              <w:jc w:val="center"/>
              <w:rPr>
                <w:rFonts w:asciiTheme="majorHAnsi" w:hAnsiTheme="majorHAnsi" w:cstheme="majorHAnsi"/>
                <w:sz w:val="20"/>
                <w:szCs w:val="20"/>
              </w:rPr>
            </w:pPr>
            <w:r w:rsidRPr="003D2727">
              <w:rPr>
                <w:rFonts w:asciiTheme="majorHAnsi" w:hAnsiTheme="majorHAnsi" w:cstheme="majorHAnsi"/>
                <w:b/>
                <w:sz w:val="20"/>
                <w:szCs w:val="20"/>
              </w:rPr>
              <w:t xml:space="preserve">29 </w:t>
            </w:r>
            <w:r w:rsidR="00185F22">
              <w:rPr>
                <w:rFonts w:asciiTheme="majorHAnsi" w:hAnsiTheme="majorHAnsi" w:cstheme="majorHAnsi"/>
                <w:b/>
                <w:sz w:val="20"/>
                <w:szCs w:val="20"/>
              </w:rPr>
              <w:t xml:space="preserve">de </w:t>
            </w:r>
            <w:r w:rsidRPr="003D2727">
              <w:rPr>
                <w:rFonts w:asciiTheme="majorHAnsi" w:hAnsiTheme="majorHAnsi" w:cstheme="majorHAnsi"/>
                <w:b/>
                <w:sz w:val="20"/>
                <w:szCs w:val="20"/>
              </w:rPr>
              <w:t>acte permisive</w:t>
            </w:r>
            <w:r w:rsidR="00185F22">
              <w:rPr>
                <w:rFonts w:asciiTheme="majorHAnsi" w:hAnsiTheme="majorHAnsi" w:cstheme="majorHAnsi"/>
                <w:b/>
                <w:sz w:val="20"/>
                <w:szCs w:val="20"/>
              </w:rPr>
              <w:t>,</w:t>
            </w:r>
            <w:r w:rsidRPr="003D2727">
              <w:rPr>
                <w:rFonts w:asciiTheme="majorHAnsi" w:hAnsiTheme="majorHAnsi" w:cstheme="majorHAnsi"/>
                <w:sz w:val="20"/>
                <w:szCs w:val="20"/>
              </w:rPr>
              <w:t xml:space="preserve"> eliberate de către APC, 7 APL </w:t>
            </w:r>
            <w:r w:rsidR="00185F22">
              <w:rPr>
                <w:rFonts w:asciiTheme="majorHAnsi" w:hAnsiTheme="majorHAnsi" w:cstheme="majorHAnsi"/>
                <w:sz w:val="20"/>
                <w:szCs w:val="20"/>
              </w:rPr>
              <w:t>,</w:t>
            </w:r>
            <w:r w:rsidRPr="003D2727">
              <w:rPr>
                <w:rFonts w:asciiTheme="majorHAnsi" w:hAnsiTheme="majorHAnsi" w:cstheme="majorHAnsi"/>
                <w:b/>
                <w:sz w:val="20"/>
                <w:szCs w:val="20"/>
              </w:rPr>
              <w:t xml:space="preserve"> și 46</w:t>
            </w:r>
            <w:r w:rsidR="00185F22">
              <w:rPr>
                <w:rFonts w:asciiTheme="majorHAnsi" w:hAnsiTheme="majorHAnsi" w:cstheme="majorHAnsi"/>
                <w:b/>
                <w:sz w:val="20"/>
                <w:szCs w:val="20"/>
              </w:rPr>
              <w:t xml:space="preserve"> de</w:t>
            </w:r>
            <w:r w:rsidRPr="003D2727">
              <w:rPr>
                <w:rFonts w:asciiTheme="majorHAnsi" w:hAnsiTheme="majorHAnsi" w:cstheme="majorHAnsi"/>
                <w:b/>
                <w:sz w:val="20"/>
                <w:szCs w:val="20"/>
              </w:rPr>
              <w:t xml:space="preserve"> licențe</w:t>
            </w:r>
            <w:r w:rsidRPr="003D2727">
              <w:rPr>
                <w:rFonts w:asciiTheme="majorHAnsi" w:hAnsiTheme="majorHAnsi" w:cstheme="majorHAnsi"/>
                <w:b/>
                <w:sz w:val="20"/>
                <w:szCs w:val="20"/>
                <w:vertAlign w:val="superscript"/>
              </w:rPr>
              <w:footnoteReference w:id="107"/>
            </w:r>
          </w:p>
        </w:tc>
        <w:tc>
          <w:tcPr>
            <w:tcW w:w="2268" w:type="dxa"/>
          </w:tcPr>
          <w:p w14:paraId="02764581" w14:textId="2E6B4BD4" w:rsidR="00BB56C1" w:rsidRPr="003D2727" w:rsidRDefault="00BB56C1" w:rsidP="003D2727">
            <w:pPr>
              <w:jc w:val="center"/>
              <w:rPr>
                <w:rFonts w:asciiTheme="majorHAnsi" w:hAnsiTheme="majorHAnsi" w:cstheme="majorHAnsi"/>
                <w:b/>
                <w:sz w:val="20"/>
                <w:szCs w:val="20"/>
              </w:rPr>
            </w:pPr>
            <w:r w:rsidRPr="003D2727">
              <w:rPr>
                <w:rFonts w:asciiTheme="majorHAnsi" w:hAnsiTheme="majorHAnsi" w:cstheme="majorHAnsi"/>
                <w:sz w:val="20"/>
                <w:szCs w:val="20"/>
              </w:rPr>
              <w:t xml:space="preserve">Configurarea </w:t>
            </w:r>
            <w:r w:rsidRPr="003D2727">
              <w:rPr>
                <w:rFonts w:asciiTheme="majorHAnsi" w:hAnsiTheme="majorHAnsi" w:cstheme="majorHAnsi"/>
                <w:b/>
                <w:sz w:val="20"/>
                <w:szCs w:val="20"/>
              </w:rPr>
              <w:t xml:space="preserve">a 190 </w:t>
            </w:r>
            <w:r w:rsidR="00185F22">
              <w:rPr>
                <w:rFonts w:asciiTheme="majorHAnsi" w:hAnsiTheme="majorHAnsi" w:cstheme="majorHAnsi"/>
                <w:b/>
                <w:sz w:val="20"/>
                <w:szCs w:val="20"/>
              </w:rPr>
              <w:t xml:space="preserve">de </w:t>
            </w:r>
            <w:r w:rsidRPr="003D2727">
              <w:rPr>
                <w:rFonts w:asciiTheme="majorHAnsi" w:hAnsiTheme="majorHAnsi" w:cstheme="majorHAnsi"/>
                <w:b/>
                <w:sz w:val="20"/>
                <w:szCs w:val="20"/>
              </w:rPr>
              <w:t>procese permisive</w:t>
            </w:r>
            <w:r w:rsidRPr="003D2727">
              <w:rPr>
                <w:rFonts w:asciiTheme="majorHAnsi" w:hAnsiTheme="majorHAnsi" w:cstheme="majorHAnsi"/>
                <w:b/>
                <w:sz w:val="20"/>
                <w:szCs w:val="20"/>
                <w:vertAlign w:val="superscript"/>
              </w:rPr>
              <w:footnoteReference w:id="108"/>
            </w:r>
            <w:r w:rsidRPr="003D2727">
              <w:rPr>
                <w:rFonts w:asciiTheme="majorHAnsi" w:hAnsiTheme="majorHAnsi" w:cstheme="majorHAnsi"/>
                <w:b/>
                <w:sz w:val="20"/>
                <w:szCs w:val="20"/>
              </w:rPr>
              <w:t xml:space="preserve"> </w:t>
            </w:r>
            <w:r w:rsidRPr="003D2727">
              <w:rPr>
                <w:rFonts w:asciiTheme="majorHAnsi" w:hAnsiTheme="majorHAnsi" w:cstheme="majorHAnsi"/>
                <w:sz w:val="20"/>
                <w:szCs w:val="20"/>
              </w:rPr>
              <w:t>(inclusiv p/u actele permisive în  construcții)</w:t>
            </w:r>
          </w:p>
          <w:p w14:paraId="0E550E54" w14:textId="5244C744" w:rsidR="00BB56C1" w:rsidRPr="003D2727" w:rsidRDefault="00BB56C1" w:rsidP="003D2727">
            <w:pPr>
              <w:jc w:val="center"/>
              <w:rPr>
                <w:rFonts w:asciiTheme="majorHAnsi" w:hAnsiTheme="majorHAnsi" w:cstheme="majorHAnsi"/>
                <w:b/>
                <w:sz w:val="20"/>
                <w:szCs w:val="20"/>
              </w:rPr>
            </w:pPr>
            <w:r w:rsidRPr="003D2727">
              <w:rPr>
                <w:rFonts w:asciiTheme="majorHAnsi" w:hAnsiTheme="majorHAnsi" w:cstheme="majorHAnsi"/>
                <w:b/>
                <w:sz w:val="20"/>
                <w:szCs w:val="20"/>
              </w:rPr>
              <w:t xml:space="preserve">și 27 </w:t>
            </w:r>
            <w:r w:rsidR="00F74EC5">
              <w:rPr>
                <w:rFonts w:asciiTheme="majorHAnsi" w:hAnsiTheme="majorHAnsi" w:cstheme="majorHAnsi"/>
                <w:b/>
                <w:sz w:val="20"/>
                <w:szCs w:val="20"/>
              </w:rPr>
              <w:t xml:space="preserve">de </w:t>
            </w:r>
            <w:r w:rsidRPr="003D2727">
              <w:rPr>
                <w:rFonts w:asciiTheme="majorHAnsi" w:hAnsiTheme="majorHAnsi" w:cstheme="majorHAnsi"/>
                <w:b/>
                <w:sz w:val="20"/>
                <w:szCs w:val="20"/>
              </w:rPr>
              <w:t>acte permisive</w:t>
            </w:r>
            <w:r w:rsidRPr="003D2727">
              <w:rPr>
                <w:rFonts w:asciiTheme="majorHAnsi" w:hAnsiTheme="majorHAnsi" w:cstheme="majorHAnsi"/>
                <w:b/>
                <w:sz w:val="20"/>
                <w:szCs w:val="20"/>
                <w:vertAlign w:val="superscript"/>
              </w:rPr>
              <w:footnoteReference w:id="109"/>
            </w:r>
          </w:p>
        </w:tc>
        <w:tc>
          <w:tcPr>
            <w:tcW w:w="2268" w:type="dxa"/>
          </w:tcPr>
          <w:p w14:paraId="7013634A" w14:textId="624F7B6C" w:rsidR="00BB56C1" w:rsidRPr="003D2727" w:rsidRDefault="00BB56C1" w:rsidP="003D2727">
            <w:pPr>
              <w:jc w:val="center"/>
              <w:rPr>
                <w:rFonts w:asciiTheme="majorHAnsi" w:hAnsiTheme="majorHAnsi" w:cstheme="majorHAnsi"/>
                <w:sz w:val="20"/>
                <w:szCs w:val="20"/>
              </w:rPr>
            </w:pPr>
            <w:r w:rsidRPr="003D2727">
              <w:rPr>
                <w:rFonts w:asciiTheme="majorHAnsi" w:hAnsiTheme="majorHAnsi" w:cstheme="majorHAnsi"/>
                <w:sz w:val="20"/>
                <w:szCs w:val="20"/>
              </w:rPr>
              <w:t xml:space="preserve">Consultantul va asigura implementarea fluxurilor de lucru pentru </w:t>
            </w:r>
            <w:r w:rsidRPr="003D2727">
              <w:rPr>
                <w:rFonts w:asciiTheme="majorHAnsi" w:hAnsiTheme="majorHAnsi" w:cstheme="majorHAnsi"/>
                <w:b/>
                <w:sz w:val="20"/>
                <w:szCs w:val="20"/>
              </w:rPr>
              <w:t xml:space="preserve">150 </w:t>
            </w:r>
            <w:r w:rsidR="00F74EC5">
              <w:rPr>
                <w:rFonts w:asciiTheme="majorHAnsi" w:hAnsiTheme="majorHAnsi" w:cstheme="majorHAnsi"/>
                <w:b/>
                <w:sz w:val="20"/>
                <w:szCs w:val="20"/>
              </w:rPr>
              <w:t xml:space="preserve">de </w:t>
            </w:r>
            <w:r w:rsidRPr="003D2727">
              <w:rPr>
                <w:rFonts w:asciiTheme="majorHAnsi" w:hAnsiTheme="majorHAnsi" w:cstheme="majorHAnsi"/>
                <w:b/>
                <w:sz w:val="20"/>
                <w:szCs w:val="20"/>
              </w:rPr>
              <w:t xml:space="preserve">acte permisive </w:t>
            </w:r>
            <w:r w:rsidRPr="003D2727">
              <w:rPr>
                <w:rFonts w:asciiTheme="majorHAnsi" w:hAnsiTheme="majorHAnsi" w:cstheme="majorHAnsi"/>
                <w:sz w:val="20"/>
                <w:szCs w:val="20"/>
              </w:rPr>
              <w:t xml:space="preserve">ramase </w:t>
            </w:r>
            <w:r w:rsidR="00F74EC5">
              <w:rPr>
                <w:rFonts w:asciiTheme="majorHAnsi" w:hAnsiTheme="majorHAnsi" w:cstheme="majorHAnsi"/>
                <w:sz w:val="20"/>
                <w:szCs w:val="20"/>
              </w:rPr>
              <w:t>spre</w:t>
            </w:r>
            <w:r w:rsidRPr="003D2727">
              <w:rPr>
                <w:rFonts w:asciiTheme="majorHAnsi" w:hAnsiTheme="majorHAnsi" w:cstheme="majorHAnsi"/>
                <w:sz w:val="20"/>
                <w:szCs w:val="20"/>
              </w:rPr>
              <w:t xml:space="preserve"> configura</w:t>
            </w:r>
            <w:r w:rsidR="00F74EC5">
              <w:rPr>
                <w:rFonts w:asciiTheme="majorHAnsi" w:hAnsiTheme="majorHAnsi" w:cstheme="majorHAnsi"/>
                <w:sz w:val="20"/>
                <w:szCs w:val="20"/>
              </w:rPr>
              <w:t>r</w:t>
            </w:r>
            <w:r w:rsidRPr="003D2727">
              <w:rPr>
                <w:rFonts w:asciiTheme="majorHAnsi" w:hAnsiTheme="majorHAnsi" w:cstheme="majorHAnsi"/>
                <w:sz w:val="20"/>
                <w:szCs w:val="20"/>
              </w:rPr>
              <w:t>e</w:t>
            </w:r>
          </w:p>
        </w:tc>
        <w:tc>
          <w:tcPr>
            <w:tcW w:w="1842" w:type="dxa"/>
          </w:tcPr>
          <w:p w14:paraId="32D4F642" w14:textId="07D6F453" w:rsidR="00BB56C1" w:rsidRPr="003D2727" w:rsidRDefault="00BB56C1" w:rsidP="003D2727">
            <w:pPr>
              <w:jc w:val="center"/>
              <w:rPr>
                <w:rFonts w:asciiTheme="majorHAnsi" w:hAnsiTheme="majorHAnsi" w:cstheme="majorHAnsi"/>
                <w:sz w:val="20"/>
                <w:szCs w:val="20"/>
              </w:rPr>
            </w:pPr>
            <w:r w:rsidRPr="003D2727">
              <w:rPr>
                <w:rFonts w:asciiTheme="majorHAnsi" w:hAnsiTheme="majorHAnsi" w:cstheme="majorHAnsi"/>
                <w:sz w:val="20"/>
                <w:szCs w:val="20"/>
              </w:rPr>
              <w:t>Implementarea celor</w:t>
            </w:r>
            <w:r w:rsidRPr="003D2727">
              <w:rPr>
                <w:rFonts w:asciiTheme="majorHAnsi" w:hAnsiTheme="majorHAnsi" w:cstheme="majorHAnsi"/>
                <w:b/>
                <w:sz w:val="20"/>
                <w:szCs w:val="20"/>
              </w:rPr>
              <w:t xml:space="preserve"> 121 </w:t>
            </w:r>
            <w:r w:rsidR="00F74EC5">
              <w:rPr>
                <w:rFonts w:asciiTheme="majorHAnsi" w:hAnsiTheme="majorHAnsi" w:cstheme="majorHAnsi"/>
                <w:b/>
                <w:sz w:val="20"/>
                <w:szCs w:val="20"/>
              </w:rPr>
              <w:t xml:space="preserve">de </w:t>
            </w:r>
            <w:r w:rsidRPr="003D2727">
              <w:rPr>
                <w:rFonts w:asciiTheme="majorHAnsi" w:hAnsiTheme="majorHAnsi" w:cstheme="majorHAnsi"/>
                <w:b/>
                <w:sz w:val="20"/>
                <w:szCs w:val="20"/>
              </w:rPr>
              <w:t xml:space="preserve">acte permisive </w:t>
            </w:r>
            <w:r w:rsidR="00AF7068" w:rsidRPr="003D2727">
              <w:rPr>
                <w:rFonts w:asciiTheme="majorHAnsi" w:hAnsiTheme="majorHAnsi" w:cstheme="majorHAnsi"/>
                <w:sz w:val="20"/>
                <w:szCs w:val="20"/>
              </w:rPr>
              <w:t xml:space="preserve">rămase </w:t>
            </w:r>
            <w:r w:rsidR="00F74EC5">
              <w:rPr>
                <w:rFonts w:asciiTheme="majorHAnsi" w:hAnsiTheme="majorHAnsi" w:cstheme="majorHAnsi"/>
                <w:sz w:val="20"/>
                <w:szCs w:val="20"/>
              </w:rPr>
              <w:t>spre</w:t>
            </w:r>
            <w:r w:rsidR="00AF7068" w:rsidRPr="003D2727">
              <w:rPr>
                <w:rFonts w:asciiTheme="majorHAnsi" w:hAnsiTheme="majorHAnsi" w:cstheme="majorHAnsi"/>
                <w:sz w:val="20"/>
                <w:szCs w:val="20"/>
              </w:rPr>
              <w:t xml:space="preserve"> configura</w:t>
            </w:r>
            <w:r w:rsidR="00F74EC5">
              <w:rPr>
                <w:rFonts w:asciiTheme="majorHAnsi" w:hAnsiTheme="majorHAnsi" w:cstheme="majorHAnsi"/>
                <w:sz w:val="20"/>
                <w:szCs w:val="20"/>
              </w:rPr>
              <w:t>r</w:t>
            </w:r>
            <w:r w:rsidR="00AF7068" w:rsidRPr="003D2727">
              <w:rPr>
                <w:rFonts w:asciiTheme="majorHAnsi" w:hAnsiTheme="majorHAnsi" w:cstheme="majorHAnsi"/>
                <w:sz w:val="20"/>
                <w:szCs w:val="20"/>
              </w:rPr>
              <w:t>e</w:t>
            </w:r>
          </w:p>
        </w:tc>
        <w:tc>
          <w:tcPr>
            <w:tcW w:w="1828" w:type="dxa"/>
          </w:tcPr>
          <w:p w14:paraId="2EF81CDE" w14:textId="121217CE" w:rsidR="00BB56C1" w:rsidRPr="003D2727" w:rsidRDefault="00BB56C1" w:rsidP="003D2727">
            <w:pPr>
              <w:jc w:val="center"/>
              <w:rPr>
                <w:rFonts w:asciiTheme="majorHAnsi" w:hAnsiTheme="majorHAnsi" w:cstheme="majorHAnsi"/>
                <w:sz w:val="20"/>
                <w:szCs w:val="20"/>
              </w:rPr>
            </w:pPr>
            <w:r w:rsidRPr="003D2727">
              <w:rPr>
                <w:rFonts w:asciiTheme="majorHAnsi" w:hAnsiTheme="majorHAnsi" w:cstheme="majorHAnsi"/>
                <w:b/>
                <w:sz w:val="20"/>
                <w:szCs w:val="20"/>
              </w:rPr>
              <w:t>23</w:t>
            </w:r>
            <w:r w:rsidR="00F74EC5">
              <w:rPr>
                <w:rFonts w:asciiTheme="majorHAnsi" w:hAnsiTheme="majorHAnsi" w:cstheme="majorHAnsi"/>
                <w:b/>
                <w:sz w:val="20"/>
                <w:szCs w:val="20"/>
              </w:rPr>
              <w:t xml:space="preserve"> de</w:t>
            </w:r>
            <w:r w:rsidRPr="003D2727">
              <w:rPr>
                <w:rFonts w:asciiTheme="majorHAnsi" w:hAnsiTheme="majorHAnsi" w:cstheme="majorHAnsi"/>
                <w:b/>
                <w:sz w:val="20"/>
                <w:szCs w:val="20"/>
              </w:rPr>
              <w:t xml:space="preserve"> acte permisive</w:t>
            </w:r>
            <w:r w:rsidRPr="003D2727">
              <w:rPr>
                <w:rFonts w:asciiTheme="majorHAnsi" w:hAnsiTheme="majorHAnsi" w:cstheme="majorHAnsi"/>
                <w:sz w:val="20"/>
                <w:szCs w:val="20"/>
              </w:rPr>
              <w:t xml:space="preserve"> ramase </w:t>
            </w:r>
            <w:r w:rsidR="00F74EC5">
              <w:rPr>
                <w:rFonts w:asciiTheme="majorHAnsi" w:hAnsiTheme="majorHAnsi" w:cstheme="majorHAnsi"/>
                <w:sz w:val="20"/>
                <w:szCs w:val="20"/>
              </w:rPr>
              <w:t>spre</w:t>
            </w:r>
            <w:r w:rsidRPr="003D2727">
              <w:rPr>
                <w:rFonts w:asciiTheme="majorHAnsi" w:hAnsiTheme="majorHAnsi" w:cstheme="majorHAnsi"/>
                <w:sz w:val="20"/>
                <w:szCs w:val="20"/>
              </w:rPr>
              <w:t xml:space="preserve"> implementa</w:t>
            </w:r>
            <w:r w:rsidR="00F74EC5">
              <w:rPr>
                <w:rFonts w:asciiTheme="majorHAnsi" w:hAnsiTheme="majorHAnsi" w:cstheme="majorHAnsi"/>
                <w:sz w:val="20"/>
                <w:szCs w:val="20"/>
              </w:rPr>
              <w:t>r</w:t>
            </w:r>
            <w:r w:rsidRPr="003D2727">
              <w:rPr>
                <w:rFonts w:asciiTheme="majorHAnsi" w:hAnsiTheme="majorHAnsi" w:cstheme="majorHAnsi"/>
                <w:sz w:val="20"/>
                <w:szCs w:val="20"/>
              </w:rPr>
              <w:t>e din totalul de 150+NIAC</w:t>
            </w:r>
          </w:p>
        </w:tc>
      </w:tr>
    </w:tbl>
    <w:p w14:paraId="40F47B71" w14:textId="66B49C39" w:rsidR="00336275" w:rsidRPr="003D2727" w:rsidRDefault="00336275" w:rsidP="003D2727">
      <w:pPr>
        <w:spacing w:after="0" w:line="240" w:lineRule="auto"/>
        <w:jc w:val="both"/>
        <w:rPr>
          <w:rFonts w:asciiTheme="majorHAnsi" w:hAnsiTheme="majorHAnsi" w:cstheme="majorHAnsi"/>
          <w:i/>
          <w:sz w:val="18"/>
          <w:szCs w:val="18"/>
        </w:rPr>
      </w:pPr>
      <w:r w:rsidRPr="003D2727">
        <w:rPr>
          <w:rFonts w:asciiTheme="majorHAnsi" w:hAnsiTheme="majorHAnsi" w:cstheme="majorHAnsi"/>
          <w:b/>
          <w:i/>
          <w:sz w:val="18"/>
          <w:szCs w:val="18"/>
        </w:rPr>
        <w:t>Sursă:</w:t>
      </w:r>
      <w:r w:rsidR="00020B2B" w:rsidRPr="003D2727">
        <w:rPr>
          <w:rFonts w:asciiTheme="majorHAnsi" w:hAnsiTheme="majorHAnsi" w:cstheme="majorHAnsi"/>
          <w:i/>
          <w:sz w:val="18"/>
          <w:szCs w:val="18"/>
        </w:rPr>
        <w:t xml:space="preserve"> E</w:t>
      </w:r>
      <w:r w:rsidRPr="003D2727">
        <w:rPr>
          <w:rFonts w:asciiTheme="majorHAnsi" w:hAnsiTheme="majorHAnsi" w:cstheme="majorHAnsi"/>
          <w:i/>
          <w:sz w:val="18"/>
          <w:szCs w:val="18"/>
        </w:rPr>
        <w:t xml:space="preserve">laborat de audit urmare a examinării Studiului de fezabilitate, </w:t>
      </w:r>
      <w:r w:rsidR="00020B2B" w:rsidRPr="003D2727">
        <w:rPr>
          <w:rFonts w:asciiTheme="majorHAnsi" w:hAnsiTheme="majorHAnsi" w:cstheme="majorHAnsi"/>
          <w:i/>
          <w:sz w:val="18"/>
          <w:szCs w:val="18"/>
        </w:rPr>
        <w:t>TOR și Contractul</w:t>
      </w:r>
      <w:r w:rsidR="00F74EC5">
        <w:rPr>
          <w:rFonts w:asciiTheme="majorHAnsi" w:hAnsiTheme="majorHAnsi" w:cstheme="majorHAnsi"/>
          <w:i/>
          <w:sz w:val="18"/>
          <w:szCs w:val="18"/>
        </w:rPr>
        <w:t>ui</w:t>
      </w:r>
      <w:r w:rsidR="00020B2B" w:rsidRPr="003D2727">
        <w:rPr>
          <w:rFonts w:asciiTheme="majorHAnsi" w:hAnsiTheme="majorHAnsi" w:cstheme="majorHAnsi"/>
          <w:i/>
          <w:sz w:val="18"/>
          <w:szCs w:val="18"/>
        </w:rPr>
        <w:t xml:space="preserve"> aferent SIA GEAP, cu amendamentele la acesta.</w:t>
      </w:r>
    </w:p>
    <w:p w14:paraId="12B5E725" w14:textId="77777777" w:rsidR="00D81A3A" w:rsidRDefault="00D81A3A" w:rsidP="003D2727">
      <w:pPr>
        <w:spacing w:after="0" w:line="240" w:lineRule="auto"/>
        <w:ind w:firstLine="567"/>
        <w:jc w:val="both"/>
        <w:rPr>
          <w:rFonts w:asciiTheme="majorHAnsi" w:hAnsiTheme="majorHAnsi" w:cstheme="majorHAnsi"/>
          <w:sz w:val="24"/>
          <w:szCs w:val="24"/>
        </w:rPr>
      </w:pPr>
      <w:r w:rsidRPr="00D81A3A">
        <w:rPr>
          <w:rFonts w:asciiTheme="majorHAnsi" w:hAnsiTheme="majorHAnsi" w:cstheme="majorHAnsi"/>
          <w:sz w:val="24"/>
          <w:szCs w:val="24"/>
        </w:rPr>
        <w:t xml:space="preserve">De menționat că, în perioada de acțiune a Contractului aferent SIA GEAP (anii 2017 – 2020), au fost operate unele modificări în Nomenclatorul actelor permisive, respectiv s-au operat unele modificări și în Contractul inițial aferent SIA. </w:t>
      </w:r>
    </w:p>
    <w:p w14:paraId="2382C25E" w14:textId="7600FD71" w:rsidR="00FE7685" w:rsidRPr="003D2727" w:rsidRDefault="00CC2A60" w:rsidP="003D2727">
      <w:pPr>
        <w:spacing w:after="0" w:line="240" w:lineRule="auto"/>
        <w:ind w:firstLine="567"/>
        <w:jc w:val="both"/>
        <w:rPr>
          <w:rFonts w:asciiTheme="majorHAnsi" w:hAnsiTheme="majorHAnsi" w:cstheme="majorHAnsi"/>
          <w:sz w:val="24"/>
          <w:szCs w:val="24"/>
        </w:rPr>
      </w:pPr>
      <w:r w:rsidRPr="003D2727">
        <w:rPr>
          <w:rFonts w:asciiTheme="majorHAnsi" w:hAnsiTheme="majorHAnsi" w:cstheme="majorHAnsi"/>
          <w:sz w:val="24"/>
          <w:szCs w:val="24"/>
        </w:rPr>
        <w:t xml:space="preserve">Din informațiile prezentate auditului, se </w:t>
      </w:r>
      <w:r w:rsidR="00F74EC5">
        <w:rPr>
          <w:rFonts w:asciiTheme="majorHAnsi" w:hAnsiTheme="majorHAnsi" w:cstheme="majorHAnsi"/>
          <w:sz w:val="24"/>
          <w:szCs w:val="24"/>
        </w:rPr>
        <w:t>relevă</w:t>
      </w:r>
      <w:r w:rsidRPr="003D2727">
        <w:rPr>
          <w:rFonts w:asciiTheme="majorHAnsi" w:hAnsiTheme="majorHAnsi" w:cstheme="majorHAnsi"/>
          <w:sz w:val="24"/>
          <w:szCs w:val="24"/>
        </w:rPr>
        <w:t xml:space="preserve"> că</w:t>
      </w:r>
      <w:r w:rsidR="00D81A3A">
        <w:rPr>
          <w:rFonts w:asciiTheme="majorHAnsi" w:hAnsiTheme="majorHAnsi" w:cstheme="majorHAnsi"/>
          <w:sz w:val="24"/>
          <w:szCs w:val="24"/>
        </w:rPr>
        <w:t>,</w:t>
      </w:r>
      <w:r w:rsidRPr="003D2727">
        <w:rPr>
          <w:rFonts w:asciiTheme="majorHAnsi" w:hAnsiTheme="majorHAnsi" w:cstheme="majorHAnsi"/>
          <w:sz w:val="24"/>
          <w:szCs w:val="24"/>
        </w:rPr>
        <w:t xml:space="preserve"> </w:t>
      </w:r>
      <w:r w:rsidR="00FE7685" w:rsidRPr="003D2727">
        <w:rPr>
          <w:rFonts w:asciiTheme="majorHAnsi" w:hAnsiTheme="majorHAnsi" w:cstheme="majorHAnsi"/>
          <w:sz w:val="24"/>
          <w:szCs w:val="24"/>
        </w:rPr>
        <w:t>despre modificările numărului actelor permisive c</w:t>
      </w:r>
      <w:r w:rsidR="00F74EC5">
        <w:rPr>
          <w:rFonts w:asciiTheme="majorHAnsi" w:hAnsiTheme="majorHAnsi" w:cstheme="majorHAnsi"/>
          <w:sz w:val="24"/>
          <w:szCs w:val="24"/>
        </w:rPr>
        <w:t>ar</w:t>
      </w:r>
      <w:r w:rsidR="00FE7685" w:rsidRPr="003D2727">
        <w:rPr>
          <w:rFonts w:asciiTheme="majorHAnsi" w:hAnsiTheme="majorHAnsi" w:cstheme="majorHAnsi"/>
          <w:sz w:val="24"/>
          <w:szCs w:val="24"/>
        </w:rPr>
        <w:t xml:space="preserve">e urmau a fi configurate în SIA GEAP </w:t>
      </w:r>
      <w:r w:rsidR="00FE7685" w:rsidRPr="004E43E1">
        <w:rPr>
          <w:rFonts w:asciiTheme="majorHAnsi" w:hAnsiTheme="majorHAnsi" w:cstheme="majorHAnsi"/>
          <w:sz w:val="24"/>
          <w:szCs w:val="24"/>
        </w:rPr>
        <w:t xml:space="preserve">Grupul </w:t>
      </w:r>
      <w:r w:rsidR="004E43E1" w:rsidRPr="0086622D">
        <w:rPr>
          <w:rFonts w:asciiTheme="majorHAnsi" w:hAnsiTheme="majorHAnsi" w:cstheme="majorHAnsi"/>
          <w:sz w:val="24"/>
          <w:szCs w:val="24"/>
        </w:rPr>
        <w:t xml:space="preserve">tehnic </w:t>
      </w:r>
      <w:r w:rsidR="00FE7685" w:rsidRPr="004E43E1">
        <w:rPr>
          <w:rFonts w:asciiTheme="majorHAnsi" w:hAnsiTheme="majorHAnsi" w:cstheme="majorHAnsi"/>
          <w:sz w:val="24"/>
          <w:szCs w:val="24"/>
        </w:rPr>
        <w:t>de lucru era informat periodic.</w:t>
      </w:r>
      <w:r w:rsidR="00D81A3A">
        <w:rPr>
          <w:rFonts w:asciiTheme="majorHAnsi" w:hAnsiTheme="majorHAnsi" w:cstheme="majorHAnsi"/>
          <w:sz w:val="24"/>
          <w:szCs w:val="24"/>
        </w:rPr>
        <w:t xml:space="preserve"> </w:t>
      </w:r>
      <w:r w:rsidR="00FE7685" w:rsidRPr="004E43E1">
        <w:rPr>
          <w:rFonts w:asciiTheme="majorHAnsi" w:hAnsiTheme="majorHAnsi" w:cstheme="majorHAnsi"/>
          <w:sz w:val="24"/>
          <w:szCs w:val="24"/>
        </w:rPr>
        <w:t>Analizând Procesele</w:t>
      </w:r>
      <w:r w:rsidR="00F74EC5" w:rsidRPr="004E43E1">
        <w:rPr>
          <w:rFonts w:asciiTheme="majorHAnsi" w:hAnsiTheme="majorHAnsi" w:cstheme="majorHAnsi"/>
          <w:sz w:val="24"/>
          <w:szCs w:val="24"/>
        </w:rPr>
        <w:t>-</w:t>
      </w:r>
      <w:r w:rsidR="00FE7685" w:rsidRPr="004E43E1">
        <w:rPr>
          <w:rFonts w:asciiTheme="majorHAnsi" w:hAnsiTheme="majorHAnsi" w:cstheme="majorHAnsi"/>
          <w:sz w:val="24"/>
          <w:szCs w:val="24"/>
        </w:rPr>
        <w:t>verbale ale ședințelor Grupurilor tehnice de lucru instituite</w:t>
      </w:r>
      <w:r w:rsidR="00FE7685" w:rsidRPr="003D2727">
        <w:rPr>
          <w:rFonts w:asciiTheme="majorHAnsi" w:hAnsiTheme="majorHAnsi" w:cstheme="majorHAnsi"/>
          <w:sz w:val="24"/>
          <w:szCs w:val="24"/>
        </w:rPr>
        <w:t xml:space="preserve"> prin Dispozițiile Prim-ministrului, precum și rapoartele de activitate ale consultantului tehnic, contractat de UIPAC, se denotă că la lansarea SIA GEAP au fost configurate 29 de acte permisive, iar la finele Contractului aferent implementării SIA, din cele </w:t>
      </w:r>
      <w:r w:rsidR="006D67B3" w:rsidRPr="003D2727">
        <w:rPr>
          <w:rFonts w:asciiTheme="majorHAnsi" w:hAnsiTheme="majorHAnsi" w:cstheme="majorHAnsi"/>
          <w:sz w:val="24"/>
          <w:szCs w:val="24"/>
        </w:rPr>
        <w:t xml:space="preserve">152 </w:t>
      </w:r>
      <w:r w:rsidR="00F74EC5">
        <w:rPr>
          <w:rFonts w:asciiTheme="majorHAnsi" w:hAnsiTheme="majorHAnsi" w:cstheme="majorHAnsi"/>
          <w:sz w:val="24"/>
          <w:szCs w:val="24"/>
        </w:rPr>
        <w:t xml:space="preserve">de </w:t>
      </w:r>
      <w:r w:rsidR="006D67B3" w:rsidRPr="003D2727">
        <w:rPr>
          <w:rFonts w:asciiTheme="majorHAnsi" w:hAnsiTheme="majorHAnsi" w:cstheme="majorHAnsi"/>
          <w:sz w:val="24"/>
          <w:szCs w:val="24"/>
        </w:rPr>
        <w:t xml:space="preserve">acte permisive (conform Nomenclatorului actelor permisive la situația din 2018-2019) și NIAC, au fost aprobate prin testare de către autoritățile emitente 131 </w:t>
      </w:r>
      <w:r w:rsidR="00F74EC5">
        <w:rPr>
          <w:rFonts w:asciiTheme="majorHAnsi" w:hAnsiTheme="majorHAnsi" w:cstheme="majorHAnsi"/>
          <w:sz w:val="24"/>
          <w:szCs w:val="24"/>
        </w:rPr>
        <w:t xml:space="preserve">de </w:t>
      </w:r>
      <w:r w:rsidR="006D67B3" w:rsidRPr="003D2727">
        <w:rPr>
          <w:rFonts w:asciiTheme="majorHAnsi" w:hAnsiTheme="majorHAnsi" w:cstheme="majorHAnsi"/>
          <w:sz w:val="24"/>
          <w:szCs w:val="24"/>
        </w:rPr>
        <w:t xml:space="preserve">acte permisive </w:t>
      </w:r>
      <w:r w:rsidR="009F4E79" w:rsidRPr="003D2727">
        <w:rPr>
          <w:rFonts w:asciiTheme="majorHAnsi" w:hAnsiTheme="majorHAnsi" w:cstheme="majorHAnsi"/>
          <w:sz w:val="24"/>
          <w:szCs w:val="24"/>
        </w:rPr>
        <w:t>(aspecte redate în Tabelul nr.6</w:t>
      </w:r>
      <w:r w:rsidR="00FE7685" w:rsidRPr="003D2727">
        <w:rPr>
          <w:rFonts w:asciiTheme="majorHAnsi" w:hAnsiTheme="majorHAnsi" w:cstheme="majorHAnsi"/>
          <w:sz w:val="24"/>
          <w:szCs w:val="24"/>
        </w:rPr>
        <w:t>).</w:t>
      </w:r>
    </w:p>
    <w:p w14:paraId="6A674439" w14:textId="78C96709" w:rsidR="00336275" w:rsidRPr="003D2727" w:rsidRDefault="00336275" w:rsidP="003D2727">
      <w:pPr>
        <w:spacing w:after="0" w:line="240" w:lineRule="auto"/>
        <w:jc w:val="center"/>
        <w:rPr>
          <w:rFonts w:asciiTheme="majorHAnsi" w:hAnsiTheme="majorHAnsi" w:cstheme="majorHAnsi"/>
          <w:sz w:val="20"/>
          <w:szCs w:val="20"/>
        </w:rPr>
      </w:pPr>
      <w:r w:rsidRPr="003D2727">
        <w:rPr>
          <w:rFonts w:asciiTheme="majorHAnsi" w:hAnsiTheme="majorHAnsi" w:cstheme="majorHAnsi"/>
          <w:b/>
          <w:sz w:val="20"/>
          <w:szCs w:val="20"/>
        </w:rPr>
        <w:t>Tabelul nr.</w:t>
      </w:r>
      <w:r w:rsidR="009F4E79" w:rsidRPr="003D2727">
        <w:rPr>
          <w:rFonts w:asciiTheme="majorHAnsi" w:hAnsiTheme="majorHAnsi" w:cstheme="majorHAnsi"/>
          <w:b/>
          <w:sz w:val="20"/>
          <w:szCs w:val="20"/>
        </w:rPr>
        <w:t>6.</w:t>
      </w:r>
      <w:r w:rsidRPr="003D2727">
        <w:rPr>
          <w:rFonts w:asciiTheme="majorHAnsi" w:hAnsiTheme="majorHAnsi" w:cstheme="majorHAnsi"/>
          <w:b/>
          <w:sz w:val="20"/>
          <w:szCs w:val="20"/>
        </w:rPr>
        <w:t xml:space="preserve">  Analiza numărului actelor permisive </w:t>
      </w:r>
      <w:r w:rsidR="00B23A9B" w:rsidRPr="003D2727">
        <w:rPr>
          <w:rFonts w:asciiTheme="majorHAnsi" w:hAnsiTheme="majorHAnsi" w:cstheme="majorHAnsi"/>
          <w:b/>
          <w:sz w:val="20"/>
          <w:szCs w:val="20"/>
        </w:rPr>
        <w:t xml:space="preserve">efectiv </w:t>
      </w:r>
      <w:r w:rsidRPr="003D2727">
        <w:rPr>
          <w:rFonts w:asciiTheme="majorHAnsi" w:hAnsiTheme="majorHAnsi" w:cstheme="majorHAnsi"/>
          <w:b/>
          <w:sz w:val="20"/>
          <w:szCs w:val="20"/>
        </w:rPr>
        <w:t>configurate în SIA GEAP</w:t>
      </w:r>
      <w:r w:rsidR="00B23A9B" w:rsidRPr="003D2727">
        <w:rPr>
          <w:rFonts w:asciiTheme="majorHAnsi" w:hAnsiTheme="majorHAnsi" w:cstheme="majorHAnsi"/>
          <w:b/>
          <w:sz w:val="20"/>
          <w:szCs w:val="20"/>
        </w:rPr>
        <w:t>,</w:t>
      </w:r>
      <w:r w:rsidRPr="003D2727">
        <w:rPr>
          <w:rFonts w:asciiTheme="majorHAnsi" w:hAnsiTheme="majorHAnsi" w:cstheme="majorHAnsi"/>
          <w:b/>
          <w:sz w:val="20"/>
          <w:szCs w:val="20"/>
        </w:rPr>
        <w:t xml:space="preserve"> în perioada </w:t>
      </w:r>
      <w:r w:rsidR="00F74EC5">
        <w:rPr>
          <w:rFonts w:asciiTheme="majorHAnsi" w:hAnsiTheme="majorHAnsi" w:cstheme="majorHAnsi"/>
          <w:b/>
          <w:sz w:val="20"/>
          <w:szCs w:val="20"/>
        </w:rPr>
        <w:t xml:space="preserve">anilor </w:t>
      </w:r>
      <w:r w:rsidRPr="003D2727">
        <w:rPr>
          <w:rFonts w:asciiTheme="majorHAnsi" w:hAnsiTheme="majorHAnsi" w:cstheme="majorHAnsi"/>
          <w:b/>
          <w:sz w:val="20"/>
          <w:szCs w:val="20"/>
        </w:rPr>
        <w:t>2018-2020</w:t>
      </w:r>
    </w:p>
    <w:tbl>
      <w:tblPr>
        <w:tblStyle w:val="Tabelgril5ntunecat-Accentuare5"/>
        <w:tblW w:w="9776" w:type="dxa"/>
        <w:tblLook w:val="04A0" w:firstRow="1" w:lastRow="0" w:firstColumn="1" w:lastColumn="0" w:noHBand="0" w:noVBand="1"/>
      </w:tblPr>
      <w:tblGrid>
        <w:gridCol w:w="441"/>
        <w:gridCol w:w="2815"/>
        <w:gridCol w:w="6520"/>
      </w:tblGrid>
      <w:tr w:rsidR="00336275" w:rsidRPr="003D2727" w14:paraId="03DE9F47" w14:textId="77777777" w:rsidTr="004C6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tcPr>
          <w:p w14:paraId="16B121C4" w14:textId="77777777" w:rsidR="00336275" w:rsidRPr="003D2727" w:rsidRDefault="00336275" w:rsidP="003D2727">
            <w:pPr>
              <w:jc w:val="both"/>
              <w:rPr>
                <w:rFonts w:asciiTheme="majorHAnsi" w:hAnsiTheme="majorHAnsi" w:cstheme="majorHAnsi"/>
                <w:b w:val="0"/>
                <w:sz w:val="16"/>
                <w:szCs w:val="16"/>
              </w:rPr>
            </w:pPr>
            <w:r w:rsidRPr="003D2727">
              <w:rPr>
                <w:rFonts w:asciiTheme="majorHAnsi" w:hAnsiTheme="majorHAnsi" w:cstheme="majorHAnsi"/>
                <w:b w:val="0"/>
                <w:sz w:val="16"/>
                <w:szCs w:val="16"/>
              </w:rPr>
              <w:t>Nr. d/o</w:t>
            </w:r>
          </w:p>
        </w:tc>
        <w:tc>
          <w:tcPr>
            <w:tcW w:w="2815" w:type="dxa"/>
          </w:tcPr>
          <w:p w14:paraId="246914A0" w14:textId="77777777" w:rsidR="00336275" w:rsidRPr="003D2727" w:rsidRDefault="00336275"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3D2727">
              <w:rPr>
                <w:rFonts w:asciiTheme="majorHAnsi" w:hAnsiTheme="majorHAnsi" w:cstheme="majorHAnsi"/>
                <w:b w:val="0"/>
                <w:sz w:val="20"/>
                <w:szCs w:val="20"/>
              </w:rPr>
              <w:t>Perioada</w:t>
            </w:r>
          </w:p>
        </w:tc>
        <w:tc>
          <w:tcPr>
            <w:tcW w:w="6520" w:type="dxa"/>
          </w:tcPr>
          <w:p w14:paraId="6E490F58" w14:textId="77777777" w:rsidR="00336275" w:rsidRPr="003D2727" w:rsidRDefault="00336275" w:rsidP="003D272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3D2727">
              <w:rPr>
                <w:rFonts w:asciiTheme="majorHAnsi" w:hAnsiTheme="majorHAnsi" w:cstheme="majorHAnsi"/>
                <w:b w:val="0"/>
                <w:sz w:val="20"/>
                <w:szCs w:val="20"/>
              </w:rPr>
              <w:t>Numărul actelor permisive configurate în SIA GEAP, la diferite etape de implementare a SIA GEAP</w:t>
            </w:r>
          </w:p>
        </w:tc>
      </w:tr>
      <w:tr w:rsidR="00336275" w:rsidRPr="003D2727" w14:paraId="22DECAB6" w14:textId="77777777" w:rsidTr="004C6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tcPr>
          <w:p w14:paraId="0E912776" w14:textId="77777777" w:rsidR="00336275" w:rsidRPr="003D2727" w:rsidRDefault="00336275" w:rsidP="003D2727">
            <w:pPr>
              <w:jc w:val="both"/>
              <w:rPr>
                <w:rFonts w:asciiTheme="majorHAnsi" w:hAnsiTheme="majorHAnsi" w:cstheme="majorHAnsi"/>
                <w:sz w:val="16"/>
                <w:szCs w:val="16"/>
              </w:rPr>
            </w:pPr>
            <w:r w:rsidRPr="003D2727">
              <w:rPr>
                <w:rFonts w:asciiTheme="majorHAnsi" w:hAnsiTheme="majorHAnsi" w:cstheme="majorHAnsi"/>
                <w:sz w:val="16"/>
                <w:szCs w:val="16"/>
              </w:rPr>
              <w:t>1.</w:t>
            </w:r>
          </w:p>
        </w:tc>
        <w:tc>
          <w:tcPr>
            <w:tcW w:w="2815" w:type="dxa"/>
          </w:tcPr>
          <w:p w14:paraId="71A383F9" w14:textId="77777777" w:rsidR="00336275" w:rsidRPr="003D2727" w:rsidRDefault="00336275" w:rsidP="003D2727">
            <w:pPr>
              <w:ind w:right="-105"/>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Iu</w:t>
            </w:r>
            <w:r w:rsidR="00B23A9B" w:rsidRPr="003D2727">
              <w:rPr>
                <w:rFonts w:asciiTheme="majorHAnsi" w:hAnsiTheme="majorHAnsi" w:cstheme="majorHAnsi"/>
                <w:sz w:val="20"/>
                <w:szCs w:val="20"/>
              </w:rPr>
              <w:t>nie 2018 (lansarea în pilotare)</w:t>
            </w:r>
            <w:r w:rsidRPr="003D2727">
              <w:rPr>
                <w:rFonts w:asciiTheme="majorHAnsi" w:hAnsiTheme="majorHAnsi" w:cstheme="majorHAnsi"/>
                <w:sz w:val="20"/>
                <w:szCs w:val="20"/>
              </w:rPr>
              <w:t xml:space="preserve"> </w:t>
            </w:r>
          </w:p>
        </w:tc>
        <w:tc>
          <w:tcPr>
            <w:tcW w:w="6520" w:type="dxa"/>
          </w:tcPr>
          <w:p w14:paraId="290AEACF" w14:textId="080785FD" w:rsidR="00336275" w:rsidRPr="003D2727" w:rsidRDefault="00336275"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 xml:space="preserve">29 </w:t>
            </w:r>
            <w:r w:rsidR="00F74EC5">
              <w:rPr>
                <w:rFonts w:asciiTheme="majorHAnsi" w:hAnsiTheme="majorHAnsi" w:cstheme="majorHAnsi"/>
                <w:sz w:val="20"/>
                <w:szCs w:val="20"/>
              </w:rPr>
              <w:t xml:space="preserve">de </w:t>
            </w:r>
            <w:r w:rsidRPr="003D2727">
              <w:rPr>
                <w:rFonts w:asciiTheme="majorHAnsi" w:hAnsiTheme="majorHAnsi" w:cstheme="majorHAnsi"/>
                <w:sz w:val="20"/>
                <w:szCs w:val="20"/>
              </w:rPr>
              <w:t>acte permisive prioritare</w:t>
            </w:r>
            <w:r w:rsidRPr="003D2727">
              <w:rPr>
                <w:rFonts w:asciiTheme="majorHAnsi" w:hAnsiTheme="majorHAnsi" w:cstheme="majorHAnsi"/>
                <w:b/>
                <w:sz w:val="20"/>
                <w:szCs w:val="20"/>
                <w:vertAlign w:val="superscript"/>
              </w:rPr>
              <w:footnoteReference w:id="110"/>
            </w:r>
          </w:p>
        </w:tc>
      </w:tr>
      <w:tr w:rsidR="00336275" w:rsidRPr="003D2727" w14:paraId="23DA5A0E" w14:textId="77777777" w:rsidTr="004C61A3">
        <w:tc>
          <w:tcPr>
            <w:cnfStyle w:val="001000000000" w:firstRow="0" w:lastRow="0" w:firstColumn="1" w:lastColumn="0" w:oddVBand="0" w:evenVBand="0" w:oddHBand="0" w:evenHBand="0" w:firstRowFirstColumn="0" w:firstRowLastColumn="0" w:lastRowFirstColumn="0" w:lastRowLastColumn="0"/>
            <w:tcW w:w="441" w:type="dxa"/>
          </w:tcPr>
          <w:p w14:paraId="581374D8" w14:textId="77777777" w:rsidR="00336275" w:rsidRPr="003D2727" w:rsidRDefault="00336275" w:rsidP="003D2727">
            <w:pPr>
              <w:jc w:val="both"/>
              <w:rPr>
                <w:rFonts w:asciiTheme="majorHAnsi" w:hAnsiTheme="majorHAnsi" w:cstheme="majorHAnsi"/>
                <w:sz w:val="16"/>
                <w:szCs w:val="16"/>
              </w:rPr>
            </w:pPr>
            <w:r w:rsidRPr="003D2727">
              <w:rPr>
                <w:rFonts w:asciiTheme="majorHAnsi" w:hAnsiTheme="majorHAnsi" w:cstheme="majorHAnsi"/>
                <w:sz w:val="16"/>
                <w:szCs w:val="16"/>
              </w:rPr>
              <w:t xml:space="preserve">2. </w:t>
            </w:r>
          </w:p>
        </w:tc>
        <w:tc>
          <w:tcPr>
            <w:tcW w:w="2815" w:type="dxa"/>
          </w:tcPr>
          <w:p w14:paraId="7D765C4E" w14:textId="77777777" w:rsidR="00336275" w:rsidRPr="003D2727" w:rsidRDefault="00146828"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Iunie 2019</w:t>
            </w:r>
          </w:p>
        </w:tc>
        <w:tc>
          <w:tcPr>
            <w:tcW w:w="6520" w:type="dxa"/>
          </w:tcPr>
          <w:p w14:paraId="40C0145F" w14:textId="2468261E" w:rsidR="00336275" w:rsidRPr="003D2727" w:rsidRDefault="00336275"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 xml:space="preserve">128 </w:t>
            </w:r>
            <w:r w:rsidR="00F74EC5">
              <w:rPr>
                <w:rFonts w:asciiTheme="majorHAnsi" w:hAnsiTheme="majorHAnsi" w:cstheme="majorHAnsi"/>
                <w:sz w:val="20"/>
                <w:szCs w:val="20"/>
              </w:rPr>
              <w:t xml:space="preserve">de </w:t>
            </w:r>
            <w:r w:rsidRPr="003D2727">
              <w:rPr>
                <w:rFonts w:asciiTheme="majorHAnsi" w:hAnsiTheme="majorHAnsi" w:cstheme="majorHAnsi"/>
                <w:sz w:val="20"/>
                <w:szCs w:val="20"/>
              </w:rPr>
              <w:t>acte permisive</w:t>
            </w:r>
          </w:p>
        </w:tc>
      </w:tr>
      <w:tr w:rsidR="00336275" w:rsidRPr="003D2727" w14:paraId="0DAEEAB4" w14:textId="77777777" w:rsidTr="004C6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tcPr>
          <w:p w14:paraId="0ABD80E3" w14:textId="77777777" w:rsidR="00336275" w:rsidRPr="003D2727" w:rsidRDefault="00336275" w:rsidP="003D2727">
            <w:pPr>
              <w:jc w:val="both"/>
              <w:rPr>
                <w:rFonts w:asciiTheme="majorHAnsi" w:hAnsiTheme="majorHAnsi" w:cstheme="majorHAnsi"/>
                <w:sz w:val="16"/>
                <w:szCs w:val="16"/>
              </w:rPr>
            </w:pPr>
            <w:r w:rsidRPr="003D2727">
              <w:rPr>
                <w:rFonts w:asciiTheme="majorHAnsi" w:hAnsiTheme="majorHAnsi" w:cstheme="majorHAnsi"/>
                <w:sz w:val="16"/>
                <w:szCs w:val="16"/>
              </w:rPr>
              <w:t>3.</w:t>
            </w:r>
          </w:p>
        </w:tc>
        <w:tc>
          <w:tcPr>
            <w:tcW w:w="2815" w:type="dxa"/>
          </w:tcPr>
          <w:p w14:paraId="230647FA" w14:textId="77777777" w:rsidR="00336275" w:rsidRPr="003D2727" w:rsidRDefault="00146828"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Iunie 2020</w:t>
            </w:r>
          </w:p>
        </w:tc>
        <w:tc>
          <w:tcPr>
            <w:tcW w:w="6520" w:type="dxa"/>
          </w:tcPr>
          <w:p w14:paraId="43040E8C" w14:textId="4A8B19B3" w:rsidR="00336275" w:rsidRPr="003D2727" w:rsidRDefault="00336275"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 xml:space="preserve">131 </w:t>
            </w:r>
            <w:r w:rsidR="00F74EC5">
              <w:rPr>
                <w:rFonts w:asciiTheme="majorHAnsi" w:hAnsiTheme="majorHAnsi" w:cstheme="majorHAnsi"/>
                <w:sz w:val="20"/>
                <w:szCs w:val="20"/>
              </w:rPr>
              <w:t xml:space="preserve">de </w:t>
            </w:r>
            <w:r w:rsidRPr="003D2727">
              <w:rPr>
                <w:rFonts w:asciiTheme="majorHAnsi" w:hAnsiTheme="majorHAnsi" w:cstheme="majorHAnsi"/>
                <w:sz w:val="20"/>
                <w:szCs w:val="20"/>
              </w:rPr>
              <w:t xml:space="preserve">acte permisive </w:t>
            </w:r>
          </w:p>
        </w:tc>
      </w:tr>
      <w:tr w:rsidR="00336275" w:rsidRPr="003D2727" w14:paraId="246FEFD6" w14:textId="77777777" w:rsidTr="004C61A3">
        <w:tc>
          <w:tcPr>
            <w:cnfStyle w:val="001000000000" w:firstRow="0" w:lastRow="0" w:firstColumn="1" w:lastColumn="0" w:oddVBand="0" w:evenVBand="0" w:oddHBand="0" w:evenHBand="0" w:firstRowFirstColumn="0" w:firstRowLastColumn="0" w:lastRowFirstColumn="0" w:lastRowLastColumn="0"/>
            <w:tcW w:w="441" w:type="dxa"/>
          </w:tcPr>
          <w:p w14:paraId="0A6EA6B4" w14:textId="77777777" w:rsidR="00336275" w:rsidRPr="003D2727" w:rsidRDefault="00336275" w:rsidP="003D2727">
            <w:pPr>
              <w:jc w:val="both"/>
              <w:rPr>
                <w:rFonts w:asciiTheme="majorHAnsi" w:hAnsiTheme="majorHAnsi" w:cstheme="majorHAnsi"/>
                <w:sz w:val="16"/>
                <w:szCs w:val="16"/>
              </w:rPr>
            </w:pPr>
            <w:r w:rsidRPr="003D2727">
              <w:rPr>
                <w:rFonts w:asciiTheme="majorHAnsi" w:hAnsiTheme="majorHAnsi" w:cstheme="majorHAnsi"/>
                <w:sz w:val="16"/>
                <w:szCs w:val="16"/>
              </w:rPr>
              <w:t xml:space="preserve">4. </w:t>
            </w:r>
          </w:p>
        </w:tc>
        <w:tc>
          <w:tcPr>
            <w:tcW w:w="2815" w:type="dxa"/>
          </w:tcPr>
          <w:p w14:paraId="51FDFA6B" w14:textId="77777777" w:rsidR="00336275" w:rsidRPr="003D2727" w:rsidRDefault="00146828"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Decembrie 2020</w:t>
            </w:r>
          </w:p>
        </w:tc>
        <w:tc>
          <w:tcPr>
            <w:tcW w:w="6520" w:type="dxa"/>
          </w:tcPr>
          <w:p w14:paraId="177CA919" w14:textId="6F042B2C" w:rsidR="00336275" w:rsidRPr="003D2727" w:rsidRDefault="00336275"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D2727">
              <w:rPr>
                <w:rFonts w:asciiTheme="majorHAnsi" w:hAnsiTheme="majorHAnsi" w:cstheme="majorHAnsi"/>
                <w:sz w:val="20"/>
                <w:szCs w:val="20"/>
              </w:rPr>
              <w:t xml:space="preserve">Din cele 152+1 (NIAC) acte permisive, 131 </w:t>
            </w:r>
            <w:r w:rsidR="00F74EC5">
              <w:rPr>
                <w:rFonts w:asciiTheme="majorHAnsi" w:hAnsiTheme="majorHAnsi" w:cstheme="majorHAnsi"/>
                <w:sz w:val="20"/>
                <w:szCs w:val="20"/>
              </w:rPr>
              <w:t xml:space="preserve">de </w:t>
            </w:r>
            <w:r w:rsidRPr="003D2727">
              <w:rPr>
                <w:rFonts w:asciiTheme="majorHAnsi" w:hAnsiTheme="majorHAnsi" w:cstheme="majorHAnsi"/>
                <w:sz w:val="20"/>
                <w:szCs w:val="20"/>
              </w:rPr>
              <w:t xml:space="preserve">acte au fost aprobate prin testare de </w:t>
            </w:r>
            <w:r w:rsidR="00F74EC5">
              <w:rPr>
                <w:rFonts w:asciiTheme="majorHAnsi" w:hAnsiTheme="majorHAnsi" w:cstheme="majorHAnsi"/>
                <w:sz w:val="20"/>
                <w:szCs w:val="20"/>
              </w:rPr>
              <w:t xml:space="preserve">către </w:t>
            </w:r>
            <w:r w:rsidRPr="003D2727">
              <w:rPr>
                <w:rFonts w:asciiTheme="majorHAnsi" w:hAnsiTheme="majorHAnsi" w:cstheme="majorHAnsi"/>
                <w:sz w:val="20"/>
                <w:szCs w:val="20"/>
              </w:rPr>
              <w:t>instituțiile emitente</w:t>
            </w:r>
            <w:r w:rsidRPr="003D2727">
              <w:rPr>
                <w:rFonts w:asciiTheme="majorHAnsi" w:hAnsiTheme="majorHAnsi" w:cstheme="majorHAnsi"/>
                <w:sz w:val="20"/>
                <w:szCs w:val="20"/>
                <w:vertAlign w:val="superscript"/>
              </w:rPr>
              <w:footnoteReference w:id="111"/>
            </w:r>
            <w:r w:rsidRPr="003D2727">
              <w:rPr>
                <w:rFonts w:asciiTheme="majorHAnsi" w:hAnsiTheme="majorHAnsi" w:cstheme="majorHAnsi"/>
                <w:sz w:val="20"/>
                <w:szCs w:val="20"/>
              </w:rPr>
              <w:t xml:space="preserve">.  </w:t>
            </w:r>
          </w:p>
        </w:tc>
      </w:tr>
    </w:tbl>
    <w:p w14:paraId="7550B0B7" w14:textId="655297CB" w:rsidR="00336275" w:rsidRPr="00CC5E53" w:rsidRDefault="00336275" w:rsidP="003D2727">
      <w:pPr>
        <w:spacing w:after="0" w:line="240" w:lineRule="auto"/>
        <w:jc w:val="both"/>
        <w:rPr>
          <w:rFonts w:asciiTheme="majorHAnsi" w:hAnsiTheme="majorHAnsi" w:cstheme="majorHAnsi"/>
          <w:i/>
          <w:sz w:val="18"/>
          <w:szCs w:val="18"/>
        </w:rPr>
      </w:pPr>
      <w:r w:rsidRPr="00CC5E53">
        <w:rPr>
          <w:rFonts w:asciiTheme="majorHAnsi" w:hAnsiTheme="majorHAnsi" w:cstheme="majorHAnsi"/>
          <w:b/>
          <w:i/>
          <w:sz w:val="18"/>
          <w:szCs w:val="18"/>
        </w:rPr>
        <w:t>Surs</w:t>
      </w:r>
      <w:r w:rsidR="00F74EC5" w:rsidRPr="00CC5E53">
        <w:rPr>
          <w:rFonts w:asciiTheme="majorHAnsi" w:hAnsiTheme="majorHAnsi" w:cstheme="majorHAnsi"/>
          <w:b/>
          <w:i/>
          <w:sz w:val="18"/>
          <w:szCs w:val="18"/>
        </w:rPr>
        <w:t>ă</w:t>
      </w:r>
      <w:r w:rsidRPr="00CC5E53">
        <w:rPr>
          <w:rFonts w:asciiTheme="majorHAnsi" w:hAnsiTheme="majorHAnsi" w:cstheme="majorHAnsi"/>
          <w:b/>
          <w:i/>
          <w:sz w:val="18"/>
          <w:szCs w:val="18"/>
        </w:rPr>
        <w:t xml:space="preserve">: </w:t>
      </w:r>
      <w:r w:rsidRPr="00CC5E53">
        <w:rPr>
          <w:rFonts w:asciiTheme="majorHAnsi" w:hAnsiTheme="majorHAnsi" w:cstheme="majorHAnsi"/>
          <w:i/>
          <w:sz w:val="18"/>
          <w:szCs w:val="18"/>
        </w:rPr>
        <w:t xml:space="preserve">Informația din amendamentele la </w:t>
      </w:r>
      <w:r w:rsidR="00F74EC5" w:rsidRPr="00CC5E53">
        <w:rPr>
          <w:rFonts w:asciiTheme="majorHAnsi" w:hAnsiTheme="majorHAnsi" w:cstheme="majorHAnsi"/>
          <w:i/>
          <w:sz w:val="18"/>
          <w:szCs w:val="18"/>
        </w:rPr>
        <w:t>C</w:t>
      </w:r>
      <w:r w:rsidRPr="00CC5E53">
        <w:rPr>
          <w:rFonts w:asciiTheme="majorHAnsi" w:hAnsiTheme="majorHAnsi" w:cstheme="majorHAnsi"/>
          <w:i/>
          <w:sz w:val="18"/>
          <w:szCs w:val="18"/>
        </w:rPr>
        <w:t>ontractul nr. CEP-II/CS-4/1-QCBS-38 din 19.04.2017 dintre UIPAC și „dotGov Solutions”.</w:t>
      </w:r>
    </w:p>
    <w:p w14:paraId="339863BA" w14:textId="054F3D19" w:rsidR="004D252C" w:rsidRPr="003D2727" w:rsidRDefault="004D252C" w:rsidP="003D2727">
      <w:pPr>
        <w:spacing w:after="0" w:line="240" w:lineRule="auto"/>
        <w:ind w:firstLine="567"/>
        <w:contextualSpacing/>
        <w:jc w:val="both"/>
        <w:rPr>
          <w:rFonts w:asciiTheme="majorHAnsi" w:hAnsiTheme="majorHAnsi" w:cstheme="majorHAnsi"/>
          <w:sz w:val="24"/>
          <w:szCs w:val="24"/>
        </w:rPr>
      </w:pPr>
      <w:r w:rsidRPr="003D2727">
        <w:rPr>
          <w:rFonts w:asciiTheme="majorHAnsi" w:hAnsiTheme="majorHAnsi" w:cstheme="majorHAnsi"/>
          <w:sz w:val="24"/>
          <w:szCs w:val="24"/>
        </w:rPr>
        <w:t xml:space="preserve">Verificările auditului denotă că </w:t>
      </w:r>
      <w:r w:rsidR="008C6621">
        <w:rPr>
          <w:rFonts w:asciiTheme="majorHAnsi" w:hAnsiTheme="majorHAnsi" w:cstheme="majorHAnsi"/>
          <w:sz w:val="24"/>
          <w:szCs w:val="24"/>
        </w:rPr>
        <w:t xml:space="preserve">suma de </w:t>
      </w:r>
      <w:r w:rsidRPr="003D2727">
        <w:rPr>
          <w:rFonts w:asciiTheme="majorHAnsi" w:hAnsiTheme="majorHAnsi" w:cstheme="majorHAnsi"/>
          <w:sz w:val="24"/>
          <w:szCs w:val="24"/>
        </w:rPr>
        <w:t>60,7 mii USD nu a fost achita</w:t>
      </w:r>
      <w:r w:rsidR="008C6621">
        <w:rPr>
          <w:rFonts w:asciiTheme="majorHAnsi" w:hAnsiTheme="majorHAnsi" w:cstheme="majorHAnsi"/>
          <w:sz w:val="24"/>
          <w:szCs w:val="24"/>
        </w:rPr>
        <w:t>tă</w:t>
      </w:r>
      <w:r w:rsidRPr="003D2727">
        <w:rPr>
          <w:rFonts w:asciiTheme="majorHAnsi" w:hAnsiTheme="majorHAnsi" w:cstheme="majorHAnsi"/>
          <w:sz w:val="24"/>
          <w:szCs w:val="24"/>
        </w:rPr>
        <w:t xml:space="preserve"> </w:t>
      </w:r>
      <w:r w:rsidR="00C217E1">
        <w:rPr>
          <w:rFonts w:asciiTheme="majorHAnsi" w:hAnsiTheme="majorHAnsi" w:cstheme="majorHAnsi"/>
          <w:sz w:val="24"/>
          <w:szCs w:val="24"/>
        </w:rPr>
        <w:t>C</w:t>
      </w:r>
      <w:r w:rsidRPr="003D2727">
        <w:rPr>
          <w:rFonts w:asciiTheme="majorHAnsi" w:hAnsiTheme="majorHAnsi" w:cstheme="majorHAnsi"/>
          <w:sz w:val="24"/>
          <w:szCs w:val="24"/>
        </w:rPr>
        <w:t xml:space="preserve">ompaniei care asigura serviciile de dezvoltare </w:t>
      </w:r>
      <w:r w:rsidR="008C6621">
        <w:rPr>
          <w:rFonts w:asciiTheme="majorHAnsi" w:hAnsiTheme="majorHAnsi" w:cstheme="majorHAnsi"/>
          <w:sz w:val="24"/>
          <w:szCs w:val="24"/>
        </w:rPr>
        <w:t xml:space="preserve">a </w:t>
      </w:r>
      <w:r w:rsidRPr="003D2727">
        <w:rPr>
          <w:rFonts w:asciiTheme="majorHAnsi" w:hAnsiTheme="majorHAnsi" w:cstheme="majorHAnsi"/>
          <w:sz w:val="24"/>
          <w:szCs w:val="24"/>
        </w:rPr>
        <w:t>SIA GEAP</w:t>
      </w:r>
      <w:r w:rsidR="008C6621">
        <w:rPr>
          <w:rFonts w:asciiTheme="majorHAnsi" w:hAnsiTheme="majorHAnsi" w:cstheme="majorHAnsi"/>
          <w:sz w:val="24"/>
          <w:szCs w:val="24"/>
        </w:rPr>
        <w:t>,</w:t>
      </w:r>
      <w:r w:rsidRPr="003D2727">
        <w:rPr>
          <w:rFonts w:asciiTheme="majorHAnsi" w:hAnsiTheme="majorHAnsi" w:cstheme="majorHAnsi"/>
          <w:sz w:val="24"/>
          <w:szCs w:val="24"/>
        </w:rPr>
        <w:t xml:space="preserve"> din considerentul că nu au fost dezvoltate (configurate) anumite acte permisive și nu </w:t>
      </w:r>
      <w:r w:rsidR="008C6621">
        <w:rPr>
          <w:rFonts w:asciiTheme="majorHAnsi" w:hAnsiTheme="majorHAnsi" w:cstheme="majorHAnsi"/>
          <w:sz w:val="24"/>
          <w:szCs w:val="24"/>
        </w:rPr>
        <w:t>s-</w:t>
      </w:r>
      <w:r w:rsidRPr="003D2727">
        <w:rPr>
          <w:rFonts w:asciiTheme="majorHAnsi" w:hAnsiTheme="majorHAnsi" w:cstheme="majorHAnsi"/>
          <w:sz w:val="24"/>
          <w:szCs w:val="24"/>
        </w:rPr>
        <w:t>au realizat anumite sarcini. Potrivit UIPAC</w:t>
      </w:r>
      <w:r w:rsidRPr="003D2727">
        <w:rPr>
          <w:vertAlign w:val="superscript"/>
        </w:rPr>
        <w:footnoteReference w:id="112"/>
      </w:r>
      <w:r w:rsidRPr="003D2727">
        <w:rPr>
          <w:rFonts w:asciiTheme="majorHAnsi" w:hAnsiTheme="majorHAnsi" w:cstheme="majorHAnsi"/>
          <w:sz w:val="24"/>
          <w:szCs w:val="24"/>
        </w:rPr>
        <w:t>, sarcinile nerealizate au fos</w:t>
      </w:r>
      <w:r w:rsidR="006F01A6" w:rsidRPr="003D2727">
        <w:rPr>
          <w:rFonts w:asciiTheme="majorHAnsi" w:hAnsiTheme="majorHAnsi" w:cstheme="majorHAnsi"/>
          <w:sz w:val="24"/>
          <w:szCs w:val="24"/>
        </w:rPr>
        <w:t>t</w:t>
      </w:r>
      <w:r w:rsidRPr="003D2727">
        <w:rPr>
          <w:rFonts w:asciiTheme="majorHAnsi" w:hAnsiTheme="majorHAnsi" w:cstheme="majorHAnsi"/>
          <w:sz w:val="24"/>
          <w:szCs w:val="24"/>
        </w:rPr>
        <w:t xml:space="preserve"> condiționate de motive obiective:</w:t>
      </w:r>
    </w:p>
    <w:p w14:paraId="7836AB29" w14:textId="4BE78E98" w:rsidR="004D252C" w:rsidRPr="003D2727" w:rsidRDefault="004D252C" w:rsidP="003D2727">
      <w:pPr>
        <w:numPr>
          <w:ilvl w:val="0"/>
          <w:numId w:val="26"/>
        </w:numPr>
        <w:spacing w:after="0" w:line="240" w:lineRule="auto"/>
        <w:ind w:left="0" w:firstLine="567"/>
        <w:contextualSpacing/>
        <w:jc w:val="both"/>
        <w:rPr>
          <w:rFonts w:asciiTheme="majorHAnsi" w:hAnsiTheme="majorHAnsi" w:cstheme="majorHAnsi"/>
          <w:i/>
        </w:rPr>
      </w:pPr>
      <w:r w:rsidRPr="003D2727">
        <w:rPr>
          <w:rFonts w:asciiTheme="majorHAnsi" w:hAnsiTheme="majorHAnsi" w:cstheme="majorHAnsi"/>
          <w:i/>
        </w:rPr>
        <w:t xml:space="preserve">din 121 </w:t>
      </w:r>
      <w:r w:rsidR="008C6621">
        <w:rPr>
          <w:rFonts w:asciiTheme="majorHAnsi" w:hAnsiTheme="majorHAnsi" w:cstheme="majorHAnsi"/>
          <w:i/>
        </w:rPr>
        <w:t xml:space="preserve">de </w:t>
      </w:r>
      <w:r w:rsidRPr="003D2727">
        <w:rPr>
          <w:rFonts w:asciiTheme="majorHAnsi" w:hAnsiTheme="majorHAnsi" w:cstheme="majorHAnsi"/>
          <w:i/>
        </w:rPr>
        <w:t>acte permisive prevăzute în Contract (Amendamentul nr.3 la Contract)</w:t>
      </w:r>
      <w:r w:rsidR="008C6621">
        <w:rPr>
          <w:rFonts w:asciiTheme="majorHAnsi" w:hAnsiTheme="majorHAnsi" w:cstheme="majorHAnsi"/>
          <w:i/>
        </w:rPr>
        <w:t>,</w:t>
      </w:r>
      <w:r w:rsidRPr="003D2727">
        <w:rPr>
          <w:rFonts w:asciiTheme="majorHAnsi" w:hAnsiTheme="majorHAnsi" w:cstheme="majorHAnsi"/>
          <w:i/>
        </w:rPr>
        <w:t xml:space="preserve"> au fost parametrizate 102, celelalte nefiind lansate din cauza reticenței  autorităților publice emitente</w:t>
      </w:r>
      <w:r w:rsidR="003128AB" w:rsidRPr="003D2727">
        <w:rPr>
          <w:rFonts w:asciiTheme="majorHAnsi" w:hAnsiTheme="majorHAnsi" w:cstheme="majorHAnsi"/>
          <w:i/>
        </w:rPr>
        <w:t>, potrivit argumentărilor expuse anterior</w:t>
      </w:r>
      <w:r w:rsidRPr="003D2727">
        <w:rPr>
          <w:rFonts w:asciiTheme="majorHAnsi" w:hAnsiTheme="majorHAnsi" w:cstheme="majorHAnsi"/>
          <w:i/>
        </w:rPr>
        <w:t xml:space="preserve"> (ex: BNM, CNPF, CCA, CNPDCP etc.); </w:t>
      </w:r>
    </w:p>
    <w:p w14:paraId="645146DE" w14:textId="0D5644FF" w:rsidR="004D252C" w:rsidRPr="003D2727" w:rsidRDefault="004D252C" w:rsidP="003D2727">
      <w:pPr>
        <w:numPr>
          <w:ilvl w:val="0"/>
          <w:numId w:val="26"/>
        </w:numPr>
        <w:spacing w:after="0" w:line="240" w:lineRule="auto"/>
        <w:ind w:left="0" w:firstLine="567"/>
        <w:contextualSpacing/>
        <w:jc w:val="both"/>
        <w:rPr>
          <w:rFonts w:asciiTheme="majorHAnsi" w:hAnsiTheme="majorHAnsi" w:cstheme="majorHAnsi"/>
          <w:i/>
        </w:rPr>
      </w:pPr>
      <w:r w:rsidRPr="003D2727">
        <w:rPr>
          <w:rFonts w:asciiTheme="majorHAnsi" w:hAnsiTheme="majorHAnsi" w:cstheme="majorHAnsi"/>
          <w:i/>
        </w:rPr>
        <w:t xml:space="preserve">nu a fost dezvoltată funcționalitatea pentru autoritățile de export, reexport, import și tranzit </w:t>
      </w:r>
      <w:r w:rsidR="0030017F">
        <w:rPr>
          <w:rFonts w:asciiTheme="majorHAnsi" w:hAnsiTheme="majorHAnsi" w:cstheme="majorHAnsi"/>
          <w:i/>
        </w:rPr>
        <w:t xml:space="preserve">al </w:t>
      </w:r>
      <w:r w:rsidRPr="003D2727">
        <w:rPr>
          <w:rFonts w:asciiTheme="majorHAnsi" w:hAnsiTheme="majorHAnsi" w:cstheme="majorHAnsi"/>
          <w:i/>
        </w:rPr>
        <w:t xml:space="preserve"> mărfurilor strategice (conform Amendamentului nr.4 la Contract) din motivul caracterului sensibil al  produselor care sunt subiect al autorizației respective (Hotărârea Guvernului nr.606/2002</w:t>
      </w:r>
      <w:r w:rsidRPr="003D2727">
        <w:rPr>
          <w:rFonts w:asciiTheme="majorHAnsi" w:hAnsiTheme="majorHAnsi" w:cstheme="majorHAnsi"/>
          <w:i/>
          <w:vertAlign w:val="superscript"/>
        </w:rPr>
        <w:footnoteReference w:id="113"/>
      </w:r>
      <w:r w:rsidRPr="003D2727">
        <w:rPr>
          <w:rFonts w:asciiTheme="majorHAnsi" w:hAnsiTheme="majorHAnsi" w:cstheme="majorHAnsi"/>
          <w:i/>
        </w:rPr>
        <w:t xml:space="preserve">); </w:t>
      </w:r>
    </w:p>
    <w:p w14:paraId="1D189FF9" w14:textId="77777777" w:rsidR="004D252C" w:rsidRPr="003D2727" w:rsidRDefault="004D252C" w:rsidP="003D2727">
      <w:pPr>
        <w:numPr>
          <w:ilvl w:val="0"/>
          <w:numId w:val="26"/>
        </w:numPr>
        <w:spacing w:after="0" w:line="240" w:lineRule="auto"/>
        <w:ind w:left="0" w:firstLine="567"/>
        <w:contextualSpacing/>
        <w:jc w:val="both"/>
        <w:rPr>
          <w:rFonts w:asciiTheme="majorHAnsi" w:hAnsiTheme="majorHAnsi" w:cstheme="majorHAnsi"/>
          <w:i/>
        </w:rPr>
      </w:pPr>
      <w:r w:rsidRPr="003D2727">
        <w:rPr>
          <w:rFonts w:asciiTheme="majorHAnsi" w:hAnsiTheme="majorHAnsi" w:cstheme="majorHAnsi"/>
          <w:i/>
        </w:rPr>
        <w:t xml:space="preserve">din 4 instruiri prevăzute conform Amendamentului nr.5 la Contractul nr. CEP-II/CS-4/1-QCBS-38 din 19.04.2017 dintre UIPAC și „dotGov Solutions”, doar 3 au fost realizate, din cauza lipsei de solicitări de instruire din partea agențiilor emitente. </w:t>
      </w:r>
    </w:p>
    <w:p w14:paraId="54BDC775" w14:textId="06ED0C9D" w:rsidR="00336275" w:rsidRPr="003D2727" w:rsidRDefault="00336275" w:rsidP="003D2727">
      <w:pPr>
        <w:spacing w:after="0" w:line="240" w:lineRule="auto"/>
        <w:ind w:firstLine="567"/>
        <w:jc w:val="both"/>
        <w:rPr>
          <w:rFonts w:asciiTheme="majorHAnsi" w:hAnsiTheme="majorHAnsi" w:cstheme="majorHAnsi"/>
          <w:sz w:val="24"/>
          <w:szCs w:val="24"/>
        </w:rPr>
      </w:pPr>
      <w:r w:rsidRPr="003D2727">
        <w:rPr>
          <w:rFonts w:asciiTheme="majorHAnsi" w:hAnsiTheme="majorHAnsi" w:cstheme="majorHAnsi"/>
          <w:sz w:val="24"/>
          <w:szCs w:val="24"/>
        </w:rPr>
        <w:t xml:space="preserve">Totodată, </w:t>
      </w:r>
      <w:r w:rsidR="00181AE5" w:rsidRPr="003D2727">
        <w:rPr>
          <w:rFonts w:asciiTheme="majorHAnsi" w:hAnsiTheme="majorHAnsi" w:cstheme="majorHAnsi"/>
          <w:sz w:val="24"/>
          <w:szCs w:val="24"/>
        </w:rPr>
        <w:t xml:space="preserve">auditul relevă că, deși </w:t>
      </w:r>
      <w:r w:rsidRPr="003D2727">
        <w:rPr>
          <w:rFonts w:asciiTheme="majorHAnsi" w:hAnsiTheme="majorHAnsi" w:cstheme="majorHAnsi"/>
          <w:sz w:val="24"/>
          <w:szCs w:val="24"/>
        </w:rPr>
        <w:t xml:space="preserve">actele permisive eliberate de către APL au fost stabilite din start,  încă de la etapa </w:t>
      </w:r>
      <w:r w:rsidRPr="003D2727">
        <w:rPr>
          <w:rFonts w:asciiTheme="majorHAnsi" w:hAnsiTheme="majorHAnsi" w:cstheme="majorHAnsi"/>
          <w:sz w:val="24"/>
          <w:szCs w:val="24"/>
          <w:shd w:val="clear" w:color="auto" w:fill="FFFFFF" w:themeFill="background1"/>
        </w:rPr>
        <w:t>studiului de fezabilitate, și în TOR</w:t>
      </w:r>
      <w:r w:rsidR="00DF0DDE">
        <w:rPr>
          <w:rFonts w:asciiTheme="majorHAnsi" w:hAnsiTheme="majorHAnsi" w:cstheme="majorHAnsi"/>
          <w:sz w:val="24"/>
          <w:szCs w:val="24"/>
          <w:shd w:val="clear" w:color="auto" w:fill="FFFFFF" w:themeFill="background1"/>
        </w:rPr>
        <w:t xml:space="preserve"> </w:t>
      </w:r>
      <w:r w:rsidRPr="003D2727">
        <w:rPr>
          <w:rFonts w:asciiTheme="majorHAnsi" w:hAnsiTheme="majorHAnsi" w:cstheme="majorHAnsi"/>
          <w:sz w:val="24"/>
          <w:szCs w:val="24"/>
          <w:shd w:val="clear" w:color="auto" w:fill="FFFFFF" w:themeFill="background1"/>
        </w:rPr>
        <w:t>-</w:t>
      </w:r>
      <w:r w:rsidR="00181AE5" w:rsidRPr="003D2727">
        <w:rPr>
          <w:rFonts w:asciiTheme="majorHAnsi" w:hAnsiTheme="majorHAnsi" w:cstheme="majorHAnsi"/>
          <w:sz w:val="24"/>
          <w:szCs w:val="24"/>
          <w:shd w:val="clear" w:color="auto" w:fill="FFFFFF" w:themeFill="background1"/>
        </w:rPr>
        <w:t xml:space="preserve"> specificații tehnice SIA GEAP ca fiind prioritare</w:t>
      </w:r>
      <w:r w:rsidRPr="003D2727">
        <w:rPr>
          <w:rFonts w:asciiTheme="majorHAnsi" w:hAnsiTheme="majorHAnsi" w:cstheme="majorHAnsi"/>
          <w:sz w:val="24"/>
          <w:szCs w:val="24"/>
          <w:shd w:val="clear" w:color="auto" w:fill="FFFFFF" w:themeFill="background1"/>
        </w:rPr>
        <w:t xml:space="preserve">, </w:t>
      </w:r>
      <w:r w:rsidR="00E64125" w:rsidRPr="003D2727">
        <w:rPr>
          <w:rFonts w:asciiTheme="majorHAnsi" w:hAnsiTheme="majorHAnsi" w:cstheme="majorHAnsi"/>
          <w:sz w:val="24"/>
          <w:szCs w:val="24"/>
          <w:shd w:val="clear" w:color="auto" w:fill="FFFFFF" w:themeFill="background1"/>
        </w:rPr>
        <w:t xml:space="preserve">pașapoartele actelor permisive eliberate de APL </w:t>
      </w:r>
      <w:r w:rsidR="00062B2C">
        <w:rPr>
          <w:rFonts w:asciiTheme="majorHAnsi" w:hAnsiTheme="majorHAnsi" w:cstheme="majorHAnsi"/>
          <w:sz w:val="24"/>
          <w:szCs w:val="24"/>
          <w:shd w:val="clear" w:color="auto" w:fill="FFFFFF" w:themeFill="background1"/>
        </w:rPr>
        <w:t>s-</w:t>
      </w:r>
      <w:r w:rsidR="00E64125" w:rsidRPr="003D2727">
        <w:rPr>
          <w:rFonts w:asciiTheme="majorHAnsi" w:hAnsiTheme="majorHAnsi" w:cstheme="majorHAnsi"/>
          <w:sz w:val="24"/>
          <w:szCs w:val="24"/>
          <w:shd w:val="clear" w:color="auto" w:fill="FFFFFF" w:themeFill="background1"/>
        </w:rPr>
        <w:t xml:space="preserve">au elaborat </w:t>
      </w:r>
      <w:r w:rsidR="00062B2C">
        <w:rPr>
          <w:rFonts w:asciiTheme="majorHAnsi" w:hAnsiTheme="majorHAnsi" w:cstheme="majorHAnsi"/>
          <w:sz w:val="24"/>
          <w:szCs w:val="24"/>
          <w:shd w:val="clear" w:color="auto" w:fill="FFFFFF" w:themeFill="background1"/>
        </w:rPr>
        <w:t>î</w:t>
      </w:r>
      <w:r w:rsidR="00E64125" w:rsidRPr="003D2727">
        <w:rPr>
          <w:rFonts w:asciiTheme="majorHAnsi" w:hAnsiTheme="majorHAnsi" w:cstheme="majorHAnsi"/>
          <w:sz w:val="24"/>
          <w:szCs w:val="24"/>
          <w:shd w:val="clear" w:color="auto" w:fill="FFFFFF" w:themeFill="background1"/>
        </w:rPr>
        <w:t>n anul 2018, iar configurarea lor în SIA GEAP a avut loc la începutul anului 2019. Acceptanța din partea APL a fost semnată în martie 2019</w:t>
      </w:r>
      <w:r w:rsidRPr="003D2727">
        <w:rPr>
          <w:rFonts w:asciiTheme="majorHAnsi" w:hAnsiTheme="majorHAnsi" w:cstheme="majorHAnsi"/>
          <w:sz w:val="24"/>
          <w:szCs w:val="24"/>
          <w:shd w:val="clear" w:color="auto" w:fill="FFFFFF" w:themeFill="background1"/>
        </w:rPr>
        <w:t xml:space="preserve">. </w:t>
      </w:r>
      <w:r w:rsidR="00062B2C">
        <w:rPr>
          <w:rFonts w:asciiTheme="majorHAnsi" w:hAnsiTheme="majorHAnsi" w:cstheme="majorHAnsi"/>
          <w:sz w:val="24"/>
          <w:szCs w:val="24"/>
        </w:rPr>
        <w:t>Cât privește</w:t>
      </w:r>
      <w:r w:rsidRPr="003D2727">
        <w:rPr>
          <w:rFonts w:asciiTheme="majorHAnsi" w:hAnsiTheme="majorHAnsi" w:cstheme="majorHAnsi"/>
          <w:sz w:val="24"/>
          <w:szCs w:val="24"/>
        </w:rPr>
        <w:t xml:space="preserve"> actel</w:t>
      </w:r>
      <w:r w:rsidR="00062B2C">
        <w:rPr>
          <w:rFonts w:asciiTheme="majorHAnsi" w:hAnsiTheme="majorHAnsi" w:cstheme="majorHAnsi"/>
          <w:sz w:val="24"/>
          <w:szCs w:val="24"/>
        </w:rPr>
        <w:t>e</w:t>
      </w:r>
      <w:r w:rsidRPr="003D2727">
        <w:rPr>
          <w:rFonts w:asciiTheme="majorHAnsi" w:hAnsiTheme="majorHAnsi" w:cstheme="majorHAnsi"/>
          <w:sz w:val="24"/>
          <w:szCs w:val="24"/>
        </w:rPr>
        <w:t xml:space="preserve"> permi</w:t>
      </w:r>
      <w:r w:rsidR="00181AE5" w:rsidRPr="003D2727">
        <w:rPr>
          <w:rFonts w:asciiTheme="majorHAnsi" w:hAnsiTheme="majorHAnsi" w:cstheme="majorHAnsi"/>
          <w:sz w:val="24"/>
          <w:szCs w:val="24"/>
        </w:rPr>
        <w:t>sive eliberate de către APL</w:t>
      </w:r>
      <w:r w:rsidR="00E64125" w:rsidRPr="003D2727">
        <w:rPr>
          <w:rFonts w:asciiTheme="majorHAnsi" w:hAnsiTheme="majorHAnsi" w:cstheme="majorHAnsi"/>
          <w:sz w:val="24"/>
          <w:szCs w:val="24"/>
        </w:rPr>
        <w:t>, auditul denotă că</w:t>
      </w:r>
      <w:r w:rsidR="00062B2C">
        <w:rPr>
          <w:rFonts w:asciiTheme="majorHAnsi" w:hAnsiTheme="majorHAnsi" w:cstheme="majorHAnsi"/>
          <w:sz w:val="24"/>
          <w:szCs w:val="24"/>
        </w:rPr>
        <w:t xml:space="preserve"> </w:t>
      </w:r>
      <w:r w:rsidR="00E64125" w:rsidRPr="003D2727">
        <w:rPr>
          <w:rFonts w:asciiTheme="majorHAnsi" w:hAnsiTheme="majorHAnsi" w:cstheme="majorHAnsi"/>
          <w:sz w:val="24"/>
          <w:szCs w:val="24"/>
        </w:rPr>
        <w:t xml:space="preserve">automatizarea proceselor interne în cadrul </w:t>
      </w:r>
      <w:r w:rsidR="003128AB" w:rsidRPr="003D2727">
        <w:rPr>
          <w:rFonts w:asciiTheme="majorHAnsi" w:hAnsiTheme="majorHAnsi" w:cstheme="majorHAnsi"/>
          <w:sz w:val="24"/>
          <w:szCs w:val="24"/>
        </w:rPr>
        <w:t>subdiviziunilor specializate ale Primăriei ș</w:t>
      </w:r>
      <w:r w:rsidR="00E64125" w:rsidRPr="003D2727">
        <w:rPr>
          <w:rFonts w:asciiTheme="majorHAnsi" w:hAnsiTheme="majorHAnsi" w:cstheme="majorHAnsi"/>
          <w:sz w:val="24"/>
          <w:szCs w:val="24"/>
        </w:rPr>
        <w:t xml:space="preserve">i a </w:t>
      </w:r>
      <w:r w:rsidR="00E64125" w:rsidRPr="00F464E0">
        <w:rPr>
          <w:rFonts w:asciiTheme="majorHAnsi" w:hAnsiTheme="majorHAnsi" w:cstheme="majorHAnsi"/>
          <w:sz w:val="24"/>
          <w:szCs w:val="24"/>
        </w:rPr>
        <w:t>celor conexe obținerii actului</w:t>
      </w:r>
      <w:r w:rsidR="00E64125" w:rsidRPr="003D2727">
        <w:rPr>
          <w:rFonts w:asciiTheme="majorHAnsi" w:hAnsiTheme="majorHAnsi" w:cstheme="majorHAnsi"/>
          <w:sz w:val="24"/>
          <w:szCs w:val="24"/>
        </w:rPr>
        <w:t xml:space="preserve"> permisiv </w:t>
      </w:r>
      <w:r w:rsidRPr="003D2727">
        <w:rPr>
          <w:rFonts w:asciiTheme="majorHAnsi" w:hAnsiTheme="majorHAnsi" w:cstheme="majorHAnsi"/>
          <w:sz w:val="24"/>
          <w:szCs w:val="24"/>
        </w:rPr>
        <w:t xml:space="preserve">au fost </w:t>
      </w:r>
      <w:r w:rsidR="00E64125" w:rsidRPr="003D2727">
        <w:rPr>
          <w:rFonts w:asciiTheme="majorHAnsi" w:hAnsiTheme="majorHAnsi" w:cstheme="majorHAnsi"/>
          <w:sz w:val="24"/>
          <w:szCs w:val="24"/>
        </w:rPr>
        <w:t>realizate</w:t>
      </w:r>
      <w:r w:rsidRPr="003D2727">
        <w:rPr>
          <w:rFonts w:asciiTheme="majorHAnsi" w:hAnsiTheme="majorHAnsi" w:cstheme="majorHAnsi"/>
          <w:sz w:val="24"/>
          <w:szCs w:val="24"/>
        </w:rPr>
        <w:t xml:space="preserve"> urmare a contractării unei companii </w:t>
      </w:r>
      <w:r w:rsidR="00181AE5" w:rsidRPr="003D2727">
        <w:rPr>
          <w:rFonts w:asciiTheme="majorHAnsi" w:hAnsiTheme="majorHAnsi" w:cstheme="majorHAnsi"/>
          <w:sz w:val="24"/>
          <w:szCs w:val="24"/>
        </w:rPr>
        <w:t xml:space="preserve">private </w:t>
      </w:r>
      <w:r w:rsidRPr="003D2727">
        <w:rPr>
          <w:rFonts w:asciiTheme="majorHAnsi" w:hAnsiTheme="majorHAnsi" w:cstheme="majorHAnsi"/>
          <w:sz w:val="24"/>
          <w:szCs w:val="24"/>
        </w:rPr>
        <w:t xml:space="preserve">pentru dezvoltarea </w:t>
      </w:r>
      <w:r w:rsidR="00181AE5" w:rsidRPr="003D2727">
        <w:rPr>
          <w:rFonts w:asciiTheme="majorHAnsi" w:hAnsiTheme="majorHAnsi" w:cstheme="majorHAnsi"/>
          <w:sz w:val="24"/>
          <w:szCs w:val="24"/>
        </w:rPr>
        <w:t>unui subsistem/</w:t>
      </w:r>
      <w:r w:rsidRPr="003D2727">
        <w:rPr>
          <w:rFonts w:asciiTheme="majorHAnsi" w:hAnsiTheme="majorHAnsi" w:cstheme="majorHAnsi"/>
          <w:sz w:val="24"/>
          <w:szCs w:val="24"/>
        </w:rPr>
        <w:t>submodul</w:t>
      </w:r>
      <w:r w:rsidR="00181AE5" w:rsidRPr="003D2727">
        <w:rPr>
          <w:rFonts w:asciiTheme="majorHAnsi" w:hAnsiTheme="majorHAnsi" w:cstheme="majorHAnsi"/>
          <w:sz w:val="24"/>
          <w:szCs w:val="24"/>
        </w:rPr>
        <w:t xml:space="preserve"> nou</w:t>
      </w:r>
      <w:r w:rsidRPr="003D2727">
        <w:rPr>
          <w:rFonts w:asciiTheme="majorHAnsi" w:hAnsiTheme="majorHAnsi" w:cstheme="majorHAnsi"/>
          <w:sz w:val="24"/>
          <w:szCs w:val="24"/>
        </w:rPr>
        <w:t xml:space="preserve"> aferent SIA GEAP</w:t>
      </w:r>
      <w:r w:rsidR="00E64125" w:rsidRPr="003D2727">
        <w:rPr>
          <w:rFonts w:asciiTheme="majorHAnsi" w:hAnsiTheme="majorHAnsi" w:cstheme="majorHAnsi"/>
          <w:sz w:val="24"/>
          <w:szCs w:val="24"/>
        </w:rPr>
        <w:t xml:space="preserve"> (aspecte redate în continuare în prezentul Raport)</w:t>
      </w:r>
      <w:r w:rsidR="00181AE5" w:rsidRPr="003D2727">
        <w:rPr>
          <w:rFonts w:asciiTheme="majorHAnsi" w:hAnsiTheme="majorHAnsi" w:cstheme="majorHAnsi"/>
          <w:sz w:val="24"/>
          <w:szCs w:val="24"/>
        </w:rPr>
        <w:t>.</w:t>
      </w:r>
    </w:p>
    <w:p w14:paraId="0F99AF98" w14:textId="243BCF06" w:rsidR="00902EAD" w:rsidRPr="003D2727" w:rsidRDefault="00902EAD" w:rsidP="003D2727">
      <w:pPr>
        <w:pStyle w:val="Listparagraf"/>
        <w:numPr>
          <w:ilvl w:val="0"/>
          <w:numId w:val="19"/>
        </w:numPr>
        <w:spacing w:after="0" w:line="240" w:lineRule="auto"/>
        <w:ind w:left="0" w:firstLine="284"/>
        <w:jc w:val="both"/>
        <w:rPr>
          <w:rFonts w:asciiTheme="majorHAnsi" w:hAnsiTheme="majorHAnsi" w:cstheme="majorHAnsi"/>
          <w:b/>
          <w:i/>
          <w:color w:val="2F5496" w:themeColor="accent5" w:themeShade="BF"/>
          <w:sz w:val="24"/>
          <w:szCs w:val="24"/>
          <w:lang w:val="ro-RO"/>
        </w:rPr>
      </w:pPr>
      <w:r w:rsidRPr="003D2727">
        <w:rPr>
          <w:rFonts w:asciiTheme="majorHAnsi" w:hAnsiTheme="majorHAnsi" w:cstheme="majorHAnsi"/>
          <w:b/>
          <w:i/>
          <w:color w:val="2F5496" w:themeColor="accent5" w:themeShade="BF"/>
          <w:sz w:val="24"/>
          <w:szCs w:val="24"/>
          <w:lang w:val="ro-RO"/>
        </w:rPr>
        <w:t>Pentru evaluarea funcționalităților SIA GEA</w:t>
      </w:r>
      <w:r w:rsidR="00062B2C">
        <w:rPr>
          <w:rFonts w:asciiTheme="majorHAnsi" w:hAnsiTheme="majorHAnsi" w:cstheme="majorHAnsi"/>
          <w:b/>
          <w:i/>
          <w:color w:val="2F5496" w:themeColor="accent5" w:themeShade="BF"/>
          <w:sz w:val="24"/>
          <w:szCs w:val="24"/>
          <w:lang w:val="ro-RO"/>
        </w:rPr>
        <w:t>P</w:t>
      </w:r>
      <w:r w:rsidRPr="003D2727">
        <w:rPr>
          <w:rFonts w:asciiTheme="majorHAnsi" w:hAnsiTheme="majorHAnsi" w:cstheme="majorHAnsi"/>
          <w:b/>
          <w:i/>
          <w:color w:val="2F5496" w:themeColor="accent5" w:themeShade="BF"/>
          <w:sz w:val="24"/>
          <w:szCs w:val="24"/>
          <w:lang w:val="ro-RO"/>
        </w:rPr>
        <w:t xml:space="preserve"> a fost contractată o companie, rezultatele contribuind</w:t>
      </w:r>
      <w:r w:rsidR="00F27522" w:rsidRPr="003D2727">
        <w:rPr>
          <w:rFonts w:asciiTheme="majorHAnsi" w:hAnsiTheme="majorHAnsi" w:cstheme="majorHAnsi"/>
          <w:b/>
          <w:i/>
          <w:color w:val="2F5496" w:themeColor="accent5" w:themeShade="BF"/>
          <w:sz w:val="24"/>
          <w:szCs w:val="24"/>
          <w:lang w:val="ro-RO"/>
        </w:rPr>
        <w:t>, într-o anumită măsură,</w:t>
      </w:r>
      <w:r w:rsidRPr="003D2727">
        <w:rPr>
          <w:rFonts w:asciiTheme="majorHAnsi" w:hAnsiTheme="majorHAnsi" w:cstheme="majorHAnsi"/>
          <w:b/>
          <w:i/>
          <w:color w:val="2F5496" w:themeColor="accent5" w:themeShade="BF"/>
          <w:sz w:val="24"/>
          <w:szCs w:val="24"/>
          <w:lang w:val="ro-RO"/>
        </w:rPr>
        <w:t xml:space="preserve"> la îmbunătățirea</w:t>
      </w:r>
      <w:r w:rsidR="00E04949" w:rsidRPr="003D2727">
        <w:rPr>
          <w:rFonts w:asciiTheme="majorHAnsi" w:hAnsiTheme="majorHAnsi" w:cstheme="majorHAnsi"/>
          <w:b/>
          <w:i/>
          <w:color w:val="2F5496" w:themeColor="accent5" w:themeShade="BF"/>
          <w:sz w:val="24"/>
          <w:szCs w:val="24"/>
          <w:lang w:val="ro-RO"/>
        </w:rPr>
        <w:t xml:space="preserve"> </w:t>
      </w:r>
      <w:r w:rsidR="00DF0DDE">
        <w:rPr>
          <w:rFonts w:asciiTheme="majorHAnsi" w:hAnsiTheme="majorHAnsi" w:cstheme="majorHAnsi"/>
          <w:b/>
          <w:i/>
          <w:color w:val="2F5496" w:themeColor="accent5" w:themeShade="BF"/>
          <w:sz w:val="24"/>
          <w:szCs w:val="24"/>
          <w:lang w:val="ro-RO"/>
        </w:rPr>
        <w:t>acestora</w:t>
      </w:r>
      <w:r w:rsidR="00062B2C">
        <w:rPr>
          <w:rFonts w:asciiTheme="majorHAnsi" w:hAnsiTheme="majorHAnsi" w:cstheme="majorHAnsi"/>
          <w:b/>
          <w:i/>
          <w:color w:val="2F5496" w:themeColor="accent5" w:themeShade="BF"/>
          <w:sz w:val="24"/>
          <w:szCs w:val="24"/>
          <w:lang w:val="ro-RO"/>
        </w:rPr>
        <w:t>.</w:t>
      </w:r>
    </w:p>
    <w:p w14:paraId="15F216C4" w14:textId="15514939" w:rsidR="00902EAD" w:rsidRPr="003D2727" w:rsidRDefault="00DF0DDE" w:rsidP="003D2727">
      <w:pPr>
        <w:spacing w:after="0" w:line="240" w:lineRule="auto"/>
        <w:ind w:firstLine="567"/>
        <w:jc w:val="both"/>
        <w:rPr>
          <w:rFonts w:asciiTheme="majorHAnsi" w:hAnsiTheme="majorHAnsi" w:cstheme="majorHAnsi"/>
          <w:sz w:val="24"/>
          <w:szCs w:val="24"/>
          <w:lang w:val="en-US"/>
        </w:rPr>
      </w:pPr>
      <w:r w:rsidRPr="004E43E1">
        <w:rPr>
          <w:rFonts w:asciiTheme="majorHAnsi" w:hAnsiTheme="majorHAnsi" w:cstheme="majorHAnsi"/>
          <w:sz w:val="24"/>
          <w:szCs w:val="24"/>
          <w:lang w:val="ro-RO"/>
        </w:rPr>
        <w:t>E</w:t>
      </w:r>
      <w:r w:rsidR="00902EAD" w:rsidRPr="00C217E1">
        <w:rPr>
          <w:rFonts w:asciiTheme="majorHAnsi" w:hAnsiTheme="majorHAnsi" w:cstheme="majorHAnsi"/>
          <w:sz w:val="24"/>
          <w:szCs w:val="24"/>
          <w:lang w:val="ro-RO"/>
        </w:rPr>
        <w:t>valu</w:t>
      </w:r>
      <w:r w:rsidRPr="00C217E1">
        <w:rPr>
          <w:rFonts w:asciiTheme="majorHAnsi" w:hAnsiTheme="majorHAnsi" w:cstheme="majorHAnsi"/>
          <w:sz w:val="24"/>
          <w:szCs w:val="24"/>
          <w:lang w:val="ro-RO"/>
        </w:rPr>
        <w:t>ând</w:t>
      </w:r>
      <w:r w:rsidR="00902EAD" w:rsidRPr="00C217E1">
        <w:rPr>
          <w:rFonts w:asciiTheme="majorHAnsi" w:hAnsiTheme="majorHAnsi" w:cstheme="majorHAnsi"/>
          <w:sz w:val="24"/>
          <w:szCs w:val="24"/>
          <w:lang w:val="ro-RO"/>
        </w:rPr>
        <w:t xml:space="preserve"> SIA</w:t>
      </w:r>
      <w:r w:rsidR="00902EAD" w:rsidRPr="003D2727">
        <w:rPr>
          <w:rFonts w:asciiTheme="majorHAnsi" w:hAnsiTheme="majorHAnsi" w:cstheme="majorHAnsi"/>
          <w:sz w:val="24"/>
          <w:szCs w:val="24"/>
          <w:lang w:val="ro-RO"/>
        </w:rPr>
        <w:t xml:space="preserve"> GEAP</w:t>
      </w:r>
      <w:r w:rsidR="00062B2C">
        <w:rPr>
          <w:rFonts w:asciiTheme="majorHAnsi" w:hAnsiTheme="majorHAnsi" w:cstheme="majorHAnsi"/>
          <w:sz w:val="24"/>
          <w:szCs w:val="24"/>
          <w:lang w:val="ro-RO"/>
        </w:rPr>
        <w:t>,</w:t>
      </w:r>
      <w:r w:rsidR="00902EAD" w:rsidRPr="003D2727">
        <w:rPr>
          <w:rFonts w:asciiTheme="majorHAnsi" w:hAnsiTheme="majorHAnsi" w:cstheme="majorHAnsi"/>
          <w:sz w:val="24"/>
          <w:szCs w:val="24"/>
          <w:lang w:val="ro-RO"/>
        </w:rPr>
        <w:t xml:space="preserve"> dezvoltat în baza Contractului, auditul a constatat că UIPAC a contractat </w:t>
      </w:r>
      <w:r w:rsidR="0090455A">
        <w:rPr>
          <w:rFonts w:asciiTheme="majorHAnsi" w:hAnsiTheme="majorHAnsi" w:cstheme="majorHAnsi"/>
          <w:sz w:val="24"/>
          <w:szCs w:val="24"/>
          <w:lang w:val="ro-RO"/>
        </w:rPr>
        <w:t>C</w:t>
      </w:r>
      <w:r w:rsidR="00902EAD" w:rsidRPr="003D2727">
        <w:rPr>
          <w:rFonts w:asciiTheme="majorHAnsi" w:hAnsiTheme="majorHAnsi" w:cstheme="majorHAnsi"/>
          <w:sz w:val="24"/>
          <w:szCs w:val="24"/>
          <w:lang w:val="ro-RO"/>
        </w:rPr>
        <w:t xml:space="preserve">ompania ISSP (Ucraina) pentru realizarea serviciilor de testare funcțională, testare nefuncțională, auditul securității (prin teste de penetrare) și evaluarea conformității SIA GEAP. Testările realizate de </w:t>
      </w:r>
      <w:r w:rsidR="00902EAD" w:rsidRPr="003D2727">
        <w:rPr>
          <w:rFonts w:asciiTheme="majorHAnsi" w:hAnsiTheme="majorHAnsi" w:cstheme="majorHAnsi"/>
          <w:sz w:val="24"/>
          <w:szCs w:val="24"/>
        </w:rPr>
        <w:t xml:space="preserve">către ISSP s-au desfășurat în perioada  </w:t>
      </w:r>
      <w:r>
        <w:rPr>
          <w:rFonts w:asciiTheme="majorHAnsi" w:hAnsiTheme="majorHAnsi" w:cstheme="majorHAnsi"/>
          <w:sz w:val="24"/>
          <w:szCs w:val="24"/>
        </w:rPr>
        <w:t xml:space="preserve">anilor </w:t>
      </w:r>
      <w:r w:rsidR="00902EAD" w:rsidRPr="003D2727">
        <w:rPr>
          <w:rFonts w:asciiTheme="majorHAnsi" w:hAnsiTheme="majorHAnsi" w:cstheme="majorHAnsi"/>
          <w:sz w:val="24"/>
          <w:szCs w:val="24"/>
        </w:rPr>
        <w:t>2018 - 2019. Ulterior a fost elaborat un Raport final de activitate</w:t>
      </w:r>
      <w:r w:rsidR="00902EAD" w:rsidRPr="003D2727">
        <w:rPr>
          <w:rFonts w:asciiTheme="majorHAnsi" w:hAnsiTheme="majorHAnsi" w:cstheme="majorHAnsi"/>
          <w:sz w:val="24"/>
          <w:szCs w:val="24"/>
          <w:vertAlign w:val="superscript"/>
        </w:rPr>
        <w:footnoteReference w:id="114"/>
      </w:r>
      <w:r w:rsidR="00902EAD" w:rsidRPr="003D2727">
        <w:rPr>
          <w:rFonts w:asciiTheme="majorHAnsi" w:hAnsiTheme="majorHAnsi" w:cstheme="majorHAnsi"/>
          <w:sz w:val="24"/>
          <w:szCs w:val="24"/>
        </w:rPr>
        <w:t xml:space="preserve"> aferent asigurării calității SI dezvoltat ca un ghișeu unic pentru autorizații și un registru unic pentru licențe. </w:t>
      </w:r>
      <w:r>
        <w:rPr>
          <w:rFonts w:asciiTheme="majorHAnsi" w:hAnsiTheme="majorHAnsi" w:cstheme="majorHAnsi"/>
          <w:sz w:val="24"/>
          <w:szCs w:val="24"/>
        </w:rPr>
        <w:t>E</w:t>
      </w:r>
      <w:r w:rsidR="00902EAD" w:rsidRPr="003D2727">
        <w:rPr>
          <w:rFonts w:asciiTheme="majorHAnsi" w:hAnsiTheme="majorHAnsi" w:cstheme="majorHAnsi"/>
          <w:sz w:val="24"/>
          <w:szCs w:val="24"/>
        </w:rPr>
        <w:t>xamin</w:t>
      </w:r>
      <w:r>
        <w:rPr>
          <w:rFonts w:asciiTheme="majorHAnsi" w:hAnsiTheme="majorHAnsi" w:cstheme="majorHAnsi"/>
          <w:sz w:val="24"/>
          <w:szCs w:val="24"/>
        </w:rPr>
        <w:t>area</w:t>
      </w:r>
      <w:r w:rsidR="00902EAD" w:rsidRPr="003D2727">
        <w:rPr>
          <w:rFonts w:asciiTheme="majorHAnsi" w:hAnsiTheme="majorHAnsi" w:cstheme="majorHAnsi"/>
          <w:sz w:val="24"/>
          <w:szCs w:val="24"/>
        </w:rPr>
        <w:t xml:space="preserve"> Raportului final de activitate, elaborat de către compania contractantă în </w:t>
      </w:r>
      <w:r>
        <w:rPr>
          <w:rFonts w:asciiTheme="majorHAnsi" w:hAnsiTheme="majorHAnsi" w:cstheme="majorHAnsi"/>
          <w:sz w:val="24"/>
          <w:szCs w:val="24"/>
        </w:rPr>
        <w:t xml:space="preserve">anul </w:t>
      </w:r>
      <w:r w:rsidR="00902EAD" w:rsidRPr="003D2727">
        <w:rPr>
          <w:rFonts w:asciiTheme="majorHAnsi" w:hAnsiTheme="majorHAnsi" w:cstheme="majorHAnsi"/>
          <w:sz w:val="24"/>
          <w:szCs w:val="24"/>
        </w:rPr>
        <w:t xml:space="preserve">2019, </w:t>
      </w:r>
      <w:r w:rsidR="00E51082" w:rsidRPr="003D2727">
        <w:rPr>
          <w:rFonts w:asciiTheme="majorHAnsi" w:hAnsiTheme="majorHAnsi" w:cstheme="majorHAnsi"/>
          <w:sz w:val="24"/>
          <w:szCs w:val="24"/>
        </w:rPr>
        <w:t>denotă</w:t>
      </w:r>
      <w:r w:rsidR="00902EAD" w:rsidRPr="003D2727">
        <w:rPr>
          <w:rFonts w:asciiTheme="majorHAnsi" w:hAnsiTheme="majorHAnsi" w:cstheme="majorHAnsi"/>
          <w:sz w:val="24"/>
          <w:szCs w:val="24"/>
        </w:rPr>
        <w:t xml:space="preserve"> o serie de probleme identificate </w:t>
      </w:r>
      <w:r>
        <w:rPr>
          <w:rFonts w:asciiTheme="majorHAnsi" w:hAnsiTheme="majorHAnsi" w:cstheme="majorHAnsi"/>
          <w:sz w:val="24"/>
          <w:szCs w:val="24"/>
        </w:rPr>
        <w:t xml:space="preserve">în </w:t>
      </w:r>
      <w:r w:rsidR="00902EAD" w:rsidRPr="003D2727">
        <w:rPr>
          <w:rFonts w:asciiTheme="majorHAnsi" w:hAnsiTheme="majorHAnsi" w:cstheme="majorHAnsi"/>
          <w:sz w:val="24"/>
          <w:szCs w:val="24"/>
        </w:rPr>
        <w:t xml:space="preserve">urma testărilor, fiind înaintate recomandări aferente îmbunătățirii SI. Potrivit Raportului privind activitățile în cadrul Proiectului </w:t>
      </w:r>
      <w:r w:rsidR="00D12B3F" w:rsidRPr="003D2727">
        <w:rPr>
          <w:rFonts w:asciiTheme="majorHAnsi" w:hAnsiTheme="majorHAnsi" w:cstheme="majorHAnsi"/>
          <w:sz w:val="24"/>
          <w:szCs w:val="24"/>
        </w:rPr>
        <w:t>PAC</w:t>
      </w:r>
      <w:r w:rsidR="00902EAD" w:rsidRPr="003D2727">
        <w:rPr>
          <w:rFonts w:asciiTheme="majorHAnsi" w:hAnsiTheme="majorHAnsi" w:cstheme="majorHAnsi"/>
          <w:sz w:val="24"/>
          <w:szCs w:val="24"/>
        </w:rPr>
        <w:t xml:space="preserve"> din februarie 2019</w:t>
      </w:r>
      <w:r w:rsidR="00902EAD" w:rsidRPr="003D2727">
        <w:rPr>
          <w:rFonts w:asciiTheme="majorHAnsi" w:hAnsiTheme="majorHAnsi" w:cstheme="majorHAnsi"/>
          <w:sz w:val="24"/>
          <w:szCs w:val="24"/>
          <w:vertAlign w:val="superscript"/>
        </w:rPr>
        <w:footnoteReference w:id="115"/>
      </w:r>
      <w:r w:rsidR="00902EAD" w:rsidRPr="003D2727">
        <w:rPr>
          <w:rFonts w:asciiTheme="majorHAnsi" w:hAnsiTheme="majorHAnsi" w:cstheme="majorHAnsi"/>
          <w:sz w:val="24"/>
          <w:szCs w:val="24"/>
        </w:rPr>
        <w:t>, precum și informațiil</w:t>
      </w:r>
      <w:r>
        <w:rPr>
          <w:rFonts w:asciiTheme="majorHAnsi" w:hAnsiTheme="majorHAnsi" w:cstheme="majorHAnsi"/>
          <w:sz w:val="24"/>
          <w:szCs w:val="24"/>
        </w:rPr>
        <w:t>or</w:t>
      </w:r>
      <w:r w:rsidR="00902EAD" w:rsidRPr="003D2727">
        <w:rPr>
          <w:rFonts w:asciiTheme="majorHAnsi" w:hAnsiTheme="majorHAnsi" w:cstheme="majorHAnsi"/>
          <w:sz w:val="24"/>
          <w:szCs w:val="24"/>
        </w:rPr>
        <w:t xml:space="preserve"> prezentate de UIPAC</w:t>
      </w:r>
      <w:r w:rsidR="00902EAD" w:rsidRPr="003D2727">
        <w:rPr>
          <w:rFonts w:asciiTheme="majorHAnsi" w:hAnsiTheme="majorHAnsi" w:cstheme="majorHAnsi"/>
          <w:sz w:val="24"/>
          <w:szCs w:val="24"/>
          <w:vertAlign w:val="superscript"/>
        </w:rPr>
        <w:footnoteReference w:id="116"/>
      </w:r>
      <w:r w:rsidR="00902EAD" w:rsidRPr="003D2727">
        <w:rPr>
          <w:rFonts w:asciiTheme="majorHAnsi" w:hAnsiTheme="majorHAnsi" w:cstheme="majorHAnsi"/>
          <w:sz w:val="24"/>
          <w:szCs w:val="24"/>
        </w:rPr>
        <w:t>, s-au constatat 2 rapoarte de remediere a neconformităților</w:t>
      </w:r>
      <w:r w:rsidR="00902EAD" w:rsidRPr="003D2727">
        <w:rPr>
          <w:rFonts w:asciiTheme="majorHAnsi" w:hAnsiTheme="majorHAnsi" w:cstheme="majorHAnsi"/>
          <w:sz w:val="24"/>
          <w:szCs w:val="24"/>
          <w:vertAlign w:val="superscript"/>
        </w:rPr>
        <w:footnoteReference w:id="117"/>
      </w:r>
      <w:r w:rsidR="00902EAD" w:rsidRPr="003D2727">
        <w:rPr>
          <w:rFonts w:asciiTheme="majorHAnsi" w:hAnsiTheme="majorHAnsi" w:cstheme="majorHAnsi"/>
          <w:sz w:val="24"/>
          <w:szCs w:val="24"/>
        </w:rPr>
        <w:t>.</w:t>
      </w:r>
    </w:p>
    <w:p w14:paraId="036007B1" w14:textId="58B43AA7" w:rsidR="00BD75FF" w:rsidRPr="003D2727" w:rsidRDefault="0079040C" w:rsidP="003D2727">
      <w:pPr>
        <w:pStyle w:val="NormalWeb"/>
        <w:spacing w:before="0" w:beforeAutospacing="0" w:after="0" w:afterAutospacing="0"/>
        <w:ind w:firstLine="720"/>
        <w:jc w:val="both"/>
        <w:rPr>
          <w:rFonts w:asciiTheme="majorHAnsi" w:hAnsiTheme="majorHAnsi" w:cstheme="majorHAnsi"/>
          <w:lang w:val="ro-RO"/>
        </w:rPr>
      </w:pPr>
      <w:r w:rsidRPr="003D2727">
        <w:rPr>
          <w:rFonts w:asciiTheme="majorHAnsi" w:hAnsiTheme="majorHAnsi" w:cstheme="majorHAnsi"/>
        </w:rPr>
        <w:t xml:space="preserve">Totuși, urmare </w:t>
      </w:r>
      <w:r w:rsidRPr="003D2727">
        <w:rPr>
          <w:rFonts w:asciiTheme="majorHAnsi" w:hAnsiTheme="majorHAnsi" w:cstheme="majorHAnsi"/>
          <w:lang w:val="ro-RO"/>
        </w:rPr>
        <w:t xml:space="preserve">a contrapunerii informațiilor privind funcționalitățile modulelor descrise în documentația tehnică cu rezultatele testărilor efectuate de </w:t>
      </w:r>
      <w:r w:rsidR="0090455A">
        <w:rPr>
          <w:rFonts w:asciiTheme="majorHAnsi" w:hAnsiTheme="majorHAnsi" w:cstheme="majorHAnsi"/>
          <w:lang w:val="ro-RO"/>
        </w:rPr>
        <w:t>C</w:t>
      </w:r>
      <w:r w:rsidRPr="003D2727">
        <w:rPr>
          <w:rFonts w:asciiTheme="majorHAnsi" w:hAnsiTheme="majorHAnsi" w:cstheme="majorHAnsi"/>
          <w:lang w:val="ro-RO"/>
        </w:rPr>
        <w:t>ompania privată contractată de UIPAC în acest sens</w:t>
      </w:r>
      <w:r w:rsidRPr="003D2727">
        <w:rPr>
          <w:rFonts w:asciiTheme="majorHAnsi" w:hAnsiTheme="majorHAnsi" w:cstheme="majorHAnsi"/>
          <w:vertAlign w:val="superscript"/>
          <w:lang w:val="ro-RO"/>
        </w:rPr>
        <w:footnoteReference w:id="118"/>
      </w:r>
      <w:r w:rsidRPr="003D2727">
        <w:rPr>
          <w:rFonts w:asciiTheme="majorHAnsi" w:hAnsiTheme="majorHAnsi" w:cstheme="majorHAnsi"/>
          <w:lang w:val="ro-RO"/>
        </w:rPr>
        <w:t xml:space="preserve"> și </w:t>
      </w:r>
      <w:r w:rsidR="0010347F">
        <w:rPr>
          <w:rFonts w:asciiTheme="majorHAnsi" w:hAnsiTheme="majorHAnsi" w:cstheme="majorHAnsi"/>
          <w:lang w:val="ro-RO"/>
        </w:rPr>
        <w:t xml:space="preserve">ale </w:t>
      </w:r>
      <w:r w:rsidRPr="003D2727">
        <w:rPr>
          <w:rFonts w:asciiTheme="majorHAnsi" w:hAnsiTheme="majorHAnsi" w:cstheme="majorHAnsi"/>
          <w:lang w:val="ro-RO"/>
        </w:rPr>
        <w:t>testăril</w:t>
      </w:r>
      <w:r w:rsidR="0010347F">
        <w:rPr>
          <w:rFonts w:asciiTheme="majorHAnsi" w:hAnsiTheme="majorHAnsi" w:cstheme="majorHAnsi"/>
          <w:lang w:val="ro-RO"/>
        </w:rPr>
        <w:t>or</w:t>
      </w:r>
      <w:r w:rsidRPr="003D2727">
        <w:rPr>
          <w:rFonts w:asciiTheme="majorHAnsi" w:hAnsiTheme="majorHAnsi" w:cstheme="majorHAnsi"/>
          <w:lang w:val="ro-RO"/>
        </w:rPr>
        <w:t xml:space="preserve"> efectuate de către </w:t>
      </w:r>
      <w:r w:rsidR="0090455A">
        <w:rPr>
          <w:rFonts w:asciiTheme="majorHAnsi" w:hAnsiTheme="majorHAnsi" w:cstheme="majorHAnsi"/>
          <w:lang w:val="ro-RO"/>
        </w:rPr>
        <w:t>C</w:t>
      </w:r>
      <w:r w:rsidRPr="003D2727">
        <w:rPr>
          <w:rFonts w:asciiTheme="majorHAnsi" w:hAnsiTheme="majorHAnsi" w:cstheme="majorHAnsi"/>
          <w:lang w:val="ro-RO"/>
        </w:rPr>
        <w:t>ompania dezvoltatoare a SIA</w:t>
      </w:r>
      <w:r w:rsidR="0010347F">
        <w:rPr>
          <w:rFonts w:asciiTheme="majorHAnsi" w:hAnsiTheme="majorHAnsi" w:cstheme="majorHAnsi"/>
          <w:lang w:val="ro-RO"/>
        </w:rPr>
        <w:t>,</w:t>
      </w:r>
      <w:r w:rsidRPr="003D2727">
        <w:rPr>
          <w:rFonts w:asciiTheme="majorHAnsi" w:hAnsiTheme="majorHAnsi" w:cstheme="majorHAnsi"/>
          <w:lang w:val="ro-RO"/>
        </w:rPr>
        <w:t xml:space="preserve"> s-a constatat că, în rapoartele de testare a funcționalităților SIA GEAP, nu se regăsesc anumite module/funcționalități, care, în op</w:t>
      </w:r>
      <w:r w:rsidR="00E64125" w:rsidRPr="003D2727">
        <w:rPr>
          <w:rFonts w:asciiTheme="majorHAnsi" w:hAnsiTheme="majorHAnsi" w:cstheme="majorHAnsi"/>
          <w:lang w:val="ro-RO"/>
        </w:rPr>
        <w:t>inia auditului</w:t>
      </w:r>
      <w:r w:rsidR="0010347F">
        <w:rPr>
          <w:rFonts w:asciiTheme="majorHAnsi" w:hAnsiTheme="majorHAnsi" w:cstheme="majorHAnsi"/>
          <w:lang w:val="ro-RO"/>
        </w:rPr>
        <w:t>,</w:t>
      </w:r>
      <w:r w:rsidR="00E64125" w:rsidRPr="003D2727">
        <w:rPr>
          <w:rFonts w:asciiTheme="majorHAnsi" w:hAnsiTheme="majorHAnsi" w:cstheme="majorHAnsi"/>
          <w:lang w:val="ro-RO"/>
        </w:rPr>
        <w:t xml:space="preserve"> sunt esențiale. </w:t>
      </w:r>
      <w:r w:rsidR="00B23A9B" w:rsidRPr="003D2727">
        <w:rPr>
          <w:rFonts w:asciiTheme="majorHAnsi" w:hAnsiTheme="majorHAnsi" w:cstheme="majorHAnsi"/>
          <w:lang w:val="ro-RO"/>
        </w:rPr>
        <w:t xml:space="preserve">Printre acestea se nominalizează: </w:t>
      </w:r>
      <w:r w:rsidR="00B23A9B" w:rsidRPr="003D2727">
        <w:rPr>
          <w:rFonts w:asciiTheme="majorHAnsi" w:hAnsiTheme="majorHAnsi" w:cstheme="majorHAnsi"/>
          <w:i/>
          <w:lang w:val="ro-RO"/>
        </w:rPr>
        <w:t xml:space="preserve">conținutul statistic, monitorizarea jurnalelor, date și informații privind asigurările de sănătate, </w:t>
      </w:r>
      <w:r w:rsidR="0010347F">
        <w:rPr>
          <w:rFonts w:asciiTheme="majorHAnsi" w:hAnsiTheme="majorHAnsi" w:cstheme="majorHAnsi"/>
          <w:i/>
          <w:lang w:val="ro-RO"/>
        </w:rPr>
        <w:t>date</w:t>
      </w:r>
      <w:r w:rsidR="00B23A9B" w:rsidRPr="003D2727">
        <w:rPr>
          <w:rFonts w:asciiTheme="majorHAnsi" w:hAnsiTheme="majorHAnsi" w:cstheme="majorHAnsi"/>
          <w:i/>
          <w:lang w:val="ro-RO"/>
        </w:rPr>
        <w:t xml:space="preserve"> privind plățile la bugetul asigurărilor sociale de stat, date privind unitățile de transport, imobile etc</w:t>
      </w:r>
      <w:r w:rsidR="00B23A9B" w:rsidRPr="003D2727">
        <w:rPr>
          <w:rFonts w:asciiTheme="majorHAnsi" w:hAnsiTheme="majorHAnsi" w:cstheme="majorHAnsi"/>
          <w:lang w:val="ro-RO"/>
        </w:rPr>
        <w:t>.</w:t>
      </w:r>
      <w:r w:rsidR="003F3EA2" w:rsidRPr="003D2727">
        <w:rPr>
          <w:rFonts w:asciiTheme="majorHAnsi" w:hAnsiTheme="majorHAnsi" w:cstheme="majorHAnsi"/>
          <w:lang w:val="ro-RO"/>
        </w:rPr>
        <w:t xml:space="preserve"> </w:t>
      </w:r>
      <w:r w:rsidR="00821107" w:rsidRPr="003D2727">
        <w:rPr>
          <w:rFonts w:asciiTheme="majorHAnsi" w:hAnsiTheme="majorHAnsi" w:cstheme="majorHAnsi"/>
          <w:lang w:val="ro-RO"/>
        </w:rPr>
        <w:t>P</w:t>
      </w:r>
      <w:r w:rsidR="00BD75FF" w:rsidRPr="003D2727">
        <w:rPr>
          <w:rFonts w:asciiTheme="majorHAnsi" w:hAnsiTheme="majorHAnsi" w:cstheme="majorHAnsi"/>
          <w:lang w:val="ro-RO"/>
        </w:rPr>
        <w:t>otrivit AGE</w:t>
      </w:r>
      <w:r w:rsidR="00BD75FF" w:rsidRPr="003D2727">
        <w:rPr>
          <w:rStyle w:val="Referinnotdesubsol"/>
          <w:rFonts w:asciiTheme="majorHAnsi" w:hAnsiTheme="majorHAnsi" w:cstheme="majorHAnsi"/>
          <w:lang w:val="ro-RO"/>
        </w:rPr>
        <w:footnoteReference w:id="119"/>
      </w:r>
      <w:r w:rsidR="00BD75FF" w:rsidRPr="003D2727">
        <w:rPr>
          <w:rFonts w:asciiTheme="majorHAnsi" w:hAnsiTheme="majorHAnsi" w:cstheme="majorHAnsi"/>
          <w:lang w:val="ro-RO"/>
        </w:rPr>
        <w:t xml:space="preserve">, în anul 2018, SIA GEAP avea acces pe mediu de test la platforma de interoperabilitate MConnect, fapt confirmat și </w:t>
      </w:r>
      <w:r w:rsidR="0010347F">
        <w:rPr>
          <w:rFonts w:asciiTheme="majorHAnsi" w:hAnsiTheme="majorHAnsi" w:cstheme="majorHAnsi"/>
          <w:lang w:val="ro-RO"/>
        </w:rPr>
        <w:t>prin</w:t>
      </w:r>
      <w:r w:rsidR="00BD75FF" w:rsidRPr="003D2727">
        <w:rPr>
          <w:rFonts w:asciiTheme="majorHAnsi" w:hAnsiTheme="majorHAnsi" w:cstheme="majorHAnsi"/>
          <w:lang w:val="ro-RO"/>
        </w:rPr>
        <w:t xml:space="preserve"> răspunsul instituției adresat CS</w:t>
      </w:r>
      <w:r w:rsidR="00BD75FF" w:rsidRPr="003D2727">
        <w:rPr>
          <w:rStyle w:val="Referinnotdesubsol"/>
          <w:rFonts w:asciiTheme="majorHAnsi" w:hAnsiTheme="majorHAnsi" w:cstheme="majorHAnsi"/>
          <w:lang w:val="ro-RO"/>
        </w:rPr>
        <w:footnoteReference w:id="120"/>
      </w:r>
      <w:r w:rsidR="00195032" w:rsidRPr="003D2727">
        <w:rPr>
          <w:rFonts w:asciiTheme="majorHAnsi" w:hAnsiTheme="majorHAnsi" w:cstheme="majorHAnsi"/>
          <w:lang w:val="ro-RO"/>
        </w:rPr>
        <w:t>.</w:t>
      </w:r>
      <w:r w:rsidR="00BD75FF" w:rsidRPr="003D2727">
        <w:rPr>
          <w:rFonts w:asciiTheme="majorHAnsi" w:hAnsiTheme="majorHAnsi" w:cstheme="majorHAnsi"/>
          <w:lang w:val="ro-RO"/>
        </w:rPr>
        <w:t xml:space="preserve"> Totodată, </w:t>
      </w:r>
      <w:r w:rsidR="00195032" w:rsidRPr="003D2727">
        <w:rPr>
          <w:rFonts w:asciiTheme="majorHAnsi" w:hAnsiTheme="majorHAnsi" w:cstheme="majorHAnsi"/>
          <w:lang w:val="ro-RO"/>
        </w:rPr>
        <w:t xml:space="preserve">Agenția a menționat că, </w:t>
      </w:r>
      <w:r w:rsidR="00BD75FF" w:rsidRPr="003D2727">
        <w:rPr>
          <w:rFonts w:asciiTheme="majorHAnsi" w:hAnsiTheme="majorHAnsi" w:cstheme="majorHAnsi"/>
          <w:lang w:val="ro-RO"/>
        </w:rPr>
        <w:t>pentru obținerea accesului la date pe mediu de producție, urma</w:t>
      </w:r>
      <w:r w:rsidR="0010347F">
        <w:rPr>
          <w:rFonts w:asciiTheme="majorHAnsi" w:hAnsiTheme="majorHAnsi" w:cstheme="majorHAnsi"/>
          <w:lang w:val="ro-RO"/>
        </w:rPr>
        <w:t>u</w:t>
      </w:r>
      <w:r w:rsidR="00BD75FF" w:rsidRPr="003D2727">
        <w:rPr>
          <w:rFonts w:asciiTheme="majorHAnsi" w:hAnsiTheme="majorHAnsi" w:cstheme="majorHAnsi"/>
          <w:lang w:val="ro-RO"/>
        </w:rPr>
        <w:t xml:space="preserve"> să fie aprobat</w:t>
      </w:r>
      <w:r w:rsidR="0010347F">
        <w:rPr>
          <w:rFonts w:asciiTheme="majorHAnsi" w:hAnsiTheme="majorHAnsi" w:cstheme="majorHAnsi"/>
          <w:lang w:val="ro-RO"/>
        </w:rPr>
        <w:t>e</w:t>
      </w:r>
      <w:r w:rsidR="00BD75FF" w:rsidRPr="003D2727">
        <w:rPr>
          <w:rFonts w:asciiTheme="majorHAnsi" w:hAnsiTheme="majorHAnsi" w:cstheme="majorHAnsi"/>
          <w:lang w:val="ro-RO"/>
        </w:rPr>
        <w:t xml:space="preserve"> Conceptul  tehnic al Sistemului informațional automatizat de gestionare și eliberare a actelor permisive și Regulamentul cu privire la modul de ținere a Registrului actelor permisive (aprobate ulterior prin H</w:t>
      </w:r>
      <w:r w:rsidR="00195032" w:rsidRPr="003D2727">
        <w:rPr>
          <w:rFonts w:asciiTheme="majorHAnsi" w:hAnsiTheme="majorHAnsi" w:cstheme="majorHAnsi"/>
          <w:lang w:val="ro-RO"/>
        </w:rPr>
        <w:t xml:space="preserve">otărârile </w:t>
      </w:r>
      <w:r w:rsidR="00BD75FF" w:rsidRPr="003D2727">
        <w:rPr>
          <w:rFonts w:asciiTheme="majorHAnsi" w:hAnsiTheme="majorHAnsi" w:cstheme="majorHAnsi"/>
          <w:lang w:val="ro-RO"/>
        </w:rPr>
        <w:t>G</w:t>
      </w:r>
      <w:r w:rsidR="00195032" w:rsidRPr="003D2727">
        <w:rPr>
          <w:rFonts w:asciiTheme="majorHAnsi" w:hAnsiTheme="majorHAnsi" w:cstheme="majorHAnsi"/>
          <w:lang w:val="ro-RO"/>
        </w:rPr>
        <w:t>uvernului</w:t>
      </w:r>
      <w:r w:rsidR="00BD75FF" w:rsidRPr="003D2727">
        <w:rPr>
          <w:rFonts w:asciiTheme="majorHAnsi" w:hAnsiTheme="majorHAnsi" w:cstheme="majorHAnsi"/>
          <w:lang w:val="ro-RO"/>
        </w:rPr>
        <w:t xml:space="preserve"> nr.</w:t>
      </w:r>
      <w:r w:rsidR="00195032" w:rsidRPr="003D2727">
        <w:rPr>
          <w:rFonts w:asciiTheme="majorHAnsi" w:hAnsiTheme="majorHAnsi" w:cstheme="majorHAnsi"/>
          <w:lang w:val="ro-RO"/>
        </w:rPr>
        <w:t>550</w:t>
      </w:r>
      <w:r w:rsidR="00BD75FF" w:rsidRPr="003D2727">
        <w:rPr>
          <w:rFonts w:asciiTheme="majorHAnsi" w:hAnsiTheme="majorHAnsi" w:cstheme="majorHAnsi"/>
          <w:lang w:val="ro-RO"/>
        </w:rPr>
        <w:t xml:space="preserve"> și nr.551</w:t>
      </w:r>
      <w:r w:rsidR="00195032" w:rsidRPr="003D2727">
        <w:rPr>
          <w:rFonts w:asciiTheme="majorHAnsi" w:hAnsiTheme="majorHAnsi" w:cstheme="majorHAnsi"/>
          <w:lang w:val="ro-RO"/>
        </w:rPr>
        <w:t xml:space="preserve"> din 2018</w:t>
      </w:r>
      <w:r w:rsidR="00BD75FF" w:rsidRPr="003D2727">
        <w:rPr>
          <w:rFonts w:asciiTheme="majorHAnsi" w:hAnsiTheme="majorHAnsi" w:cstheme="majorHAnsi"/>
          <w:lang w:val="ro-RO"/>
        </w:rPr>
        <w:t>).</w:t>
      </w:r>
    </w:p>
    <w:p w14:paraId="1613C468" w14:textId="52E05922" w:rsidR="00945585" w:rsidRPr="003D2727" w:rsidRDefault="0079040C" w:rsidP="003D2727">
      <w:pPr>
        <w:spacing w:after="0" w:line="240" w:lineRule="auto"/>
        <w:ind w:firstLine="567"/>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 xml:space="preserve">Auditul relevă că netestarea corespunzătoare a tuturor funcționalităților SIA GEAP condiționează riscuri aferente funcționării adecvate și eficiente a Sistemului, cu impact nefast asupra performanței acestuia. </w:t>
      </w:r>
      <w:r w:rsidR="00C017F2" w:rsidRPr="003D2727">
        <w:rPr>
          <w:rFonts w:asciiTheme="majorHAnsi" w:hAnsiTheme="majorHAnsi" w:cstheme="majorHAnsi"/>
          <w:i/>
          <w:sz w:val="24"/>
          <w:szCs w:val="24"/>
          <w:lang w:val="ro-RO"/>
        </w:rPr>
        <w:t>Alte disfuncționalități și carențe identificate de audit se prezintă în continuare, la pct.4.1.4</w:t>
      </w:r>
      <w:r w:rsidR="00D454EB">
        <w:rPr>
          <w:rFonts w:asciiTheme="majorHAnsi" w:hAnsiTheme="majorHAnsi" w:cstheme="majorHAnsi"/>
          <w:i/>
          <w:sz w:val="24"/>
          <w:szCs w:val="24"/>
          <w:lang w:val="ro-RO"/>
        </w:rPr>
        <w:t>.</w:t>
      </w:r>
      <w:r w:rsidR="00C017F2" w:rsidRPr="003D2727">
        <w:rPr>
          <w:rFonts w:asciiTheme="majorHAnsi" w:hAnsiTheme="majorHAnsi" w:cstheme="majorHAnsi"/>
          <w:i/>
          <w:sz w:val="24"/>
          <w:szCs w:val="24"/>
          <w:lang w:val="ro-RO"/>
        </w:rPr>
        <w:t xml:space="preserve"> și </w:t>
      </w:r>
      <w:r w:rsidR="00D454EB">
        <w:rPr>
          <w:rFonts w:asciiTheme="majorHAnsi" w:hAnsiTheme="majorHAnsi" w:cstheme="majorHAnsi"/>
          <w:i/>
          <w:sz w:val="24"/>
          <w:szCs w:val="24"/>
          <w:lang w:val="ro-RO"/>
        </w:rPr>
        <w:t>pct.</w:t>
      </w:r>
      <w:r w:rsidR="00C017F2" w:rsidRPr="003D2727">
        <w:rPr>
          <w:rFonts w:asciiTheme="majorHAnsi" w:hAnsiTheme="majorHAnsi" w:cstheme="majorHAnsi"/>
          <w:i/>
          <w:sz w:val="24"/>
          <w:szCs w:val="24"/>
          <w:lang w:val="ro-RO"/>
        </w:rPr>
        <w:t>4.2</w:t>
      </w:r>
      <w:r w:rsidR="00D454EB">
        <w:rPr>
          <w:rFonts w:asciiTheme="majorHAnsi" w:hAnsiTheme="majorHAnsi" w:cstheme="majorHAnsi"/>
          <w:i/>
          <w:sz w:val="24"/>
          <w:szCs w:val="24"/>
          <w:lang w:val="ro-RO"/>
        </w:rPr>
        <w:t>.</w:t>
      </w:r>
      <w:r w:rsidR="00C017F2" w:rsidRPr="003D2727">
        <w:rPr>
          <w:rFonts w:asciiTheme="majorHAnsi" w:hAnsiTheme="majorHAnsi" w:cstheme="majorHAnsi"/>
          <w:i/>
          <w:sz w:val="24"/>
          <w:szCs w:val="24"/>
          <w:lang w:val="ro-RO"/>
        </w:rPr>
        <w:t xml:space="preserve"> din prezentul Raport.</w:t>
      </w:r>
    </w:p>
    <w:p w14:paraId="0F62789D" w14:textId="559FBF7B" w:rsidR="0052147A" w:rsidRPr="003D2727" w:rsidRDefault="0052147A" w:rsidP="003D2727">
      <w:pPr>
        <w:spacing w:after="0" w:line="240" w:lineRule="auto"/>
        <w:ind w:firstLine="567"/>
        <w:jc w:val="both"/>
        <w:rPr>
          <w:rFonts w:asciiTheme="majorHAnsi" w:hAnsiTheme="majorHAnsi" w:cstheme="majorHAnsi"/>
          <w:i/>
          <w:sz w:val="24"/>
          <w:szCs w:val="24"/>
          <w:lang w:val="ro-RO"/>
        </w:rPr>
      </w:pPr>
      <w:r w:rsidRPr="003D2727">
        <w:rPr>
          <w:rFonts w:asciiTheme="majorHAnsi" w:hAnsiTheme="majorHAnsi" w:cstheme="majorHAnsi"/>
          <w:b/>
          <w:i/>
          <w:color w:val="2F5496" w:themeColor="accent5" w:themeShade="BF"/>
          <w:sz w:val="24"/>
          <w:szCs w:val="24"/>
        </w:rPr>
        <w:t>Dezvoltarea unui nou subsistem pentru gestionarea și emiterea actelor permisive în construcții</w:t>
      </w:r>
      <w:r w:rsidR="00010EDB" w:rsidRPr="003D2727">
        <w:rPr>
          <w:rFonts w:asciiTheme="majorHAnsi" w:hAnsiTheme="majorHAnsi" w:cstheme="majorHAnsi"/>
          <w:b/>
          <w:i/>
          <w:color w:val="2F5496" w:themeColor="accent5" w:themeShade="BF"/>
          <w:sz w:val="24"/>
          <w:szCs w:val="24"/>
        </w:rPr>
        <w:t>, realizată cu depășirea termenelor, fapt ce poate influența asupra atingerii impactului SIA</w:t>
      </w:r>
    </w:p>
    <w:p w14:paraId="4FB9E6AA" w14:textId="291433C3" w:rsidR="000E6B14" w:rsidRPr="003D2727" w:rsidRDefault="00010EDB" w:rsidP="003D2727">
      <w:pPr>
        <w:spacing w:after="0" w:line="240" w:lineRule="auto"/>
        <w:ind w:firstLine="709"/>
        <w:jc w:val="both"/>
        <w:rPr>
          <w:rFonts w:asciiTheme="majorHAnsi" w:hAnsiTheme="majorHAnsi" w:cstheme="majorHAnsi"/>
          <w:sz w:val="24"/>
        </w:rPr>
      </w:pPr>
      <w:r w:rsidRPr="003D2727">
        <w:rPr>
          <w:rFonts w:asciiTheme="majorHAnsi" w:hAnsiTheme="majorHAnsi" w:cstheme="majorHAnsi"/>
          <w:sz w:val="24"/>
        </w:rPr>
        <w:t xml:space="preserve">În scopul asigurării necesităților de dezvoltare a SIA GEAP, prin Contractul  nr.MD-CEP-109944-CS-CQS din 18.12.2020 dintre UIPAC și „Alfasoft” SRL, au fost achiziționate servicii de consultanță pentru dezvoltarea și implementarea subsistemului aferent SIA GEAP pentru </w:t>
      </w:r>
      <w:r w:rsidRPr="003D2727">
        <w:rPr>
          <w:rFonts w:asciiTheme="majorHAnsi" w:hAnsiTheme="majorHAnsi" w:cstheme="majorHAnsi"/>
          <w:i/>
          <w:sz w:val="24"/>
        </w:rPr>
        <w:t>actele permisive eliberate de către autoritățile locale</w:t>
      </w:r>
      <w:r w:rsidRPr="003D2727">
        <w:rPr>
          <w:rFonts w:asciiTheme="majorHAnsi" w:hAnsiTheme="majorHAnsi" w:cstheme="majorHAnsi"/>
          <w:sz w:val="24"/>
        </w:rPr>
        <w:t xml:space="preserve">. Potrivit informațiilor analizate, auditul constată că perioada </w:t>
      </w:r>
      <w:r w:rsidR="00D12B3F" w:rsidRPr="003D2727">
        <w:rPr>
          <w:rFonts w:asciiTheme="majorHAnsi" w:hAnsiTheme="majorHAnsi" w:cstheme="majorHAnsi"/>
          <w:sz w:val="24"/>
        </w:rPr>
        <w:t xml:space="preserve">de executare a </w:t>
      </w:r>
      <w:r w:rsidRPr="003D2727">
        <w:rPr>
          <w:rFonts w:asciiTheme="majorHAnsi" w:hAnsiTheme="majorHAnsi" w:cstheme="majorHAnsi"/>
          <w:sz w:val="24"/>
        </w:rPr>
        <w:t>Contractului menționat, inclusiv ca urmare a modificărilor operate</w:t>
      </w:r>
      <w:r w:rsidR="00D454EB">
        <w:rPr>
          <w:rFonts w:asciiTheme="majorHAnsi" w:hAnsiTheme="majorHAnsi" w:cstheme="majorHAnsi"/>
          <w:sz w:val="24"/>
        </w:rPr>
        <w:t>,</w:t>
      </w:r>
      <w:r w:rsidRPr="003D2727">
        <w:rPr>
          <w:rFonts w:asciiTheme="majorHAnsi" w:hAnsiTheme="majorHAnsi" w:cstheme="majorHAnsi"/>
          <w:sz w:val="24"/>
        </w:rPr>
        <w:t xml:space="preserve"> a</w:t>
      </w:r>
      <w:r w:rsidR="00D454EB">
        <w:rPr>
          <w:rFonts w:asciiTheme="majorHAnsi" w:hAnsiTheme="majorHAnsi" w:cstheme="majorHAnsi"/>
          <w:sz w:val="24"/>
        </w:rPr>
        <w:t xml:space="preserve"> fost</w:t>
      </w:r>
      <w:r w:rsidRPr="003D2727">
        <w:rPr>
          <w:rFonts w:asciiTheme="majorHAnsi" w:hAnsiTheme="majorHAnsi" w:cstheme="majorHAnsi"/>
          <w:sz w:val="24"/>
        </w:rPr>
        <w:t xml:space="preserve"> 18.12.2020</w:t>
      </w:r>
      <w:r w:rsidR="00D12B3F" w:rsidRPr="003D2727">
        <w:rPr>
          <w:rFonts w:asciiTheme="majorHAnsi" w:hAnsiTheme="majorHAnsi" w:cstheme="majorHAnsi"/>
          <w:sz w:val="24"/>
        </w:rPr>
        <w:t xml:space="preserve"> </w:t>
      </w:r>
      <w:r w:rsidRPr="003D2727">
        <w:rPr>
          <w:rFonts w:asciiTheme="majorHAnsi" w:hAnsiTheme="majorHAnsi" w:cstheme="majorHAnsi"/>
          <w:sz w:val="24"/>
        </w:rPr>
        <w:t>-</w:t>
      </w:r>
      <w:r w:rsidR="00D12B3F" w:rsidRPr="003D2727">
        <w:rPr>
          <w:rFonts w:asciiTheme="majorHAnsi" w:hAnsiTheme="majorHAnsi" w:cstheme="majorHAnsi"/>
          <w:sz w:val="24"/>
        </w:rPr>
        <w:t xml:space="preserve"> </w:t>
      </w:r>
      <w:r w:rsidRPr="003D2727">
        <w:rPr>
          <w:rFonts w:asciiTheme="majorHAnsi" w:hAnsiTheme="majorHAnsi" w:cstheme="majorHAnsi"/>
          <w:sz w:val="24"/>
        </w:rPr>
        <w:t>31.10.2021</w:t>
      </w:r>
      <w:r w:rsidRPr="003D2727">
        <w:rPr>
          <w:rFonts w:asciiTheme="majorHAnsi" w:hAnsiTheme="majorHAnsi" w:cstheme="majorHAnsi"/>
          <w:sz w:val="24"/>
          <w:vertAlign w:val="superscript"/>
        </w:rPr>
        <w:footnoteReference w:id="121"/>
      </w:r>
      <w:r w:rsidRPr="003D2727">
        <w:rPr>
          <w:rFonts w:asciiTheme="majorHAnsi" w:hAnsiTheme="majorHAnsi" w:cstheme="majorHAnsi"/>
          <w:sz w:val="24"/>
        </w:rPr>
        <w:t xml:space="preserve"> (Tabelul nr.7 ), </w:t>
      </w:r>
      <w:r w:rsidR="00D12B3F" w:rsidRPr="003D2727">
        <w:rPr>
          <w:rFonts w:asciiTheme="majorHAnsi" w:hAnsiTheme="majorHAnsi" w:cstheme="majorHAnsi"/>
          <w:sz w:val="24"/>
        </w:rPr>
        <w:t>cheltuielile fiind finanțat</w:t>
      </w:r>
      <w:r w:rsidR="00D454EB">
        <w:rPr>
          <w:rFonts w:asciiTheme="majorHAnsi" w:hAnsiTheme="majorHAnsi" w:cstheme="majorHAnsi"/>
          <w:sz w:val="24"/>
        </w:rPr>
        <w:t>e</w:t>
      </w:r>
      <w:r w:rsidR="00D12B3F" w:rsidRPr="003D2727">
        <w:rPr>
          <w:rFonts w:asciiTheme="majorHAnsi" w:hAnsiTheme="majorHAnsi" w:cstheme="majorHAnsi"/>
          <w:sz w:val="24"/>
        </w:rPr>
        <w:t>,</w:t>
      </w:r>
      <w:r w:rsidRPr="003D2727">
        <w:rPr>
          <w:rFonts w:asciiTheme="majorHAnsi" w:hAnsiTheme="majorHAnsi" w:cstheme="majorHAnsi"/>
          <w:sz w:val="24"/>
        </w:rPr>
        <w:t xml:space="preserve"> la fel</w:t>
      </w:r>
      <w:r w:rsidR="00D12B3F" w:rsidRPr="003D2727">
        <w:rPr>
          <w:rFonts w:asciiTheme="majorHAnsi" w:hAnsiTheme="majorHAnsi" w:cstheme="majorHAnsi"/>
          <w:sz w:val="24"/>
        </w:rPr>
        <w:t>, din</w:t>
      </w:r>
      <w:r w:rsidRPr="003D2727">
        <w:rPr>
          <w:rFonts w:asciiTheme="majorHAnsi" w:hAnsiTheme="majorHAnsi" w:cstheme="majorHAnsi"/>
          <w:sz w:val="24"/>
        </w:rPr>
        <w:t xml:space="preserve"> creditul BM aferent </w:t>
      </w:r>
      <w:r w:rsidR="00DB410D" w:rsidRPr="003D2727">
        <w:rPr>
          <w:rFonts w:asciiTheme="majorHAnsi" w:hAnsiTheme="majorHAnsi" w:cstheme="majorHAnsi"/>
          <w:sz w:val="24"/>
        </w:rPr>
        <w:t>PAC II</w:t>
      </w:r>
      <w:r w:rsidRPr="003D2727">
        <w:rPr>
          <w:rFonts w:asciiTheme="majorHAnsi" w:hAnsiTheme="majorHAnsi" w:cstheme="majorHAnsi"/>
          <w:sz w:val="24"/>
        </w:rPr>
        <w:t xml:space="preserve">. Valoarea </w:t>
      </w:r>
      <w:r w:rsidR="00277D79" w:rsidRPr="003D2727">
        <w:rPr>
          <w:rFonts w:asciiTheme="majorHAnsi" w:hAnsiTheme="majorHAnsi" w:cstheme="majorHAnsi"/>
          <w:sz w:val="24"/>
        </w:rPr>
        <w:t xml:space="preserve">inițială a </w:t>
      </w:r>
      <w:r w:rsidRPr="003D2727">
        <w:rPr>
          <w:rFonts w:asciiTheme="majorHAnsi" w:hAnsiTheme="majorHAnsi" w:cstheme="majorHAnsi"/>
          <w:sz w:val="24"/>
        </w:rPr>
        <w:t>serviciilor</w:t>
      </w:r>
      <w:r w:rsidR="00D454EB">
        <w:rPr>
          <w:rFonts w:asciiTheme="majorHAnsi" w:hAnsiTheme="majorHAnsi" w:cstheme="majorHAnsi"/>
          <w:sz w:val="24"/>
        </w:rPr>
        <w:t>,</w:t>
      </w:r>
      <w:r w:rsidRPr="003D2727">
        <w:rPr>
          <w:rFonts w:asciiTheme="majorHAnsi" w:hAnsiTheme="majorHAnsi" w:cstheme="majorHAnsi"/>
          <w:sz w:val="24"/>
        </w:rPr>
        <w:t xml:space="preserve"> </w:t>
      </w:r>
      <w:r w:rsidR="00277D79" w:rsidRPr="003D2727">
        <w:rPr>
          <w:rFonts w:asciiTheme="majorHAnsi" w:hAnsiTheme="majorHAnsi" w:cstheme="majorHAnsi"/>
          <w:sz w:val="24"/>
        </w:rPr>
        <w:t>conform Contractului</w:t>
      </w:r>
      <w:r w:rsidR="00D454EB">
        <w:rPr>
          <w:rFonts w:asciiTheme="majorHAnsi" w:hAnsiTheme="majorHAnsi" w:cstheme="majorHAnsi"/>
          <w:sz w:val="24"/>
        </w:rPr>
        <w:t>,</w:t>
      </w:r>
      <w:r w:rsidR="00277D79" w:rsidRPr="003D2727">
        <w:rPr>
          <w:rFonts w:asciiTheme="majorHAnsi" w:hAnsiTheme="majorHAnsi" w:cstheme="majorHAnsi"/>
          <w:sz w:val="24"/>
        </w:rPr>
        <w:t xml:space="preserve"> a</w:t>
      </w:r>
      <w:r w:rsidRPr="003D2727">
        <w:rPr>
          <w:rFonts w:asciiTheme="majorHAnsi" w:hAnsiTheme="majorHAnsi" w:cstheme="majorHAnsi"/>
          <w:sz w:val="24"/>
        </w:rPr>
        <w:t xml:space="preserve"> constituit 147</w:t>
      </w:r>
      <w:r w:rsidR="00D454EB">
        <w:rPr>
          <w:rFonts w:asciiTheme="majorHAnsi" w:hAnsiTheme="majorHAnsi" w:cstheme="majorHAnsi"/>
          <w:sz w:val="24"/>
        </w:rPr>
        <w:t>,0</w:t>
      </w:r>
      <w:r w:rsidRPr="003D2727">
        <w:rPr>
          <w:rFonts w:asciiTheme="majorHAnsi" w:hAnsiTheme="majorHAnsi" w:cstheme="majorHAnsi"/>
          <w:sz w:val="24"/>
        </w:rPr>
        <w:t xml:space="preserve"> mii USD</w:t>
      </w:r>
      <w:r w:rsidR="00705DD0" w:rsidRPr="003D2727">
        <w:rPr>
          <w:rFonts w:asciiTheme="majorHAnsi" w:hAnsiTheme="majorHAnsi" w:cstheme="majorHAnsi"/>
          <w:sz w:val="24"/>
        </w:rPr>
        <w:t>, care, ulterior</w:t>
      </w:r>
      <w:r w:rsidR="00D454EB">
        <w:rPr>
          <w:rFonts w:asciiTheme="majorHAnsi" w:hAnsiTheme="majorHAnsi" w:cstheme="majorHAnsi"/>
          <w:sz w:val="24"/>
        </w:rPr>
        <w:t>,</w:t>
      </w:r>
      <w:r w:rsidR="00705DD0" w:rsidRPr="003D2727">
        <w:rPr>
          <w:rFonts w:asciiTheme="majorHAnsi" w:hAnsiTheme="majorHAnsi" w:cstheme="majorHAnsi"/>
          <w:sz w:val="24"/>
        </w:rPr>
        <w:t xml:space="preserve"> s-a modificat, ajungând </w:t>
      </w:r>
      <w:r w:rsidR="00D454EB">
        <w:rPr>
          <w:rFonts w:asciiTheme="majorHAnsi" w:hAnsiTheme="majorHAnsi" w:cstheme="majorHAnsi"/>
          <w:sz w:val="24"/>
        </w:rPr>
        <w:t xml:space="preserve">la </w:t>
      </w:r>
      <w:r w:rsidR="00705DD0" w:rsidRPr="003D2727">
        <w:rPr>
          <w:rFonts w:asciiTheme="majorHAnsi" w:hAnsiTheme="majorHAnsi" w:cstheme="majorHAnsi"/>
          <w:sz w:val="24"/>
        </w:rPr>
        <w:t>144,8 mii USD</w:t>
      </w:r>
      <w:r w:rsidR="00297186" w:rsidRPr="003D2727">
        <w:rPr>
          <w:rFonts w:asciiTheme="majorHAnsi" w:hAnsiTheme="majorHAnsi" w:cstheme="majorHAnsi"/>
          <w:sz w:val="24"/>
        </w:rPr>
        <w:t>.</w:t>
      </w:r>
      <w:r w:rsidR="000E6B14" w:rsidRPr="003D2727">
        <w:rPr>
          <w:rFonts w:asciiTheme="majorHAnsi" w:hAnsiTheme="majorHAnsi" w:cstheme="majorHAnsi"/>
          <w:sz w:val="24"/>
        </w:rPr>
        <w:t xml:space="preserve"> </w:t>
      </w:r>
    </w:p>
    <w:p w14:paraId="29D2FA7A" w14:textId="77777777" w:rsidR="00010EDB" w:rsidRPr="003D2727" w:rsidRDefault="00CF5C9C" w:rsidP="003D2727">
      <w:pPr>
        <w:spacing w:after="0" w:line="240" w:lineRule="auto"/>
        <w:ind w:firstLine="709"/>
        <w:jc w:val="both"/>
        <w:rPr>
          <w:rFonts w:asciiTheme="majorHAnsi" w:hAnsiTheme="majorHAnsi" w:cstheme="majorHAnsi"/>
          <w:sz w:val="24"/>
        </w:rPr>
      </w:pPr>
      <w:r w:rsidRPr="003D2727">
        <w:rPr>
          <w:rFonts w:asciiTheme="majorHAnsi" w:hAnsiTheme="majorHAnsi" w:cstheme="majorHAnsi"/>
          <w:b/>
          <w:sz w:val="20"/>
          <w:szCs w:val="20"/>
        </w:rPr>
        <w:t>Tabelul nr.7.  Prevederile contractuale inițiale versus modificările la acesta (prin Amendamente)</w:t>
      </w:r>
    </w:p>
    <w:tbl>
      <w:tblPr>
        <w:tblStyle w:val="TableGrid21"/>
        <w:tblW w:w="10491" w:type="dxa"/>
        <w:tblInd w:w="-431" w:type="dxa"/>
        <w:tblLayout w:type="fixed"/>
        <w:tblLook w:val="04A0" w:firstRow="1" w:lastRow="0" w:firstColumn="1" w:lastColumn="0" w:noHBand="0" w:noVBand="1"/>
      </w:tblPr>
      <w:tblGrid>
        <w:gridCol w:w="431"/>
        <w:gridCol w:w="2122"/>
        <w:gridCol w:w="3543"/>
        <w:gridCol w:w="2127"/>
        <w:gridCol w:w="850"/>
        <w:gridCol w:w="1418"/>
      </w:tblGrid>
      <w:tr w:rsidR="007F654E" w:rsidRPr="003D2727" w14:paraId="01AF286E" w14:textId="77777777" w:rsidTr="007F654E">
        <w:trPr>
          <w:trHeight w:val="365"/>
        </w:trPr>
        <w:tc>
          <w:tcPr>
            <w:tcW w:w="431" w:type="dxa"/>
          </w:tcPr>
          <w:p w14:paraId="1DDFD152" w14:textId="77777777" w:rsidR="007F654E" w:rsidRPr="003D2727" w:rsidRDefault="007F654E" w:rsidP="003D2727">
            <w:pPr>
              <w:ind w:left="-105" w:right="-103"/>
              <w:jc w:val="center"/>
              <w:rPr>
                <w:rFonts w:asciiTheme="majorHAnsi" w:hAnsiTheme="majorHAnsi" w:cstheme="majorHAnsi"/>
                <w:b/>
                <w:sz w:val="18"/>
                <w:szCs w:val="18"/>
              </w:rPr>
            </w:pPr>
            <w:r w:rsidRPr="003D2727">
              <w:rPr>
                <w:rFonts w:asciiTheme="majorHAnsi" w:hAnsiTheme="majorHAnsi" w:cstheme="majorHAnsi"/>
                <w:b/>
                <w:sz w:val="18"/>
                <w:szCs w:val="18"/>
              </w:rPr>
              <w:t>Nr.</w:t>
            </w:r>
          </w:p>
          <w:p w14:paraId="2E6DF6B4" w14:textId="77777777" w:rsidR="007F654E" w:rsidRPr="003D2727" w:rsidRDefault="007F654E" w:rsidP="003D2727">
            <w:pPr>
              <w:ind w:left="-105" w:right="-103"/>
              <w:jc w:val="center"/>
              <w:rPr>
                <w:rFonts w:asciiTheme="majorHAnsi" w:hAnsiTheme="majorHAnsi" w:cstheme="majorHAnsi"/>
                <w:b/>
                <w:sz w:val="18"/>
                <w:szCs w:val="18"/>
              </w:rPr>
            </w:pPr>
            <w:r w:rsidRPr="003D2727">
              <w:rPr>
                <w:rFonts w:asciiTheme="majorHAnsi" w:hAnsiTheme="majorHAnsi" w:cstheme="majorHAnsi"/>
                <w:b/>
                <w:sz w:val="18"/>
                <w:szCs w:val="18"/>
              </w:rPr>
              <w:t>d/o</w:t>
            </w:r>
          </w:p>
        </w:tc>
        <w:tc>
          <w:tcPr>
            <w:tcW w:w="2122" w:type="dxa"/>
          </w:tcPr>
          <w:p w14:paraId="4B9E2EE8" w14:textId="77777777" w:rsidR="007F654E" w:rsidRPr="003D2727" w:rsidRDefault="007F654E" w:rsidP="003D2727">
            <w:pPr>
              <w:jc w:val="center"/>
              <w:rPr>
                <w:rFonts w:asciiTheme="majorHAnsi" w:hAnsiTheme="majorHAnsi" w:cstheme="majorHAnsi"/>
                <w:b/>
                <w:sz w:val="18"/>
                <w:szCs w:val="18"/>
              </w:rPr>
            </w:pPr>
            <w:r w:rsidRPr="003D2727">
              <w:rPr>
                <w:rFonts w:asciiTheme="majorHAnsi" w:hAnsiTheme="majorHAnsi" w:cstheme="majorHAnsi"/>
                <w:b/>
                <w:sz w:val="18"/>
                <w:szCs w:val="18"/>
              </w:rPr>
              <w:t xml:space="preserve">Prevederi din Contractul nr.MD-CEP-109944-CS-CQS din 18.12.2020 </w:t>
            </w:r>
          </w:p>
        </w:tc>
        <w:tc>
          <w:tcPr>
            <w:tcW w:w="3543" w:type="dxa"/>
          </w:tcPr>
          <w:p w14:paraId="0E7A5A1E" w14:textId="77777777" w:rsidR="007F654E" w:rsidRPr="003D2727" w:rsidRDefault="007F654E" w:rsidP="003D2727">
            <w:pPr>
              <w:jc w:val="center"/>
              <w:rPr>
                <w:rFonts w:asciiTheme="majorHAnsi" w:hAnsiTheme="majorHAnsi" w:cstheme="majorHAnsi"/>
                <w:b/>
                <w:sz w:val="18"/>
                <w:szCs w:val="18"/>
              </w:rPr>
            </w:pPr>
            <w:r w:rsidRPr="003D2727">
              <w:rPr>
                <w:rFonts w:asciiTheme="majorHAnsi" w:hAnsiTheme="majorHAnsi" w:cstheme="majorHAnsi"/>
                <w:b/>
                <w:sz w:val="18"/>
                <w:szCs w:val="18"/>
              </w:rPr>
              <w:t xml:space="preserve">Prevederi </w:t>
            </w:r>
            <w:r w:rsidR="00945585" w:rsidRPr="003D2727">
              <w:rPr>
                <w:rFonts w:asciiTheme="majorHAnsi" w:hAnsiTheme="majorHAnsi" w:cstheme="majorHAnsi"/>
                <w:b/>
                <w:sz w:val="18"/>
                <w:szCs w:val="18"/>
              </w:rPr>
              <w:t xml:space="preserve">conform </w:t>
            </w:r>
            <w:r w:rsidRPr="003D2727">
              <w:rPr>
                <w:rFonts w:asciiTheme="majorHAnsi" w:hAnsiTheme="majorHAnsi" w:cstheme="majorHAnsi"/>
                <w:b/>
                <w:sz w:val="18"/>
                <w:szCs w:val="18"/>
              </w:rPr>
              <w:t>Amendamentul</w:t>
            </w:r>
            <w:r w:rsidR="00945585" w:rsidRPr="003D2727">
              <w:rPr>
                <w:rFonts w:asciiTheme="majorHAnsi" w:hAnsiTheme="majorHAnsi" w:cstheme="majorHAnsi"/>
                <w:b/>
                <w:sz w:val="18"/>
                <w:szCs w:val="18"/>
              </w:rPr>
              <w:t>ui</w:t>
            </w:r>
            <w:r w:rsidRPr="003D2727">
              <w:rPr>
                <w:rFonts w:asciiTheme="majorHAnsi" w:hAnsiTheme="majorHAnsi" w:cstheme="majorHAnsi"/>
                <w:b/>
                <w:sz w:val="18"/>
                <w:szCs w:val="18"/>
              </w:rPr>
              <w:t xml:space="preserve"> nr.1 din 30.06.2021 la Contract</w:t>
            </w:r>
          </w:p>
        </w:tc>
        <w:tc>
          <w:tcPr>
            <w:tcW w:w="2127" w:type="dxa"/>
          </w:tcPr>
          <w:p w14:paraId="06DFF097" w14:textId="77777777" w:rsidR="007F654E" w:rsidRPr="003D2727" w:rsidRDefault="007F654E" w:rsidP="003D2727">
            <w:pPr>
              <w:jc w:val="center"/>
              <w:rPr>
                <w:rFonts w:asciiTheme="majorHAnsi" w:hAnsiTheme="majorHAnsi" w:cstheme="majorHAnsi"/>
                <w:b/>
                <w:sz w:val="18"/>
                <w:szCs w:val="18"/>
              </w:rPr>
            </w:pPr>
            <w:r w:rsidRPr="003D2727">
              <w:rPr>
                <w:rFonts w:asciiTheme="majorHAnsi" w:hAnsiTheme="majorHAnsi" w:cstheme="majorHAnsi"/>
                <w:b/>
                <w:sz w:val="18"/>
                <w:szCs w:val="18"/>
              </w:rPr>
              <w:t>Prevederi</w:t>
            </w:r>
            <w:r w:rsidR="00945585" w:rsidRPr="003D2727">
              <w:rPr>
                <w:rFonts w:asciiTheme="majorHAnsi" w:hAnsiTheme="majorHAnsi" w:cstheme="majorHAnsi"/>
                <w:b/>
                <w:sz w:val="18"/>
                <w:szCs w:val="18"/>
              </w:rPr>
              <w:t xml:space="preserve"> din</w:t>
            </w:r>
            <w:r w:rsidRPr="003D2727">
              <w:rPr>
                <w:rFonts w:asciiTheme="majorHAnsi" w:hAnsiTheme="majorHAnsi" w:cstheme="majorHAnsi"/>
                <w:b/>
                <w:sz w:val="18"/>
                <w:szCs w:val="18"/>
              </w:rPr>
              <w:t xml:space="preserve"> Amendamentul nr.2 din 22.10.21 la Contract</w:t>
            </w:r>
          </w:p>
        </w:tc>
        <w:tc>
          <w:tcPr>
            <w:tcW w:w="2268" w:type="dxa"/>
            <w:gridSpan w:val="2"/>
          </w:tcPr>
          <w:p w14:paraId="581D9377" w14:textId="07128B26" w:rsidR="007F654E" w:rsidRPr="003D2727" w:rsidRDefault="007F654E" w:rsidP="003D2727">
            <w:pPr>
              <w:jc w:val="center"/>
              <w:rPr>
                <w:rFonts w:asciiTheme="majorHAnsi" w:hAnsiTheme="majorHAnsi" w:cstheme="majorHAnsi"/>
                <w:b/>
                <w:sz w:val="18"/>
                <w:szCs w:val="18"/>
              </w:rPr>
            </w:pPr>
            <w:r w:rsidRPr="003D2727">
              <w:rPr>
                <w:rFonts w:asciiTheme="majorHAnsi" w:hAnsiTheme="majorHAnsi" w:cstheme="majorHAnsi"/>
                <w:b/>
                <w:sz w:val="18"/>
                <w:szCs w:val="18"/>
              </w:rPr>
              <w:t>Diferenț</w:t>
            </w:r>
            <w:r w:rsidR="00D454EB">
              <w:rPr>
                <w:rFonts w:asciiTheme="majorHAnsi" w:hAnsiTheme="majorHAnsi" w:cstheme="majorHAnsi"/>
                <w:b/>
                <w:sz w:val="18"/>
                <w:szCs w:val="18"/>
              </w:rPr>
              <w:t>a</w:t>
            </w:r>
            <w:r w:rsidRPr="003D2727">
              <w:rPr>
                <w:rFonts w:asciiTheme="majorHAnsi" w:hAnsiTheme="majorHAnsi" w:cstheme="majorHAnsi"/>
                <w:b/>
                <w:sz w:val="18"/>
                <w:szCs w:val="18"/>
              </w:rPr>
              <w:t xml:space="preserve"> față de prevederile inițiale ale Contractului</w:t>
            </w:r>
          </w:p>
        </w:tc>
      </w:tr>
      <w:tr w:rsidR="00010EDB" w:rsidRPr="003D2727" w14:paraId="38FF4F53" w14:textId="77777777" w:rsidTr="006473AF">
        <w:trPr>
          <w:trHeight w:val="365"/>
        </w:trPr>
        <w:tc>
          <w:tcPr>
            <w:tcW w:w="431" w:type="dxa"/>
          </w:tcPr>
          <w:p w14:paraId="37AEC287" w14:textId="77777777" w:rsidR="00010EDB" w:rsidRPr="003D2727" w:rsidRDefault="00010EDB" w:rsidP="003D2727">
            <w:pPr>
              <w:jc w:val="both"/>
              <w:rPr>
                <w:rFonts w:asciiTheme="majorHAnsi" w:hAnsiTheme="majorHAnsi" w:cstheme="majorHAnsi"/>
                <w:b/>
                <w:sz w:val="18"/>
                <w:szCs w:val="18"/>
              </w:rPr>
            </w:pPr>
            <w:r w:rsidRPr="003D2727">
              <w:rPr>
                <w:rFonts w:asciiTheme="majorHAnsi" w:hAnsiTheme="majorHAnsi" w:cstheme="majorHAnsi"/>
                <w:b/>
                <w:sz w:val="18"/>
                <w:szCs w:val="18"/>
              </w:rPr>
              <w:t>1.</w:t>
            </w:r>
          </w:p>
        </w:tc>
        <w:tc>
          <w:tcPr>
            <w:tcW w:w="2122" w:type="dxa"/>
          </w:tcPr>
          <w:p w14:paraId="46698239" w14:textId="77777777" w:rsidR="00010EDB" w:rsidRPr="003D2727" w:rsidRDefault="00010EDB" w:rsidP="003D2727">
            <w:pPr>
              <w:jc w:val="both"/>
              <w:rPr>
                <w:rFonts w:asciiTheme="majorHAnsi" w:hAnsiTheme="majorHAnsi" w:cstheme="majorHAnsi"/>
                <w:sz w:val="18"/>
                <w:szCs w:val="18"/>
              </w:rPr>
            </w:pPr>
            <w:r w:rsidRPr="003D2727">
              <w:rPr>
                <w:rFonts w:asciiTheme="majorHAnsi" w:hAnsiTheme="majorHAnsi" w:cstheme="majorHAnsi"/>
                <w:sz w:val="18"/>
                <w:szCs w:val="18"/>
              </w:rPr>
              <w:t>Valabilitatea contractului și prestarea serviciilor de la 18.12.2020 până la 31.05.2021</w:t>
            </w:r>
          </w:p>
        </w:tc>
        <w:tc>
          <w:tcPr>
            <w:tcW w:w="3543" w:type="dxa"/>
          </w:tcPr>
          <w:p w14:paraId="58B592A2" w14:textId="6D70D2F8" w:rsidR="00010EDB" w:rsidRPr="003D2727" w:rsidRDefault="00010EDB" w:rsidP="003D2727">
            <w:pPr>
              <w:jc w:val="both"/>
              <w:rPr>
                <w:rFonts w:asciiTheme="majorHAnsi" w:hAnsiTheme="majorHAnsi" w:cstheme="majorHAnsi"/>
                <w:sz w:val="18"/>
                <w:szCs w:val="18"/>
              </w:rPr>
            </w:pPr>
            <w:r w:rsidRPr="003D2727">
              <w:rPr>
                <w:rFonts w:asciiTheme="majorHAnsi" w:hAnsiTheme="majorHAnsi" w:cstheme="majorHAnsi"/>
                <w:sz w:val="18"/>
                <w:szCs w:val="18"/>
              </w:rPr>
              <w:t>Valabilitatea contractului se extinde, și prestarea serviciilor</w:t>
            </w:r>
            <w:r w:rsidR="00D454EB">
              <w:rPr>
                <w:rFonts w:asciiTheme="majorHAnsi" w:hAnsiTheme="majorHAnsi" w:cstheme="majorHAnsi"/>
                <w:sz w:val="18"/>
                <w:szCs w:val="18"/>
              </w:rPr>
              <w:t>,</w:t>
            </w:r>
            <w:r w:rsidRPr="003D2727">
              <w:rPr>
                <w:rFonts w:asciiTheme="majorHAnsi" w:hAnsiTheme="majorHAnsi" w:cstheme="majorHAnsi"/>
                <w:sz w:val="18"/>
                <w:szCs w:val="18"/>
              </w:rPr>
              <w:t xml:space="preserve"> până </w:t>
            </w:r>
            <w:r w:rsidR="00D454EB">
              <w:rPr>
                <w:rFonts w:asciiTheme="majorHAnsi" w:hAnsiTheme="majorHAnsi" w:cstheme="majorHAnsi"/>
                <w:sz w:val="18"/>
                <w:szCs w:val="18"/>
              </w:rPr>
              <w:t>la</w:t>
            </w:r>
            <w:r w:rsidRPr="003D2727">
              <w:rPr>
                <w:rFonts w:asciiTheme="majorHAnsi" w:hAnsiTheme="majorHAnsi" w:cstheme="majorHAnsi"/>
                <w:sz w:val="18"/>
                <w:szCs w:val="18"/>
              </w:rPr>
              <w:t xml:space="preserve"> 31.10.2021</w:t>
            </w:r>
          </w:p>
        </w:tc>
        <w:tc>
          <w:tcPr>
            <w:tcW w:w="2127" w:type="dxa"/>
          </w:tcPr>
          <w:p w14:paraId="48C72718" w14:textId="1C5A6DB4" w:rsidR="00010EDB" w:rsidRPr="003D2727" w:rsidRDefault="00010EDB" w:rsidP="003D2727">
            <w:pPr>
              <w:jc w:val="both"/>
              <w:rPr>
                <w:rFonts w:asciiTheme="majorHAnsi" w:hAnsiTheme="majorHAnsi" w:cstheme="majorHAnsi"/>
                <w:color w:val="FF0000"/>
                <w:sz w:val="18"/>
                <w:szCs w:val="18"/>
              </w:rPr>
            </w:pPr>
            <w:r w:rsidRPr="003D2727">
              <w:rPr>
                <w:rFonts w:asciiTheme="majorHAnsi" w:hAnsiTheme="majorHAnsi" w:cstheme="majorHAnsi"/>
                <w:sz w:val="18"/>
                <w:szCs w:val="18"/>
              </w:rPr>
              <w:t xml:space="preserve">Valabilitatea contractului se extinde până </w:t>
            </w:r>
            <w:r w:rsidR="00D454EB">
              <w:rPr>
                <w:rFonts w:asciiTheme="majorHAnsi" w:hAnsiTheme="majorHAnsi" w:cstheme="majorHAnsi"/>
                <w:sz w:val="18"/>
                <w:szCs w:val="18"/>
              </w:rPr>
              <w:t xml:space="preserve">la </w:t>
            </w:r>
            <w:r w:rsidRPr="003D2727">
              <w:rPr>
                <w:rFonts w:asciiTheme="majorHAnsi" w:hAnsiTheme="majorHAnsi" w:cstheme="majorHAnsi"/>
                <w:sz w:val="18"/>
                <w:szCs w:val="18"/>
              </w:rPr>
              <w:t xml:space="preserve"> 31.12.2021</w:t>
            </w:r>
          </w:p>
        </w:tc>
        <w:tc>
          <w:tcPr>
            <w:tcW w:w="850" w:type="dxa"/>
          </w:tcPr>
          <w:p w14:paraId="1B33A02F" w14:textId="77777777" w:rsidR="00010EDB" w:rsidRPr="003D2727" w:rsidRDefault="00010EDB" w:rsidP="003D2727">
            <w:pPr>
              <w:rPr>
                <w:rFonts w:asciiTheme="majorHAnsi" w:hAnsiTheme="majorHAnsi" w:cstheme="majorHAnsi"/>
                <w:sz w:val="18"/>
                <w:szCs w:val="18"/>
              </w:rPr>
            </w:pPr>
            <w:r w:rsidRPr="003D2727">
              <w:rPr>
                <w:rFonts w:asciiTheme="majorHAnsi" w:hAnsiTheme="majorHAnsi" w:cstheme="majorHAnsi"/>
                <w:color w:val="FF0000"/>
                <w:sz w:val="18"/>
                <w:szCs w:val="18"/>
              </w:rPr>
              <w:t>+7 luni</w:t>
            </w:r>
          </w:p>
        </w:tc>
        <w:tc>
          <w:tcPr>
            <w:tcW w:w="1418" w:type="dxa"/>
          </w:tcPr>
          <w:p w14:paraId="2694E419" w14:textId="77777777" w:rsidR="00010EDB" w:rsidRPr="003D2727" w:rsidRDefault="00010EDB" w:rsidP="003D2727">
            <w:pPr>
              <w:jc w:val="both"/>
              <w:rPr>
                <w:rFonts w:asciiTheme="majorHAnsi" w:hAnsiTheme="majorHAnsi" w:cstheme="majorHAnsi"/>
                <w:color w:val="FF0000"/>
                <w:sz w:val="18"/>
                <w:szCs w:val="18"/>
              </w:rPr>
            </w:pPr>
            <w:r w:rsidRPr="003D2727">
              <w:rPr>
                <w:rFonts w:asciiTheme="majorHAnsi" w:hAnsiTheme="majorHAnsi" w:cstheme="majorHAnsi"/>
                <w:sz w:val="18"/>
                <w:szCs w:val="18"/>
              </w:rPr>
              <w:t>31.12.2021</w:t>
            </w:r>
          </w:p>
        </w:tc>
      </w:tr>
      <w:tr w:rsidR="00010EDB" w:rsidRPr="003D2727" w14:paraId="4A51204A" w14:textId="77777777" w:rsidTr="006473AF">
        <w:trPr>
          <w:trHeight w:val="365"/>
        </w:trPr>
        <w:tc>
          <w:tcPr>
            <w:tcW w:w="431" w:type="dxa"/>
          </w:tcPr>
          <w:p w14:paraId="3592FE7E" w14:textId="77777777" w:rsidR="00010EDB" w:rsidRPr="003D2727" w:rsidRDefault="00010EDB" w:rsidP="003D2727">
            <w:pPr>
              <w:jc w:val="both"/>
              <w:rPr>
                <w:rFonts w:asciiTheme="majorHAnsi" w:hAnsiTheme="majorHAnsi" w:cstheme="majorHAnsi"/>
                <w:b/>
                <w:sz w:val="18"/>
                <w:szCs w:val="18"/>
              </w:rPr>
            </w:pPr>
            <w:r w:rsidRPr="003D2727">
              <w:rPr>
                <w:rFonts w:asciiTheme="majorHAnsi" w:hAnsiTheme="majorHAnsi" w:cstheme="majorHAnsi"/>
                <w:b/>
                <w:sz w:val="18"/>
                <w:szCs w:val="18"/>
              </w:rPr>
              <w:t>2.</w:t>
            </w:r>
          </w:p>
        </w:tc>
        <w:tc>
          <w:tcPr>
            <w:tcW w:w="2122" w:type="dxa"/>
          </w:tcPr>
          <w:p w14:paraId="6339EB5B" w14:textId="77777777" w:rsidR="00010EDB" w:rsidRPr="003D2727" w:rsidRDefault="00010EDB" w:rsidP="003D2727">
            <w:pPr>
              <w:jc w:val="both"/>
              <w:rPr>
                <w:rFonts w:asciiTheme="majorHAnsi" w:hAnsiTheme="majorHAnsi" w:cstheme="majorHAnsi"/>
                <w:sz w:val="18"/>
                <w:szCs w:val="18"/>
              </w:rPr>
            </w:pPr>
            <w:r w:rsidRPr="003D2727">
              <w:rPr>
                <w:rFonts w:asciiTheme="majorHAnsi" w:hAnsiTheme="majorHAnsi" w:cstheme="majorHAnsi"/>
                <w:sz w:val="18"/>
                <w:szCs w:val="18"/>
              </w:rPr>
              <w:t>Perioada de garanție</w:t>
            </w:r>
            <w:r w:rsidR="00277D79" w:rsidRPr="003D2727">
              <w:rPr>
                <w:rFonts w:asciiTheme="majorHAnsi" w:hAnsiTheme="majorHAnsi" w:cstheme="majorHAnsi"/>
                <w:sz w:val="18"/>
                <w:szCs w:val="18"/>
              </w:rPr>
              <w:t>:</w:t>
            </w:r>
            <w:r w:rsidRPr="003D2727">
              <w:rPr>
                <w:rFonts w:asciiTheme="majorHAnsi" w:hAnsiTheme="majorHAnsi" w:cstheme="majorHAnsi"/>
                <w:sz w:val="18"/>
                <w:szCs w:val="18"/>
              </w:rPr>
              <w:t xml:space="preserve"> 01.06.2021+12 luni </w:t>
            </w:r>
          </w:p>
        </w:tc>
        <w:tc>
          <w:tcPr>
            <w:tcW w:w="3543" w:type="dxa"/>
          </w:tcPr>
          <w:p w14:paraId="4006FC1E" w14:textId="77777777" w:rsidR="00010EDB" w:rsidRPr="003D2727" w:rsidRDefault="00010EDB" w:rsidP="003D2727">
            <w:pPr>
              <w:jc w:val="both"/>
              <w:rPr>
                <w:rFonts w:asciiTheme="majorHAnsi" w:hAnsiTheme="majorHAnsi" w:cstheme="majorHAnsi"/>
                <w:sz w:val="18"/>
                <w:szCs w:val="18"/>
              </w:rPr>
            </w:pPr>
            <w:r w:rsidRPr="003D2727">
              <w:rPr>
                <w:rFonts w:asciiTheme="majorHAnsi" w:hAnsiTheme="majorHAnsi" w:cstheme="majorHAnsi"/>
                <w:sz w:val="18"/>
                <w:szCs w:val="18"/>
              </w:rPr>
              <w:t xml:space="preserve">Perioada de garanție 01.11.2021+12 luni </w:t>
            </w:r>
          </w:p>
        </w:tc>
        <w:tc>
          <w:tcPr>
            <w:tcW w:w="2127" w:type="dxa"/>
          </w:tcPr>
          <w:p w14:paraId="6702E09D" w14:textId="77777777" w:rsidR="00010EDB" w:rsidRPr="003D2727" w:rsidRDefault="00010EDB" w:rsidP="003D2727">
            <w:pPr>
              <w:rPr>
                <w:rFonts w:asciiTheme="majorHAnsi" w:hAnsiTheme="majorHAnsi" w:cstheme="majorHAnsi"/>
                <w:sz w:val="18"/>
                <w:szCs w:val="18"/>
              </w:rPr>
            </w:pPr>
            <w:r w:rsidRPr="003D2727">
              <w:rPr>
                <w:rFonts w:asciiTheme="majorHAnsi" w:hAnsiTheme="majorHAnsi" w:cstheme="majorHAnsi"/>
                <w:sz w:val="18"/>
                <w:szCs w:val="18"/>
              </w:rPr>
              <w:t>-</w:t>
            </w:r>
          </w:p>
        </w:tc>
        <w:tc>
          <w:tcPr>
            <w:tcW w:w="850" w:type="dxa"/>
          </w:tcPr>
          <w:p w14:paraId="746FDF71" w14:textId="77777777" w:rsidR="00010EDB" w:rsidRPr="003D2727" w:rsidRDefault="00010EDB" w:rsidP="003D2727">
            <w:pPr>
              <w:rPr>
                <w:rFonts w:asciiTheme="majorHAnsi" w:hAnsiTheme="majorHAnsi" w:cstheme="majorHAnsi"/>
                <w:sz w:val="18"/>
                <w:szCs w:val="18"/>
              </w:rPr>
            </w:pPr>
            <w:r w:rsidRPr="003D2727">
              <w:rPr>
                <w:rFonts w:asciiTheme="majorHAnsi" w:hAnsiTheme="majorHAnsi" w:cstheme="majorHAnsi"/>
                <w:sz w:val="18"/>
                <w:szCs w:val="18"/>
              </w:rPr>
              <w:t>12 luni</w:t>
            </w:r>
          </w:p>
        </w:tc>
        <w:tc>
          <w:tcPr>
            <w:tcW w:w="1418" w:type="dxa"/>
          </w:tcPr>
          <w:p w14:paraId="02DBEE49" w14:textId="77777777" w:rsidR="00010EDB" w:rsidRPr="003D2727" w:rsidRDefault="00010EDB" w:rsidP="003D2727">
            <w:pPr>
              <w:jc w:val="center"/>
              <w:rPr>
                <w:rFonts w:asciiTheme="majorHAnsi" w:hAnsiTheme="majorHAnsi" w:cstheme="majorHAnsi"/>
                <w:color w:val="FF0000"/>
                <w:sz w:val="18"/>
                <w:szCs w:val="18"/>
              </w:rPr>
            </w:pPr>
            <w:r w:rsidRPr="003D2727">
              <w:rPr>
                <w:rFonts w:asciiTheme="majorHAnsi" w:hAnsiTheme="majorHAnsi" w:cstheme="majorHAnsi"/>
                <w:sz w:val="18"/>
                <w:szCs w:val="18"/>
              </w:rPr>
              <w:t>03.01.2022</w:t>
            </w:r>
            <w:r w:rsidR="009E589C" w:rsidRPr="003D2727">
              <w:rPr>
                <w:rFonts w:asciiTheme="majorHAnsi" w:hAnsiTheme="majorHAnsi" w:cstheme="majorHAnsi"/>
                <w:sz w:val="18"/>
                <w:szCs w:val="18"/>
                <w:vertAlign w:val="superscript"/>
              </w:rPr>
              <w:t xml:space="preserve"> </w:t>
            </w:r>
            <w:r w:rsidRPr="003D2727">
              <w:rPr>
                <w:rFonts w:asciiTheme="majorHAnsi" w:hAnsiTheme="majorHAnsi" w:cstheme="majorHAnsi"/>
                <w:sz w:val="18"/>
                <w:szCs w:val="18"/>
              </w:rPr>
              <w:t>până la 03.01.2023</w:t>
            </w:r>
          </w:p>
        </w:tc>
      </w:tr>
      <w:tr w:rsidR="00010EDB" w:rsidRPr="003D2727" w14:paraId="4D3A2E43" w14:textId="77777777" w:rsidTr="006473AF">
        <w:trPr>
          <w:trHeight w:val="365"/>
        </w:trPr>
        <w:tc>
          <w:tcPr>
            <w:tcW w:w="431" w:type="dxa"/>
          </w:tcPr>
          <w:p w14:paraId="25509273" w14:textId="77777777" w:rsidR="00010EDB" w:rsidRPr="003D2727" w:rsidRDefault="00010EDB" w:rsidP="003D2727">
            <w:pPr>
              <w:jc w:val="both"/>
              <w:rPr>
                <w:rFonts w:asciiTheme="majorHAnsi" w:hAnsiTheme="majorHAnsi" w:cstheme="majorHAnsi"/>
                <w:b/>
                <w:sz w:val="18"/>
                <w:szCs w:val="18"/>
              </w:rPr>
            </w:pPr>
            <w:r w:rsidRPr="003D2727">
              <w:rPr>
                <w:rFonts w:asciiTheme="majorHAnsi" w:hAnsiTheme="majorHAnsi" w:cstheme="majorHAnsi"/>
                <w:b/>
                <w:sz w:val="18"/>
                <w:szCs w:val="18"/>
              </w:rPr>
              <w:t>3.</w:t>
            </w:r>
          </w:p>
        </w:tc>
        <w:tc>
          <w:tcPr>
            <w:tcW w:w="2122" w:type="dxa"/>
          </w:tcPr>
          <w:p w14:paraId="1F0F0EE9" w14:textId="77777777" w:rsidR="00010EDB" w:rsidRPr="003D2727" w:rsidRDefault="00277D79" w:rsidP="003D2727">
            <w:pPr>
              <w:rPr>
                <w:rFonts w:asciiTheme="majorHAnsi" w:hAnsiTheme="majorHAnsi" w:cstheme="majorHAnsi"/>
                <w:sz w:val="18"/>
                <w:szCs w:val="18"/>
              </w:rPr>
            </w:pPr>
            <w:r w:rsidRPr="003D2727">
              <w:rPr>
                <w:rFonts w:asciiTheme="majorHAnsi" w:hAnsiTheme="majorHAnsi" w:cstheme="majorHAnsi"/>
                <w:sz w:val="18"/>
                <w:szCs w:val="18"/>
              </w:rPr>
              <w:t xml:space="preserve">Preț - </w:t>
            </w:r>
            <w:r w:rsidR="00010EDB" w:rsidRPr="003D2727">
              <w:rPr>
                <w:rFonts w:asciiTheme="majorHAnsi" w:hAnsiTheme="majorHAnsi" w:cstheme="majorHAnsi"/>
                <w:sz w:val="18"/>
                <w:szCs w:val="18"/>
              </w:rPr>
              <w:t>147</w:t>
            </w:r>
            <w:r w:rsidRPr="003D2727">
              <w:rPr>
                <w:rFonts w:asciiTheme="majorHAnsi" w:hAnsiTheme="majorHAnsi" w:cstheme="majorHAnsi"/>
                <w:sz w:val="18"/>
                <w:szCs w:val="18"/>
              </w:rPr>
              <w:t>,</w:t>
            </w:r>
            <w:r w:rsidR="00010EDB" w:rsidRPr="003D2727">
              <w:rPr>
                <w:rFonts w:asciiTheme="majorHAnsi" w:hAnsiTheme="majorHAnsi" w:cstheme="majorHAnsi"/>
                <w:sz w:val="18"/>
                <w:szCs w:val="18"/>
              </w:rPr>
              <w:t>0</w:t>
            </w:r>
            <w:r w:rsidRPr="003D2727">
              <w:rPr>
                <w:rFonts w:asciiTheme="majorHAnsi" w:hAnsiTheme="majorHAnsi" w:cstheme="majorHAnsi"/>
                <w:sz w:val="18"/>
                <w:szCs w:val="18"/>
              </w:rPr>
              <w:t xml:space="preserve"> mii USD</w:t>
            </w:r>
          </w:p>
        </w:tc>
        <w:tc>
          <w:tcPr>
            <w:tcW w:w="3543" w:type="dxa"/>
          </w:tcPr>
          <w:p w14:paraId="0097C851" w14:textId="35BC8F24" w:rsidR="00010EDB" w:rsidRPr="003D2727" w:rsidRDefault="00010EDB" w:rsidP="006473AF">
            <w:pPr>
              <w:jc w:val="both"/>
              <w:rPr>
                <w:rFonts w:asciiTheme="majorHAnsi" w:hAnsiTheme="majorHAnsi" w:cstheme="majorHAnsi"/>
                <w:sz w:val="18"/>
                <w:szCs w:val="18"/>
              </w:rPr>
            </w:pPr>
            <w:r w:rsidRPr="003D2727">
              <w:rPr>
                <w:rFonts w:asciiTheme="majorHAnsi" w:hAnsiTheme="majorHAnsi" w:cstheme="majorHAnsi"/>
                <w:sz w:val="18"/>
                <w:szCs w:val="18"/>
              </w:rPr>
              <w:t>Val</w:t>
            </w:r>
            <w:r w:rsidR="00297186" w:rsidRPr="003D2727">
              <w:rPr>
                <w:rFonts w:asciiTheme="majorHAnsi" w:hAnsiTheme="majorHAnsi" w:cstheme="majorHAnsi"/>
                <w:sz w:val="18"/>
                <w:szCs w:val="18"/>
              </w:rPr>
              <w:t>oarea C</w:t>
            </w:r>
            <w:r w:rsidR="007F654E" w:rsidRPr="003D2727">
              <w:rPr>
                <w:rFonts w:asciiTheme="majorHAnsi" w:hAnsiTheme="majorHAnsi" w:cstheme="majorHAnsi"/>
                <w:sz w:val="18"/>
                <w:szCs w:val="18"/>
              </w:rPr>
              <w:t xml:space="preserve">ontractului se majorează </w:t>
            </w:r>
            <w:r w:rsidR="00297186" w:rsidRPr="003D2727">
              <w:rPr>
                <w:rFonts w:asciiTheme="majorHAnsi" w:hAnsiTheme="majorHAnsi" w:cstheme="majorHAnsi"/>
                <w:sz w:val="18"/>
                <w:szCs w:val="18"/>
              </w:rPr>
              <w:t xml:space="preserve"> cu</w:t>
            </w:r>
            <w:r w:rsidRPr="003D2727">
              <w:rPr>
                <w:rFonts w:asciiTheme="majorHAnsi" w:hAnsiTheme="majorHAnsi" w:cstheme="majorHAnsi"/>
                <w:sz w:val="18"/>
                <w:szCs w:val="18"/>
              </w:rPr>
              <w:t xml:space="preserve"> 5</w:t>
            </w:r>
            <w:r w:rsidR="007F654E" w:rsidRPr="003D2727">
              <w:rPr>
                <w:rFonts w:asciiTheme="majorHAnsi" w:hAnsiTheme="majorHAnsi" w:cstheme="majorHAnsi"/>
                <w:sz w:val="18"/>
                <w:szCs w:val="18"/>
              </w:rPr>
              <w:t>,</w:t>
            </w:r>
            <w:r w:rsidRPr="003D2727">
              <w:rPr>
                <w:rFonts w:asciiTheme="majorHAnsi" w:hAnsiTheme="majorHAnsi" w:cstheme="majorHAnsi"/>
                <w:sz w:val="18"/>
                <w:szCs w:val="18"/>
              </w:rPr>
              <w:t>4</w:t>
            </w:r>
            <w:r w:rsidR="007F654E" w:rsidRPr="003D2727">
              <w:rPr>
                <w:rFonts w:asciiTheme="majorHAnsi" w:hAnsiTheme="majorHAnsi" w:cstheme="majorHAnsi"/>
                <w:sz w:val="18"/>
                <w:szCs w:val="18"/>
              </w:rPr>
              <w:t xml:space="preserve"> mii USD</w:t>
            </w:r>
            <w:r w:rsidR="00297186" w:rsidRPr="003D2727">
              <w:rPr>
                <w:rFonts w:asciiTheme="majorHAnsi" w:hAnsiTheme="majorHAnsi" w:cstheme="majorHAnsi"/>
                <w:sz w:val="18"/>
                <w:szCs w:val="18"/>
              </w:rPr>
              <w:t xml:space="preserve"> - prest</w:t>
            </w:r>
            <w:r w:rsidR="00D454EB">
              <w:rPr>
                <w:rFonts w:asciiTheme="majorHAnsi" w:hAnsiTheme="majorHAnsi" w:cstheme="majorHAnsi"/>
                <w:sz w:val="18"/>
                <w:szCs w:val="18"/>
              </w:rPr>
              <w:t>area</w:t>
            </w:r>
            <w:r w:rsidR="00297186" w:rsidRPr="003D2727">
              <w:rPr>
                <w:rFonts w:asciiTheme="majorHAnsi" w:hAnsiTheme="majorHAnsi" w:cstheme="majorHAnsi"/>
                <w:sz w:val="18"/>
                <w:szCs w:val="18"/>
              </w:rPr>
              <w:t xml:space="preserve"> serviciilor de instruiri suplimentare pentru SIA GEAP (solicitate de către AGE</w:t>
            </w:r>
            <w:r w:rsidR="00297186" w:rsidRPr="003D2727">
              <w:rPr>
                <w:rFonts w:asciiTheme="majorHAnsi" w:hAnsiTheme="majorHAnsi" w:cstheme="majorHAnsi"/>
                <w:sz w:val="18"/>
                <w:szCs w:val="18"/>
                <w:vertAlign w:val="superscript"/>
              </w:rPr>
              <w:footnoteReference w:id="122"/>
            </w:r>
            <w:r w:rsidR="00297186" w:rsidRPr="003D2727">
              <w:rPr>
                <w:rFonts w:asciiTheme="majorHAnsi" w:hAnsiTheme="majorHAnsi" w:cstheme="majorHAnsi"/>
                <w:sz w:val="18"/>
                <w:szCs w:val="18"/>
              </w:rPr>
              <w:t>).</w:t>
            </w:r>
            <w:r w:rsidR="006473AF">
              <w:rPr>
                <w:rFonts w:asciiTheme="majorHAnsi" w:hAnsiTheme="majorHAnsi" w:cstheme="majorHAnsi"/>
                <w:sz w:val="18"/>
                <w:szCs w:val="18"/>
              </w:rPr>
              <w:t xml:space="preserve"> </w:t>
            </w:r>
            <w:r w:rsidRPr="003D2727">
              <w:rPr>
                <w:rFonts w:asciiTheme="majorHAnsi" w:hAnsiTheme="majorHAnsi" w:cstheme="majorHAnsi"/>
                <w:sz w:val="18"/>
                <w:szCs w:val="18"/>
              </w:rPr>
              <w:t>Suma contractului este 152</w:t>
            </w:r>
            <w:r w:rsidR="007F654E" w:rsidRPr="003D2727">
              <w:rPr>
                <w:rFonts w:asciiTheme="majorHAnsi" w:hAnsiTheme="majorHAnsi" w:cstheme="majorHAnsi"/>
                <w:sz w:val="18"/>
                <w:szCs w:val="18"/>
              </w:rPr>
              <w:t>,</w:t>
            </w:r>
            <w:r w:rsidRPr="003D2727">
              <w:rPr>
                <w:rFonts w:asciiTheme="majorHAnsi" w:hAnsiTheme="majorHAnsi" w:cstheme="majorHAnsi"/>
                <w:sz w:val="18"/>
                <w:szCs w:val="18"/>
              </w:rPr>
              <w:t>4</w:t>
            </w:r>
            <w:r w:rsidR="007F654E" w:rsidRPr="003D2727">
              <w:rPr>
                <w:rFonts w:asciiTheme="majorHAnsi" w:hAnsiTheme="majorHAnsi" w:cstheme="majorHAnsi"/>
                <w:sz w:val="18"/>
                <w:szCs w:val="18"/>
              </w:rPr>
              <w:t xml:space="preserve"> mii </w:t>
            </w:r>
            <w:r w:rsidRPr="003D2727">
              <w:rPr>
                <w:rFonts w:asciiTheme="majorHAnsi" w:hAnsiTheme="majorHAnsi" w:cstheme="majorHAnsi"/>
                <w:sz w:val="18"/>
                <w:szCs w:val="18"/>
              </w:rPr>
              <w:t>USD</w:t>
            </w:r>
          </w:p>
        </w:tc>
        <w:tc>
          <w:tcPr>
            <w:tcW w:w="2127" w:type="dxa"/>
          </w:tcPr>
          <w:p w14:paraId="59EC6C78" w14:textId="77777777" w:rsidR="00010EDB" w:rsidRPr="003D2727" w:rsidRDefault="00010EDB" w:rsidP="003D2727">
            <w:pPr>
              <w:jc w:val="both"/>
              <w:rPr>
                <w:rFonts w:asciiTheme="majorHAnsi" w:hAnsiTheme="majorHAnsi" w:cstheme="majorHAnsi"/>
                <w:sz w:val="18"/>
                <w:szCs w:val="18"/>
              </w:rPr>
            </w:pPr>
            <w:r w:rsidRPr="003D2727">
              <w:rPr>
                <w:rFonts w:asciiTheme="majorHAnsi" w:hAnsiTheme="majorHAnsi" w:cstheme="majorHAnsi"/>
                <w:sz w:val="18"/>
                <w:szCs w:val="18"/>
              </w:rPr>
              <w:t>Se exclud din cost licențele MS QL 2xCore Pack în valoare de 7</w:t>
            </w:r>
            <w:r w:rsidR="00277D79" w:rsidRPr="003D2727">
              <w:rPr>
                <w:rFonts w:asciiTheme="majorHAnsi" w:hAnsiTheme="majorHAnsi" w:cstheme="majorHAnsi"/>
                <w:sz w:val="18"/>
                <w:szCs w:val="18"/>
              </w:rPr>
              <w:t>,</w:t>
            </w:r>
            <w:r w:rsidRPr="003D2727">
              <w:rPr>
                <w:rFonts w:asciiTheme="majorHAnsi" w:hAnsiTheme="majorHAnsi" w:cstheme="majorHAnsi"/>
                <w:sz w:val="18"/>
                <w:szCs w:val="18"/>
              </w:rPr>
              <w:t>6</w:t>
            </w:r>
            <w:r w:rsidR="00277D79" w:rsidRPr="003D2727">
              <w:rPr>
                <w:rFonts w:asciiTheme="majorHAnsi" w:hAnsiTheme="majorHAnsi" w:cstheme="majorHAnsi"/>
                <w:sz w:val="18"/>
                <w:szCs w:val="18"/>
              </w:rPr>
              <w:t xml:space="preserve"> mii</w:t>
            </w:r>
            <w:r w:rsidRPr="003D2727">
              <w:rPr>
                <w:rFonts w:asciiTheme="majorHAnsi" w:hAnsiTheme="majorHAnsi" w:cstheme="majorHAnsi"/>
                <w:sz w:val="18"/>
                <w:szCs w:val="18"/>
              </w:rPr>
              <w:t xml:space="preserve"> USD. </w:t>
            </w:r>
            <w:r w:rsidR="007F654E" w:rsidRPr="003D2727">
              <w:rPr>
                <w:rFonts w:asciiTheme="majorHAnsi" w:hAnsiTheme="majorHAnsi" w:cstheme="majorHAnsi"/>
                <w:sz w:val="18"/>
                <w:szCs w:val="18"/>
              </w:rPr>
              <w:t xml:space="preserve"> </w:t>
            </w:r>
            <w:r w:rsidRPr="003D2727">
              <w:rPr>
                <w:rFonts w:asciiTheme="majorHAnsi" w:hAnsiTheme="majorHAnsi" w:cstheme="majorHAnsi"/>
                <w:sz w:val="18"/>
                <w:szCs w:val="18"/>
              </w:rPr>
              <w:t>Suma contractului constituie 144</w:t>
            </w:r>
            <w:r w:rsidR="007F654E" w:rsidRPr="003D2727">
              <w:rPr>
                <w:rFonts w:asciiTheme="majorHAnsi" w:hAnsiTheme="majorHAnsi" w:cstheme="majorHAnsi"/>
                <w:sz w:val="18"/>
                <w:szCs w:val="18"/>
              </w:rPr>
              <w:t>,</w:t>
            </w:r>
            <w:r w:rsidRPr="003D2727">
              <w:rPr>
                <w:rFonts w:asciiTheme="majorHAnsi" w:hAnsiTheme="majorHAnsi" w:cstheme="majorHAnsi"/>
                <w:sz w:val="18"/>
                <w:szCs w:val="18"/>
              </w:rPr>
              <w:t>8</w:t>
            </w:r>
            <w:r w:rsidR="007F654E" w:rsidRPr="003D2727">
              <w:rPr>
                <w:rFonts w:asciiTheme="majorHAnsi" w:hAnsiTheme="majorHAnsi" w:cstheme="majorHAnsi"/>
                <w:sz w:val="18"/>
                <w:szCs w:val="18"/>
              </w:rPr>
              <w:t xml:space="preserve"> mii</w:t>
            </w:r>
            <w:r w:rsidRPr="003D2727">
              <w:rPr>
                <w:rFonts w:asciiTheme="majorHAnsi" w:hAnsiTheme="majorHAnsi" w:cstheme="majorHAnsi"/>
                <w:sz w:val="18"/>
                <w:szCs w:val="18"/>
              </w:rPr>
              <w:t xml:space="preserve"> USD</w:t>
            </w:r>
          </w:p>
        </w:tc>
        <w:tc>
          <w:tcPr>
            <w:tcW w:w="850" w:type="dxa"/>
          </w:tcPr>
          <w:p w14:paraId="5E0A1567" w14:textId="77777777" w:rsidR="00010EDB" w:rsidRPr="003D2727" w:rsidRDefault="00010EDB" w:rsidP="003D2727">
            <w:pPr>
              <w:rPr>
                <w:rFonts w:asciiTheme="majorHAnsi" w:hAnsiTheme="majorHAnsi" w:cstheme="majorHAnsi"/>
                <w:color w:val="FF0000"/>
                <w:sz w:val="18"/>
                <w:szCs w:val="18"/>
              </w:rPr>
            </w:pPr>
            <w:r w:rsidRPr="003D2727">
              <w:rPr>
                <w:rFonts w:asciiTheme="majorHAnsi" w:hAnsiTheme="majorHAnsi" w:cstheme="majorHAnsi"/>
                <w:color w:val="FF0000"/>
                <w:sz w:val="18"/>
                <w:szCs w:val="18"/>
              </w:rPr>
              <w:t>- 2200 USD</w:t>
            </w:r>
          </w:p>
        </w:tc>
        <w:tc>
          <w:tcPr>
            <w:tcW w:w="1418" w:type="dxa"/>
          </w:tcPr>
          <w:p w14:paraId="43E4059B" w14:textId="3938720A" w:rsidR="00010EDB" w:rsidRPr="003D2727" w:rsidRDefault="009E589C" w:rsidP="003D2727">
            <w:pPr>
              <w:rPr>
                <w:rFonts w:asciiTheme="majorHAnsi" w:hAnsiTheme="majorHAnsi" w:cstheme="majorHAnsi"/>
                <w:sz w:val="18"/>
                <w:szCs w:val="18"/>
              </w:rPr>
            </w:pPr>
            <w:r w:rsidRPr="003D2727">
              <w:rPr>
                <w:rFonts w:asciiTheme="majorHAnsi" w:hAnsiTheme="majorHAnsi" w:cstheme="majorHAnsi"/>
                <w:sz w:val="18"/>
                <w:szCs w:val="18"/>
              </w:rPr>
              <w:t>2 568,6 mii</w:t>
            </w:r>
            <w:r w:rsidR="00010EDB" w:rsidRPr="003D2727">
              <w:rPr>
                <w:rFonts w:asciiTheme="majorHAnsi" w:hAnsiTheme="majorHAnsi" w:cstheme="majorHAnsi"/>
                <w:sz w:val="18"/>
                <w:szCs w:val="18"/>
              </w:rPr>
              <w:t xml:space="preserve"> lei</w:t>
            </w:r>
          </w:p>
          <w:p w14:paraId="1DB7E872" w14:textId="77777777" w:rsidR="00010EDB" w:rsidRPr="003D2727" w:rsidRDefault="00010EDB" w:rsidP="003D2727">
            <w:pPr>
              <w:rPr>
                <w:rFonts w:asciiTheme="majorHAnsi" w:hAnsiTheme="majorHAnsi" w:cstheme="majorHAnsi"/>
                <w:sz w:val="18"/>
                <w:szCs w:val="18"/>
              </w:rPr>
            </w:pPr>
          </w:p>
          <w:p w14:paraId="335D2ECA" w14:textId="77777777" w:rsidR="00010EDB" w:rsidRPr="003D2727" w:rsidRDefault="00010EDB" w:rsidP="003D2727">
            <w:pPr>
              <w:rPr>
                <w:rFonts w:asciiTheme="majorHAnsi" w:hAnsiTheme="majorHAnsi" w:cstheme="majorHAnsi"/>
                <w:sz w:val="18"/>
                <w:szCs w:val="18"/>
              </w:rPr>
            </w:pPr>
          </w:p>
          <w:p w14:paraId="18D8B8E7" w14:textId="77777777" w:rsidR="00010EDB" w:rsidRPr="003D2727" w:rsidRDefault="00010EDB" w:rsidP="003D2727">
            <w:pPr>
              <w:rPr>
                <w:rFonts w:asciiTheme="majorHAnsi" w:hAnsiTheme="majorHAnsi" w:cstheme="majorHAnsi"/>
                <w:color w:val="FF0000"/>
                <w:sz w:val="18"/>
                <w:szCs w:val="18"/>
              </w:rPr>
            </w:pPr>
          </w:p>
        </w:tc>
      </w:tr>
    </w:tbl>
    <w:p w14:paraId="4C0DB0F5" w14:textId="77777777" w:rsidR="000E6B14" w:rsidRPr="003D2727" w:rsidRDefault="000E6B14" w:rsidP="003D2727">
      <w:pPr>
        <w:spacing w:after="0" w:line="240" w:lineRule="auto"/>
        <w:jc w:val="both"/>
        <w:rPr>
          <w:rFonts w:asciiTheme="majorHAnsi" w:hAnsiTheme="majorHAnsi" w:cstheme="majorHAnsi"/>
          <w:i/>
          <w:color w:val="000000" w:themeColor="text1"/>
          <w:sz w:val="20"/>
          <w:szCs w:val="20"/>
        </w:rPr>
      </w:pPr>
      <w:r w:rsidRPr="003D2727">
        <w:rPr>
          <w:rFonts w:asciiTheme="majorHAnsi" w:hAnsiTheme="majorHAnsi" w:cstheme="majorHAnsi"/>
          <w:b/>
          <w:i/>
          <w:color w:val="000000" w:themeColor="text1"/>
          <w:sz w:val="20"/>
          <w:szCs w:val="20"/>
        </w:rPr>
        <w:t xml:space="preserve">Sursă: </w:t>
      </w:r>
      <w:r w:rsidRPr="003D2727">
        <w:rPr>
          <w:rFonts w:asciiTheme="majorHAnsi" w:hAnsiTheme="majorHAnsi" w:cstheme="majorHAnsi"/>
          <w:i/>
          <w:color w:val="000000" w:themeColor="text1"/>
          <w:sz w:val="20"/>
          <w:szCs w:val="20"/>
        </w:rPr>
        <w:t>Elaborat de audit urmare a examinării informaț</w:t>
      </w:r>
      <w:r w:rsidR="00BB36E6" w:rsidRPr="003D2727">
        <w:rPr>
          <w:rFonts w:asciiTheme="majorHAnsi" w:hAnsiTheme="majorHAnsi" w:cstheme="majorHAnsi"/>
          <w:i/>
          <w:color w:val="000000" w:themeColor="text1"/>
          <w:sz w:val="20"/>
          <w:szCs w:val="20"/>
        </w:rPr>
        <w:t>iilor prezentate de către UIPAC</w:t>
      </w:r>
      <w:r w:rsidR="00297186" w:rsidRPr="003D2727">
        <w:rPr>
          <w:rFonts w:asciiTheme="majorHAnsi" w:hAnsiTheme="majorHAnsi" w:cstheme="majorHAnsi"/>
          <w:i/>
          <w:color w:val="000000" w:themeColor="text1"/>
          <w:sz w:val="20"/>
          <w:szCs w:val="20"/>
        </w:rPr>
        <w:t>.</w:t>
      </w:r>
    </w:p>
    <w:p w14:paraId="444A8111" w14:textId="4917113E" w:rsidR="00B27FF0" w:rsidRPr="003D2727" w:rsidRDefault="00277D79" w:rsidP="003D2727">
      <w:pPr>
        <w:pStyle w:val="Frspaiere"/>
        <w:ind w:firstLine="709"/>
        <w:jc w:val="both"/>
        <w:rPr>
          <w:rFonts w:asciiTheme="majorHAnsi" w:hAnsiTheme="majorHAnsi" w:cstheme="majorHAnsi"/>
          <w:sz w:val="24"/>
          <w:szCs w:val="24"/>
        </w:rPr>
      </w:pPr>
      <w:r w:rsidRPr="003D2727">
        <w:rPr>
          <w:rFonts w:asciiTheme="majorHAnsi" w:hAnsiTheme="majorHAnsi" w:cstheme="majorHAnsi"/>
          <w:sz w:val="24"/>
        </w:rPr>
        <w:t xml:space="preserve"> Analizele efectuate denotă că activitățil</w:t>
      </w:r>
      <w:r w:rsidR="00D454EB">
        <w:rPr>
          <w:rFonts w:asciiTheme="majorHAnsi" w:hAnsiTheme="majorHAnsi" w:cstheme="majorHAnsi"/>
          <w:sz w:val="24"/>
        </w:rPr>
        <w:t>e</w:t>
      </w:r>
      <w:r w:rsidRPr="003D2727">
        <w:rPr>
          <w:rFonts w:asciiTheme="majorHAnsi" w:hAnsiTheme="majorHAnsi" w:cstheme="majorHAnsi"/>
          <w:sz w:val="24"/>
        </w:rPr>
        <w:t xml:space="preserve"> </w:t>
      </w:r>
      <w:r w:rsidR="00CC75E7">
        <w:rPr>
          <w:rFonts w:asciiTheme="majorHAnsi" w:hAnsiTheme="majorHAnsi" w:cstheme="majorHAnsi"/>
          <w:sz w:val="24"/>
        </w:rPr>
        <w:t>conform</w:t>
      </w:r>
      <w:r w:rsidRPr="003D2727">
        <w:rPr>
          <w:rFonts w:asciiTheme="majorHAnsi" w:hAnsiTheme="majorHAnsi" w:cstheme="majorHAnsi"/>
          <w:sz w:val="24"/>
        </w:rPr>
        <w:t xml:space="preserve"> Contractului a</w:t>
      </w:r>
      <w:r w:rsidR="00D454EB">
        <w:rPr>
          <w:rFonts w:asciiTheme="majorHAnsi" w:hAnsiTheme="majorHAnsi" w:cstheme="majorHAnsi"/>
          <w:sz w:val="24"/>
        </w:rPr>
        <w:t>u</w:t>
      </w:r>
      <w:r w:rsidRPr="003D2727">
        <w:rPr>
          <w:rFonts w:asciiTheme="majorHAnsi" w:hAnsiTheme="majorHAnsi" w:cstheme="majorHAnsi"/>
          <w:sz w:val="24"/>
        </w:rPr>
        <w:t xml:space="preserve"> fost </w:t>
      </w:r>
      <w:r w:rsidR="00D454EB">
        <w:rPr>
          <w:rFonts w:asciiTheme="majorHAnsi" w:hAnsiTheme="majorHAnsi" w:cstheme="majorHAnsi"/>
          <w:sz w:val="24"/>
        </w:rPr>
        <w:t>realizate</w:t>
      </w:r>
      <w:r w:rsidRPr="003D2727">
        <w:rPr>
          <w:rFonts w:asciiTheme="majorHAnsi" w:hAnsiTheme="majorHAnsi" w:cstheme="majorHAnsi"/>
          <w:sz w:val="24"/>
        </w:rPr>
        <w:t xml:space="preserve"> cu anumite întârzieri, SI fiind dezvoltat cu 7 luni diferență față de data inițial stabilită în Contract</w:t>
      </w:r>
      <w:r w:rsidR="00CC75E7">
        <w:rPr>
          <w:rFonts w:asciiTheme="majorHAnsi" w:hAnsiTheme="majorHAnsi" w:cstheme="majorHAnsi"/>
          <w:sz w:val="24"/>
        </w:rPr>
        <w:t>, datorită, p</w:t>
      </w:r>
      <w:r w:rsidR="000E6B14" w:rsidRPr="003D2727">
        <w:rPr>
          <w:rFonts w:asciiTheme="majorHAnsi" w:hAnsiTheme="majorHAnsi" w:cstheme="majorHAnsi"/>
          <w:sz w:val="24"/>
        </w:rPr>
        <w:t>otrivit UIPAC</w:t>
      </w:r>
      <w:r w:rsidR="00CC75E7">
        <w:rPr>
          <w:rFonts w:asciiTheme="majorHAnsi" w:hAnsiTheme="majorHAnsi" w:cstheme="majorHAnsi"/>
          <w:sz w:val="24"/>
        </w:rPr>
        <w:t xml:space="preserve">, </w:t>
      </w:r>
      <w:r w:rsidR="000E6B14" w:rsidRPr="003D2727">
        <w:rPr>
          <w:rFonts w:asciiTheme="majorHAnsi" w:hAnsiTheme="majorHAnsi" w:cstheme="majorHAnsi"/>
          <w:sz w:val="24"/>
        </w:rPr>
        <w:t>colabor</w:t>
      </w:r>
      <w:r w:rsidR="00CC75E7">
        <w:rPr>
          <w:rFonts w:asciiTheme="majorHAnsi" w:hAnsiTheme="majorHAnsi" w:cstheme="majorHAnsi"/>
          <w:sz w:val="24"/>
        </w:rPr>
        <w:t>ării</w:t>
      </w:r>
      <w:r w:rsidR="000E6B14" w:rsidRPr="003D2727">
        <w:rPr>
          <w:rFonts w:asciiTheme="majorHAnsi" w:hAnsiTheme="majorHAnsi" w:cstheme="majorHAnsi"/>
          <w:sz w:val="24"/>
        </w:rPr>
        <w:t xml:space="preserve"> și implic</w:t>
      </w:r>
      <w:r w:rsidR="00CC75E7">
        <w:rPr>
          <w:rFonts w:asciiTheme="majorHAnsi" w:hAnsiTheme="majorHAnsi" w:cstheme="majorHAnsi"/>
          <w:sz w:val="24"/>
        </w:rPr>
        <w:t>ării</w:t>
      </w:r>
      <w:r w:rsidR="000E6B14" w:rsidRPr="003D2727">
        <w:rPr>
          <w:rFonts w:asciiTheme="majorHAnsi" w:hAnsiTheme="majorHAnsi" w:cstheme="majorHAnsi"/>
          <w:sz w:val="24"/>
        </w:rPr>
        <w:t xml:space="preserve"> insuficient</w:t>
      </w:r>
      <w:r w:rsidR="00CC75E7">
        <w:rPr>
          <w:rFonts w:asciiTheme="majorHAnsi" w:hAnsiTheme="majorHAnsi" w:cstheme="majorHAnsi"/>
          <w:sz w:val="24"/>
        </w:rPr>
        <w:t>e</w:t>
      </w:r>
      <w:r w:rsidR="000E6B14" w:rsidRPr="003D2727">
        <w:rPr>
          <w:rFonts w:asciiTheme="majorHAnsi" w:hAnsiTheme="majorHAnsi" w:cstheme="majorHAnsi"/>
          <w:sz w:val="24"/>
        </w:rPr>
        <w:t xml:space="preserve"> a responsabililor din cadrul Primăriei mun. Chișinău, instituție selectată pentru pilotarea submodulu</w:t>
      </w:r>
      <w:r w:rsidR="00BF4B57" w:rsidRPr="003D2727">
        <w:rPr>
          <w:rFonts w:asciiTheme="majorHAnsi" w:hAnsiTheme="majorHAnsi" w:cstheme="majorHAnsi"/>
          <w:sz w:val="24"/>
        </w:rPr>
        <w:t xml:space="preserve">lui. </w:t>
      </w:r>
      <w:r w:rsidR="0052147A" w:rsidRPr="003D2727">
        <w:rPr>
          <w:rFonts w:asciiTheme="majorHAnsi" w:hAnsiTheme="majorHAnsi" w:cstheme="majorHAnsi"/>
          <w:color w:val="000000" w:themeColor="text1"/>
          <w:sz w:val="24"/>
          <w:szCs w:val="24"/>
        </w:rPr>
        <w:t>Din informațiile prezentate de către UIPAC, submodulul</w:t>
      </w:r>
      <w:r w:rsidR="0052147A" w:rsidRPr="003D2727">
        <w:rPr>
          <w:rFonts w:asciiTheme="majorHAnsi" w:hAnsiTheme="majorHAnsi" w:cstheme="majorHAnsi"/>
          <w:b/>
          <w:color w:val="000000" w:themeColor="text1"/>
          <w:sz w:val="24"/>
          <w:szCs w:val="24"/>
        </w:rPr>
        <w:t xml:space="preserve"> </w:t>
      </w:r>
      <w:r w:rsidR="0052147A" w:rsidRPr="003D2727">
        <w:rPr>
          <w:rFonts w:asciiTheme="majorHAnsi" w:hAnsiTheme="majorHAnsi" w:cstheme="majorHAnsi"/>
          <w:color w:val="000000" w:themeColor="text1"/>
          <w:sz w:val="24"/>
          <w:szCs w:val="24"/>
        </w:rPr>
        <w:t xml:space="preserve">a fost transmis de </w:t>
      </w:r>
      <w:r w:rsidR="0090455A">
        <w:rPr>
          <w:rFonts w:asciiTheme="majorHAnsi" w:hAnsiTheme="majorHAnsi" w:cstheme="majorHAnsi"/>
          <w:color w:val="000000" w:themeColor="text1"/>
          <w:sz w:val="24"/>
          <w:szCs w:val="24"/>
        </w:rPr>
        <w:t>C</w:t>
      </w:r>
      <w:r w:rsidR="0052147A" w:rsidRPr="003D2727">
        <w:rPr>
          <w:rFonts w:asciiTheme="majorHAnsi" w:hAnsiTheme="majorHAnsi" w:cstheme="majorHAnsi"/>
          <w:color w:val="000000" w:themeColor="text1"/>
          <w:sz w:val="24"/>
          <w:szCs w:val="24"/>
        </w:rPr>
        <w:t>ompania dezvoltatoare către UIPAC la finele lunii decembrie 2021</w:t>
      </w:r>
      <w:r w:rsidR="0052147A" w:rsidRPr="003D2727">
        <w:rPr>
          <w:rStyle w:val="Referinnotdesubsol"/>
          <w:rFonts w:asciiTheme="majorHAnsi" w:hAnsiTheme="majorHAnsi" w:cstheme="majorHAnsi"/>
          <w:color w:val="000000" w:themeColor="text1"/>
          <w:sz w:val="24"/>
          <w:szCs w:val="24"/>
        </w:rPr>
        <w:footnoteReference w:id="123"/>
      </w:r>
      <w:r w:rsidR="00BF4B57" w:rsidRPr="003D2727">
        <w:rPr>
          <w:rFonts w:asciiTheme="majorHAnsi" w:hAnsiTheme="majorHAnsi" w:cstheme="majorHAnsi"/>
          <w:color w:val="000000" w:themeColor="text1"/>
          <w:sz w:val="24"/>
          <w:szCs w:val="24"/>
        </w:rPr>
        <w:t>, costul acestuia, potrivit facturilor</w:t>
      </w:r>
      <w:r w:rsidR="00CC75E7">
        <w:rPr>
          <w:rFonts w:asciiTheme="majorHAnsi" w:hAnsiTheme="majorHAnsi" w:cstheme="majorHAnsi"/>
          <w:color w:val="000000" w:themeColor="text1"/>
          <w:sz w:val="24"/>
          <w:szCs w:val="24"/>
        </w:rPr>
        <w:t>,</w:t>
      </w:r>
      <w:r w:rsidR="00BF4B57" w:rsidRPr="003D2727">
        <w:rPr>
          <w:rFonts w:asciiTheme="majorHAnsi" w:hAnsiTheme="majorHAnsi" w:cstheme="majorHAnsi"/>
          <w:color w:val="000000" w:themeColor="text1"/>
          <w:sz w:val="24"/>
          <w:szCs w:val="24"/>
        </w:rPr>
        <w:t xml:space="preserve"> constituind peste </w:t>
      </w:r>
      <w:r w:rsidR="00BF4B57" w:rsidRPr="003D2727">
        <w:rPr>
          <w:rFonts w:asciiTheme="majorHAnsi" w:hAnsiTheme="majorHAnsi" w:cstheme="majorHAnsi"/>
          <w:sz w:val="24"/>
          <w:szCs w:val="24"/>
        </w:rPr>
        <w:t>2</w:t>
      </w:r>
      <w:r w:rsidR="00B41198" w:rsidRPr="003D2727">
        <w:rPr>
          <w:rFonts w:asciiTheme="majorHAnsi" w:hAnsiTheme="majorHAnsi" w:cstheme="majorHAnsi"/>
          <w:sz w:val="24"/>
          <w:szCs w:val="24"/>
        </w:rPr>
        <w:t>,5</w:t>
      </w:r>
      <w:r w:rsidR="00BF4B57" w:rsidRPr="003D2727">
        <w:rPr>
          <w:rFonts w:asciiTheme="majorHAnsi" w:hAnsiTheme="majorHAnsi" w:cstheme="majorHAnsi"/>
          <w:sz w:val="24"/>
          <w:szCs w:val="24"/>
        </w:rPr>
        <w:t xml:space="preserve"> mil. lei</w:t>
      </w:r>
      <w:r w:rsidR="00CC75E7">
        <w:rPr>
          <w:rFonts w:asciiTheme="majorHAnsi" w:hAnsiTheme="majorHAnsi" w:cstheme="majorHAnsi"/>
          <w:sz w:val="24"/>
          <w:szCs w:val="24"/>
        </w:rPr>
        <w:t>.</w:t>
      </w:r>
      <w:r w:rsidR="00BF4B57" w:rsidRPr="003D2727">
        <w:rPr>
          <w:rFonts w:asciiTheme="majorHAnsi" w:hAnsiTheme="majorHAnsi" w:cstheme="majorHAnsi"/>
          <w:color w:val="000000" w:themeColor="text1"/>
          <w:sz w:val="24"/>
          <w:szCs w:val="24"/>
        </w:rPr>
        <w:t xml:space="preserve"> </w:t>
      </w:r>
      <w:r w:rsidR="000E6B14" w:rsidRPr="003D2727">
        <w:rPr>
          <w:rFonts w:asciiTheme="majorHAnsi" w:hAnsiTheme="majorHAnsi" w:cstheme="majorHAnsi"/>
          <w:color w:val="000000" w:themeColor="text1"/>
          <w:sz w:val="24"/>
          <w:szCs w:val="24"/>
        </w:rPr>
        <w:t>Conform Acordului încheiat cu AGE (</w:t>
      </w:r>
      <w:r w:rsidR="000E6B14" w:rsidRPr="003D2727">
        <w:rPr>
          <w:rFonts w:asciiTheme="majorHAnsi" w:hAnsiTheme="majorHAnsi" w:cstheme="majorHAnsi"/>
          <w:sz w:val="24"/>
          <w:szCs w:val="24"/>
        </w:rPr>
        <w:t>pct.6</w:t>
      </w:r>
      <w:r w:rsidR="00CC75E7">
        <w:rPr>
          <w:rFonts w:asciiTheme="majorHAnsi" w:hAnsiTheme="majorHAnsi" w:cstheme="majorHAnsi"/>
          <w:sz w:val="24"/>
          <w:szCs w:val="24"/>
        </w:rPr>
        <w:t>,</w:t>
      </w:r>
      <w:r w:rsidR="000E6B14" w:rsidRPr="003D2727">
        <w:rPr>
          <w:rFonts w:asciiTheme="majorHAnsi" w:hAnsiTheme="majorHAnsi" w:cstheme="majorHAnsi"/>
          <w:sz w:val="24"/>
          <w:szCs w:val="24"/>
        </w:rPr>
        <w:t xml:space="preserve"> subpct.2), </w:t>
      </w:r>
      <w:r w:rsidR="00CC75E7">
        <w:rPr>
          <w:rFonts w:asciiTheme="majorHAnsi" w:hAnsiTheme="majorHAnsi" w:cstheme="majorHAnsi"/>
          <w:sz w:val="24"/>
          <w:szCs w:val="24"/>
        </w:rPr>
        <w:t>s</w:t>
      </w:r>
      <w:r w:rsidR="000E6B14" w:rsidRPr="003D2727">
        <w:rPr>
          <w:rFonts w:asciiTheme="majorHAnsi" w:hAnsiTheme="majorHAnsi" w:cstheme="majorHAnsi"/>
          <w:sz w:val="24"/>
          <w:szCs w:val="24"/>
        </w:rPr>
        <w:t xml:space="preserve">ubsistemul urmează a fi transmis </w:t>
      </w:r>
      <w:r w:rsidR="0052147A" w:rsidRPr="003D2727">
        <w:rPr>
          <w:rFonts w:asciiTheme="majorHAnsi" w:hAnsiTheme="majorHAnsi" w:cstheme="majorHAnsi"/>
          <w:color w:val="000000" w:themeColor="text1"/>
          <w:sz w:val="24"/>
          <w:szCs w:val="24"/>
        </w:rPr>
        <w:t>AGE</w:t>
      </w:r>
      <w:r w:rsidR="0052147A" w:rsidRPr="003D2727">
        <w:rPr>
          <w:rStyle w:val="Referinnotdesubsol"/>
          <w:rFonts w:asciiTheme="majorHAnsi" w:hAnsiTheme="majorHAnsi" w:cstheme="majorHAnsi"/>
          <w:color w:val="000000" w:themeColor="text1"/>
          <w:sz w:val="24"/>
          <w:szCs w:val="24"/>
        </w:rPr>
        <w:footnoteReference w:id="124"/>
      </w:r>
      <w:r w:rsidR="0052147A" w:rsidRPr="003D2727">
        <w:rPr>
          <w:rFonts w:asciiTheme="majorHAnsi" w:hAnsiTheme="majorHAnsi" w:cstheme="majorHAnsi"/>
          <w:color w:val="000000" w:themeColor="text1"/>
          <w:sz w:val="24"/>
          <w:szCs w:val="24"/>
        </w:rPr>
        <w:t>.</w:t>
      </w:r>
      <w:r w:rsidR="00B27FF0" w:rsidRPr="003D2727">
        <w:rPr>
          <w:rFonts w:asciiTheme="majorHAnsi" w:hAnsiTheme="majorHAnsi" w:cstheme="majorHAnsi"/>
          <w:sz w:val="24"/>
          <w:szCs w:val="24"/>
        </w:rPr>
        <w:t xml:space="preserve"> </w:t>
      </w:r>
    </w:p>
    <w:p w14:paraId="10F6A5B2" w14:textId="72C1B843" w:rsidR="00BF4B57" w:rsidRPr="003D2727" w:rsidRDefault="00B27FF0" w:rsidP="003D2727">
      <w:pPr>
        <w:spacing w:after="0" w:line="240" w:lineRule="auto"/>
        <w:ind w:firstLine="709"/>
        <w:jc w:val="both"/>
        <w:rPr>
          <w:rFonts w:asciiTheme="majorHAnsi" w:hAnsiTheme="majorHAnsi" w:cstheme="majorHAnsi"/>
          <w:i/>
        </w:rPr>
      </w:pPr>
      <w:r w:rsidRPr="003D2727">
        <w:rPr>
          <w:rFonts w:asciiTheme="majorHAnsi" w:hAnsiTheme="majorHAnsi" w:cstheme="majorHAnsi"/>
          <w:sz w:val="24"/>
          <w:szCs w:val="24"/>
        </w:rPr>
        <w:t xml:space="preserve">Auditul menționează că nu a evaluat funcționalitatea și modul de achiziție a </w:t>
      </w:r>
      <w:r w:rsidR="00CC75E7">
        <w:rPr>
          <w:rFonts w:asciiTheme="majorHAnsi" w:hAnsiTheme="majorHAnsi" w:cstheme="majorHAnsi"/>
          <w:sz w:val="24"/>
          <w:szCs w:val="24"/>
        </w:rPr>
        <w:t>s</w:t>
      </w:r>
      <w:r w:rsidRPr="003D2727">
        <w:rPr>
          <w:rFonts w:asciiTheme="majorHAnsi" w:hAnsiTheme="majorHAnsi" w:cstheme="majorHAnsi"/>
          <w:sz w:val="24"/>
          <w:szCs w:val="24"/>
        </w:rPr>
        <w:t>ubsistemului, care în perioada supusă auditării era î</w:t>
      </w:r>
      <w:r w:rsidR="008B409F" w:rsidRPr="003D2727">
        <w:rPr>
          <w:rFonts w:asciiTheme="majorHAnsi" w:hAnsiTheme="majorHAnsi" w:cstheme="majorHAnsi"/>
          <w:sz w:val="24"/>
          <w:szCs w:val="24"/>
        </w:rPr>
        <w:t>n proces de dezvoltare/pilotare. Totodată, potrivit argumentelor oferite de UIPAC</w:t>
      </w:r>
      <w:r w:rsidR="008B409F" w:rsidRPr="003D2727">
        <w:rPr>
          <w:rFonts w:asciiTheme="majorHAnsi" w:hAnsiTheme="majorHAnsi" w:cstheme="majorHAnsi"/>
          <w:sz w:val="24"/>
          <w:szCs w:val="24"/>
          <w:vertAlign w:val="superscript"/>
        </w:rPr>
        <w:footnoteReference w:id="125"/>
      </w:r>
      <w:r w:rsidR="00CC75E7">
        <w:rPr>
          <w:rFonts w:asciiTheme="majorHAnsi" w:hAnsiTheme="majorHAnsi" w:cstheme="majorHAnsi"/>
          <w:sz w:val="24"/>
          <w:szCs w:val="24"/>
        </w:rPr>
        <w:t>,</w:t>
      </w:r>
      <w:r w:rsidR="008B409F" w:rsidRPr="003D2727">
        <w:rPr>
          <w:rFonts w:asciiTheme="majorHAnsi" w:hAnsiTheme="majorHAnsi" w:cstheme="majorHAnsi"/>
          <w:sz w:val="24"/>
          <w:szCs w:val="24"/>
        </w:rPr>
        <w:t xml:space="preserve"> </w:t>
      </w:r>
      <w:r w:rsidR="009A79B1" w:rsidRPr="003D2727">
        <w:rPr>
          <w:rFonts w:asciiTheme="majorHAnsi" w:hAnsiTheme="majorHAnsi" w:cstheme="majorHAnsi"/>
          <w:sz w:val="24"/>
          <w:szCs w:val="24"/>
        </w:rPr>
        <w:t xml:space="preserve">decizia de elaborare a </w:t>
      </w:r>
      <w:r w:rsidR="009A79B1" w:rsidRPr="00C217E1">
        <w:rPr>
          <w:rFonts w:asciiTheme="majorHAnsi" w:hAnsiTheme="majorHAnsi" w:cstheme="majorHAnsi"/>
          <w:sz w:val="24"/>
          <w:szCs w:val="24"/>
        </w:rPr>
        <w:t xml:space="preserve">unui </w:t>
      </w:r>
      <w:r w:rsidR="00C217E1" w:rsidRPr="0086622D">
        <w:rPr>
          <w:rFonts w:asciiTheme="majorHAnsi" w:hAnsiTheme="majorHAnsi" w:cstheme="majorHAnsi"/>
          <w:sz w:val="24"/>
          <w:szCs w:val="24"/>
        </w:rPr>
        <w:t>s</w:t>
      </w:r>
      <w:r w:rsidR="008B409F" w:rsidRPr="00C217E1">
        <w:rPr>
          <w:rFonts w:asciiTheme="majorHAnsi" w:hAnsiTheme="majorHAnsi" w:cstheme="majorHAnsi"/>
          <w:sz w:val="24"/>
          <w:szCs w:val="24"/>
        </w:rPr>
        <w:t>ubsistem n</w:t>
      </w:r>
      <w:r w:rsidR="008B409F" w:rsidRPr="003D2727">
        <w:rPr>
          <w:rFonts w:asciiTheme="majorHAnsi" w:hAnsiTheme="majorHAnsi" w:cstheme="majorHAnsi"/>
          <w:sz w:val="24"/>
          <w:szCs w:val="24"/>
        </w:rPr>
        <w:t xml:space="preserve">ou </w:t>
      </w:r>
      <w:r w:rsidR="009A79B1" w:rsidRPr="003D2727">
        <w:rPr>
          <w:rFonts w:asciiTheme="majorHAnsi" w:hAnsiTheme="majorHAnsi" w:cstheme="majorHAnsi"/>
          <w:sz w:val="24"/>
          <w:szCs w:val="24"/>
        </w:rPr>
        <w:t xml:space="preserve">a fost condiționată de faptul că dezvoltarea SIA GEAP </w:t>
      </w:r>
      <w:r w:rsidR="008B409F" w:rsidRPr="003D2727">
        <w:rPr>
          <w:rFonts w:asciiTheme="majorHAnsi" w:hAnsiTheme="majorHAnsi" w:cstheme="majorHAnsi"/>
          <w:sz w:val="24"/>
          <w:szCs w:val="24"/>
        </w:rPr>
        <w:t>pentru toate instituțiile emitente de acte permisive, inclusiv APL</w:t>
      </w:r>
      <w:r w:rsidR="009A79B1" w:rsidRPr="003D2727">
        <w:rPr>
          <w:rFonts w:asciiTheme="majorHAnsi" w:hAnsiTheme="majorHAnsi" w:cstheme="majorHAnsi"/>
          <w:sz w:val="24"/>
          <w:szCs w:val="24"/>
        </w:rPr>
        <w:t xml:space="preserve">, </w:t>
      </w:r>
      <w:r w:rsidR="009A79B1" w:rsidRPr="003D2727">
        <w:rPr>
          <w:rFonts w:asciiTheme="majorHAnsi" w:hAnsiTheme="majorHAnsi" w:cstheme="majorHAnsi"/>
          <w:i/>
          <w:sz w:val="24"/>
          <w:szCs w:val="24"/>
        </w:rPr>
        <w:t>inevitabil va duce la creșterea număru</w:t>
      </w:r>
      <w:r w:rsidR="00CC75E7">
        <w:rPr>
          <w:rFonts w:asciiTheme="majorHAnsi" w:hAnsiTheme="majorHAnsi" w:cstheme="majorHAnsi"/>
          <w:i/>
          <w:sz w:val="24"/>
          <w:szCs w:val="24"/>
        </w:rPr>
        <w:t>lui</w:t>
      </w:r>
      <w:r w:rsidR="009A79B1" w:rsidRPr="003D2727">
        <w:rPr>
          <w:rFonts w:asciiTheme="majorHAnsi" w:hAnsiTheme="majorHAnsi" w:cstheme="majorHAnsi"/>
          <w:i/>
          <w:sz w:val="24"/>
          <w:szCs w:val="24"/>
        </w:rPr>
        <w:t xml:space="preserve"> de utilizatori concurenți și</w:t>
      </w:r>
      <w:r w:rsidR="00056FF2">
        <w:rPr>
          <w:rFonts w:asciiTheme="majorHAnsi" w:hAnsiTheme="majorHAnsi" w:cstheme="majorHAnsi"/>
          <w:i/>
          <w:sz w:val="24"/>
          <w:szCs w:val="24"/>
        </w:rPr>
        <w:t>,</w:t>
      </w:r>
      <w:r w:rsidR="009A79B1" w:rsidRPr="003D2727">
        <w:rPr>
          <w:rFonts w:asciiTheme="majorHAnsi" w:hAnsiTheme="majorHAnsi" w:cstheme="majorHAnsi"/>
          <w:i/>
          <w:sz w:val="24"/>
          <w:szCs w:val="24"/>
        </w:rPr>
        <w:t xml:space="preserve"> respectiv</w:t>
      </w:r>
      <w:r w:rsidR="00056FF2">
        <w:rPr>
          <w:rFonts w:asciiTheme="majorHAnsi" w:hAnsiTheme="majorHAnsi" w:cstheme="majorHAnsi"/>
          <w:i/>
          <w:sz w:val="24"/>
          <w:szCs w:val="24"/>
        </w:rPr>
        <w:t>,</w:t>
      </w:r>
      <w:r w:rsidR="009A79B1" w:rsidRPr="003D2727">
        <w:rPr>
          <w:rFonts w:asciiTheme="majorHAnsi" w:hAnsiTheme="majorHAnsi" w:cstheme="majorHAnsi"/>
          <w:i/>
          <w:sz w:val="24"/>
          <w:szCs w:val="24"/>
        </w:rPr>
        <w:t xml:space="preserve"> a nivelul</w:t>
      </w:r>
      <w:r w:rsidR="00056FF2">
        <w:rPr>
          <w:rFonts w:asciiTheme="majorHAnsi" w:hAnsiTheme="majorHAnsi" w:cstheme="majorHAnsi"/>
          <w:i/>
          <w:sz w:val="24"/>
          <w:szCs w:val="24"/>
        </w:rPr>
        <w:t>ui</w:t>
      </w:r>
      <w:r w:rsidR="009A79B1" w:rsidRPr="003D2727">
        <w:rPr>
          <w:rFonts w:asciiTheme="majorHAnsi" w:hAnsiTheme="majorHAnsi" w:cstheme="majorHAnsi"/>
          <w:i/>
          <w:sz w:val="24"/>
          <w:szCs w:val="24"/>
        </w:rPr>
        <w:t xml:space="preserve"> de încărcare a serverului. Ca urmare</w:t>
      </w:r>
      <w:r w:rsidR="00056FF2">
        <w:rPr>
          <w:rFonts w:asciiTheme="majorHAnsi" w:hAnsiTheme="majorHAnsi" w:cstheme="majorHAnsi"/>
          <w:i/>
          <w:sz w:val="24"/>
          <w:szCs w:val="24"/>
        </w:rPr>
        <w:t>,</w:t>
      </w:r>
      <w:r w:rsidR="009A79B1" w:rsidRPr="003D2727">
        <w:rPr>
          <w:rFonts w:asciiTheme="majorHAnsi" w:hAnsiTheme="majorHAnsi" w:cstheme="majorHAnsi"/>
          <w:i/>
          <w:sz w:val="24"/>
          <w:szCs w:val="24"/>
        </w:rPr>
        <w:t xml:space="preserve"> separarea serverelor pentru utilizatorii din APL de </w:t>
      </w:r>
      <w:r w:rsidR="00056FF2">
        <w:rPr>
          <w:rFonts w:asciiTheme="majorHAnsi" w:hAnsiTheme="majorHAnsi" w:cstheme="majorHAnsi"/>
          <w:i/>
          <w:sz w:val="24"/>
          <w:szCs w:val="24"/>
        </w:rPr>
        <w:t xml:space="preserve">cele pentru </w:t>
      </w:r>
      <w:r w:rsidR="00B82DF2">
        <w:rPr>
          <w:rFonts w:asciiTheme="majorHAnsi" w:hAnsiTheme="majorHAnsi" w:cstheme="majorHAnsi"/>
          <w:i/>
          <w:sz w:val="24"/>
          <w:szCs w:val="24"/>
        </w:rPr>
        <w:t>utilizatorii</w:t>
      </w:r>
      <w:r w:rsidR="009A79B1" w:rsidRPr="003D2727">
        <w:rPr>
          <w:rFonts w:asciiTheme="majorHAnsi" w:hAnsiTheme="majorHAnsi" w:cstheme="majorHAnsi"/>
          <w:i/>
          <w:sz w:val="24"/>
          <w:szCs w:val="24"/>
        </w:rPr>
        <w:t xml:space="preserve"> din APC va spori productivitatea și securitatea sistemului în întregime</w:t>
      </w:r>
      <w:r w:rsidR="009A79B1" w:rsidRPr="003D2727">
        <w:rPr>
          <w:rFonts w:asciiTheme="majorHAnsi" w:hAnsiTheme="majorHAnsi" w:cstheme="majorHAnsi"/>
          <w:sz w:val="24"/>
          <w:szCs w:val="24"/>
        </w:rPr>
        <w:t>.</w:t>
      </w:r>
      <w:r w:rsidR="008B409F" w:rsidRPr="003D2727">
        <w:rPr>
          <w:rFonts w:asciiTheme="majorHAnsi" w:hAnsiTheme="majorHAnsi" w:cstheme="majorHAnsi"/>
          <w:sz w:val="24"/>
          <w:szCs w:val="24"/>
        </w:rPr>
        <w:t xml:space="preserve"> Procesele de emitere a actelor permisive de către APL sunt reglementate de deciziile consiliilor locale</w:t>
      </w:r>
      <w:r w:rsidR="00B82DF2">
        <w:rPr>
          <w:rFonts w:asciiTheme="majorHAnsi" w:hAnsiTheme="majorHAnsi" w:cstheme="majorHAnsi"/>
          <w:sz w:val="24"/>
          <w:szCs w:val="24"/>
        </w:rPr>
        <w:t>. P</w:t>
      </w:r>
      <w:r w:rsidR="008B409F" w:rsidRPr="003D2727">
        <w:rPr>
          <w:rFonts w:asciiTheme="majorHAnsi" w:hAnsiTheme="majorHAnsi" w:cstheme="majorHAnsi"/>
          <w:sz w:val="24"/>
          <w:szCs w:val="24"/>
        </w:rPr>
        <w:t>rin urmare</w:t>
      </w:r>
      <w:r w:rsidR="00B82DF2">
        <w:rPr>
          <w:rFonts w:asciiTheme="majorHAnsi" w:hAnsiTheme="majorHAnsi" w:cstheme="majorHAnsi"/>
          <w:sz w:val="24"/>
          <w:szCs w:val="24"/>
        </w:rPr>
        <w:t>,</w:t>
      </w:r>
      <w:r w:rsidR="008B409F" w:rsidRPr="003D2727">
        <w:rPr>
          <w:rFonts w:asciiTheme="majorHAnsi" w:hAnsiTheme="majorHAnsi" w:cstheme="majorHAnsi"/>
          <w:sz w:val="24"/>
          <w:szCs w:val="24"/>
        </w:rPr>
        <w:t xml:space="preserve"> ele vor fi diferite de la o primărie la altă, respectiv</w:t>
      </w:r>
      <w:r w:rsidR="00B82DF2">
        <w:rPr>
          <w:rFonts w:asciiTheme="majorHAnsi" w:hAnsiTheme="majorHAnsi" w:cstheme="majorHAnsi"/>
          <w:sz w:val="24"/>
          <w:szCs w:val="24"/>
        </w:rPr>
        <w:t>,</w:t>
      </w:r>
      <w:r w:rsidR="008B409F" w:rsidRPr="003D2727">
        <w:rPr>
          <w:rFonts w:asciiTheme="majorHAnsi" w:hAnsiTheme="majorHAnsi" w:cstheme="majorHAnsi"/>
          <w:sz w:val="24"/>
          <w:szCs w:val="24"/>
        </w:rPr>
        <w:t xml:space="preserve"> fluxurile de prelucrare a dosarelor se vor deos</w:t>
      </w:r>
      <w:r w:rsidR="00B82DF2">
        <w:rPr>
          <w:rFonts w:asciiTheme="majorHAnsi" w:hAnsiTheme="majorHAnsi" w:cstheme="majorHAnsi"/>
          <w:sz w:val="24"/>
          <w:szCs w:val="24"/>
        </w:rPr>
        <w:t>e</w:t>
      </w:r>
      <w:r w:rsidR="008B409F" w:rsidRPr="003D2727">
        <w:rPr>
          <w:rFonts w:asciiTheme="majorHAnsi" w:hAnsiTheme="majorHAnsi" w:cstheme="majorHAnsi"/>
          <w:sz w:val="24"/>
          <w:szCs w:val="24"/>
        </w:rPr>
        <w:t>bi de la o instituție la alta. Totodată, UIPAC explică că dacă de pe același server se vor dezvolta mai multe fluxuri, sistemul va fi mai greu în operare. Separarea fluxurilor pentru APL face sistemul mai flexibil, inclusiv pentru eventuale ajustări/dezvoltări adiționale.</w:t>
      </w:r>
      <w:r w:rsidR="009A79B1" w:rsidRPr="003D2727">
        <w:rPr>
          <w:rFonts w:asciiTheme="majorHAnsi" w:hAnsiTheme="majorHAnsi" w:cstheme="majorHAnsi"/>
          <w:sz w:val="24"/>
          <w:szCs w:val="24"/>
        </w:rPr>
        <w:t xml:space="preserve"> T</w:t>
      </w:r>
      <w:r w:rsidRPr="003D2727">
        <w:rPr>
          <w:rFonts w:asciiTheme="majorHAnsi" w:hAnsiTheme="majorHAnsi" w:cstheme="majorHAnsi"/>
          <w:sz w:val="24"/>
          <w:szCs w:val="24"/>
        </w:rPr>
        <w:t xml:space="preserve">otuși, </w:t>
      </w:r>
      <w:r w:rsidR="00BF4B57" w:rsidRPr="003D2727">
        <w:rPr>
          <w:rFonts w:asciiTheme="majorHAnsi" w:hAnsiTheme="majorHAnsi" w:cstheme="majorHAnsi"/>
          <w:sz w:val="24"/>
          <w:szCs w:val="24"/>
        </w:rPr>
        <w:t>examinând informația prezentată de către AGE</w:t>
      </w:r>
      <w:r w:rsidR="00BF4B57" w:rsidRPr="003D2727">
        <w:rPr>
          <w:rFonts w:asciiTheme="majorHAnsi" w:hAnsiTheme="majorHAnsi" w:cstheme="majorHAnsi"/>
          <w:sz w:val="24"/>
          <w:szCs w:val="24"/>
          <w:vertAlign w:val="superscript"/>
        </w:rPr>
        <w:footnoteReference w:id="126"/>
      </w:r>
      <w:r w:rsidRPr="003D2727">
        <w:rPr>
          <w:rFonts w:asciiTheme="majorHAnsi" w:hAnsiTheme="majorHAnsi" w:cstheme="majorHAnsi"/>
          <w:sz w:val="24"/>
          <w:szCs w:val="24"/>
        </w:rPr>
        <w:t>,</w:t>
      </w:r>
      <w:r w:rsidR="00BF4B57" w:rsidRPr="003D2727">
        <w:rPr>
          <w:rFonts w:asciiTheme="majorHAnsi" w:hAnsiTheme="majorHAnsi" w:cstheme="majorHAnsi"/>
          <w:sz w:val="24"/>
          <w:szCs w:val="24"/>
        </w:rPr>
        <w:t xml:space="preserve"> anterior recepționării subsistemului aferent SIA GEAP, </w:t>
      </w:r>
      <w:r w:rsidR="009A79B1" w:rsidRPr="003D2727">
        <w:rPr>
          <w:rFonts w:asciiTheme="majorHAnsi" w:hAnsiTheme="majorHAnsi" w:cstheme="majorHAnsi"/>
          <w:sz w:val="24"/>
          <w:szCs w:val="24"/>
        </w:rPr>
        <w:t xml:space="preserve">s-a constatat că </w:t>
      </w:r>
      <w:r w:rsidRPr="003D2727">
        <w:rPr>
          <w:rFonts w:asciiTheme="majorHAnsi" w:hAnsiTheme="majorHAnsi" w:cstheme="majorHAnsi"/>
          <w:sz w:val="24"/>
          <w:szCs w:val="24"/>
        </w:rPr>
        <w:t xml:space="preserve">Agenția </w:t>
      </w:r>
      <w:r w:rsidR="00BF4B57" w:rsidRPr="003D2727">
        <w:rPr>
          <w:rFonts w:asciiTheme="majorHAnsi" w:hAnsiTheme="majorHAnsi" w:cstheme="majorHAnsi"/>
          <w:sz w:val="24"/>
          <w:szCs w:val="24"/>
        </w:rPr>
        <w:t xml:space="preserve">a înaintat </w:t>
      </w:r>
      <w:r w:rsidRPr="003D2727">
        <w:rPr>
          <w:rFonts w:asciiTheme="majorHAnsi" w:hAnsiTheme="majorHAnsi" w:cstheme="majorHAnsi"/>
          <w:sz w:val="24"/>
          <w:szCs w:val="24"/>
        </w:rPr>
        <w:t xml:space="preserve">către </w:t>
      </w:r>
      <w:r w:rsidR="00BF4B57" w:rsidRPr="003D2727">
        <w:rPr>
          <w:rFonts w:asciiTheme="majorHAnsi" w:hAnsiTheme="majorHAnsi" w:cstheme="majorHAnsi"/>
          <w:sz w:val="24"/>
          <w:szCs w:val="24"/>
        </w:rPr>
        <w:t>UIPAC</w:t>
      </w:r>
      <w:r w:rsidRPr="003D2727">
        <w:rPr>
          <w:rFonts w:asciiTheme="majorHAnsi" w:hAnsiTheme="majorHAnsi" w:cstheme="majorHAnsi"/>
          <w:sz w:val="24"/>
          <w:szCs w:val="24"/>
        </w:rPr>
        <w:t xml:space="preserve"> mai multe </w:t>
      </w:r>
      <w:r w:rsidR="00BF4B57" w:rsidRPr="003D2727">
        <w:rPr>
          <w:rFonts w:asciiTheme="majorHAnsi" w:hAnsiTheme="majorHAnsi" w:cstheme="majorHAnsi"/>
          <w:sz w:val="24"/>
          <w:szCs w:val="24"/>
        </w:rPr>
        <w:t xml:space="preserve">obiecții aferente subsistemului, </w:t>
      </w:r>
      <w:r w:rsidR="004A35AF" w:rsidRPr="003D2727">
        <w:rPr>
          <w:rFonts w:asciiTheme="majorHAnsi" w:hAnsiTheme="majorHAnsi" w:cstheme="majorHAnsi"/>
          <w:sz w:val="24"/>
          <w:szCs w:val="24"/>
        </w:rPr>
        <w:t>inclusiv privind</w:t>
      </w:r>
      <w:r w:rsidR="00BF4B57" w:rsidRPr="003D2727">
        <w:rPr>
          <w:rFonts w:asciiTheme="majorHAnsi" w:hAnsiTheme="majorHAnsi" w:cstheme="majorHAnsi"/>
          <w:sz w:val="24"/>
          <w:szCs w:val="24"/>
        </w:rPr>
        <w:t>:</w:t>
      </w:r>
      <w:r w:rsidR="004A35AF" w:rsidRPr="003D2727">
        <w:rPr>
          <w:rFonts w:asciiTheme="majorHAnsi" w:hAnsiTheme="majorHAnsi" w:cstheme="majorHAnsi"/>
          <w:sz w:val="24"/>
          <w:szCs w:val="24"/>
        </w:rPr>
        <w:t xml:space="preserve"> </w:t>
      </w:r>
      <w:r w:rsidR="00BF4B57" w:rsidRPr="003D2727">
        <w:rPr>
          <w:rFonts w:asciiTheme="majorHAnsi" w:hAnsiTheme="majorHAnsi" w:cstheme="majorHAnsi"/>
          <w:i/>
        </w:rPr>
        <w:t>necoordonarea procesului de achiziții și a Termenilor de referință cu AGE;  la achizițio</w:t>
      </w:r>
      <w:r w:rsidR="007F6025" w:rsidRPr="003D2727">
        <w:rPr>
          <w:rFonts w:asciiTheme="majorHAnsi" w:hAnsiTheme="majorHAnsi" w:cstheme="majorHAnsi"/>
          <w:i/>
        </w:rPr>
        <w:t>narea serviciilor de dezvoltare</w:t>
      </w:r>
      <w:r w:rsidR="00BF4B57" w:rsidRPr="003D2727">
        <w:rPr>
          <w:rFonts w:asciiTheme="majorHAnsi" w:hAnsiTheme="majorHAnsi" w:cstheme="majorHAnsi"/>
          <w:i/>
        </w:rPr>
        <w:t xml:space="preserve"> a submodulului nu s-a ținut cont de fapt</w:t>
      </w:r>
      <w:r w:rsidR="00B82DF2">
        <w:rPr>
          <w:rFonts w:asciiTheme="majorHAnsi" w:hAnsiTheme="majorHAnsi" w:cstheme="majorHAnsi"/>
          <w:i/>
        </w:rPr>
        <w:t>ul</w:t>
      </w:r>
      <w:r w:rsidR="00BF4B57" w:rsidRPr="003D2727">
        <w:rPr>
          <w:rFonts w:asciiTheme="majorHAnsi" w:hAnsiTheme="majorHAnsi" w:cstheme="majorHAnsi"/>
          <w:i/>
        </w:rPr>
        <w:t xml:space="preserve"> că în SIA GEAP deja sunt implementate procese de gestionare a actelor </w:t>
      </w:r>
      <w:r w:rsidR="00C83FB2" w:rsidRPr="003D2727">
        <w:rPr>
          <w:rFonts w:asciiTheme="majorHAnsi" w:hAnsiTheme="majorHAnsi" w:cstheme="majorHAnsi"/>
          <w:i/>
        </w:rPr>
        <w:t>permisive în construcții (</w:t>
      </w:r>
      <w:r w:rsidR="00BF4B57" w:rsidRPr="003D2727">
        <w:rPr>
          <w:rFonts w:asciiTheme="majorHAnsi" w:hAnsiTheme="majorHAnsi" w:cstheme="majorHAnsi"/>
          <w:i/>
        </w:rPr>
        <w:t xml:space="preserve"> 6 tipuri de acte permisive); </w:t>
      </w:r>
      <w:r w:rsidR="007F6025" w:rsidRPr="003D2727">
        <w:rPr>
          <w:rFonts w:asciiTheme="majorHAnsi" w:hAnsiTheme="majorHAnsi" w:cstheme="majorHAnsi"/>
          <w:i/>
        </w:rPr>
        <w:t xml:space="preserve"> </w:t>
      </w:r>
      <w:r w:rsidR="00BF4B57" w:rsidRPr="003D2727">
        <w:rPr>
          <w:rFonts w:asciiTheme="majorHAnsi" w:hAnsiTheme="majorHAnsi" w:cstheme="majorHAnsi"/>
          <w:i/>
        </w:rPr>
        <w:t>a fost dezvoltat un subsistem aferent SIA GEAP, sistem distinct/separat, contrar prevederilor Acordului de colaborare</w:t>
      </w:r>
      <w:r w:rsidR="00B82DF2">
        <w:rPr>
          <w:rFonts w:asciiTheme="majorHAnsi" w:hAnsiTheme="majorHAnsi" w:cstheme="majorHAnsi"/>
          <w:i/>
        </w:rPr>
        <w:t xml:space="preserve"> </w:t>
      </w:r>
      <w:r w:rsidR="00BF4B57" w:rsidRPr="003D2727">
        <w:rPr>
          <w:rFonts w:asciiTheme="majorHAnsi" w:hAnsiTheme="majorHAnsi" w:cstheme="majorHAnsi"/>
          <w:i/>
        </w:rPr>
        <w:t>a UIPAC-AGE</w:t>
      </w:r>
      <w:r w:rsidR="00B82DF2">
        <w:rPr>
          <w:rFonts w:asciiTheme="majorHAnsi" w:hAnsiTheme="majorHAnsi" w:cstheme="majorHAnsi"/>
          <w:i/>
        </w:rPr>
        <w:t>,</w:t>
      </w:r>
      <w:r w:rsidR="00BF4B57" w:rsidRPr="003D2727">
        <w:rPr>
          <w:rFonts w:asciiTheme="majorHAnsi" w:hAnsiTheme="majorHAnsi" w:cstheme="majorHAnsi"/>
          <w:i/>
        </w:rPr>
        <w:t xml:space="preserve"> care prevedea actualizarea SIA GEAP prin dezvoltarea noilor funcționalități în SIA GEAP; submodulul dezvoltat acoperă necesitățile și procesele privind eliberarea actelor permisive în construcții doar unui singur beneficiar (Primăria Chișinău)</w:t>
      </w:r>
      <w:r w:rsidR="006E5D4B">
        <w:rPr>
          <w:rFonts w:asciiTheme="majorHAnsi" w:hAnsiTheme="majorHAnsi" w:cstheme="majorHAnsi"/>
          <w:i/>
        </w:rPr>
        <w:t>,</w:t>
      </w:r>
      <w:r w:rsidR="00BF4B57" w:rsidRPr="003D2727">
        <w:rPr>
          <w:rFonts w:asciiTheme="majorHAnsi" w:hAnsiTheme="majorHAnsi" w:cstheme="majorHAnsi"/>
          <w:i/>
        </w:rPr>
        <w:t xml:space="preserve"> ceea ce d</w:t>
      </w:r>
      <w:r w:rsidR="006E5D4B">
        <w:rPr>
          <w:rFonts w:asciiTheme="majorHAnsi" w:hAnsiTheme="majorHAnsi" w:cstheme="majorHAnsi"/>
          <w:i/>
        </w:rPr>
        <w:t>etermină</w:t>
      </w:r>
      <w:r w:rsidR="00BF4B57" w:rsidRPr="003D2727">
        <w:rPr>
          <w:rFonts w:asciiTheme="majorHAnsi" w:hAnsiTheme="majorHAnsi" w:cstheme="majorHAnsi"/>
          <w:i/>
        </w:rPr>
        <w:t xml:space="preserve"> imposibilitatea reutilizării submodulului de</w:t>
      </w:r>
      <w:r w:rsidRPr="003D2727">
        <w:rPr>
          <w:rFonts w:asciiTheme="majorHAnsi" w:hAnsiTheme="majorHAnsi" w:cstheme="majorHAnsi"/>
          <w:i/>
        </w:rPr>
        <w:t xml:space="preserve"> către alți beneficiari, APL</w:t>
      </w:r>
      <w:r w:rsidR="00BF4B57" w:rsidRPr="003D2727">
        <w:rPr>
          <w:rFonts w:asciiTheme="majorHAnsi" w:hAnsiTheme="majorHAnsi" w:cstheme="majorHAnsi"/>
          <w:i/>
        </w:rPr>
        <w:t xml:space="preserve">. </w:t>
      </w:r>
    </w:p>
    <w:p w14:paraId="613F5DCD" w14:textId="19441B48" w:rsidR="0052147A" w:rsidRPr="003D2727" w:rsidRDefault="00B27FF0" w:rsidP="003D2727">
      <w:pPr>
        <w:spacing w:after="0" w:line="240" w:lineRule="auto"/>
        <w:ind w:firstLine="426"/>
        <w:jc w:val="both"/>
        <w:rPr>
          <w:rFonts w:asciiTheme="majorHAnsi" w:hAnsiTheme="majorHAnsi" w:cstheme="majorHAnsi"/>
          <w:sz w:val="24"/>
          <w:szCs w:val="24"/>
        </w:rPr>
      </w:pPr>
      <w:r w:rsidRPr="003D2727">
        <w:rPr>
          <w:rFonts w:asciiTheme="majorHAnsi" w:hAnsiTheme="majorHAnsi" w:cstheme="majorHAnsi"/>
          <w:sz w:val="24"/>
          <w:szCs w:val="24"/>
        </w:rPr>
        <w:t xml:space="preserve">Potrivit </w:t>
      </w:r>
      <w:r w:rsidR="00BF4B57" w:rsidRPr="003D2727">
        <w:rPr>
          <w:rFonts w:asciiTheme="majorHAnsi" w:hAnsiTheme="majorHAnsi" w:cstheme="majorHAnsi"/>
          <w:sz w:val="24"/>
          <w:szCs w:val="24"/>
        </w:rPr>
        <w:t>AGE</w:t>
      </w:r>
      <w:r w:rsidR="006E5D4B">
        <w:rPr>
          <w:rFonts w:asciiTheme="majorHAnsi" w:hAnsiTheme="majorHAnsi" w:cstheme="majorHAnsi"/>
          <w:sz w:val="24"/>
          <w:szCs w:val="24"/>
        </w:rPr>
        <w:t>,</w:t>
      </w:r>
      <w:r w:rsidR="00BF4B57" w:rsidRPr="003D2727">
        <w:rPr>
          <w:rFonts w:asciiTheme="majorHAnsi" w:hAnsiTheme="majorHAnsi" w:cstheme="majorHAnsi"/>
          <w:sz w:val="24"/>
          <w:szCs w:val="24"/>
        </w:rPr>
        <w:t xml:space="preserve"> submodulul/subsistemul dezvoltat nu este un SI reutilizabil, funcționalitățile dezvoltate acoperind </w:t>
      </w:r>
      <w:r w:rsidR="00BF4B57" w:rsidRPr="003D2727">
        <w:rPr>
          <w:rFonts w:asciiTheme="majorHAnsi" w:hAnsiTheme="majorHAnsi" w:cstheme="majorHAnsi"/>
          <w:i/>
          <w:sz w:val="24"/>
          <w:szCs w:val="24"/>
        </w:rPr>
        <w:t>exclusiv necesitățile</w:t>
      </w:r>
      <w:r w:rsidR="00BF4B57" w:rsidRPr="003D2727">
        <w:rPr>
          <w:rFonts w:asciiTheme="majorHAnsi" w:hAnsiTheme="majorHAnsi" w:cstheme="majorHAnsi"/>
          <w:sz w:val="24"/>
          <w:szCs w:val="24"/>
        </w:rPr>
        <w:t xml:space="preserve"> unui singur beneficiar, și nu po</w:t>
      </w:r>
      <w:r w:rsidR="006E5D4B">
        <w:rPr>
          <w:rFonts w:asciiTheme="majorHAnsi" w:hAnsiTheme="majorHAnsi" w:cstheme="majorHAnsi"/>
          <w:sz w:val="24"/>
          <w:szCs w:val="24"/>
        </w:rPr>
        <w:t>ate</w:t>
      </w:r>
      <w:r w:rsidR="00BF4B57" w:rsidRPr="003D2727">
        <w:rPr>
          <w:rFonts w:asciiTheme="majorHAnsi" w:hAnsiTheme="majorHAnsi" w:cstheme="majorHAnsi"/>
          <w:sz w:val="24"/>
          <w:szCs w:val="24"/>
        </w:rPr>
        <w:t xml:space="preserve"> fi </w:t>
      </w:r>
      <w:r w:rsidR="00BF4B57" w:rsidRPr="006A7653">
        <w:rPr>
          <w:rFonts w:asciiTheme="majorHAnsi" w:hAnsiTheme="majorHAnsi" w:cstheme="majorHAnsi"/>
          <w:sz w:val="24"/>
          <w:szCs w:val="24"/>
        </w:rPr>
        <w:t>re</w:t>
      </w:r>
      <w:r w:rsidR="006E5D4B" w:rsidRPr="006A7653">
        <w:rPr>
          <w:rFonts w:asciiTheme="majorHAnsi" w:hAnsiTheme="majorHAnsi" w:cstheme="majorHAnsi"/>
          <w:sz w:val="24"/>
          <w:szCs w:val="24"/>
        </w:rPr>
        <w:t>a</w:t>
      </w:r>
      <w:r w:rsidR="00BF4B57" w:rsidRPr="006A7653">
        <w:rPr>
          <w:rFonts w:asciiTheme="majorHAnsi" w:hAnsiTheme="majorHAnsi" w:cstheme="majorHAnsi"/>
          <w:sz w:val="24"/>
          <w:szCs w:val="24"/>
        </w:rPr>
        <w:t>pli</w:t>
      </w:r>
      <w:r w:rsidR="00BF4B57" w:rsidRPr="003D2727">
        <w:rPr>
          <w:rFonts w:asciiTheme="majorHAnsi" w:hAnsiTheme="majorHAnsi" w:cstheme="majorHAnsi"/>
          <w:sz w:val="24"/>
          <w:szCs w:val="24"/>
        </w:rPr>
        <w:t xml:space="preserve">cat spre  </w:t>
      </w:r>
      <w:r w:rsidRPr="003D2727">
        <w:rPr>
          <w:rFonts w:asciiTheme="majorHAnsi" w:hAnsiTheme="majorHAnsi" w:cstheme="majorHAnsi"/>
          <w:sz w:val="24"/>
          <w:szCs w:val="24"/>
        </w:rPr>
        <w:t>utiliza</w:t>
      </w:r>
      <w:r w:rsidR="006E5D4B">
        <w:rPr>
          <w:rFonts w:asciiTheme="majorHAnsi" w:hAnsiTheme="majorHAnsi" w:cstheme="majorHAnsi"/>
          <w:sz w:val="24"/>
          <w:szCs w:val="24"/>
        </w:rPr>
        <w:t xml:space="preserve">re </w:t>
      </w:r>
      <w:r w:rsidRPr="003D2727">
        <w:rPr>
          <w:rFonts w:asciiTheme="majorHAnsi" w:hAnsiTheme="majorHAnsi" w:cstheme="majorHAnsi"/>
          <w:sz w:val="24"/>
          <w:szCs w:val="24"/>
        </w:rPr>
        <w:t xml:space="preserve"> de către alte APL. În opinia auditului</w:t>
      </w:r>
      <w:r w:rsidR="006E5D4B">
        <w:rPr>
          <w:rFonts w:asciiTheme="majorHAnsi" w:hAnsiTheme="majorHAnsi" w:cstheme="majorHAnsi"/>
          <w:sz w:val="24"/>
          <w:szCs w:val="24"/>
        </w:rPr>
        <w:t>,</w:t>
      </w:r>
      <w:r w:rsidRPr="003D2727">
        <w:rPr>
          <w:rFonts w:asciiTheme="majorHAnsi" w:hAnsiTheme="majorHAnsi" w:cstheme="majorHAnsi"/>
          <w:sz w:val="24"/>
          <w:szCs w:val="24"/>
        </w:rPr>
        <w:t xml:space="preserve"> cele menționate denotă riscuri majore privind nivelul de valorificare a </w:t>
      </w:r>
      <w:r w:rsidR="006E5D4B">
        <w:rPr>
          <w:rFonts w:asciiTheme="majorHAnsi" w:hAnsiTheme="majorHAnsi" w:cstheme="majorHAnsi"/>
          <w:sz w:val="24"/>
          <w:szCs w:val="24"/>
        </w:rPr>
        <w:t>s</w:t>
      </w:r>
      <w:r w:rsidRPr="003D2727">
        <w:rPr>
          <w:rFonts w:asciiTheme="majorHAnsi" w:hAnsiTheme="majorHAnsi" w:cstheme="majorHAnsi"/>
          <w:sz w:val="24"/>
          <w:szCs w:val="24"/>
        </w:rPr>
        <w:t xml:space="preserve">ubsistemului, eficiența resurselor investite, </w:t>
      </w:r>
      <w:r w:rsidR="006E5D4B">
        <w:rPr>
          <w:rFonts w:asciiTheme="majorHAnsi" w:hAnsiTheme="majorHAnsi" w:cstheme="majorHAnsi"/>
          <w:sz w:val="24"/>
          <w:szCs w:val="24"/>
        </w:rPr>
        <w:t>precum</w:t>
      </w:r>
      <w:r w:rsidRPr="003D2727">
        <w:rPr>
          <w:rFonts w:asciiTheme="majorHAnsi" w:hAnsiTheme="majorHAnsi" w:cstheme="majorHAnsi"/>
          <w:sz w:val="24"/>
          <w:szCs w:val="24"/>
        </w:rPr>
        <w:t xml:space="preserve"> și necesitatea resurselor suplimentare pentru ajustarea acestuia la necesitățile altor APL.</w:t>
      </w:r>
    </w:p>
    <w:p w14:paraId="185DE313" w14:textId="0944B9F0" w:rsidR="007F6025" w:rsidRPr="003D2727" w:rsidRDefault="007F6025" w:rsidP="003D2727">
      <w:pPr>
        <w:spacing w:after="0" w:line="240" w:lineRule="auto"/>
        <w:ind w:firstLine="426"/>
        <w:jc w:val="both"/>
        <w:rPr>
          <w:rFonts w:asciiTheme="majorHAnsi" w:hAnsiTheme="majorHAnsi" w:cstheme="majorHAnsi"/>
          <w:sz w:val="24"/>
          <w:szCs w:val="24"/>
        </w:rPr>
      </w:pPr>
      <w:r w:rsidRPr="003D2727">
        <w:rPr>
          <w:rFonts w:asciiTheme="majorHAnsi" w:hAnsiTheme="majorHAnsi" w:cstheme="majorHAnsi"/>
          <w:sz w:val="24"/>
          <w:szCs w:val="24"/>
        </w:rPr>
        <w:t>Totodată, potrivit UIPAC</w:t>
      </w:r>
      <w:r w:rsidRPr="003D2727">
        <w:rPr>
          <w:rFonts w:asciiTheme="majorHAnsi" w:hAnsiTheme="majorHAnsi" w:cstheme="majorHAnsi"/>
          <w:sz w:val="24"/>
          <w:szCs w:val="24"/>
          <w:vertAlign w:val="superscript"/>
        </w:rPr>
        <w:footnoteReference w:id="127"/>
      </w:r>
      <w:r w:rsidRPr="003D2727">
        <w:rPr>
          <w:rFonts w:asciiTheme="majorHAnsi" w:hAnsiTheme="majorHAnsi" w:cstheme="majorHAnsi"/>
          <w:sz w:val="24"/>
          <w:szCs w:val="24"/>
        </w:rPr>
        <w:t>, în scopul elucidării obiecțiilor apărute, urmare a discuțiilor dintre AGE și UIPAC</w:t>
      </w:r>
      <w:r w:rsidR="006E5D4B">
        <w:rPr>
          <w:rFonts w:asciiTheme="majorHAnsi" w:hAnsiTheme="majorHAnsi" w:cstheme="majorHAnsi"/>
          <w:sz w:val="24"/>
          <w:szCs w:val="24"/>
        </w:rPr>
        <w:t xml:space="preserve">, </w:t>
      </w:r>
      <w:r w:rsidRPr="003D2727">
        <w:rPr>
          <w:rFonts w:asciiTheme="majorHAnsi" w:hAnsiTheme="majorHAnsi" w:cstheme="majorHAnsi"/>
          <w:sz w:val="24"/>
          <w:szCs w:val="24"/>
        </w:rPr>
        <w:t xml:space="preserve">cu implicarea specialiștilor tehnici ai </w:t>
      </w:r>
      <w:r w:rsidRPr="006A7653">
        <w:rPr>
          <w:rFonts w:asciiTheme="majorHAnsi" w:hAnsiTheme="majorHAnsi" w:cstheme="majorHAnsi"/>
          <w:sz w:val="24"/>
          <w:szCs w:val="24"/>
        </w:rPr>
        <w:t>Companiei dezvoltatoare</w:t>
      </w:r>
      <w:r w:rsidRPr="003D2727">
        <w:rPr>
          <w:rFonts w:asciiTheme="majorHAnsi" w:hAnsiTheme="majorHAnsi" w:cstheme="majorHAnsi"/>
          <w:sz w:val="24"/>
          <w:szCs w:val="24"/>
        </w:rPr>
        <w:t>,</w:t>
      </w:r>
      <w:r w:rsidR="009924F8" w:rsidRPr="003D2727">
        <w:rPr>
          <w:rFonts w:asciiTheme="majorHAnsi" w:hAnsiTheme="majorHAnsi" w:cstheme="majorHAnsi"/>
          <w:sz w:val="24"/>
          <w:szCs w:val="24"/>
        </w:rPr>
        <w:t xml:space="preserve"> </w:t>
      </w:r>
      <w:r w:rsidRPr="003D2727">
        <w:rPr>
          <w:rFonts w:asciiTheme="majorHAnsi" w:hAnsiTheme="majorHAnsi" w:cstheme="majorHAnsi"/>
          <w:sz w:val="24"/>
          <w:szCs w:val="24"/>
        </w:rPr>
        <w:t xml:space="preserve">subsistemul </w:t>
      </w:r>
      <w:r w:rsidR="009924F8" w:rsidRPr="003D2727">
        <w:rPr>
          <w:rFonts w:asciiTheme="majorHAnsi" w:hAnsiTheme="majorHAnsi" w:cstheme="majorHAnsi"/>
          <w:sz w:val="24"/>
          <w:szCs w:val="24"/>
        </w:rPr>
        <w:t>a fost</w:t>
      </w:r>
      <w:r w:rsidRPr="003D2727">
        <w:rPr>
          <w:rFonts w:asciiTheme="majorHAnsi" w:hAnsiTheme="majorHAnsi" w:cstheme="majorHAnsi"/>
          <w:sz w:val="24"/>
          <w:szCs w:val="24"/>
        </w:rPr>
        <w:t xml:space="preserve"> conceput și dezvoltat ca parte integrantă și indispensabilă a SIA GEAP și</w:t>
      </w:r>
      <w:r w:rsidR="009924F8" w:rsidRPr="003D2727">
        <w:rPr>
          <w:rFonts w:asciiTheme="majorHAnsi" w:hAnsiTheme="majorHAnsi" w:cstheme="majorHAnsi"/>
          <w:sz w:val="24"/>
          <w:szCs w:val="24"/>
        </w:rPr>
        <w:t xml:space="preserve"> poate fi partajat</w:t>
      </w:r>
      <w:r w:rsidRPr="003D2727">
        <w:rPr>
          <w:rFonts w:asciiTheme="majorHAnsi" w:hAnsiTheme="majorHAnsi" w:cstheme="majorHAnsi"/>
          <w:sz w:val="24"/>
          <w:szCs w:val="24"/>
        </w:rPr>
        <w:t xml:space="preserve"> și </w:t>
      </w:r>
      <w:r w:rsidR="009924F8" w:rsidRPr="003D2727">
        <w:rPr>
          <w:rFonts w:asciiTheme="majorHAnsi" w:hAnsiTheme="majorHAnsi" w:cstheme="majorHAnsi"/>
          <w:sz w:val="24"/>
          <w:szCs w:val="24"/>
        </w:rPr>
        <w:t>reutilizat</w:t>
      </w:r>
      <w:r w:rsidRPr="003D2727">
        <w:rPr>
          <w:rFonts w:asciiTheme="majorHAnsi" w:hAnsiTheme="majorHAnsi" w:cstheme="majorHAnsi"/>
          <w:sz w:val="24"/>
          <w:szCs w:val="24"/>
        </w:rPr>
        <w:t xml:space="preserve">. Ca exemplu </w:t>
      </w:r>
      <w:r w:rsidRPr="00CC5E53">
        <w:rPr>
          <w:rFonts w:asciiTheme="majorHAnsi" w:hAnsiTheme="majorHAnsi" w:cstheme="majorHAnsi"/>
          <w:sz w:val="24"/>
          <w:szCs w:val="24"/>
        </w:rPr>
        <w:t>de sacabilitate</w:t>
      </w:r>
      <w:r w:rsidRPr="003D2727">
        <w:rPr>
          <w:rFonts w:asciiTheme="majorHAnsi" w:hAnsiTheme="majorHAnsi" w:cstheme="majorHAnsi"/>
          <w:sz w:val="24"/>
          <w:szCs w:val="24"/>
        </w:rPr>
        <w:t xml:space="preserve"> a subsistemului, pentru procesele aplicate în cadrul primăriei Strășeni de către dezvoltator</w:t>
      </w:r>
      <w:r w:rsidR="006E5D4B">
        <w:rPr>
          <w:rFonts w:asciiTheme="majorHAnsi" w:hAnsiTheme="majorHAnsi" w:cstheme="majorHAnsi"/>
          <w:sz w:val="24"/>
          <w:szCs w:val="24"/>
        </w:rPr>
        <w:t>,</w:t>
      </w:r>
      <w:r w:rsidRPr="003D2727">
        <w:rPr>
          <w:rFonts w:asciiTheme="majorHAnsi" w:hAnsiTheme="majorHAnsi" w:cstheme="majorHAnsi"/>
          <w:sz w:val="24"/>
          <w:szCs w:val="24"/>
        </w:rPr>
        <w:t xml:space="preserve"> a</w:t>
      </w:r>
      <w:r w:rsidR="006E5D4B">
        <w:rPr>
          <w:rFonts w:asciiTheme="majorHAnsi" w:hAnsiTheme="majorHAnsi" w:cstheme="majorHAnsi"/>
          <w:sz w:val="24"/>
          <w:szCs w:val="24"/>
        </w:rPr>
        <w:t>u</w:t>
      </w:r>
      <w:r w:rsidRPr="003D2727">
        <w:rPr>
          <w:rFonts w:asciiTheme="majorHAnsi" w:hAnsiTheme="majorHAnsi" w:cstheme="majorHAnsi"/>
          <w:sz w:val="24"/>
          <w:szCs w:val="24"/>
        </w:rPr>
        <w:t xml:space="preserve"> fost configurate în subsistemul SIA GEAP (pe platforma de test) fluxurile și procesele aplicate în cadrul acestei primări</w:t>
      </w:r>
      <w:r w:rsidR="006E5D4B">
        <w:rPr>
          <w:rFonts w:asciiTheme="majorHAnsi" w:hAnsiTheme="majorHAnsi" w:cstheme="majorHAnsi"/>
          <w:sz w:val="24"/>
          <w:szCs w:val="24"/>
        </w:rPr>
        <w:t>i</w:t>
      </w:r>
      <w:r w:rsidR="00ED5A05">
        <w:rPr>
          <w:rFonts w:asciiTheme="majorHAnsi" w:hAnsiTheme="majorHAnsi" w:cstheme="majorHAnsi"/>
          <w:sz w:val="24"/>
          <w:szCs w:val="24"/>
        </w:rPr>
        <w:t>,</w:t>
      </w:r>
      <w:r w:rsidRPr="003D2727">
        <w:rPr>
          <w:rFonts w:asciiTheme="majorHAnsi" w:hAnsiTheme="majorHAnsi" w:cstheme="majorHAnsi"/>
          <w:sz w:val="24"/>
          <w:szCs w:val="24"/>
        </w:rPr>
        <w:t xml:space="preserve"> care erau diferite la nivel de proces de lucru intern, față de cele din cadrul Direcției generale arhitectură</w:t>
      </w:r>
      <w:r w:rsidR="006E5D4B">
        <w:rPr>
          <w:rFonts w:asciiTheme="majorHAnsi" w:hAnsiTheme="majorHAnsi" w:cstheme="majorHAnsi"/>
          <w:sz w:val="24"/>
          <w:szCs w:val="24"/>
        </w:rPr>
        <w:t>,</w:t>
      </w:r>
      <w:r w:rsidRPr="003D2727">
        <w:rPr>
          <w:rFonts w:asciiTheme="majorHAnsi" w:hAnsiTheme="majorHAnsi" w:cstheme="majorHAnsi"/>
          <w:sz w:val="24"/>
          <w:szCs w:val="24"/>
        </w:rPr>
        <w:t xml:space="preserve"> urbanism și relații funciare (primăria Chișinău).</w:t>
      </w:r>
      <w:r w:rsidR="00ED5A05">
        <w:rPr>
          <w:rFonts w:asciiTheme="majorHAnsi" w:hAnsiTheme="majorHAnsi" w:cstheme="majorHAnsi"/>
          <w:sz w:val="24"/>
          <w:szCs w:val="24"/>
        </w:rPr>
        <w:t xml:space="preserve"> </w:t>
      </w:r>
      <w:r w:rsidRPr="003D2727">
        <w:rPr>
          <w:rFonts w:asciiTheme="majorHAnsi" w:hAnsiTheme="majorHAnsi" w:cstheme="majorHAnsi"/>
          <w:sz w:val="24"/>
          <w:szCs w:val="24"/>
        </w:rPr>
        <w:t>UIPAC menționează că subsistemul poate acoperi necesitățile și fluxurile privind automatizarea proceselor interne de eliberare a actelor permisive nu doar a</w:t>
      </w:r>
      <w:r w:rsidR="00ED5A05">
        <w:rPr>
          <w:rFonts w:asciiTheme="majorHAnsi" w:hAnsiTheme="majorHAnsi" w:cstheme="majorHAnsi"/>
          <w:sz w:val="24"/>
          <w:szCs w:val="24"/>
        </w:rPr>
        <w:t>le</w:t>
      </w:r>
      <w:r w:rsidRPr="003D2727">
        <w:rPr>
          <w:rFonts w:asciiTheme="majorHAnsi" w:hAnsiTheme="majorHAnsi" w:cstheme="majorHAnsi"/>
          <w:sz w:val="24"/>
          <w:szCs w:val="24"/>
        </w:rPr>
        <w:t xml:space="preserve"> unui singur beneficiar</w:t>
      </w:r>
      <w:r w:rsidR="00ED5A05" w:rsidRPr="006A7653">
        <w:rPr>
          <w:rFonts w:asciiTheme="majorHAnsi" w:hAnsiTheme="majorHAnsi" w:cstheme="majorHAnsi"/>
          <w:sz w:val="24"/>
          <w:szCs w:val="24"/>
        </w:rPr>
        <w:t>,</w:t>
      </w:r>
      <w:r w:rsidRPr="006A7653">
        <w:rPr>
          <w:rFonts w:asciiTheme="majorHAnsi" w:hAnsiTheme="majorHAnsi" w:cstheme="majorHAnsi"/>
          <w:sz w:val="24"/>
          <w:szCs w:val="24"/>
        </w:rPr>
        <w:t xml:space="preserve"> </w:t>
      </w:r>
      <w:r w:rsidR="00ED5A05" w:rsidRPr="006A7653">
        <w:rPr>
          <w:rFonts w:asciiTheme="majorHAnsi" w:hAnsiTheme="majorHAnsi" w:cstheme="majorHAnsi"/>
          <w:sz w:val="24"/>
          <w:szCs w:val="24"/>
        </w:rPr>
        <w:t>precum și</w:t>
      </w:r>
      <w:r w:rsidRPr="006A7653">
        <w:rPr>
          <w:rFonts w:asciiTheme="majorHAnsi" w:hAnsiTheme="majorHAnsi" w:cstheme="majorHAnsi"/>
          <w:sz w:val="24"/>
          <w:szCs w:val="24"/>
        </w:rPr>
        <w:t xml:space="preserve"> poate fi reutilizat și </w:t>
      </w:r>
      <w:r w:rsidR="00ED5A05" w:rsidRPr="006A7653">
        <w:rPr>
          <w:rFonts w:asciiTheme="majorHAnsi" w:hAnsiTheme="majorHAnsi" w:cstheme="majorHAnsi"/>
          <w:sz w:val="24"/>
          <w:szCs w:val="24"/>
        </w:rPr>
        <w:t>de</w:t>
      </w:r>
      <w:r w:rsidRPr="006A7653">
        <w:rPr>
          <w:rFonts w:asciiTheme="majorHAnsi" w:hAnsiTheme="majorHAnsi" w:cstheme="majorHAnsi"/>
          <w:sz w:val="24"/>
          <w:szCs w:val="24"/>
        </w:rPr>
        <w:t xml:space="preserve"> alte APL.</w:t>
      </w:r>
    </w:p>
    <w:p w14:paraId="7A9E2D8C" w14:textId="33989303" w:rsidR="009924F8" w:rsidRPr="003D2727" w:rsidRDefault="009924F8" w:rsidP="003D2727">
      <w:pPr>
        <w:spacing w:after="0" w:line="240" w:lineRule="auto"/>
        <w:ind w:firstLine="426"/>
        <w:jc w:val="both"/>
        <w:rPr>
          <w:rFonts w:asciiTheme="majorHAnsi" w:hAnsiTheme="majorHAnsi" w:cstheme="majorHAnsi"/>
          <w:sz w:val="24"/>
          <w:szCs w:val="24"/>
        </w:rPr>
      </w:pPr>
      <w:r w:rsidRPr="003D2727">
        <w:rPr>
          <w:rFonts w:asciiTheme="majorHAnsi" w:hAnsiTheme="majorHAnsi" w:cstheme="majorHAnsi"/>
          <w:sz w:val="24"/>
          <w:szCs w:val="24"/>
        </w:rPr>
        <w:t>Auditul ține să menționeze că</w:t>
      </w:r>
      <w:r w:rsidR="00ED5A05">
        <w:rPr>
          <w:rFonts w:asciiTheme="majorHAnsi" w:hAnsiTheme="majorHAnsi" w:cstheme="majorHAnsi"/>
          <w:sz w:val="24"/>
          <w:szCs w:val="24"/>
        </w:rPr>
        <w:t>,</w:t>
      </w:r>
      <w:r w:rsidRPr="003D2727">
        <w:rPr>
          <w:rFonts w:asciiTheme="majorHAnsi" w:hAnsiTheme="majorHAnsi" w:cstheme="majorHAnsi"/>
          <w:sz w:val="24"/>
          <w:szCs w:val="24"/>
        </w:rPr>
        <w:t xml:space="preserve"> la momentul raportării, subsistemul dezvoltat se afla în proces de transmitere în gestiunea AGE.  </w:t>
      </w:r>
    </w:p>
    <w:p w14:paraId="56FE6DE5" w14:textId="741DF7DF" w:rsidR="0052147A" w:rsidRPr="003D2727" w:rsidRDefault="0052147A" w:rsidP="003D2727">
      <w:pPr>
        <w:pStyle w:val="Listparagraf"/>
        <w:numPr>
          <w:ilvl w:val="0"/>
          <w:numId w:val="27"/>
        </w:numPr>
        <w:spacing w:after="0" w:line="240" w:lineRule="auto"/>
        <w:ind w:left="0" w:firstLine="284"/>
        <w:jc w:val="both"/>
        <w:rPr>
          <w:rFonts w:asciiTheme="majorHAnsi" w:hAnsiTheme="majorHAnsi" w:cstheme="majorHAnsi"/>
          <w:b/>
          <w:i/>
          <w:color w:val="2F5496" w:themeColor="accent5" w:themeShade="BF"/>
          <w:sz w:val="24"/>
          <w:szCs w:val="24"/>
        </w:rPr>
      </w:pPr>
      <w:r w:rsidRPr="003D2727">
        <w:rPr>
          <w:rFonts w:asciiTheme="majorHAnsi" w:hAnsiTheme="majorHAnsi" w:cstheme="majorHAnsi"/>
          <w:b/>
          <w:i/>
          <w:color w:val="2F5496" w:themeColor="accent5" w:themeShade="BF"/>
          <w:sz w:val="24"/>
          <w:szCs w:val="24"/>
        </w:rPr>
        <w:t>Asigurarea mentenanței și dezvoltării SIA GEAP necesită a fi consolidată</w:t>
      </w:r>
      <w:r w:rsidR="00194A91">
        <w:rPr>
          <w:rFonts w:asciiTheme="majorHAnsi" w:hAnsiTheme="majorHAnsi" w:cstheme="majorHAnsi"/>
          <w:b/>
          <w:i/>
          <w:color w:val="2F5496" w:themeColor="accent5" w:themeShade="BF"/>
          <w:sz w:val="24"/>
          <w:szCs w:val="24"/>
        </w:rPr>
        <w:t>,</w:t>
      </w:r>
      <w:r w:rsidRPr="003D2727">
        <w:rPr>
          <w:rFonts w:asciiTheme="majorHAnsi" w:hAnsiTheme="majorHAnsi" w:cstheme="majorHAnsi"/>
          <w:b/>
          <w:i/>
          <w:color w:val="2F5496" w:themeColor="accent5" w:themeShade="BF"/>
          <w:sz w:val="24"/>
          <w:szCs w:val="24"/>
        </w:rPr>
        <w:t xml:space="preserve"> în scopul garantării sustenabilității Sistemului și realizării obiectivelor stabilite</w:t>
      </w:r>
      <w:r w:rsidR="00194A91">
        <w:rPr>
          <w:rFonts w:asciiTheme="majorHAnsi" w:hAnsiTheme="majorHAnsi" w:cstheme="majorHAnsi"/>
          <w:b/>
          <w:i/>
          <w:color w:val="2F5496" w:themeColor="accent5" w:themeShade="BF"/>
          <w:sz w:val="24"/>
          <w:szCs w:val="24"/>
        </w:rPr>
        <w:t>.</w:t>
      </w:r>
    </w:p>
    <w:p w14:paraId="79CABDA9" w14:textId="2A644711" w:rsidR="00C24E8B" w:rsidRPr="003D2727" w:rsidRDefault="0052147A" w:rsidP="003D2727">
      <w:pPr>
        <w:spacing w:after="0" w:line="240" w:lineRule="auto"/>
        <w:ind w:firstLine="720"/>
        <w:jc w:val="both"/>
        <w:rPr>
          <w:rFonts w:asciiTheme="majorHAnsi" w:hAnsiTheme="majorHAnsi" w:cstheme="majorHAnsi"/>
          <w:sz w:val="24"/>
          <w:szCs w:val="24"/>
        </w:rPr>
      </w:pPr>
      <w:r w:rsidRPr="003D2727">
        <w:rPr>
          <w:rFonts w:asciiTheme="majorHAnsi" w:hAnsiTheme="majorHAnsi" w:cstheme="majorHAnsi"/>
          <w:sz w:val="24"/>
          <w:szCs w:val="24"/>
        </w:rPr>
        <w:t xml:space="preserve">Urmare a verificărilor efectuate, auditul a constatat că, pentru asigurarea mentenanței și suportului tehnic al SIA GEAP, </w:t>
      </w:r>
      <w:r w:rsidR="00C24E8B" w:rsidRPr="003D2727">
        <w:rPr>
          <w:rFonts w:asciiTheme="majorHAnsi" w:hAnsiTheme="majorHAnsi" w:cstheme="majorHAnsi"/>
          <w:sz w:val="24"/>
          <w:szCs w:val="24"/>
        </w:rPr>
        <w:t>î</w:t>
      </w:r>
      <w:r w:rsidR="00A13DDD" w:rsidRPr="003D2727">
        <w:rPr>
          <w:rFonts w:asciiTheme="majorHAnsi" w:hAnsiTheme="majorHAnsi" w:cstheme="majorHAnsi"/>
          <w:sz w:val="24"/>
          <w:szCs w:val="24"/>
        </w:rPr>
        <w:t xml:space="preserve">n temeiul prevederilor </w:t>
      </w:r>
      <w:r w:rsidR="00C24E8B" w:rsidRPr="003D2727">
        <w:rPr>
          <w:rFonts w:asciiTheme="majorHAnsi" w:hAnsiTheme="majorHAnsi" w:cstheme="majorHAnsi"/>
          <w:sz w:val="24"/>
          <w:szCs w:val="24"/>
        </w:rPr>
        <w:t>normative</w:t>
      </w:r>
      <w:r w:rsidR="00A13DDD" w:rsidRPr="003D2727">
        <w:rPr>
          <w:rFonts w:asciiTheme="majorHAnsi" w:hAnsiTheme="majorHAnsi" w:cstheme="majorHAnsi"/>
          <w:sz w:val="24"/>
          <w:szCs w:val="24"/>
        </w:rPr>
        <w:t>, AGE a solicitat</w:t>
      </w:r>
      <w:r w:rsidR="00C24E8B" w:rsidRPr="003D2727">
        <w:rPr>
          <w:rFonts w:asciiTheme="majorHAnsi" w:hAnsiTheme="majorHAnsi" w:cstheme="majorHAnsi"/>
          <w:sz w:val="24"/>
          <w:szCs w:val="24"/>
        </w:rPr>
        <w:t xml:space="preserve"> de la ME</w:t>
      </w:r>
      <w:r w:rsidR="00A13DDD" w:rsidRPr="003D2727">
        <w:rPr>
          <w:rFonts w:asciiTheme="majorHAnsi" w:hAnsiTheme="majorHAnsi" w:cstheme="majorHAnsi"/>
          <w:sz w:val="24"/>
          <w:szCs w:val="24"/>
        </w:rPr>
        <w:t xml:space="preserve">, CS și MF redistribuirea alocațiilor aprobate în Legea bugetului de stat pentru </w:t>
      </w:r>
      <w:r w:rsidR="00194A91">
        <w:rPr>
          <w:rFonts w:asciiTheme="majorHAnsi" w:hAnsiTheme="majorHAnsi" w:cstheme="majorHAnsi"/>
          <w:sz w:val="24"/>
          <w:szCs w:val="24"/>
        </w:rPr>
        <w:t xml:space="preserve">anul </w:t>
      </w:r>
      <w:r w:rsidR="00A13DDD" w:rsidRPr="003D2727">
        <w:rPr>
          <w:rFonts w:asciiTheme="majorHAnsi" w:hAnsiTheme="majorHAnsi" w:cstheme="majorHAnsi"/>
          <w:sz w:val="24"/>
          <w:szCs w:val="24"/>
        </w:rPr>
        <w:t>2021</w:t>
      </w:r>
      <w:r w:rsidR="00C24E8B" w:rsidRPr="003D2727">
        <w:rPr>
          <w:rFonts w:asciiTheme="majorHAnsi" w:hAnsiTheme="majorHAnsi" w:cstheme="majorHAnsi"/>
          <w:sz w:val="24"/>
          <w:szCs w:val="24"/>
        </w:rPr>
        <w:t>,</w:t>
      </w:r>
      <w:r w:rsidR="00A13DDD" w:rsidRPr="003D2727">
        <w:rPr>
          <w:rFonts w:asciiTheme="majorHAnsi" w:hAnsiTheme="majorHAnsi" w:cstheme="majorHAnsi"/>
          <w:sz w:val="24"/>
          <w:szCs w:val="24"/>
        </w:rPr>
        <w:t xml:space="preserve"> în sumă de 1000</w:t>
      </w:r>
      <w:r w:rsidR="00C24E8B" w:rsidRPr="003D2727">
        <w:rPr>
          <w:rFonts w:asciiTheme="majorHAnsi" w:hAnsiTheme="majorHAnsi" w:cstheme="majorHAnsi"/>
          <w:sz w:val="24"/>
          <w:szCs w:val="24"/>
        </w:rPr>
        <w:t>,0</w:t>
      </w:r>
      <w:r w:rsidR="00A13DDD" w:rsidRPr="003D2727">
        <w:rPr>
          <w:rFonts w:asciiTheme="majorHAnsi" w:hAnsiTheme="majorHAnsi" w:cstheme="majorHAnsi"/>
          <w:sz w:val="24"/>
          <w:szCs w:val="24"/>
        </w:rPr>
        <w:t xml:space="preserve"> mii lei</w:t>
      </w:r>
      <w:r w:rsidR="00194A91">
        <w:rPr>
          <w:rFonts w:asciiTheme="majorHAnsi" w:hAnsiTheme="majorHAnsi" w:cstheme="majorHAnsi"/>
          <w:sz w:val="24"/>
          <w:szCs w:val="24"/>
        </w:rPr>
        <w:t>,</w:t>
      </w:r>
      <w:r w:rsidR="00A13DDD" w:rsidRPr="003D2727">
        <w:rPr>
          <w:rFonts w:asciiTheme="majorHAnsi" w:hAnsiTheme="majorHAnsi" w:cstheme="majorHAnsi"/>
          <w:sz w:val="24"/>
          <w:szCs w:val="24"/>
        </w:rPr>
        <w:t xml:space="preserve"> pentru administrarea și dezvoltarea SIA GEAP. În </w:t>
      </w:r>
      <w:r w:rsidR="00194A91">
        <w:rPr>
          <w:rFonts w:asciiTheme="majorHAnsi" w:hAnsiTheme="majorHAnsi" w:cstheme="majorHAnsi"/>
          <w:sz w:val="24"/>
          <w:szCs w:val="24"/>
        </w:rPr>
        <w:t xml:space="preserve">acest </w:t>
      </w:r>
      <w:r w:rsidR="00A13DDD" w:rsidRPr="003D2727">
        <w:rPr>
          <w:rFonts w:asciiTheme="majorHAnsi" w:hAnsiTheme="majorHAnsi" w:cstheme="majorHAnsi"/>
          <w:sz w:val="24"/>
          <w:szCs w:val="24"/>
        </w:rPr>
        <w:t xml:space="preserve">context, examinând achizițiile planificate de AGE pentru anul 2021, auditul constată că, pentru </w:t>
      </w:r>
      <w:r w:rsidR="00A13DDD" w:rsidRPr="003D2727">
        <w:rPr>
          <w:rFonts w:asciiTheme="majorHAnsi" w:hAnsiTheme="majorHAnsi" w:cstheme="majorHAnsi"/>
          <w:b/>
          <w:sz w:val="24"/>
          <w:szCs w:val="24"/>
        </w:rPr>
        <w:t>trimestrul I al anului 2021</w:t>
      </w:r>
      <w:r w:rsidR="00A13DDD" w:rsidRPr="003D2727">
        <w:rPr>
          <w:rFonts w:asciiTheme="majorHAnsi" w:hAnsiTheme="majorHAnsi" w:cstheme="majorHAnsi"/>
          <w:sz w:val="24"/>
          <w:szCs w:val="24"/>
          <w:vertAlign w:val="superscript"/>
        </w:rPr>
        <w:footnoteReference w:id="128"/>
      </w:r>
      <w:r w:rsidR="00A13DDD" w:rsidRPr="003D2727">
        <w:rPr>
          <w:rFonts w:asciiTheme="majorHAnsi" w:hAnsiTheme="majorHAnsi" w:cstheme="majorHAnsi"/>
          <w:sz w:val="24"/>
          <w:szCs w:val="24"/>
        </w:rPr>
        <w:t xml:space="preserve">, a </w:t>
      </w:r>
      <w:r w:rsidR="00194A91">
        <w:rPr>
          <w:rFonts w:asciiTheme="majorHAnsi" w:hAnsiTheme="majorHAnsi" w:cstheme="majorHAnsi"/>
          <w:sz w:val="24"/>
          <w:szCs w:val="24"/>
        </w:rPr>
        <w:t xml:space="preserve">fost </w:t>
      </w:r>
      <w:r w:rsidR="00A13DDD" w:rsidRPr="003D2727">
        <w:rPr>
          <w:rFonts w:asciiTheme="majorHAnsi" w:hAnsiTheme="majorHAnsi" w:cstheme="majorHAnsi"/>
          <w:sz w:val="24"/>
          <w:szCs w:val="24"/>
        </w:rPr>
        <w:t>planificat</w:t>
      </w:r>
      <w:r w:rsidR="00194A91">
        <w:rPr>
          <w:rFonts w:asciiTheme="majorHAnsi" w:hAnsiTheme="majorHAnsi" w:cstheme="majorHAnsi"/>
          <w:sz w:val="24"/>
          <w:szCs w:val="24"/>
        </w:rPr>
        <w:t xml:space="preserve">ă </w:t>
      </w:r>
      <w:r w:rsidR="00A13DDD" w:rsidRPr="003D2727">
        <w:rPr>
          <w:rFonts w:asciiTheme="majorHAnsi" w:hAnsiTheme="majorHAnsi" w:cstheme="majorHAnsi"/>
          <w:sz w:val="24"/>
          <w:szCs w:val="24"/>
        </w:rPr>
        <w:t xml:space="preserve"> achiziționarea </w:t>
      </w:r>
      <w:r w:rsidR="00A13DDD" w:rsidRPr="003D2727">
        <w:rPr>
          <w:rFonts w:asciiTheme="majorHAnsi" w:hAnsiTheme="majorHAnsi" w:cstheme="majorHAnsi"/>
          <w:i/>
          <w:sz w:val="24"/>
          <w:szCs w:val="24"/>
        </w:rPr>
        <w:t>serviciilor de suport și întreținere tehnică a SIA GEAP</w:t>
      </w:r>
      <w:r w:rsidR="00A13DDD" w:rsidRPr="003D2727">
        <w:rPr>
          <w:rFonts w:asciiTheme="majorHAnsi" w:hAnsiTheme="majorHAnsi" w:cstheme="majorHAnsi"/>
          <w:sz w:val="24"/>
          <w:szCs w:val="24"/>
        </w:rPr>
        <w:t>,</w:t>
      </w:r>
      <w:r w:rsidR="00A13DDD" w:rsidRPr="003D2727">
        <w:rPr>
          <w:rFonts w:asciiTheme="majorHAnsi" w:hAnsiTheme="majorHAnsi" w:cstheme="majorHAnsi"/>
          <w:i/>
          <w:sz w:val="24"/>
          <w:szCs w:val="24"/>
        </w:rPr>
        <w:t xml:space="preserve"> </w:t>
      </w:r>
      <w:r w:rsidR="00A13DDD" w:rsidRPr="003D2727">
        <w:rPr>
          <w:rFonts w:asciiTheme="majorHAnsi" w:hAnsiTheme="majorHAnsi" w:cstheme="majorHAnsi"/>
          <w:sz w:val="24"/>
          <w:szCs w:val="24"/>
        </w:rPr>
        <w:t>în cuantum de 600</w:t>
      </w:r>
      <w:r w:rsidR="00194A91">
        <w:rPr>
          <w:rFonts w:asciiTheme="majorHAnsi" w:hAnsiTheme="majorHAnsi" w:cstheme="majorHAnsi"/>
          <w:sz w:val="24"/>
          <w:szCs w:val="24"/>
        </w:rPr>
        <w:t>,0</w:t>
      </w:r>
      <w:r w:rsidR="00A13DDD" w:rsidRPr="003D2727">
        <w:rPr>
          <w:rFonts w:asciiTheme="majorHAnsi" w:hAnsiTheme="majorHAnsi" w:cstheme="majorHAnsi"/>
          <w:sz w:val="24"/>
          <w:szCs w:val="24"/>
        </w:rPr>
        <w:t xml:space="preserve"> mii lei din totalul de 1000</w:t>
      </w:r>
      <w:r w:rsidR="00194A91">
        <w:rPr>
          <w:rFonts w:asciiTheme="majorHAnsi" w:hAnsiTheme="majorHAnsi" w:cstheme="majorHAnsi"/>
          <w:sz w:val="24"/>
          <w:szCs w:val="24"/>
        </w:rPr>
        <w:t>,0</w:t>
      </w:r>
      <w:r w:rsidR="00A13DDD" w:rsidRPr="003D2727">
        <w:rPr>
          <w:rFonts w:asciiTheme="majorHAnsi" w:hAnsiTheme="majorHAnsi" w:cstheme="majorHAnsi"/>
          <w:sz w:val="24"/>
          <w:szCs w:val="24"/>
        </w:rPr>
        <w:t xml:space="preserve"> mii lei alocați pentru SIA GEAP din bugetul de stat. </w:t>
      </w:r>
      <w:r w:rsidR="00247CBF" w:rsidRPr="003D2727">
        <w:rPr>
          <w:rFonts w:asciiTheme="majorHAnsi" w:hAnsiTheme="majorHAnsi" w:cstheme="majorHAnsi"/>
          <w:sz w:val="24"/>
          <w:szCs w:val="24"/>
        </w:rPr>
        <w:t xml:space="preserve">Conform Planului de achiziții pentru </w:t>
      </w:r>
      <w:r w:rsidR="00194A91">
        <w:rPr>
          <w:rFonts w:asciiTheme="majorHAnsi" w:hAnsiTheme="majorHAnsi" w:cstheme="majorHAnsi"/>
          <w:sz w:val="24"/>
          <w:szCs w:val="24"/>
        </w:rPr>
        <w:t xml:space="preserve">anul </w:t>
      </w:r>
      <w:r w:rsidR="00247CBF" w:rsidRPr="003D2727">
        <w:rPr>
          <w:rFonts w:asciiTheme="majorHAnsi" w:hAnsiTheme="majorHAnsi" w:cstheme="majorHAnsi"/>
          <w:sz w:val="24"/>
          <w:szCs w:val="24"/>
        </w:rPr>
        <w:t>2021, urma să demareze procedura de licitație în trimestrul I 2021 (lunile ianuarie-martie), însă auditorul a identificat că</w:t>
      </w:r>
      <w:r w:rsidR="00194A91">
        <w:rPr>
          <w:rFonts w:asciiTheme="majorHAnsi" w:hAnsiTheme="majorHAnsi" w:cstheme="majorHAnsi"/>
          <w:sz w:val="24"/>
          <w:szCs w:val="24"/>
        </w:rPr>
        <w:t>,</w:t>
      </w:r>
      <w:r w:rsidR="00247CBF" w:rsidRPr="003D2727">
        <w:rPr>
          <w:rFonts w:asciiTheme="majorHAnsi" w:hAnsiTheme="majorHAnsi" w:cstheme="majorHAnsi"/>
          <w:sz w:val="24"/>
          <w:szCs w:val="24"/>
        </w:rPr>
        <w:t xml:space="preserve"> </w:t>
      </w:r>
      <w:r w:rsidR="00FA6295">
        <w:rPr>
          <w:rFonts w:asciiTheme="majorHAnsi" w:hAnsiTheme="majorHAnsi" w:cstheme="majorHAnsi"/>
          <w:sz w:val="24"/>
          <w:szCs w:val="24"/>
        </w:rPr>
        <w:t>potrivit</w:t>
      </w:r>
      <w:r w:rsidR="00247CBF" w:rsidRPr="003D2727">
        <w:rPr>
          <w:rFonts w:asciiTheme="majorHAnsi" w:hAnsiTheme="majorHAnsi" w:cstheme="majorHAnsi"/>
          <w:sz w:val="24"/>
          <w:szCs w:val="24"/>
        </w:rPr>
        <w:t xml:space="preserve"> portalului public MTender, anunțul a fost făcut public </w:t>
      </w:r>
      <w:r w:rsidR="00FA6295" w:rsidRPr="00CC5E53">
        <w:rPr>
          <w:rFonts w:asciiTheme="majorHAnsi" w:hAnsiTheme="majorHAnsi" w:cstheme="majorHAnsi"/>
          <w:sz w:val="24"/>
          <w:szCs w:val="24"/>
        </w:rPr>
        <w:t>abia</w:t>
      </w:r>
      <w:r w:rsidR="00247CBF" w:rsidRPr="003D2727">
        <w:rPr>
          <w:rFonts w:asciiTheme="majorHAnsi" w:hAnsiTheme="majorHAnsi" w:cstheme="majorHAnsi"/>
          <w:sz w:val="24"/>
          <w:szCs w:val="24"/>
        </w:rPr>
        <w:t xml:space="preserve"> în iulie 2021. Achiziția planificată pentru  trimestrul I 2021 a serviciilor de mentenanță </w:t>
      </w:r>
      <w:r w:rsidR="00FA6295">
        <w:rPr>
          <w:rFonts w:asciiTheme="majorHAnsi" w:hAnsiTheme="majorHAnsi" w:cstheme="majorHAnsi"/>
          <w:sz w:val="24"/>
          <w:szCs w:val="24"/>
        </w:rPr>
        <w:t xml:space="preserve">a </w:t>
      </w:r>
      <w:r w:rsidR="00247CBF" w:rsidRPr="003D2727">
        <w:rPr>
          <w:rFonts w:asciiTheme="majorHAnsi" w:hAnsiTheme="majorHAnsi" w:cstheme="majorHAnsi"/>
          <w:sz w:val="24"/>
          <w:szCs w:val="24"/>
        </w:rPr>
        <w:t>SIA GEAP  a fost realizată cu întârziere de către AGE, din motive  obiective</w:t>
      </w:r>
      <w:r w:rsidR="00C26E19" w:rsidRPr="003D2727">
        <w:rPr>
          <w:rFonts w:asciiTheme="majorHAnsi" w:hAnsiTheme="majorHAnsi" w:cstheme="majorHAnsi"/>
          <w:sz w:val="24"/>
          <w:szCs w:val="24"/>
        </w:rPr>
        <w:t>,</w:t>
      </w:r>
      <w:r w:rsidR="00247CBF" w:rsidRPr="003D2727">
        <w:rPr>
          <w:rFonts w:asciiTheme="majorHAnsi" w:hAnsiTheme="majorHAnsi" w:cstheme="majorHAnsi"/>
          <w:sz w:val="24"/>
          <w:szCs w:val="24"/>
        </w:rPr>
        <w:t xml:space="preserve"> contractul aferent serviciilor achiziționate fiind semnat tocmai pe </w:t>
      </w:r>
      <w:r w:rsidR="00FA6295">
        <w:rPr>
          <w:rFonts w:asciiTheme="majorHAnsi" w:hAnsiTheme="majorHAnsi" w:cstheme="majorHAnsi"/>
          <w:sz w:val="24"/>
          <w:szCs w:val="24"/>
        </w:rPr>
        <w:t xml:space="preserve">data de </w:t>
      </w:r>
      <w:r w:rsidR="00247CBF" w:rsidRPr="003D2727">
        <w:rPr>
          <w:rFonts w:asciiTheme="majorHAnsi" w:hAnsiTheme="majorHAnsi" w:cstheme="majorHAnsi"/>
          <w:sz w:val="24"/>
          <w:szCs w:val="24"/>
        </w:rPr>
        <w:t>11.11.2021.</w:t>
      </w:r>
    </w:p>
    <w:p w14:paraId="71DAE391" w14:textId="59D54A12" w:rsidR="00C24E8B" w:rsidRPr="003D2727" w:rsidRDefault="00A13DDD" w:rsidP="003D2727">
      <w:pPr>
        <w:spacing w:after="0" w:line="240" w:lineRule="auto"/>
        <w:ind w:firstLine="720"/>
        <w:jc w:val="both"/>
        <w:rPr>
          <w:rFonts w:asciiTheme="majorHAnsi" w:hAnsiTheme="majorHAnsi" w:cstheme="majorHAnsi"/>
          <w:sz w:val="24"/>
          <w:szCs w:val="24"/>
        </w:rPr>
      </w:pPr>
      <w:r w:rsidRPr="003D2727">
        <w:rPr>
          <w:rFonts w:asciiTheme="majorHAnsi" w:hAnsiTheme="majorHAnsi" w:cstheme="majorHAnsi"/>
          <w:sz w:val="24"/>
          <w:szCs w:val="24"/>
        </w:rPr>
        <w:t xml:space="preserve">Analizele efectuate denotă că </w:t>
      </w:r>
      <w:r w:rsidR="00C24E8B" w:rsidRPr="003D2727">
        <w:rPr>
          <w:rFonts w:asciiTheme="majorHAnsi" w:hAnsiTheme="majorHAnsi" w:cstheme="majorHAnsi"/>
          <w:sz w:val="24"/>
          <w:szCs w:val="24"/>
        </w:rPr>
        <w:t>AGE (</w:t>
      </w:r>
      <w:r w:rsidRPr="003D2727">
        <w:rPr>
          <w:rFonts w:asciiTheme="majorHAnsi" w:hAnsiTheme="majorHAnsi" w:cstheme="majorHAnsi"/>
          <w:sz w:val="24"/>
          <w:szCs w:val="24"/>
        </w:rPr>
        <w:t>autoritate contractantă</w:t>
      </w:r>
      <w:r w:rsidR="00C24E8B" w:rsidRPr="003D2727">
        <w:rPr>
          <w:rFonts w:asciiTheme="majorHAnsi" w:hAnsiTheme="majorHAnsi" w:cstheme="majorHAnsi"/>
          <w:sz w:val="24"/>
          <w:szCs w:val="24"/>
        </w:rPr>
        <w:t>)</w:t>
      </w:r>
      <w:r w:rsidRPr="003D2727">
        <w:rPr>
          <w:rFonts w:asciiTheme="majorHAnsi" w:hAnsiTheme="majorHAnsi" w:cstheme="majorHAnsi"/>
          <w:sz w:val="24"/>
          <w:szCs w:val="24"/>
        </w:rPr>
        <w:t xml:space="preserve"> a </w:t>
      </w:r>
      <w:r w:rsidR="00FA6295">
        <w:rPr>
          <w:rFonts w:asciiTheme="majorHAnsi" w:hAnsiTheme="majorHAnsi" w:cstheme="majorHAnsi"/>
          <w:sz w:val="24"/>
          <w:szCs w:val="24"/>
        </w:rPr>
        <w:t xml:space="preserve">întâmpinat </w:t>
      </w:r>
      <w:r w:rsidRPr="003D2727">
        <w:rPr>
          <w:rFonts w:asciiTheme="majorHAnsi" w:hAnsiTheme="majorHAnsi" w:cstheme="majorHAnsi"/>
          <w:sz w:val="24"/>
          <w:szCs w:val="24"/>
        </w:rPr>
        <w:t>dificultăți în contractarea unei companii pentru asigurarea serviciilor de suport și întreținere tehnică a SIA GEAP (2 t</w:t>
      </w:r>
      <w:r w:rsidR="00C24E8B" w:rsidRPr="003D2727">
        <w:rPr>
          <w:rFonts w:asciiTheme="majorHAnsi" w:hAnsiTheme="majorHAnsi" w:cstheme="majorHAnsi"/>
          <w:sz w:val="24"/>
          <w:szCs w:val="24"/>
        </w:rPr>
        <w:t xml:space="preserve">entative nereușite până în octombrie </w:t>
      </w:r>
      <w:r w:rsidRPr="003D2727">
        <w:rPr>
          <w:rFonts w:asciiTheme="majorHAnsi" w:hAnsiTheme="majorHAnsi" w:cstheme="majorHAnsi"/>
          <w:sz w:val="24"/>
          <w:szCs w:val="24"/>
        </w:rPr>
        <w:t>2021). Dat fiind faptul că contractarea unei companii (</w:t>
      </w:r>
      <w:r w:rsidRPr="003D2727">
        <w:rPr>
          <w:rFonts w:asciiTheme="majorHAnsi" w:hAnsiTheme="majorHAnsi" w:cstheme="majorHAnsi"/>
          <w:i/>
          <w:sz w:val="24"/>
          <w:szCs w:val="24"/>
        </w:rPr>
        <w:t xml:space="preserve">după expirarea celor 24 de luni de asigurare a mentenanței de către </w:t>
      </w:r>
      <w:r w:rsidR="0090455A">
        <w:rPr>
          <w:rFonts w:asciiTheme="majorHAnsi" w:hAnsiTheme="majorHAnsi" w:cstheme="majorHAnsi"/>
          <w:i/>
          <w:sz w:val="24"/>
          <w:szCs w:val="24"/>
        </w:rPr>
        <w:t>C</w:t>
      </w:r>
      <w:r w:rsidRPr="003D2727">
        <w:rPr>
          <w:rFonts w:asciiTheme="majorHAnsi" w:hAnsiTheme="majorHAnsi" w:cstheme="majorHAnsi"/>
          <w:i/>
          <w:sz w:val="24"/>
          <w:szCs w:val="24"/>
        </w:rPr>
        <w:t>ompania dezvoltatoare)</w:t>
      </w:r>
      <w:r w:rsidRPr="003D2727">
        <w:rPr>
          <w:rFonts w:asciiTheme="majorHAnsi" w:hAnsiTheme="majorHAnsi" w:cstheme="majorHAnsi"/>
          <w:sz w:val="24"/>
          <w:szCs w:val="24"/>
        </w:rPr>
        <w:t xml:space="preserve"> pentru realizarea serviciilor de suport și întreținere tehnică a SIA GEAP pe anul 2021</w:t>
      </w:r>
      <w:r w:rsidRPr="003D2727">
        <w:rPr>
          <w:rFonts w:asciiTheme="majorHAnsi" w:hAnsiTheme="majorHAnsi" w:cstheme="majorHAnsi"/>
          <w:i/>
          <w:sz w:val="24"/>
          <w:szCs w:val="24"/>
        </w:rPr>
        <w:t xml:space="preserve"> a eșuat, </w:t>
      </w:r>
      <w:r w:rsidRPr="003D2727">
        <w:rPr>
          <w:rFonts w:asciiTheme="majorHAnsi" w:hAnsiTheme="majorHAnsi" w:cstheme="majorHAnsi"/>
          <w:sz w:val="24"/>
          <w:szCs w:val="24"/>
        </w:rPr>
        <w:t>conform Acordului dintre AGE și UIPAC</w:t>
      </w:r>
      <w:r w:rsidRPr="003D2727">
        <w:rPr>
          <w:rFonts w:asciiTheme="majorHAnsi" w:hAnsiTheme="majorHAnsi" w:cstheme="majorHAnsi"/>
          <w:sz w:val="24"/>
          <w:szCs w:val="24"/>
          <w:vertAlign w:val="superscript"/>
        </w:rPr>
        <w:footnoteReference w:id="129"/>
      </w:r>
      <w:r w:rsidRPr="003D2727">
        <w:rPr>
          <w:rFonts w:asciiTheme="majorHAnsi" w:hAnsiTheme="majorHAnsi" w:cstheme="majorHAnsi"/>
          <w:sz w:val="24"/>
          <w:szCs w:val="24"/>
        </w:rPr>
        <w:t xml:space="preserve">, până la atribuirea Contractului urmare a licitației, această atribuție </w:t>
      </w:r>
      <w:r w:rsidR="00C24E8B" w:rsidRPr="003D2727">
        <w:rPr>
          <w:rFonts w:asciiTheme="majorHAnsi" w:hAnsiTheme="majorHAnsi" w:cstheme="majorHAnsi"/>
          <w:sz w:val="24"/>
          <w:szCs w:val="24"/>
        </w:rPr>
        <w:t xml:space="preserve">a fost </w:t>
      </w:r>
      <w:r w:rsidR="00FA6295">
        <w:rPr>
          <w:rFonts w:asciiTheme="majorHAnsi" w:hAnsiTheme="majorHAnsi" w:cstheme="majorHAnsi"/>
          <w:sz w:val="24"/>
          <w:szCs w:val="24"/>
        </w:rPr>
        <w:t>executată</w:t>
      </w:r>
      <w:r w:rsidRPr="003D2727">
        <w:rPr>
          <w:rFonts w:asciiTheme="majorHAnsi" w:hAnsiTheme="majorHAnsi" w:cstheme="majorHAnsi"/>
          <w:sz w:val="24"/>
          <w:szCs w:val="24"/>
        </w:rPr>
        <w:t xml:space="preserve"> în continuare de către </w:t>
      </w:r>
      <w:r w:rsidR="00C24E8B" w:rsidRPr="006A7653">
        <w:rPr>
          <w:rFonts w:asciiTheme="majorHAnsi" w:hAnsiTheme="majorHAnsi" w:cstheme="majorHAnsi"/>
          <w:sz w:val="24"/>
          <w:szCs w:val="24"/>
        </w:rPr>
        <w:t>„</w:t>
      </w:r>
      <w:r w:rsidRPr="006A7653">
        <w:rPr>
          <w:rFonts w:asciiTheme="majorHAnsi" w:hAnsiTheme="majorHAnsi" w:cstheme="majorHAnsi"/>
          <w:sz w:val="24"/>
          <w:szCs w:val="24"/>
        </w:rPr>
        <w:t>Alfasoft</w:t>
      </w:r>
      <w:r w:rsidR="00FA6295" w:rsidRPr="006A7653">
        <w:rPr>
          <w:rFonts w:asciiTheme="majorHAnsi" w:hAnsiTheme="majorHAnsi" w:cstheme="majorHAnsi"/>
          <w:sz w:val="24"/>
          <w:szCs w:val="24"/>
        </w:rPr>
        <w:t>”</w:t>
      </w:r>
      <w:r w:rsidRPr="006A7653">
        <w:rPr>
          <w:rFonts w:asciiTheme="majorHAnsi" w:hAnsiTheme="majorHAnsi" w:cstheme="majorHAnsi"/>
          <w:sz w:val="24"/>
          <w:szCs w:val="24"/>
        </w:rPr>
        <w:t xml:space="preserve"> SRL</w:t>
      </w:r>
      <w:r w:rsidRPr="002B7218">
        <w:rPr>
          <w:rFonts w:asciiTheme="majorHAnsi" w:hAnsiTheme="majorHAnsi" w:cstheme="majorHAnsi"/>
          <w:sz w:val="24"/>
          <w:szCs w:val="24"/>
        </w:rPr>
        <w:t xml:space="preserve">, </w:t>
      </w:r>
      <w:r w:rsidR="0090455A" w:rsidRPr="002B7218">
        <w:rPr>
          <w:rFonts w:asciiTheme="majorHAnsi" w:hAnsiTheme="majorHAnsi" w:cstheme="majorHAnsi"/>
          <w:sz w:val="24"/>
          <w:szCs w:val="24"/>
        </w:rPr>
        <w:t>C</w:t>
      </w:r>
      <w:r w:rsidRPr="002B7218">
        <w:rPr>
          <w:rFonts w:asciiTheme="majorHAnsi" w:hAnsiTheme="majorHAnsi" w:cstheme="majorHAnsi"/>
          <w:sz w:val="24"/>
          <w:szCs w:val="24"/>
        </w:rPr>
        <w:t xml:space="preserve">ompania dezvoltatoare a submodulului aferent SIA. </w:t>
      </w:r>
      <w:r w:rsidR="00C24E8B" w:rsidRPr="006A7653">
        <w:rPr>
          <w:rFonts w:asciiTheme="majorHAnsi" w:hAnsiTheme="majorHAnsi" w:cstheme="majorHAnsi"/>
          <w:sz w:val="24"/>
          <w:szCs w:val="24"/>
        </w:rPr>
        <w:t xml:space="preserve"> Astfel</w:t>
      </w:r>
      <w:r w:rsidR="00FA6295" w:rsidRPr="006A7653">
        <w:rPr>
          <w:rFonts w:asciiTheme="majorHAnsi" w:hAnsiTheme="majorHAnsi" w:cstheme="majorHAnsi"/>
          <w:sz w:val="24"/>
          <w:szCs w:val="24"/>
        </w:rPr>
        <w:t>,</w:t>
      </w:r>
      <w:r w:rsidR="00C24E8B" w:rsidRPr="006A7653">
        <w:rPr>
          <w:rFonts w:asciiTheme="majorHAnsi" w:hAnsiTheme="majorHAnsi" w:cstheme="majorHAnsi"/>
          <w:sz w:val="24"/>
          <w:szCs w:val="24"/>
        </w:rPr>
        <w:t xml:space="preserve"> se constată că, </w:t>
      </w:r>
      <w:r w:rsidRPr="006A7653">
        <w:rPr>
          <w:rFonts w:asciiTheme="majorHAnsi" w:hAnsiTheme="majorHAnsi" w:cstheme="majorHAnsi"/>
          <w:sz w:val="24"/>
          <w:szCs w:val="24"/>
        </w:rPr>
        <w:t xml:space="preserve">în contextul expirării, la finele anului 2020, a termenului de garanție de 24 de luni oferit de către </w:t>
      </w:r>
      <w:r w:rsidR="0090455A" w:rsidRPr="006A7653">
        <w:rPr>
          <w:rFonts w:asciiTheme="majorHAnsi" w:hAnsiTheme="majorHAnsi" w:cstheme="majorHAnsi"/>
          <w:sz w:val="24"/>
          <w:szCs w:val="24"/>
        </w:rPr>
        <w:t>C</w:t>
      </w:r>
      <w:r w:rsidRPr="006A7653">
        <w:rPr>
          <w:rFonts w:asciiTheme="majorHAnsi" w:hAnsiTheme="majorHAnsi" w:cstheme="majorHAnsi"/>
          <w:sz w:val="24"/>
          <w:szCs w:val="24"/>
        </w:rPr>
        <w:t xml:space="preserve">ompania </w:t>
      </w:r>
      <w:r w:rsidR="0090455A" w:rsidRPr="0086622D">
        <w:rPr>
          <w:rFonts w:asciiTheme="majorHAnsi" w:hAnsiTheme="majorHAnsi" w:cstheme="majorHAnsi"/>
          <w:sz w:val="24"/>
          <w:szCs w:val="24"/>
        </w:rPr>
        <w:t>D</w:t>
      </w:r>
      <w:r w:rsidRPr="006A7653">
        <w:rPr>
          <w:rFonts w:asciiTheme="majorHAnsi" w:hAnsiTheme="majorHAnsi" w:cstheme="majorHAnsi"/>
          <w:sz w:val="24"/>
          <w:szCs w:val="24"/>
        </w:rPr>
        <w:t>otGov Solution, AGE a convenit cu UIPAC, p</w:t>
      </w:r>
      <w:r w:rsidR="00247CBF" w:rsidRPr="006A7653">
        <w:rPr>
          <w:rFonts w:asciiTheme="majorHAnsi" w:hAnsiTheme="majorHAnsi" w:cstheme="majorHAnsi"/>
          <w:sz w:val="24"/>
          <w:szCs w:val="24"/>
        </w:rPr>
        <w:t xml:space="preserve">otrivit Acordului menționat, ca </w:t>
      </w:r>
      <w:r w:rsidR="00FA6295" w:rsidRPr="006A7653">
        <w:rPr>
          <w:rFonts w:asciiTheme="majorHAnsi" w:hAnsiTheme="majorHAnsi" w:cstheme="majorHAnsi"/>
          <w:sz w:val="24"/>
          <w:szCs w:val="24"/>
        </w:rPr>
        <w:t>„</w:t>
      </w:r>
      <w:r w:rsidRPr="006A7653">
        <w:rPr>
          <w:rFonts w:asciiTheme="majorHAnsi" w:hAnsiTheme="majorHAnsi" w:cstheme="majorHAnsi"/>
          <w:sz w:val="24"/>
          <w:szCs w:val="24"/>
        </w:rPr>
        <w:t>Alfasoft</w:t>
      </w:r>
      <w:r w:rsidR="00FA6295" w:rsidRPr="006A7653">
        <w:rPr>
          <w:rFonts w:asciiTheme="majorHAnsi" w:hAnsiTheme="majorHAnsi" w:cstheme="majorHAnsi"/>
          <w:sz w:val="24"/>
          <w:szCs w:val="24"/>
        </w:rPr>
        <w:t>”</w:t>
      </w:r>
      <w:r w:rsidRPr="006A7653">
        <w:rPr>
          <w:rFonts w:asciiTheme="majorHAnsi" w:hAnsiTheme="majorHAnsi" w:cstheme="majorHAnsi"/>
          <w:sz w:val="24"/>
          <w:szCs w:val="24"/>
        </w:rPr>
        <w:t xml:space="preserve"> SRL să asigure (</w:t>
      </w:r>
      <w:r w:rsidRPr="006A7653">
        <w:rPr>
          <w:rFonts w:asciiTheme="majorHAnsi" w:hAnsiTheme="majorHAnsi" w:cstheme="majorHAnsi"/>
          <w:i/>
          <w:sz w:val="24"/>
          <w:szCs w:val="24"/>
        </w:rPr>
        <w:t>pe</w:t>
      </w:r>
      <w:r w:rsidRPr="003D2727">
        <w:rPr>
          <w:rFonts w:asciiTheme="majorHAnsi" w:hAnsiTheme="majorHAnsi" w:cstheme="majorHAnsi"/>
          <w:i/>
          <w:sz w:val="24"/>
          <w:szCs w:val="24"/>
        </w:rPr>
        <w:t xml:space="preserve"> perioada dezvoltării funcționalităților noi, în conformitate cu prevederile Contractului încheiat cu </w:t>
      </w:r>
      <w:r w:rsidR="00FA6295">
        <w:rPr>
          <w:rFonts w:asciiTheme="majorHAnsi" w:hAnsiTheme="majorHAnsi" w:cstheme="majorHAnsi"/>
          <w:i/>
          <w:sz w:val="24"/>
          <w:szCs w:val="24"/>
        </w:rPr>
        <w:t>„</w:t>
      </w:r>
      <w:r w:rsidRPr="003D2727">
        <w:rPr>
          <w:rFonts w:asciiTheme="majorHAnsi" w:hAnsiTheme="majorHAnsi" w:cstheme="majorHAnsi"/>
          <w:i/>
          <w:sz w:val="24"/>
          <w:szCs w:val="24"/>
        </w:rPr>
        <w:t>Alfasoft</w:t>
      </w:r>
      <w:r w:rsidR="00FA6295">
        <w:rPr>
          <w:rFonts w:asciiTheme="majorHAnsi" w:hAnsiTheme="majorHAnsi" w:cstheme="majorHAnsi"/>
          <w:i/>
          <w:sz w:val="24"/>
          <w:szCs w:val="24"/>
        </w:rPr>
        <w:t>”</w:t>
      </w:r>
      <w:r w:rsidRPr="003D2727">
        <w:rPr>
          <w:rFonts w:asciiTheme="majorHAnsi" w:hAnsiTheme="majorHAnsi" w:cstheme="majorHAnsi"/>
          <w:i/>
          <w:sz w:val="24"/>
          <w:szCs w:val="24"/>
        </w:rPr>
        <w:t xml:space="preserve"> SRL</w:t>
      </w:r>
      <w:r w:rsidRPr="003D2727">
        <w:rPr>
          <w:rFonts w:asciiTheme="majorHAnsi" w:hAnsiTheme="majorHAnsi" w:cstheme="majorHAnsi"/>
          <w:i/>
          <w:sz w:val="24"/>
          <w:szCs w:val="24"/>
          <w:vertAlign w:val="superscript"/>
        </w:rPr>
        <w:footnoteReference w:id="130"/>
      </w:r>
      <w:r w:rsidRPr="003D2727">
        <w:rPr>
          <w:rFonts w:asciiTheme="majorHAnsi" w:hAnsiTheme="majorHAnsi" w:cstheme="majorHAnsi"/>
          <w:sz w:val="24"/>
          <w:szCs w:val="24"/>
        </w:rPr>
        <w:t>)</w:t>
      </w:r>
      <w:r w:rsidR="00FA6295">
        <w:rPr>
          <w:rFonts w:asciiTheme="majorHAnsi" w:hAnsiTheme="majorHAnsi" w:cstheme="majorHAnsi"/>
          <w:sz w:val="24"/>
          <w:szCs w:val="24"/>
        </w:rPr>
        <w:t xml:space="preserve"> </w:t>
      </w:r>
      <w:r w:rsidRPr="003D2727">
        <w:rPr>
          <w:rFonts w:asciiTheme="majorHAnsi" w:hAnsiTheme="majorHAnsi" w:cstheme="majorHAnsi"/>
          <w:sz w:val="24"/>
          <w:szCs w:val="24"/>
        </w:rPr>
        <w:t xml:space="preserve"> garantarea mentenanței adaptive și corective </w:t>
      </w:r>
      <w:r w:rsidRPr="003D2727">
        <w:rPr>
          <w:rFonts w:asciiTheme="majorHAnsi" w:hAnsiTheme="majorHAnsi" w:cstheme="majorHAnsi"/>
          <w:i/>
          <w:sz w:val="24"/>
          <w:szCs w:val="24"/>
        </w:rPr>
        <w:t>a întregului SI</w:t>
      </w:r>
      <w:r w:rsidRPr="003D2727">
        <w:rPr>
          <w:rFonts w:asciiTheme="majorHAnsi" w:hAnsiTheme="majorHAnsi" w:cstheme="majorHAnsi"/>
          <w:sz w:val="24"/>
          <w:szCs w:val="24"/>
        </w:rPr>
        <w:t xml:space="preserve">, activitate care, însă, </w:t>
      </w:r>
      <w:r w:rsidR="00FA6295" w:rsidRPr="003D2727">
        <w:rPr>
          <w:rFonts w:asciiTheme="majorHAnsi" w:hAnsiTheme="majorHAnsi" w:cstheme="majorHAnsi"/>
          <w:sz w:val="24"/>
          <w:szCs w:val="24"/>
        </w:rPr>
        <w:t xml:space="preserve">nu include </w:t>
      </w:r>
      <w:r w:rsidRPr="003D2727">
        <w:rPr>
          <w:rFonts w:asciiTheme="majorHAnsi" w:hAnsiTheme="majorHAnsi" w:cstheme="majorHAnsi"/>
          <w:sz w:val="24"/>
          <w:szCs w:val="24"/>
        </w:rPr>
        <w:t xml:space="preserve">dezvoltări noi, </w:t>
      </w:r>
      <w:r w:rsidR="00FA6295">
        <w:rPr>
          <w:rFonts w:asciiTheme="majorHAnsi" w:hAnsiTheme="majorHAnsi" w:cstheme="majorHAnsi"/>
          <w:sz w:val="24"/>
          <w:szCs w:val="24"/>
        </w:rPr>
        <w:t xml:space="preserve">ci </w:t>
      </w:r>
      <w:r w:rsidR="00C24E8B" w:rsidRPr="003D2727">
        <w:rPr>
          <w:rFonts w:asciiTheme="majorHAnsi" w:hAnsiTheme="majorHAnsi" w:cstheme="majorHAnsi"/>
          <w:sz w:val="24"/>
          <w:szCs w:val="24"/>
        </w:rPr>
        <w:t>doar</w:t>
      </w:r>
      <w:r w:rsidRPr="003D2727">
        <w:rPr>
          <w:rFonts w:asciiTheme="majorHAnsi" w:hAnsiTheme="majorHAnsi" w:cstheme="majorHAnsi"/>
          <w:sz w:val="24"/>
          <w:szCs w:val="24"/>
        </w:rPr>
        <w:t xml:space="preserve"> lucrări de asigurare a disponibilității, </w:t>
      </w:r>
      <w:r w:rsidR="00FA6295">
        <w:rPr>
          <w:rFonts w:asciiTheme="majorHAnsi" w:hAnsiTheme="majorHAnsi" w:cstheme="majorHAnsi"/>
          <w:sz w:val="24"/>
          <w:szCs w:val="24"/>
        </w:rPr>
        <w:t xml:space="preserve">de </w:t>
      </w:r>
      <w:r w:rsidRPr="003D2727">
        <w:rPr>
          <w:rFonts w:asciiTheme="majorHAnsi" w:hAnsiTheme="majorHAnsi" w:cstheme="majorHAnsi"/>
          <w:sz w:val="24"/>
          <w:szCs w:val="24"/>
        </w:rPr>
        <w:t>adaptare, configurare și corectare a funcționalităților deja dezvoltate în SIA GEAP</w:t>
      </w:r>
      <w:r w:rsidRPr="003D2727">
        <w:rPr>
          <w:rFonts w:asciiTheme="majorHAnsi" w:hAnsiTheme="majorHAnsi" w:cstheme="majorHAnsi"/>
          <w:sz w:val="24"/>
          <w:szCs w:val="24"/>
          <w:vertAlign w:val="superscript"/>
        </w:rPr>
        <w:footnoteReference w:id="131"/>
      </w:r>
      <w:r w:rsidRPr="003D2727">
        <w:rPr>
          <w:rFonts w:asciiTheme="majorHAnsi" w:hAnsiTheme="majorHAnsi" w:cstheme="majorHAnsi"/>
          <w:sz w:val="24"/>
          <w:szCs w:val="24"/>
        </w:rPr>
        <w:t xml:space="preserve">. </w:t>
      </w:r>
      <w:r w:rsidR="00247CBF" w:rsidRPr="003D2727">
        <w:rPr>
          <w:rFonts w:asciiTheme="majorHAnsi" w:hAnsiTheme="majorHAnsi" w:cstheme="majorHAnsi"/>
          <w:sz w:val="24"/>
          <w:szCs w:val="24"/>
        </w:rPr>
        <w:t>Informații privind Contractul se prezintă în Tabelul nr.8.</w:t>
      </w:r>
    </w:p>
    <w:p w14:paraId="75593685" w14:textId="28793ACC" w:rsidR="00586BEE" w:rsidRPr="003D2727" w:rsidRDefault="00C24E8B" w:rsidP="00CC5E53">
      <w:pPr>
        <w:spacing w:after="0" w:line="240" w:lineRule="auto"/>
        <w:ind w:firstLine="426"/>
        <w:jc w:val="both"/>
        <w:rPr>
          <w:rFonts w:asciiTheme="majorHAnsi" w:hAnsiTheme="majorHAnsi" w:cstheme="majorHAnsi"/>
          <w:sz w:val="24"/>
          <w:szCs w:val="24"/>
        </w:rPr>
      </w:pPr>
      <w:r w:rsidRPr="003D2727">
        <w:rPr>
          <w:rFonts w:asciiTheme="majorHAnsi" w:hAnsiTheme="majorHAnsi" w:cstheme="majorHAnsi"/>
          <w:sz w:val="24"/>
          <w:szCs w:val="24"/>
        </w:rPr>
        <w:t>În context</w:t>
      </w:r>
      <w:r w:rsidR="00FA6295">
        <w:rPr>
          <w:rFonts w:asciiTheme="majorHAnsi" w:hAnsiTheme="majorHAnsi" w:cstheme="majorHAnsi"/>
          <w:sz w:val="24"/>
          <w:szCs w:val="24"/>
        </w:rPr>
        <w:t>ul dat</w:t>
      </w:r>
      <w:r w:rsidRPr="003D2727">
        <w:rPr>
          <w:rFonts w:asciiTheme="majorHAnsi" w:hAnsiTheme="majorHAnsi" w:cstheme="majorHAnsi"/>
          <w:sz w:val="24"/>
          <w:szCs w:val="24"/>
        </w:rPr>
        <w:t xml:space="preserve">, auditul relevă că, în anul 2021, până la contractarea unei </w:t>
      </w:r>
      <w:r w:rsidR="00FA6295">
        <w:rPr>
          <w:rFonts w:asciiTheme="majorHAnsi" w:hAnsiTheme="majorHAnsi" w:cstheme="majorHAnsi"/>
          <w:sz w:val="24"/>
          <w:szCs w:val="24"/>
        </w:rPr>
        <w:t>c</w:t>
      </w:r>
      <w:r w:rsidRPr="003D2727">
        <w:rPr>
          <w:rFonts w:asciiTheme="majorHAnsi" w:hAnsiTheme="majorHAnsi" w:cstheme="majorHAnsi"/>
          <w:sz w:val="24"/>
          <w:szCs w:val="24"/>
        </w:rPr>
        <w:t xml:space="preserve">ompanii, la finele anului, în SIA GEAP nu au fost efectuate dezvoltările necesare. Or, această situație a creat </w:t>
      </w:r>
      <w:r w:rsidR="001F384A" w:rsidRPr="003D2727">
        <w:rPr>
          <w:rFonts w:asciiTheme="majorHAnsi" w:hAnsiTheme="majorHAnsi" w:cstheme="majorHAnsi"/>
          <w:sz w:val="24"/>
          <w:szCs w:val="24"/>
        </w:rPr>
        <w:t xml:space="preserve">anumite </w:t>
      </w:r>
      <w:r w:rsidRPr="003D2727">
        <w:rPr>
          <w:rFonts w:asciiTheme="majorHAnsi" w:hAnsiTheme="majorHAnsi" w:cstheme="majorHAnsi"/>
          <w:sz w:val="24"/>
          <w:szCs w:val="24"/>
        </w:rPr>
        <w:t>dificul</w:t>
      </w:r>
      <w:r w:rsidR="001F384A" w:rsidRPr="003D2727">
        <w:rPr>
          <w:rFonts w:asciiTheme="majorHAnsi" w:hAnsiTheme="majorHAnsi" w:cstheme="majorHAnsi"/>
          <w:sz w:val="24"/>
          <w:szCs w:val="24"/>
        </w:rPr>
        <w:t xml:space="preserve">tăți pentru AGE </w:t>
      </w:r>
      <w:r w:rsidR="00061ED6">
        <w:rPr>
          <w:rFonts w:asciiTheme="majorHAnsi" w:hAnsiTheme="majorHAnsi" w:cstheme="majorHAnsi"/>
          <w:sz w:val="24"/>
          <w:szCs w:val="24"/>
        </w:rPr>
        <w:t>la</w:t>
      </w:r>
      <w:r w:rsidR="001F384A" w:rsidRPr="003D2727">
        <w:rPr>
          <w:rFonts w:asciiTheme="majorHAnsi" w:hAnsiTheme="majorHAnsi" w:cstheme="majorHAnsi"/>
          <w:sz w:val="24"/>
          <w:szCs w:val="24"/>
        </w:rPr>
        <w:t xml:space="preserve"> exercita</w:t>
      </w:r>
      <w:r w:rsidR="00061ED6">
        <w:rPr>
          <w:rFonts w:asciiTheme="majorHAnsi" w:hAnsiTheme="majorHAnsi" w:cstheme="majorHAnsi"/>
          <w:sz w:val="24"/>
          <w:szCs w:val="24"/>
        </w:rPr>
        <w:t>rea</w:t>
      </w:r>
      <w:r w:rsidRPr="003D2727">
        <w:rPr>
          <w:rFonts w:asciiTheme="majorHAnsi" w:hAnsiTheme="majorHAnsi" w:cstheme="majorHAnsi"/>
          <w:sz w:val="24"/>
          <w:szCs w:val="24"/>
        </w:rPr>
        <w:t xml:space="preserve"> responsabilitățil</w:t>
      </w:r>
      <w:r w:rsidR="00061ED6">
        <w:rPr>
          <w:rFonts w:asciiTheme="majorHAnsi" w:hAnsiTheme="majorHAnsi" w:cstheme="majorHAnsi"/>
          <w:sz w:val="24"/>
          <w:szCs w:val="24"/>
        </w:rPr>
        <w:t>or</w:t>
      </w:r>
      <w:r w:rsidRPr="003D2727">
        <w:rPr>
          <w:rFonts w:asciiTheme="majorHAnsi" w:hAnsiTheme="majorHAnsi" w:cstheme="majorHAnsi"/>
          <w:sz w:val="24"/>
          <w:szCs w:val="24"/>
        </w:rPr>
        <w:t xml:space="preserve"> de deținător al SIA, </w:t>
      </w:r>
      <w:r w:rsidR="00061ED6">
        <w:rPr>
          <w:rFonts w:asciiTheme="majorHAnsi" w:hAnsiTheme="majorHAnsi" w:cstheme="majorHAnsi"/>
          <w:sz w:val="24"/>
          <w:szCs w:val="24"/>
        </w:rPr>
        <w:t>precum</w:t>
      </w:r>
      <w:r w:rsidRPr="003D2727">
        <w:rPr>
          <w:rFonts w:asciiTheme="majorHAnsi" w:hAnsiTheme="majorHAnsi" w:cstheme="majorHAnsi"/>
          <w:sz w:val="24"/>
          <w:szCs w:val="24"/>
        </w:rPr>
        <w:t xml:space="preserve"> și pentru utilizatorii </w:t>
      </w:r>
      <w:r w:rsidR="00061ED6">
        <w:rPr>
          <w:rFonts w:asciiTheme="majorHAnsi" w:hAnsiTheme="majorHAnsi" w:cstheme="majorHAnsi"/>
          <w:sz w:val="24"/>
          <w:szCs w:val="24"/>
        </w:rPr>
        <w:t>s</w:t>
      </w:r>
      <w:r w:rsidRPr="003D2727">
        <w:rPr>
          <w:rFonts w:asciiTheme="majorHAnsi" w:hAnsiTheme="majorHAnsi" w:cstheme="majorHAnsi"/>
          <w:sz w:val="24"/>
          <w:szCs w:val="24"/>
        </w:rPr>
        <w:t>istemului</w:t>
      </w:r>
      <w:r w:rsidR="00586BEE" w:rsidRPr="003D2727">
        <w:rPr>
          <w:rFonts w:asciiTheme="majorHAnsi" w:hAnsiTheme="majorHAnsi" w:cstheme="majorHAnsi"/>
          <w:sz w:val="24"/>
          <w:szCs w:val="24"/>
        </w:rPr>
        <w:t>.</w:t>
      </w:r>
    </w:p>
    <w:p w14:paraId="7A8D8E77" w14:textId="77777777" w:rsidR="007148C8" w:rsidRPr="003D2727" w:rsidRDefault="007148C8" w:rsidP="003D2727">
      <w:pPr>
        <w:spacing w:after="0" w:line="240" w:lineRule="auto"/>
        <w:jc w:val="center"/>
        <w:rPr>
          <w:rFonts w:asciiTheme="majorHAnsi" w:hAnsiTheme="majorHAnsi" w:cstheme="majorHAnsi"/>
          <w:b/>
          <w:sz w:val="20"/>
          <w:szCs w:val="20"/>
        </w:rPr>
      </w:pPr>
      <w:r w:rsidRPr="003D2727">
        <w:rPr>
          <w:rFonts w:asciiTheme="majorHAnsi" w:hAnsiTheme="majorHAnsi" w:cstheme="majorHAnsi"/>
          <w:b/>
          <w:sz w:val="20"/>
          <w:szCs w:val="20"/>
        </w:rPr>
        <w:t>Tabelul nr.8. Informații privind costurile serviciilor de mentenanță a SIA GEAP în anul 2021</w:t>
      </w:r>
    </w:p>
    <w:tbl>
      <w:tblPr>
        <w:tblStyle w:val="Tabelgril5ntunecat-Accentuare5"/>
        <w:tblW w:w="9800" w:type="dxa"/>
        <w:tblLook w:val="04A0" w:firstRow="1" w:lastRow="0" w:firstColumn="1" w:lastColumn="0" w:noHBand="0" w:noVBand="1"/>
      </w:tblPr>
      <w:tblGrid>
        <w:gridCol w:w="1838"/>
        <w:gridCol w:w="2268"/>
        <w:gridCol w:w="2429"/>
        <w:gridCol w:w="1633"/>
        <w:gridCol w:w="1632"/>
      </w:tblGrid>
      <w:tr w:rsidR="00E75D78" w:rsidRPr="003D2727" w14:paraId="087C5275" w14:textId="77777777" w:rsidTr="00B019D9">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838" w:type="dxa"/>
          </w:tcPr>
          <w:p w14:paraId="239F58B4" w14:textId="77777777" w:rsidR="00E75D78" w:rsidRPr="003D2727" w:rsidRDefault="00E75D78" w:rsidP="003D2727">
            <w:pPr>
              <w:jc w:val="center"/>
              <w:rPr>
                <w:rFonts w:asciiTheme="majorHAnsi" w:hAnsiTheme="majorHAnsi" w:cstheme="majorHAnsi"/>
                <w:color w:val="auto"/>
                <w:sz w:val="18"/>
                <w:szCs w:val="18"/>
              </w:rPr>
            </w:pPr>
            <w:r w:rsidRPr="003D2727">
              <w:rPr>
                <w:rFonts w:asciiTheme="majorHAnsi" w:hAnsiTheme="majorHAnsi" w:cstheme="majorHAnsi"/>
                <w:color w:val="auto"/>
                <w:sz w:val="18"/>
                <w:szCs w:val="18"/>
              </w:rPr>
              <w:t>Părțile contractului</w:t>
            </w:r>
          </w:p>
        </w:tc>
        <w:tc>
          <w:tcPr>
            <w:tcW w:w="2268" w:type="dxa"/>
          </w:tcPr>
          <w:p w14:paraId="331AB367" w14:textId="77777777" w:rsidR="00E75D78" w:rsidRPr="003D2727" w:rsidRDefault="00E75D78" w:rsidP="003D2727">
            <w:pPr>
              <w:ind w:lef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3D2727">
              <w:rPr>
                <w:rFonts w:asciiTheme="majorHAnsi" w:hAnsiTheme="majorHAnsi" w:cstheme="majorHAnsi"/>
                <w:color w:val="auto"/>
                <w:sz w:val="18"/>
                <w:szCs w:val="18"/>
              </w:rPr>
              <w:t>Numărul și data contractului</w:t>
            </w:r>
          </w:p>
        </w:tc>
        <w:tc>
          <w:tcPr>
            <w:tcW w:w="2429" w:type="dxa"/>
          </w:tcPr>
          <w:p w14:paraId="2261513C" w14:textId="77777777" w:rsidR="00E75D78" w:rsidRPr="003D2727" w:rsidRDefault="00E75D78"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3D2727">
              <w:rPr>
                <w:rFonts w:asciiTheme="majorHAnsi" w:hAnsiTheme="majorHAnsi" w:cstheme="majorHAnsi"/>
                <w:color w:val="auto"/>
                <w:sz w:val="18"/>
                <w:szCs w:val="18"/>
              </w:rPr>
              <w:t>Obiectul contractului</w:t>
            </w:r>
          </w:p>
        </w:tc>
        <w:tc>
          <w:tcPr>
            <w:tcW w:w="1633" w:type="dxa"/>
          </w:tcPr>
          <w:p w14:paraId="0A7623F9" w14:textId="77777777" w:rsidR="00E75D78" w:rsidRPr="003D2727" w:rsidRDefault="00E75D78"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3D2727">
              <w:rPr>
                <w:rFonts w:asciiTheme="majorHAnsi" w:hAnsiTheme="majorHAnsi" w:cstheme="majorHAnsi"/>
                <w:color w:val="auto"/>
                <w:sz w:val="18"/>
                <w:szCs w:val="18"/>
              </w:rPr>
              <w:t>Costul serviciilor contractate</w:t>
            </w:r>
          </w:p>
          <w:p w14:paraId="714EAB45" w14:textId="77777777" w:rsidR="00E75D78" w:rsidRPr="003D2727" w:rsidRDefault="00E75D78"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3D2727">
              <w:rPr>
                <w:rFonts w:asciiTheme="majorHAnsi" w:hAnsiTheme="majorHAnsi" w:cstheme="majorHAnsi"/>
                <w:color w:val="auto"/>
                <w:sz w:val="18"/>
                <w:szCs w:val="18"/>
              </w:rPr>
              <w:t>(mii lei)</w:t>
            </w:r>
          </w:p>
        </w:tc>
        <w:tc>
          <w:tcPr>
            <w:tcW w:w="1632" w:type="dxa"/>
          </w:tcPr>
          <w:p w14:paraId="720D6F86" w14:textId="77777777" w:rsidR="00E75D78" w:rsidRPr="003D2727" w:rsidRDefault="00E75D78" w:rsidP="003D2727">
            <w:pPr>
              <w:ind w:left="-108"/>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3D2727">
              <w:rPr>
                <w:rFonts w:asciiTheme="majorHAnsi" w:hAnsiTheme="majorHAnsi" w:cstheme="majorHAnsi"/>
                <w:color w:val="auto"/>
                <w:sz w:val="18"/>
                <w:szCs w:val="18"/>
              </w:rPr>
              <w:t>Costul serviciilor achitate până la 31.12.2021 (</w:t>
            </w:r>
            <w:r w:rsidRPr="003D2727">
              <w:rPr>
                <w:rFonts w:asciiTheme="majorHAnsi" w:hAnsiTheme="majorHAnsi" w:cstheme="majorHAnsi"/>
                <w:i/>
                <w:color w:val="auto"/>
                <w:sz w:val="18"/>
                <w:szCs w:val="18"/>
              </w:rPr>
              <w:t>mii lei)</w:t>
            </w:r>
          </w:p>
        </w:tc>
      </w:tr>
      <w:tr w:rsidR="00E75D78" w:rsidRPr="003D2727" w14:paraId="6C02640C" w14:textId="77777777" w:rsidTr="00B019D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838" w:type="dxa"/>
          </w:tcPr>
          <w:p w14:paraId="2473FFD6" w14:textId="77777777" w:rsidR="00E75D78" w:rsidRPr="003D2727" w:rsidRDefault="00E75D78" w:rsidP="003D2727">
            <w:pPr>
              <w:jc w:val="center"/>
              <w:rPr>
                <w:rFonts w:asciiTheme="majorHAnsi" w:hAnsiTheme="majorHAnsi" w:cstheme="majorHAnsi"/>
                <w:b w:val="0"/>
                <w:sz w:val="18"/>
                <w:szCs w:val="18"/>
              </w:rPr>
            </w:pPr>
            <w:r w:rsidRPr="003D2727">
              <w:rPr>
                <w:rFonts w:asciiTheme="majorHAnsi" w:hAnsiTheme="majorHAnsi" w:cstheme="majorHAnsi"/>
                <w:b w:val="0"/>
                <w:sz w:val="18"/>
                <w:szCs w:val="18"/>
              </w:rPr>
              <w:t>AGE și „Alfasoft” SRL</w:t>
            </w:r>
          </w:p>
        </w:tc>
        <w:tc>
          <w:tcPr>
            <w:tcW w:w="2268" w:type="dxa"/>
          </w:tcPr>
          <w:p w14:paraId="112A8A77" w14:textId="77777777" w:rsidR="00E75D78" w:rsidRPr="003D2727" w:rsidRDefault="00E75D78"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nr.3009-506 din 08.11.2021</w:t>
            </w:r>
          </w:p>
        </w:tc>
        <w:tc>
          <w:tcPr>
            <w:tcW w:w="2429" w:type="dxa"/>
          </w:tcPr>
          <w:p w14:paraId="280EA2EA" w14:textId="77777777" w:rsidR="00E75D78" w:rsidRPr="003D2727" w:rsidRDefault="00E75D78" w:rsidP="003D2727">
            <w:pPr>
              <w:ind w:left="-113" w:right="-89"/>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Servicii de mentenanță a SIA</w:t>
            </w:r>
          </w:p>
        </w:tc>
        <w:tc>
          <w:tcPr>
            <w:tcW w:w="1633" w:type="dxa"/>
          </w:tcPr>
          <w:p w14:paraId="548CC0E0" w14:textId="77777777" w:rsidR="00E75D78" w:rsidRPr="003D2727" w:rsidRDefault="00E75D78"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702,0</w:t>
            </w:r>
          </w:p>
        </w:tc>
        <w:tc>
          <w:tcPr>
            <w:tcW w:w="1632" w:type="dxa"/>
          </w:tcPr>
          <w:p w14:paraId="36D0315C" w14:textId="77777777" w:rsidR="00E75D78" w:rsidRPr="003D2727" w:rsidRDefault="00E75D78"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95, 5</w:t>
            </w:r>
          </w:p>
        </w:tc>
      </w:tr>
    </w:tbl>
    <w:p w14:paraId="32C50118" w14:textId="4DD16ED0" w:rsidR="0052147A" w:rsidRPr="003D2727" w:rsidRDefault="0052147A" w:rsidP="003D2727">
      <w:pPr>
        <w:spacing w:after="0" w:line="240" w:lineRule="auto"/>
        <w:jc w:val="both"/>
        <w:rPr>
          <w:rFonts w:asciiTheme="majorHAnsi" w:hAnsiTheme="majorHAnsi" w:cstheme="majorHAnsi"/>
          <w:i/>
          <w:sz w:val="18"/>
          <w:szCs w:val="18"/>
        </w:rPr>
      </w:pPr>
      <w:r w:rsidRPr="003D2727">
        <w:rPr>
          <w:rFonts w:asciiTheme="majorHAnsi" w:hAnsiTheme="majorHAnsi" w:cstheme="majorHAnsi"/>
          <w:b/>
          <w:i/>
          <w:sz w:val="18"/>
          <w:szCs w:val="18"/>
        </w:rPr>
        <w:t xml:space="preserve">Sursă: </w:t>
      </w:r>
      <w:r w:rsidRPr="003D2727">
        <w:rPr>
          <w:rFonts w:asciiTheme="majorHAnsi" w:hAnsiTheme="majorHAnsi" w:cstheme="majorHAnsi"/>
          <w:i/>
          <w:sz w:val="18"/>
          <w:szCs w:val="18"/>
        </w:rPr>
        <w:t>Elaborat de către audit urmare a examinării Con</w:t>
      </w:r>
      <w:r w:rsidR="006015E1" w:rsidRPr="003D2727">
        <w:rPr>
          <w:rFonts w:asciiTheme="majorHAnsi" w:hAnsiTheme="majorHAnsi" w:cstheme="majorHAnsi"/>
          <w:i/>
          <w:sz w:val="18"/>
          <w:szCs w:val="18"/>
        </w:rPr>
        <w:t>tractului nr.3009-506/2021</w:t>
      </w:r>
      <w:r w:rsidRPr="003D2727">
        <w:rPr>
          <w:rFonts w:asciiTheme="majorHAnsi" w:hAnsiTheme="majorHAnsi" w:cstheme="majorHAnsi"/>
          <w:i/>
          <w:sz w:val="18"/>
          <w:szCs w:val="18"/>
        </w:rPr>
        <w:t xml:space="preserve"> și facturil</w:t>
      </w:r>
      <w:r w:rsidR="00061ED6">
        <w:rPr>
          <w:rFonts w:asciiTheme="majorHAnsi" w:hAnsiTheme="majorHAnsi" w:cstheme="majorHAnsi"/>
          <w:i/>
          <w:sz w:val="18"/>
          <w:szCs w:val="18"/>
        </w:rPr>
        <w:t>or</w:t>
      </w:r>
      <w:r w:rsidRPr="003D2727">
        <w:rPr>
          <w:rFonts w:asciiTheme="majorHAnsi" w:hAnsiTheme="majorHAnsi" w:cstheme="majorHAnsi"/>
          <w:i/>
          <w:sz w:val="18"/>
          <w:szCs w:val="18"/>
        </w:rPr>
        <w:t xml:space="preserve"> în baza cărora s-au efectuat plățile pentru serviciile din perioada 11.11.2021-31.12.2021.</w:t>
      </w:r>
    </w:p>
    <w:p w14:paraId="4AC7BC60" w14:textId="73C975FA" w:rsidR="001F384A" w:rsidRPr="003D2727" w:rsidRDefault="00247CBF" w:rsidP="003D2727">
      <w:pPr>
        <w:spacing w:after="0" w:line="240" w:lineRule="auto"/>
        <w:ind w:firstLine="709"/>
        <w:jc w:val="both"/>
        <w:rPr>
          <w:rFonts w:asciiTheme="majorHAnsi" w:hAnsiTheme="majorHAnsi" w:cstheme="majorHAnsi"/>
          <w:sz w:val="24"/>
          <w:szCs w:val="24"/>
          <w:lang w:val="ro-RO"/>
        </w:rPr>
      </w:pPr>
      <w:r w:rsidRPr="003D2727">
        <w:rPr>
          <w:rFonts w:asciiTheme="majorHAnsi" w:hAnsiTheme="majorHAnsi" w:cstheme="majorHAnsi"/>
          <w:sz w:val="24"/>
          <w:szCs w:val="24"/>
        </w:rPr>
        <w:t>Până a fi atribuit contractul de achiziție publică pentru serviciile de mentenanță a SIA GEAP,</w:t>
      </w:r>
      <w:r w:rsidRPr="003D2727">
        <w:rPr>
          <w:rFonts w:asciiTheme="majorHAnsi" w:hAnsiTheme="majorHAnsi" w:cstheme="majorHAnsi"/>
          <w:b/>
          <w:sz w:val="24"/>
          <w:szCs w:val="24"/>
        </w:rPr>
        <w:t xml:space="preserve"> </w:t>
      </w:r>
      <w:r w:rsidRPr="003D2727">
        <w:rPr>
          <w:rFonts w:asciiTheme="majorHAnsi" w:hAnsiTheme="majorHAnsi" w:cstheme="majorHAnsi"/>
          <w:sz w:val="24"/>
          <w:szCs w:val="24"/>
        </w:rPr>
        <w:t xml:space="preserve">au fost desfășurate 3 proceduri de achiziție, </w:t>
      </w:r>
      <w:r w:rsidR="00061ED6">
        <w:rPr>
          <w:rFonts w:asciiTheme="majorHAnsi" w:hAnsiTheme="majorHAnsi" w:cstheme="majorHAnsi"/>
          <w:sz w:val="24"/>
          <w:szCs w:val="24"/>
        </w:rPr>
        <w:t xml:space="preserve">și </w:t>
      </w:r>
      <w:r w:rsidRPr="003D2727">
        <w:rPr>
          <w:rFonts w:asciiTheme="majorHAnsi" w:hAnsiTheme="majorHAnsi" w:cstheme="majorHAnsi"/>
          <w:sz w:val="24"/>
          <w:szCs w:val="24"/>
        </w:rPr>
        <w:t xml:space="preserve">doar a 3-a </w:t>
      </w:r>
      <w:r w:rsidR="00061ED6">
        <w:rPr>
          <w:rFonts w:asciiTheme="majorHAnsi" w:hAnsiTheme="majorHAnsi" w:cstheme="majorHAnsi"/>
          <w:sz w:val="24"/>
          <w:szCs w:val="24"/>
        </w:rPr>
        <w:t>s-a</w:t>
      </w:r>
      <w:r w:rsidRPr="003D2727">
        <w:rPr>
          <w:rFonts w:asciiTheme="majorHAnsi" w:hAnsiTheme="majorHAnsi" w:cstheme="majorHAnsi"/>
          <w:sz w:val="24"/>
          <w:szCs w:val="24"/>
        </w:rPr>
        <w:t xml:space="preserve"> încununat</w:t>
      </w:r>
      <w:r w:rsidR="00061ED6">
        <w:rPr>
          <w:rFonts w:asciiTheme="majorHAnsi" w:hAnsiTheme="majorHAnsi" w:cstheme="majorHAnsi"/>
          <w:sz w:val="24"/>
          <w:szCs w:val="24"/>
        </w:rPr>
        <w:t xml:space="preserve"> </w:t>
      </w:r>
      <w:r w:rsidRPr="003D2727">
        <w:rPr>
          <w:rFonts w:asciiTheme="majorHAnsi" w:hAnsiTheme="majorHAnsi" w:cstheme="majorHAnsi"/>
          <w:sz w:val="24"/>
          <w:szCs w:val="24"/>
        </w:rPr>
        <w:t>cu succes</w:t>
      </w:r>
      <w:r w:rsidRPr="003D2727">
        <w:rPr>
          <w:rFonts w:asciiTheme="majorHAnsi" w:hAnsiTheme="majorHAnsi" w:cstheme="majorHAnsi"/>
          <w:b/>
          <w:sz w:val="24"/>
          <w:szCs w:val="24"/>
        </w:rPr>
        <w:t xml:space="preserve">  </w:t>
      </w:r>
      <w:r w:rsidRPr="003D2727">
        <w:rPr>
          <w:rFonts w:asciiTheme="majorHAnsi" w:hAnsiTheme="majorHAnsi" w:cstheme="majorHAnsi"/>
          <w:sz w:val="24"/>
          <w:szCs w:val="24"/>
        </w:rPr>
        <w:t>(Contract</w:t>
      </w:r>
      <w:r w:rsidR="00061ED6">
        <w:rPr>
          <w:rFonts w:asciiTheme="majorHAnsi" w:hAnsiTheme="majorHAnsi" w:cstheme="majorHAnsi"/>
          <w:sz w:val="24"/>
          <w:szCs w:val="24"/>
        </w:rPr>
        <w:t xml:space="preserve">ul </w:t>
      </w:r>
      <w:r w:rsidRPr="003D2727">
        <w:rPr>
          <w:rFonts w:asciiTheme="majorHAnsi" w:hAnsiTheme="majorHAnsi" w:cstheme="majorHAnsi"/>
          <w:sz w:val="24"/>
          <w:szCs w:val="24"/>
        </w:rPr>
        <w:t xml:space="preserve"> nr.3009-506 din 08.11.2021</w:t>
      </w:r>
      <w:r w:rsidRPr="003D2727">
        <w:rPr>
          <w:rFonts w:asciiTheme="majorHAnsi" w:hAnsiTheme="majorHAnsi" w:cstheme="majorHAnsi"/>
          <w:sz w:val="24"/>
          <w:szCs w:val="24"/>
          <w:vertAlign w:val="superscript"/>
        </w:rPr>
        <w:footnoteReference w:id="132"/>
      </w:r>
      <w:r w:rsidRPr="003D2727">
        <w:rPr>
          <w:rFonts w:asciiTheme="majorHAnsi" w:hAnsiTheme="majorHAnsi" w:cstheme="majorHAnsi"/>
          <w:sz w:val="24"/>
          <w:szCs w:val="24"/>
        </w:rPr>
        <w:t>).</w:t>
      </w:r>
      <w:r w:rsidR="001F384A" w:rsidRPr="003D2727">
        <w:rPr>
          <w:rFonts w:asciiTheme="majorHAnsi" w:hAnsiTheme="majorHAnsi" w:cstheme="majorHAnsi"/>
          <w:sz w:val="24"/>
          <w:szCs w:val="24"/>
        </w:rPr>
        <w:t xml:space="preserve"> Potrivit prevederilor </w:t>
      </w:r>
      <w:r w:rsidR="00061ED6">
        <w:rPr>
          <w:rFonts w:asciiTheme="majorHAnsi" w:hAnsiTheme="majorHAnsi" w:cstheme="majorHAnsi"/>
          <w:sz w:val="24"/>
          <w:szCs w:val="24"/>
        </w:rPr>
        <w:t>c</w:t>
      </w:r>
      <w:r w:rsidR="001F384A" w:rsidRPr="003D2727">
        <w:rPr>
          <w:rFonts w:asciiTheme="majorHAnsi" w:hAnsiTheme="majorHAnsi" w:cstheme="majorHAnsi"/>
          <w:sz w:val="24"/>
          <w:szCs w:val="24"/>
        </w:rPr>
        <w:t>ontract</w:t>
      </w:r>
      <w:r w:rsidR="003F3F79" w:rsidRPr="003D2727">
        <w:rPr>
          <w:rFonts w:asciiTheme="majorHAnsi" w:hAnsiTheme="majorHAnsi" w:cstheme="majorHAnsi"/>
          <w:sz w:val="24"/>
          <w:szCs w:val="24"/>
        </w:rPr>
        <w:t>uale</w:t>
      </w:r>
      <w:r w:rsidR="001F384A" w:rsidRPr="003D2727">
        <w:rPr>
          <w:rFonts w:asciiTheme="majorHAnsi" w:hAnsiTheme="majorHAnsi" w:cstheme="majorHAnsi"/>
          <w:sz w:val="24"/>
          <w:szCs w:val="24"/>
        </w:rPr>
        <w:t xml:space="preserve">, prestarea </w:t>
      </w:r>
      <w:r w:rsidR="00061ED6">
        <w:rPr>
          <w:rFonts w:asciiTheme="majorHAnsi" w:hAnsiTheme="majorHAnsi" w:cstheme="majorHAnsi"/>
          <w:sz w:val="24"/>
          <w:szCs w:val="24"/>
        </w:rPr>
        <w:t>s</w:t>
      </w:r>
      <w:r w:rsidR="001F384A" w:rsidRPr="003D2727">
        <w:rPr>
          <w:rFonts w:asciiTheme="majorHAnsi" w:hAnsiTheme="majorHAnsi" w:cstheme="majorHAnsi"/>
          <w:sz w:val="24"/>
          <w:szCs w:val="24"/>
        </w:rPr>
        <w:t xml:space="preserve">erviciilor se efectuează de către </w:t>
      </w:r>
      <w:r w:rsidR="00061ED6">
        <w:rPr>
          <w:rFonts w:asciiTheme="majorHAnsi" w:hAnsiTheme="majorHAnsi" w:cstheme="majorHAnsi"/>
          <w:sz w:val="24"/>
          <w:szCs w:val="24"/>
        </w:rPr>
        <w:t>p</w:t>
      </w:r>
      <w:r w:rsidR="001F384A" w:rsidRPr="003D2727">
        <w:rPr>
          <w:rFonts w:asciiTheme="majorHAnsi" w:hAnsiTheme="majorHAnsi" w:cstheme="majorHAnsi"/>
          <w:sz w:val="24"/>
          <w:szCs w:val="24"/>
        </w:rPr>
        <w:t xml:space="preserve">restator în termen de 5 luni din momentul semnării </w:t>
      </w:r>
      <w:r w:rsidR="00061ED6">
        <w:rPr>
          <w:rFonts w:asciiTheme="majorHAnsi" w:hAnsiTheme="majorHAnsi" w:cstheme="majorHAnsi"/>
          <w:sz w:val="24"/>
          <w:szCs w:val="24"/>
        </w:rPr>
        <w:t>c</w:t>
      </w:r>
      <w:r w:rsidR="001F384A" w:rsidRPr="003D2727">
        <w:rPr>
          <w:rFonts w:asciiTheme="majorHAnsi" w:hAnsiTheme="majorHAnsi" w:cstheme="majorHAnsi"/>
          <w:sz w:val="24"/>
          <w:szCs w:val="24"/>
        </w:rPr>
        <w:t>ontractului (noiembrie 2021 – aprilie 2022).</w:t>
      </w:r>
    </w:p>
    <w:p w14:paraId="6B9293BA" w14:textId="12B3DA3A" w:rsidR="00247CBF" w:rsidRPr="003D2727" w:rsidRDefault="00A73F63" w:rsidP="003D2727">
      <w:pPr>
        <w:spacing w:after="0" w:line="240" w:lineRule="auto"/>
        <w:ind w:firstLine="426"/>
        <w:jc w:val="both"/>
        <w:rPr>
          <w:rFonts w:asciiTheme="majorHAnsi" w:hAnsiTheme="majorHAnsi" w:cstheme="majorHAnsi"/>
          <w:sz w:val="24"/>
          <w:szCs w:val="24"/>
        </w:rPr>
      </w:pPr>
      <w:r w:rsidRPr="003D2727">
        <w:rPr>
          <w:rFonts w:asciiTheme="majorHAnsi" w:hAnsiTheme="majorHAnsi" w:cstheme="majorHAnsi"/>
          <w:sz w:val="24"/>
          <w:szCs w:val="24"/>
        </w:rPr>
        <w:t xml:space="preserve"> </w:t>
      </w:r>
      <w:r w:rsidR="00061ED6">
        <w:rPr>
          <w:rFonts w:asciiTheme="majorHAnsi" w:hAnsiTheme="majorHAnsi" w:cstheme="majorHAnsi"/>
          <w:sz w:val="24"/>
          <w:szCs w:val="24"/>
        </w:rPr>
        <w:t xml:space="preserve">    </w:t>
      </w:r>
      <w:r w:rsidR="003F3F79" w:rsidRPr="003D2727">
        <w:rPr>
          <w:rFonts w:asciiTheme="majorHAnsi" w:hAnsiTheme="majorHAnsi" w:cstheme="majorHAnsi"/>
          <w:sz w:val="24"/>
          <w:szCs w:val="24"/>
        </w:rPr>
        <w:t>E</w:t>
      </w:r>
      <w:r w:rsidR="00247CBF" w:rsidRPr="003D2727">
        <w:rPr>
          <w:rFonts w:asciiTheme="majorHAnsi" w:hAnsiTheme="majorHAnsi" w:cstheme="majorHAnsi"/>
          <w:sz w:val="24"/>
          <w:szCs w:val="24"/>
        </w:rPr>
        <w:t>xaminând facturile fiscale eliberate pentru prestarea serviciilor de mentenanță pe perioada 11.11.2021-31.01.2022</w:t>
      </w:r>
      <w:r w:rsidR="00C85C48" w:rsidRPr="003D2727">
        <w:rPr>
          <w:rFonts w:asciiTheme="majorHAnsi" w:hAnsiTheme="majorHAnsi" w:cstheme="majorHAnsi"/>
          <w:sz w:val="24"/>
          <w:szCs w:val="24"/>
          <w:vertAlign w:val="superscript"/>
        </w:rPr>
        <w:footnoteReference w:id="133"/>
      </w:r>
      <w:r w:rsidR="00247CBF" w:rsidRPr="003D2727">
        <w:rPr>
          <w:rFonts w:asciiTheme="majorHAnsi" w:hAnsiTheme="majorHAnsi" w:cstheme="majorHAnsi"/>
          <w:sz w:val="24"/>
          <w:szCs w:val="24"/>
        </w:rPr>
        <w:t xml:space="preserve">, </w:t>
      </w:r>
      <w:r w:rsidR="003F3F79" w:rsidRPr="003D2727">
        <w:rPr>
          <w:rFonts w:asciiTheme="majorHAnsi" w:hAnsiTheme="majorHAnsi" w:cstheme="majorHAnsi"/>
          <w:sz w:val="24"/>
          <w:szCs w:val="24"/>
        </w:rPr>
        <w:t xml:space="preserve">auditul constată </w:t>
      </w:r>
      <w:r w:rsidR="00247CBF" w:rsidRPr="003D2727">
        <w:rPr>
          <w:rFonts w:asciiTheme="majorHAnsi" w:hAnsiTheme="majorHAnsi" w:cstheme="majorHAnsi"/>
          <w:sz w:val="24"/>
          <w:szCs w:val="24"/>
        </w:rPr>
        <w:t xml:space="preserve">că au fost </w:t>
      </w:r>
      <w:r w:rsidR="001F384A" w:rsidRPr="003D2727">
        <w:rPr>
          <w:rFonts w:asciiTheme="majorHAnsi" w:hAnsiTheme="majorHAnsi" w:cstheme="majorHAnsi"/>
          <w:sz w:val="24"/>
          <w:szCs w:val="24"/>
        </w:rPr>
        <w:t xml:space="preserve">recepționate servicii în sumă totală de </w:t>
      </w:r>
      <w:r w:rsidR="00247CBF" w:rsidRPr="003D2727">
        <w:rPr>
          <w:rFonts w:asciiTheme="majorHAnsi" w:hAnsiTheme="majorHAnsi" w:cstheme="majorHAnsi"/>
          <w:sz w:val="24"/>
          <w:szCs w:val="24"/>
        </w:rPr>
        <w:t>129</w:t>
      </w:r>
      <w:r w:rsidR="00061ED6">
        <w:rPr>
          <w:rFonts w:asciiTheme="majorHAnsi" w:hAnsiTheme="majorHAnsi" w:cstheme="majorHAnsi"/>
          <w:sz w:val="24"/>
          <w:szCs w:val="24"/>
        </w:rPr>
        <w:t>,0</w:t>
      </w:r>
      <w:r w:rsidR="00247CBF" w:rsidRPr="003D2727">
        <w:rPr>
          <w:rFonts w:asciiTheme="majorHAnsi" w:hAnsiTheme="majorHAnsi" w:cstheme="majorHAnsi"/>
          <w:sz w:val="24"/>
          <w:szCs w:val="24"/>
        </w:rPr>
        <w:t xml:space="preserve"> mii lei</w:t>
      </w:r>
      <w:r w:rsidR="001F384A" w:rsidRPr="003D2727">
        <w:rPr>
          <w:rFonts w:asciiTheme="majorHAnsi" w:hAnsiTheme="majorHAnsi" w:cstheme="majorHAnsi"/>
          <w:sz w:val="24"/>
          <w:szCs w:val="24"/>
        </w:rPr>
        <w:t>,</w:t>
      </w:r>
      <w:r w:rsidR="00247CBF" w:rsidRPr="003D2727">
        <w:rPr>
          <w:rFonts w:asciiTheme="majorHAnsi" w:hAnsiTheme="majorHAnsi" w:cstheme="majorHAnsi"/>
          <w:sz w:val="24"/>
          <w:szCs w:val="24"/>
        </w:rPr>
        <w:t xml:space="preserve"> pentru 2</w:t>
      </w:r>
      <w:r w:rsidR="001F384A" w:rsidRPr="003D2727">
        <w:rPr>
          <w:rFonts w:asciiTheme="majorHAnsi" w:hAnsiTheme="majorHAnsi" w:cstheme="majorHAnsi"/>
          <w:sz w:val="24"/>
          <w:szCs w:val="24"/>
        </w:rPr>
        <w:t>,5</w:t>
      </w:r>
      <w:r w:rsidR="00247CBF" w:rsidRPr="003D2727">
        <w:rPr>
          <w:rFonts w:asciiTheme="majorHAnsi" w:hAnsiTheme="majorHAnsi" w:cstheme="majorHAnsi"/>
          <w:sz w:val="24"/>
          <w:szCs w:val="24"/>
        </w:rPr>
        <w:t xml:space="preserve"> luni</w:t>
      </w:r>
      <w:r w:rsidR="003F3F79" w:rsidRPr="003D2727">
        <w:rPr>
          <w:rFonts w:asciiTheme="majorHAnsi" w:hAnsiTheme="majorHAnsi" w:cstheme="majorHAnsi"/>
          <w:sz w:val="24"/>
          <w:szCs w:val="24"/>
        </w:rPr>
        <w:t>,</w:t>
      </w:r>
      <w:r w:rsidR="00247CBF" w:rsidRPr="003D2727">
        <w:rPr>
          <w:rFonts w:asciiTheme="majorHAnsi" w:hAnsiTheme="majorHAnsi" w:cstheme="majorHAnsi"/>
          <w:sz w:val="24"/>
          <w:szCs w:val="24"/>
        </w:rPr>
        <w:t xml:space="preserve"> din cel</w:t>
      </w:r>
      <w:r w:rsidRPr="003D2727">
        <w:rPr>
          <w:rFonts w:asciiTheme="majorHAnsi" w:hAnsiTheme="majorHAnsi" w:cstheme="majorHAnsi"/>
          <w:sz w:val="24"/>
          <w:szCs w:val="24"/>
        </w:rPr>
        <w:t>e</w:t>
      </w:r>
      <w:r w:rsidR="00247CBF" w:rsidRPr="003D2727">
        <w:rPr>
          <w:rFonts w:asciiTheme="majorHAnsi" w:hAnsiTheme="majorHAnsi" w:cstheme="majorHAnsi"/>
          <w:sz w:val="24"/>
          <w:szCs w:val="24"/>
        </w:rPr>
        <w:t xml:space="preserve"> 702</w:t>
      </w:r>
      <w:r w:rsidR="00061ED6">
        <w:rPr>
          <w:rFonts w:asciiTheme="majorHAnsi" w:hAnsiTheme="majorHAnsi" w:cstheme="majorHAnsi"/>
          <w:sz w:val="24"/>
          <w:szCs w:val="24"/>
        </w:rPr>
        <w:t>,0</w:t>
      </w:r>
      <w:r w:rsidR="00247CBF" w:rsidRPr="003D2727">
        <w:rPr>
          <w:rFonts w:asciiTheme="majorHAnsi" w:hAnsiTheme="majorHAnsi" w:cstheme="majorHAnsi"/>
          <w:sz w:val="24"/>
          <w:szCs w:val="24"/>
        </w:rPr>
        <w:t xml:space="preserve"> mii lei</w:t>
      </w:r>
      <w:r w:rsidR="00061ED6">
        <w:rPr>
          <w:rFonts w:asciiTheme="majorHAnsi" w:hAnsiTheme="majorHAnsi" w:cstheme="majorHAnsi"/>
          <w:sz w:val="24"/>
          <w:szCs w:val="24"/>
        </w:rPr>
        <w:t>,</w:t>
      </w:r>
      <w:r w:rsidR="00247CBF" w:rsidRPr="003D2727">
        <w:rPr>
          <w:rFonts w:asciiTheme="majorHAnsi" w:hAnsiTheme="majorHAnsi" w:cstheme="majorHAnsi"/>
          <w:sz w:val="24"/>
          <w:szCs w:val="24"/>
        </w:rPr>
        <w:t xml:space="preserve"> pentru 5 luni de asigurare a serviciilor de mentenanță</w:t>
      </w:r>
      <w:r w:rsidRPr="003D2727">
        <w:rPr>
          <w:rFonts w:asciiTheme="majorHAnsi" w:hAnsiTheme="majorHAnsi" w:cstheme="majorHAnsi"/>
          <w:sz w:val="24"/>
          <w:szCs w:val="24"/>
        </w:rPr>
        <w:t>, cee</w:t>
      </w:r>
      <w:r w:rsidR="00247CBF" w:rsidRPr="003D2727">
        <w:rPr>
          <w:rFonts w:asciiTheme="majorHAnsi" w:hAnsiTheme="majorHAnsi" w:cstheme="majorHAnsi"/>
          <w:sz w:val="24"/>
          <w:szCs w:val="24"/>
        </w:rPr>
        <w:t xml:space="preserve">a ce constituie doar 18% din costul </w:t>
      </w:r>
      <w:r w:rsidR="003F3F79" w:rsidRPr="003D2727">
        <w:rPr>
          <w:rFonts w:asciiTheme="majorHAnsi" w:hAnsiTheme="majorHAnsi" w:cstheme="majorHAnsi"/>
          <w:sz w:val="24"/>
          <w:szCs w:val="24"/>
        </w:rPr>
        <w:t>planificat</w:t>
      </w:r>
      <w:r w:rsidR="00247CBF" w:rsidRPr="003D2727">
        <w:rPr>
          <w:rFonts w:asciiTheme="majorHAnsi" w:hAnsiTheme="majorHAnsi" w:cstheme="majorHAnsi"/>
          <w:sz w:val="24"/>
          <w:szCs w:val="24"/>
        </w:rPr>
        <w:t xml:space="preserve"> pentru serviciile date. </w:t>
      </w:r>
      <w:r w:rsidRPr="003D2727">
        <w:rPr>
          <w:rFonts w:asciiTheme="majorHAnsi" w:hAnsiTheme="majorHAnsi" w:cstheme="majorHAnsi"/>
          <w:sz w:val="24"/>
          <w:szCs w:val="24"/>
        </w:rPr>
        <w:t>Astfel, auditul</w:t>
      </w:r>
      <w:r w:rsidR="00247CBF" w:rsidRPr="003D2727">
        <w:rPr>
          <w:rFonts w:asciiTheme="majorHAnsi" w:hAnsiTheme="majorHAnsi" w:cstheme="majorHAnsi"/>
          <w:sz w:val="24"/>
          <w:szCs w:val="24"/>
        </w:rPr>
        <w:t xml:space="preserve"> </w:t>
      </w:r>
      <w:r w:rsidR="00061ED6">
        <w:rPr>
          <w:rFonts w:asciiTheme="majorHAnsi" w:hAnsiTheme="majorHAnsi" w:cstheme="majorHAnsi"/>
          <w:sz w:val="24"/>
          <w:szCs w:val="24"/>
        </w:rPr>
        <w:t xml:space="preserve">atestă </w:t>
      </w:r>
      <w:r w:rsidR="00247CBF" w:rsidRPr="003D2727">
        <w:rPr>
          <w:rFonts w:asciiTheme="majorHAnsi" w:hAnsiTheme="majorHAnsi" w:cstheme="majorHAnsi"/>
          <w:sz w:val="24"/>
          <w:szCs w:val="24"/>
        </w:rPr>
        <w:t xml:space="preserve"> nevalorificarea alocați</w:t>
      </w:r>
      <w:r w:rsidR="003F3F79" w:rsidRPr="003D2727">
        <w:rPr>
          <w:rFonts w:asciiTheme="majorHAnsi" w:hAnsiTheme="majorHAnsi" w:cstheme="majorHAnsi"/>
          <w:sz w:val="24"/>
          <w:szCs w:val="24"/>
        </w:rPr>
        <w:t>ilor bugetare în cuantum de 684,</w:t>
      </w:r>
      <w:r w:rsidR="00247CBF" w:rsidRPr="003D2727">
        <w:rPr>
          <w:rFonts w:asciiTheme="majorHAnsi" w:hAnsiTheme="majorHAnsi" w:cstheme="majorHAnsi"/>
          <w:sz w:val="24"/>
          <w:szCs w:val="24"/>
        </w:rPr>
        <w:t>2</w:t>
      </w:r>
      <w:r w:rsidR="003F3F79" w:rsidRPr="003D2727">
        <w:rPr>
          <w:rFonts w:asciiTheme="majorHAnsi" w:hAnsiTheme="majorHAnsi" w:cstheme="majorHAnsi"/>
          <w:sz w:val="24"/>
          <w:szCs w:val="24"/>
        </w:rPr>
        <w:t xml:space="preserve"> mii </w:t>
      </w:r>
      <w:r w:rsidR="00247CBF" w:rsidRPr="003D2727">
        <w:rPr>
          <w:rFonts w:asciiTheme="majorHAnsi" w:hAnsiTheme="majorHAnsi" w:cstheme="majorHAnsi"/>
          <w:sz w:val="24"/>
          <w:szCs w:val="24"/>
        </w:rPr>
        <w:t xml:space="preserve">lei, de către AGE, pentru achiziționarea serviciilor de mentenanță </w:t>
      </w:r>
      <w:r w:rsidR="00061ED6">
        <w:rPr>
          <w:rFonts w:asciiTheme="majorHAnsi" w:hAnsiTheme="majorHAnsi" w:cstheme="majorHAnsi"/>
          <w:sz w:val="24"/>
          <w:szCs w:val="24"/>
        </w:rPr>
        <w:t xml:space="preserve">a </w:t>
      </w:r>
      <w:r w:rsidR="00247CBF" w:rsidRPr="003D2727">
        <w:rPr>
          <w:rFonts w:asciiTheme="majorHAnsi" w:hAnsiTheme="majorHAnsi" w:cstheme="majorHAnsi"/>
          <w:sz w:val="24"/>
          <w:szCs w:val="24"/>
        </w:rPr>
        <w:t xml:space="preserve">SIA GEAP </w:t>
      </w:r>
      <w:r w:rsidR="003F3F79" w:rsidRPr="003D2727">
        <w:rPr>
          <w:rFonts w:asciiTheme="majorHAnsi" w:hAnsiTheme="majorHAnsi" w:cstheme="majorHAnsi"/>
          <w:sz w:val="24"/>
          <w:szCs w:val="24"/>
        </w:rPr>
        <w:t xml:space="preserve">pe </w:t>
      </w:r>
      <w:r w:rsidR="00247CBF" w:rsidRPr="003D2727">
        <w:rPr>
          <w:rFonts w:asciiTheme="majorHAnsi" w:hAnsiTheme="majorHAnsi" w:cstheme="majorHAnsi"/>
          <w:sz w:val="24"/>
          <w:szCs w:val="24"/>
        </w:rPr>
        <w:t xml:space="preserve">anul 2021. </w:t>
      </w:r>
      <w:r w:rsidR="004858E8" w:rsidRPr="003D2727">
        <w:rPr>
          <w:rFonts w:asciiTheme="majorHAnsi" w:hAnsiTheme="majorHAnsi" w:cstheme="majorHAnsi"/>
          <w:sz w:val="24"/>
          <w:szCs w:val="24"/>
        </w:rPr>
        <w:t xml:space="preserve">Acest fapt este </w:t>
      </w:r>
      <w:r w:rsidR="004858E8" w:rsidRPr="002B7218">
        <w:rPr>
          <w:rFonts w:asciiTheme="majorHAnsi" w:hAnsiTheme="majorHAnsi" w:cstheme="majorHAnsi"/>
          <w:sz w:val="24"/>
          <w:szCs w:val="24"/>
        </w:rPr>
        <w:t>influențat ș</w:t>
      </w:r>
      <w:r w:rsidR="004858E8" w:rsidRPr="00B40DD1">
        <w:rPr>
          <w:rFonts w:asciiTheme="majorHAnsi" w:hAnsiTheme="majorHAnsi" w:cstheme="majorHAnsi"/>
          <w:sz w:val="24"/>
          <w:szCs w:val="24"/>
        </w:rPr>
        <w:t xml:space="preserve">i </w:t>
      </w:r>
      <w:r w:rsidR="00061ED6" w:rsidRPr="00B5576F">
        <w:rPr>
          <w:rFonts w:asciiTheme="majorHAnsi" w:hAnsiTheme="majorHAnsi" w:cstheme="majorHAnsi"/>
          <w:sz w:val="24"/>
          <w:szCs w:val="24"/>
        </w:rPr>
        <w:t xml:space="preserve">de </w:t>
      </w:r>
      <w:r w:rsidR="004858E8" w:rsidRPr="00B5576F">
        <w:rPr>
          <w:rFonts w:asciiTheme="majorHAnsi" w:hAnsiTheme="majorHAnsi" w:cstheme="majorHAnsi"/>
          <w:sz w:val="24"/>
          <w:szCs w:val="24"/>
        </w:rPr>
        <w:t>modul de finanțare a cheltuielilor AGE pentru servicii informațio</w:t>
      </w:r>
      <w:r w:rsidR="004858E8" w:rsidRPr="002B7218">
        <w:rPr>
          <w:rFonts w:asciiTheme="majorHAnsi" w:hAnsiTheme="majorHAnsi" w:cstheme="majorHAnsi"/>
          <w:sz w:val="24"/>
          <w:szCs w:val="24"/>
        </w:rPr>
        <w:t xml:space="preserve">nale, prin intermediul alocațiilor din partea CS. </w:t>
      </w:r>
      <w:r w:rsidR="003F3F79" w:rsidRPr="002B7218">
        <w:rPr>
          <w:rFonts w:asciiTheme="majorHAnsi" w:hAnsiTheme="majorHAnsi" w:cstheme="majorHAnsi"/>
          <w:sz w:val="24"/>
          <w:szCs w:val="24"/>
        </w:rPr>
        <w:t>Totodată</w:t>
      </w:r>
      <w:r w:rsidR="003F3F79" w:rsidRPr="003D2727">
        <w:rPr>
          <w:rFonts w:asciiTheme="majorHAnsi" w:hAnsiTheme="majorHAnsi" w:cstheme="majorHAnsi"/>
          <w:sz w:val="24"/>
          <w:szCs w:val="24"/>
        </w:rPr>
        <w:t xml:space="preserve">, ținând cont de carențe, </w:t>
      </w:r>
      <w:r w:rsidR="00950246">
        <w:rPr>
          <w:rFonts w:asciiTheme="majorHAnsi" w:hAnsiTheme="majorHAnsi" w:cstheme="majorHAnsi"/>
          <w:sz w:val="24"/>
          <w:szCs w:val="24"/>
        </w:rPr>
        <w:t xml:space="preserve">de </w:t>
      </w:r>
      <w:r w:rsidR="003F3F79" w:rsidRPr="003D2727">
        <w:rPr>
          <w:rFonts w:asciiTheme="majorHAnsi" w:hAnsiTheme="majorHAnsi" w:cstheme="majorHAnsi"/>
          <w:sz w:val="24"/>
          <w:szCs w:val="24"/>
        </w:rPr>
        <w:t>disfuncționalitățile și necesitățile de îmbunătățire a SIA GEAP</w:t>
      </w:r>
      <w:r w:rsidR="00950246">
        <w:rPr>
          <w:rFonts w:asciiTheme="majorHAnsi" w:hAnsiTheme="majorHAnsi" w:cstheme="majorHAnsi"/>
          <w:sz w:val="24"/>
          <w:szCs w:val="24"/>
        </w:rPr>
        <w:t xml:space="preserve">, </w:t>
      </w:r>
      <w:r w:rsidR="003F3F79" w:rsidRPr="003D2727">
        <w:rPr>
          <w:rFonts w:asciiTheme="majorHAnsi" w:hAnsiTheme="majorHAnsi" w:cstheme="majorHAnsi"/>
          <w:sz w:val="24"/>
          <w:szCs w:val="24"/>
        </w:rPr>
        <w:t xml:space="preserve">elucidate </w:t>
      </w:r>
      <w:r w:rsidR="00950246">
        <w:rPr>
          <w:rFonts w:asciiTheme="majorHAnsi" w:hAnsiTheme="majorHAnsi" w:cstheme="majorHAnsi"/>
          <w:sz w:val="24"/>
          <w:szCs w:val="24"/>
        </w:rPr>
        <w:t xml:space="preserve">și </w:t>
      </w:r>
      <w:r w:rsidR="003F3F79" w:rsidRPr="003D2727">
        <w:rPr>
          <w:rFonts w:asciiTheme="majorHAnsi" w:hAnsiTheme="majorHAnsi" w:cstheme="majorHAnsi"/>
          <w:sz w:val="24"/>
          <w:szCs w:val="24"/>
        </w:rPr>
        <w:t xml:space="preserve"> de audit, se denotă </w:t>
      </w:r>
      <w:r w:rsidR="00247CBF" w:rsidRPr="003D2727">
        <w:rPr>
          <w:rFonts w:asciiTheme="majorHAnsi" w:hAnsiTheme="majorHAnsi" w:cstheme="majorHAnsi"/>
          <w:sz w:val="24"/>
          <w:szCs w:val="24"/>
        </w:rPr>
        <w:t xml:space="preserve">riscul </w:t>
      </w:r>
      <w:r w:rsidR="003F3F79" w:rsidRPr="003D2727">
        <w:rPr>
          <w:rFonts w:asciiTheme="majorHAnsi" w:hAnsiTheme="majorHAnsi" w:cstheme="majorHAnsi"/>
          <w:sz w:val="24"/>
          <w:szCs w:val="24"/>
        </w:rPr>
        <w:t xml:space="preserve">privind insuficiența resurselor financiare planificate pentru anul 2022 </w:t>
      </w:r>
      <w:r w:rsidR="00247CBF" w:rsidRPr="003D2727">
        <w:rPr>
          <w:rFonts w:asciiTheme="majorHAnsi" w:hAnsiTheme="majorHAnsi" w:cstheme="majorHAnsi"/>
          <w:sz w:val="24"/>
          <w:szCs w:val="24"/>
        </w:rPr>
        <w:t>(1</w:t>
      </w:r>
      <w:r w:rsidR="00950246">
        <w:rPr>
          <w:rFonts w:asciiTheme="majorHAnsi" w:hAnsiTheme="majorHAnsi" w:cstheme="majorHAnsi"/>
          <w:sz w:val="24"/>
          <w:szCs w:val="24"/>
        </w:rPr>
        <w:t xml:space="preserve">,0 </w:t>
      </w:r>
      <w:r w:rsidR="00247CBF" w:rsidRPr="003D2727">
        <w:rPr>
          <w:rFonts w:asciiTheme="majorHAnsi" w:hAnsiTheme="majorHAnsi" w:cstheme="majorHAnsi"/>
          <w:sz w:val="24"/>
          <w:szCs w:val="24"/>
        </w:rPr>
        <w:t xml:space="preserve"> </w:t>
      </w:r>
      <w:r w:rsidR="0047237A" w:rsidRPr="00CC5E53">
        <w:rPr>
          <w:rFonts w:asciiTheme="majorHAnsi" w:hAnsiTheme="majorHAnsi" w:cstheme="majorHAnsi"/>
          <w:sz w:val="24"/>
          <w:szCs w:val="24"/>
        </w:rPr>
        <w:t>mil. lei</w:t>
      </w:r>
      <w:r w:rsidR="00CC5E53">
        <w:rPr>
          <w:rFonts w:asciiTheme="majorHAnsi" w:hAnsiTheme="majorHAnsi" w:cstheme="majorHAnsi"/>
          <w:sz w:val="24"/>
          <w:szCs w:val="24"/>
        </w:rPr>
        <w:t xml:space="preserve">, inclusiv </w:t>
      </w:r>
      <w:r w:rsidR="00247CBF" w:rsidRPr="003D2727">
        <w:rPr>
          <w:rFonts w:asciiTheme="majorHAnsi" w:hAnsiTheme="majorHAnsi" w:cstheme="majorHAnsi"/>
          <w:sz w:val="24"/>
          <w:szCs w:val="24"/>
        </w:rPr>
        <w:t>TVA)</w:t>
      </w:r>
      <w:r w:rsidR="004858E8" w:rsidRPr="003D2727">
        <w:rPr>
          <w:rFonts w:asciiTheme="majorHAnsi" w:hAnsiTheme="majorHAnsi" w:cstheme="majorHAnsi"/>
          <w:sz w:val="24"/>
          <w:szCs w:val="24"/>
        </w:rPr>
        <w:t xml:space="preserve">, precum și </w:t>
      </w:r>
      <w:r w:rsidR="00950246">
        <w:rPr>
          <w:rFonts w:asciiTheme="majorHAnsi" w:hAnsiTheme="majorHAnsi" w:cstheme="majorHAnsi"/>
          <w:sz w:val="24"/>
          <w:szCs w:val="24"/>
        </w:rPr>
        <w:t xml:space="preserve">riscul </w:t>
      </w:r>
      <w:r w:rsidR="00247CBF" w:rsidRPr="003D2727">
        <w:rPr>
          <w:rFonts w:asciiTheme="majorHAnsi" w:hAnsiTheme="majorHAnsi" w:cstheme="majorHAnsi"/>
          <w:sz w:val="24"/>
          <w:szCs w:val="24"/>
        </w:rPr>
        <w:t xml:space="preserve">ca AGE să fie în imposibilitate de a-și onora obligațiunile contractuale aferente serviciilor de mentenanță </w:t>
      </w:r>
      <w:r w:rsidR="00950246">
        <w:rPr>
          <w:rFonts w:asciiTheme="majorHAnsi" w:hAnsiTheme="majorHAnsi" w:cstheme="majorHAnsi"/>
          <w:sz w:val="24"/>
          <w:szCs w:val="24"/>
        </w:rPr>
        <w:t xml:space="preserve">a </w:t>
      </w:r>
      <w:r w:rsidR="00247CBF" w:rsidRPr="003D2727">
        <w:rPr>
          <w:rFonts w:asciiTheme="majorHAnsi" w:hAnsiTheme="majorHAnsi" w:cstheme="majorHAnsi"/>
          <w:sz w:val="24"/>
          <w:szCs w:val="24"/>
        </w:rPr>
        <w:t>SIA GEAP</w:t>
      </w:r>
      <w:r w:rsidR="003F3F79" w:rsidRPr="003D2727">
        <w:rPr>
          <w:rFonts w:asciiTheme="majorHAnsi" w:hAnsiTheme="majorHAnsi" w:cstheme="majorHAnsi"/>
          <w:sz w:val="24"/>
          <w:szCs w:val="24"/>
        </w:rPr>
        <w:t xml:space="preserve">, </w:t>
      </w:r>
      <w:r w:rsidR="00950246">
        <w:rPr>
          <w:rFonts w:asciiTheme="majorHAnsi" w:hAnsiTheme="majorHAnsi" w:cstheme="majorHAnsi"/>
          <w:sz w:val="24"/>
          <w:szCs w:val="24"/>
        </w:rPr>
        <w:t>ori</w:t>
      </w:r>
      <w:r w:rsidR="003F3F79" w:rsidRPr="003D2727">
        <w:rPr>
          <w:rFonts w:asciiTheme="majorHAnsi" w:hAnsiTheme="majorHAnsi" w:cstheme="majorHAnsi"/>
          <w:sz w:val="24"/>
          <w:szCs w:val="24"/>
        </w:rPr>
        <w:t xml:space="preserve"> să nu poată asigura dezvoltarea și menținerea </w:t>
      </w:r>
      <w:r w:rsidR="00950246">
        <w:rPr>
          <w:rFonts w:asciiTheme="majorHAnsi" w:hAnsiTheme="majorHAnsi" w:cstheme="majorHAnsi"/>
          <w:sz w:val="24"/>
          <w:szCs w:val="24"/>
        </w:rPr>
        <w:t>s</w:t>
      </w:r>
      <w:r w:rsidR="003F3F79" w:rsidRPr="003D2727">
        <w:rPr>
          <w:rFonts w:asciiTheme="majorHAnsi" w:hAnsiTheme="majorHAnsi" w:cstheme="majorHAnsi"/>
          <w:sz w:val="24"/>
          <w:szCs w:val="24"/>
        </w:rPr>
        <w:t>istemului conform necesităților parvenite</w:t>
      </w:r>
      <w:r w:rsidR="00247CBF" w:rsidRPr="003D2727">
        <w:rPr>
          <w:rFonts w:asciiTheme="majorHAnsi" w:hAnsiTheme="majorHAnsi" w:cstheme="majorHAnsi"/>
          <w:sz w:val="24"/>
          <w:szCs w:val="24"/>
        </w:rPr>
        <w:t>.</w:t>
      </w:r>
      <w:r w:rsidR="00B514DA" w:rsidRPr="003D2727">
        <w:rPr>
          <w:rFonts w:asciiTheme="majorHAnsi" w:hAnsiTheme="majorHAnsi" w:cstheme="majorHAnsi"/>
          <w:sz w:val="24"/>
          <w:szCs w:val="24"/>
        </w:rPr>
        <w:t xml:space="preserve"> De menționat că, potrivit Ho</w:t>
      </w:r>
      <w:r w:rsidR="00CC5E53">
        <w:rPr>
          <w:rFonts w:asciiTheme="majorHAnsi" w:hAnsiTheme="majorHAnsi" w:cstheme="majorHAnsi"/>
          <w:sz w:val="24"/>
          <w:szCs w:val="24"/>
        </w:rPr>
        <w:t xml:space="preserve">tărârii Guvernului nr.913/2020, </w:t>
      </w:r>
      <w:r w:rsidR="00B514DA" w:rsidRPr="003D2727">
        <w:rPr>
          <w:rFonts w:asciiTheme="majorHAnsi" w:hAnsiTheme="majorHAnsi" w:cstheme="majorHAnsi"/>
          <w:sz w:val="24"/>
          <w:szCs w:val="24"/>
        </w:rPr>
        <w:t>CS</w:t>
      </w:r>
      <w:r w:rsidR="00950246">
        <w:rPr>
          <w:rFonts w:asciiTheme="majorHAnsi" w:hAnsiTheme="majorHAnsi" w:cstheme="majorHAnsi"/>
          <w:sz w:val="24"/>
          <w:szCs w:val="24"/>
        </w:rPr>
        <w:t>,</w:t>
      </w:r>
      <w:r w:rsidR="00B514DA" w:rsidRPr="003D2727">
        <w:rPr>
          <w:rFonts w:asciiTheme="majorHAnsi" w:hAnsiTheme="majorHAnsi" w:cstheme="majorHAnsi"/>
          <w:sz w:val="24"/>
          <w:szCs w:val="24"/>
        </w:rPr>
        <w:t xml:space="preserve"> în comun cu AGE</w:t>
      </w:r>
      <w:r w:rsidR="00950246">
        <w:rPr>
          <w:rFonts w:asciiTheme="majorHAnsi" w:hAnsiTheme="majorHAnsi" w:cstheme="majorHAnsi"/>
          <w:sz w:val="24"/>
          <w:szCs w:val="24"/>
        </w:rPr>
        <w:t>,</w:t>
      </w:r>
      <w:r w:rsidR="00B514DA" w:rsidRPr="003D2727">
        <w:rPr>
          <w:rFonts w:asciiTheme="majorHAnsi" w:hAnsiTheme="majorHAnsi" w:cstheme="majorHAnsi"/>
          <w:sz w:val="24"/>
          <w:szCs w:val="24"/>
        </w:rPr>
        <w:t xml:space="preserve"> urmează să evalueze anual costurile necesare pentru administrarea și dezvoltarea continuă a SIA GEAP, înaintând MF propuneri de solicitare a mijloacelor financiare în conformitate cu prevederile cadrul</w:t>
      </w:r>
      <w:r w:rsidR="00083B3A">
        <w:rPr>
          <w:rFonts w:asciiTheme="majorHAnsi" w:hAnsiTheme="majorHAnsi" w:cstheme="majorHAnsi"/>
          <w:sz w:val="24"/>
          <w:szCs w:val="24"/>
        </w:rPr>
        <w:t>ui</w:t>
      </w:r>
      <w:r w:rsidR="00B514DA" w:rsidRPr="003D2727">
        <w:rPr>
          <w:rFonts w:asciiTheme="majorHAnsi" w:hAnsiTheme="majorHAnsi" w:cstheme="majorHAnsi"/>
          <w:sz w:val="24"/>
          <w:szCs w:val="24"/>
        </w:rPr>
        <w:t xml:space="preserve"> normativ în vigoare</w:t>
      </w:r>
      <w:r w:rsidR="00B514DA" w:rsidRPr="003D2727">
        <w:rPr>
          <w:rStyle w:val="Referinnotdesubsol"/>
          <w:rFonts w:asciiTheme="majorHAnsi" w:hAnsiTheme="majorHAnsi" w:cstheme="majorHAnsi"/>
          <w:sz w:val="24"/>
          <w:szCs w:val="24"/>
        </w:rPr>
        <w:footnoteReference w:id="134"/>
      </w:r>
      <w:r w:rsidR="00B514DA" w:rsidRPr="003D2727">
        <w:rPr>
          <w:rFonts w:asciiTheme="majorHAnsi" w:hAnsiTheme="majorHAnsi" w:cstheme="majorHAnsi"/>
          <w:sz w:val="24"/>
          <w:szCs w:val="24"/>
        </w:rPr>
        <w:t xml:space="preserve">, pentru a fi incluse în </w:t>
      </w:r>
      <w:r w:rsidR="00083B3A">
        <w:rPr>
          <w:rFonts w:asciiTheme="majorHAnsi" w:hAnsiTheme="majorHAnsi" w:cstheme="majorHAnsi"/>
          <w:sz w:val="24"/>
          <w:szCs w:val="24"/>
        </w:rPr>
        <w:t>L</w:t>
      </w:r>
      <w:r w:rsidR="00B514DA" w:rsidRPr="003D2727">
        <w:rPr>
          <w:rFonts w:asciiTheme="majorHAnsi" w:hAnsiTheme="majorHAnsi" w:cstheme="majorHAnsi"/>
          <w:sz w:val="24"/>
          <w:szCs w:val="24"/>
        </w:rPr>
        <w:t>egea bugetului de stat pe anul respectiv.</w:t>
      </w:r>
    </w:p>
    <w:p w14:paraId="713A3324" w14:textId="30F0D56A" w:rsidR="00247CBF" w:rsidRPr="003D2727" w:rsidRDefault="00083B3A" w:rsidP="003D2727">
      <w:pPr>
        <w:spacing w:after="0" w:line="240" w:lineRule="auto"/>
        <w:ind w:firstLine="567"/>
        <w:jc w:val="both"/>
        <w:rPr>
          <w:rFonts w:asciiTheme="majorHAnsi" w:hAnsiTheme="majorHAnsi" w:cstheme="majorHAnsi"/>
          <w:sz w:val="24"/>
          <w:szCs w:val="24"/>
        </w:rPr>
      </w:pPr>
      <w:r>
        <w:rPr>
          <w:rFonts w:asciiTheme="majorHAnsi" w:hAnsiTheme="majorHAnsi" w:cstheme="majorHAnsi"/>
          <w:sz w:val="24"/>
          <w:szCs w:val="24"/>
        </w:rPr>
        <w:t>Cât privește</w:t>
      </w:r>
      <w:r w:rsidR="00247CBF" w:rsidRPr="003D2727">
        <w:rPr>
          <w:rFonts w:asciiTheme="majorHAnsi" w:hAnsiTheme="majorHAnsi" w:cstheme="majorHAnsi"/>
          <w:sz w:val="24"/>
          <w:szCs w:val="24"/>
        </w:rPr>
        <w:t xml:space="preserve"> un</w:t>
      </w:r>
      <w:r>
        <w:rPr>
          <w:rFonts w:asciiTheme="majorHAnsi" w:hAnsiTheme="majorHAnsi" w:cstheme="majorHAnsi"/>
          <w:sz w:val="24"/>
          <w:szCs w:val="24"/>
        </w:rPr>
        <w:t>ele</w:t>
      </w:r>
      <w:r w:rsidR="00247CBF" w:rsidRPr="003D2727">
        <w:rPr>
          <w:rFonts w:asciiTheme="majorHAnsi" w:hAnsiTheme="majorHAnsi" w:cstheme="majorHAnsi"/>
          <w:sz w:val="24"/>
          <w:szCs w:val="24"/>
        </w:rPr>
        <w:t xml:space="preserve"> servicii de mentenanță contractate de către AGE în </w:t>
      </w:r>
      <w:r>
        <w:rPr>
          <w:rFonts w:asciiTheme="majorHAnsi" w:hAnsiTheme="majorHAnsi" w:cstheme="majorHAnsi"/>
          <w:sz w:val="24"/>
          <w:szCs w:val="24"/>
        </w:rPr>
        <w:t xml:space="preserve">anul </w:t>
      </w:r>
      <w:r w:rsidR="00247CBF" w:rsidRPr="003D2727">
        <w:rPr>
          <w:rFonts w:asciiTheme="majorHAnsi" w:hAnsiTheme="majorHAnsi" w:cstheme="majorHAnsi"/>
          <w:sz w:val="24"/>
          <w:szCs w:val="24"/>
        </w:rPr>
        <w:t>2021 și</w:t>
      </w:r>
      <w:r>
        <w:rPr>
          <w:rFonts w:asciiTheme="majorHAnsi" w:hAnsiTheme="majorHAnsi" w:cstheme="majorHAnsi"/>
          <w:sz w:val="24"/>
          <w:szCs w:val="24"/>
        </w:rPr>
        <w:t xml:space="preserve"> </w:t>
      </w:r>
      <w:r w:rsidR="003F3F79" w:rsidRPr="003D2727">
        <w:rPr>
          <w:rFonts w:asciiTheme="majorHAnsi" w:hAnsiTheme="majorHAnsi" w:cstheme="majorHAnsi"/>
          <w:sz w:val="24"/>
          <w:szCs w:val="24"/>
        </w:rPr>
        <w:t xml:space="preserve">cele planificate pentru anul 2022, auditul denotă necesitatea revizuirii tipurilor de servicii contractate, or, în esența sa, mentenanța adaptivă corespunde noțiunii de dezvoltare a SIA, </w:t>
      </w:r>
      <w:r w:rsidR="00C85C48" w:rsidRPr="003D2727">
        <w:rPr>
          <w:rFonts w:asciiTheme="majorHAnsi" w:hAnsiTheme="majorHAnsi" w:cstheme="majorHAnsi"/>
          <w:sz w:val="24"/>
          <w:szCs w:val="24"/>
        </w:rPr>
        <w:t>conform legislației în vigoare</w:t>
      </w:r>
      <w:r w:rsidR="00C85C48" w:rsidRPr="003D2727">
        <w:rPr>
          <w:rFonts w:asciiTheme="majorHAnsi" w:hAnsiTheme="majorHAnsi" w:cstheme="majorHAnsi"/>
          <w:sz w:val="24"/>
          <w:szCs w:val="24"/>
          <w:vertAlign w:val="superscript"/>
        </w:rPr>
        <w:footnoteReference w:id="135"/>
      </w:r>
      <w:r w:rsidR="00C85C48" w:rsidRPr="003D2727">
        <w:rPr>
          <w:rFonts w:asciiTheme="majorHAnsi" w:hAnsiTheme="majorHAnsi" w:cstheme="majorHAnsi"/>
          <w:sz w:val="24"/>
          <w:szCs w:val="24"/>
        </w:rPr>
        <w:t xml:space="preserve">. </w:t>
      </w:r>
      <w:r w:rsidR="003F3F79" w:rsidRPr="003D2727">
        <w:rPr>
          <w:rFonts w:asciiTheme="majorHAnsi" w:hAnsiTheme="majorHAnsi" w:cstheme="majorHAnsi"/>
          <w:sz w:val="24"/>
          <w:szCs w:val="24"/>
        </w:rPr>
        <w:t>În aceeași ordine de idei,</w:t>
      </w:r>
      <w:r>
        <w:rPr>
          <w:rFonts w:asciiTheme="majorHAnsi" w:hAnsiTheme="majorHAnsi" w:cstheme="majorHAnsi"/>
          <w:sz w:val="24"/>
          <w:szCs w:val="24"/>
        </w:rPr>
        <w:t xml:space="preserve"> </w:t>
      </w:r>
      <w:r w:rsidR="00C85C48" w:rsidRPr="00F464E0">
        <w:rPr>
          <w:rFonts w:asciiTheme="majorHAnsi" w:hAnsiTheme="majorHAnsi" w:cstheme="majorHAnsi"/>
          <w:sz w:val="24"/>
          <w:szCs w:val="24"/>
        </w:rPr>
        <w:t>Compania contractată</w:t>
      </w:r>
      <w:r w:rsidR="00C85C48" w:rsidRPr="003D2727">
        <w:rPr>
          <w:rFonts w:asciiTheme="majorHAnsi" w:hAnsiTheme="majorHAnsi" w:cstheme="majorHAnsi"/>
          <w:sz w:val="24"/>
          <w:szCs w:val="24"/>
        </w:rPr>
        <w:t xml:space="preserve"> de către AGE, care asigură servicii de mentenanț</w:t>
      </w:r>
      <w:r w:rsidR="00F464E0">
        <w:rPr>
          <w:rFonts w:asciiTheme="majorHAnsi" w:hAnsiTheme="majorHAnsi" w:cstheme="majorHAnsi"/>
          <w:sz w:val="24"/>
          <w:szCs w:val="24"/>
        </w:rPr>
        <w:t>ă</w:t>
      </w:r>
      <w:r w:rsidR="00C85C48" w:rsidRPr="003D2727">
        <w:rPr>
          <w:rFonts w:asciiTheme="majorHAnsi" w:hAnsiTheme="majorHAnsi" w:cstheme="majorHAnsi"/>
          <w:sz w:val="24"/>
          <w:szCs w:val="24"/>
        </w:rPr>
        <w:t xml:space="preserve"> a SI pe perioada 11.11.2021</w:t>
      </w:r>
      <w:r>
        <w:rPr>
          <w:rFonts w:asciiTheme="majorHAnsi" w:hAnsiTheme="majorHAnsi" w:cstheme="majorHAnsi"/>
          <w:sz w:val="24"/>
          <w:szCs w:val="24"/>
        </w:rPr>
        <w:t xml:space="preserve"> </w:t>
      </w:r>
      <w:r w:rsidR="00C85C48" w:rsidRPr="003D2727">
        <w:rPr>
          <w:rFonts w:asciiTheme="majorHAnsi" w:hAnsiTheme="majorHAnsi" w:cstheme="majorHAnsi"/>
          <w:sz w:val="24"/>
          <w:szCs w:val="24"/>
        </w:rPr>
        <w:t>-</w:t>
      </w:r>
      <w:r>
        <w:rPr>
          <w:rFonts w:asciiTheme="majorHAnsi" w:hAnsiTheme="majorHAnsi" w:cstheme="majorHAnsi"/>
          <w:sz w:val="24"/>
          <w:szCs w:val="24"/>
        </w:rPr>
        <w:t xml:space="preserve"> </w:t>
      </w:r>
      <w:r w:rsidR="00C85C48" w:rsidRPr="003D2727">
        <w:rPr>
          <w:rFonts w:asciiTheme="majorHAnsi" w:hAnsiTheme="majorHAnsi" w:cstheme="majorHAnsi"/>
          <w:sz w:val="24"/>
          <w:szCs w:val="24"/>
        </w:rPr>
        <w:t>aprilie 2022</w:t>
      </w:r>
      <w:r>
        <w:rPr>
          <w:rFonts w:asciiTheme="majorHAnsi" w:hAnsiTheme="majorHAnsi" w:cstheme="majorHAnsi"/>
          <w:sz w:val="24"/>
          <w:szCs w:val="24"/>
        </w:rPr>
        <w:t>,</w:t>
      </w:r>
      <w:r w:rsidR="00C85C48" w:rsidRPr="003D2727">
        <w:rPr>
          <w:rFonts w:asciiTheme="majorHAnsi" w:hAnsiTheme="majorHAnsi" w:cstheme="majorHAnsi"/>
          <w:sz w:val="24"/>
          <w:szCs w:val="24"/>
        </w:rPr>
        <w:t xml:space="preserve"> a realizat o serie de activități pe care AGE</w:t>
      </w:r>
      <w:r>
        <w:rPr>
          <w:rFonts w:asciiTheme="majorHAnsi" w:hAnsiTheme="majorHAnsi" w:cstheme="majorHAnsi"/>
          <w:sz w:val="24"/>
          <w:szCs w:val="24"/>
        </w:rPr>
        <w:t xml:space="preserve">      </w:t>
      </w:r>
      <w:r w:rsidR="00C85C48" w:rsidRPr="003D2727">
        <w:rPr>
          <w:rFonts w:asciiTheme="majorHAnsi" w:hAnsiTheme="majorHAnsi" w:cstheme="majorHAnsi"/>
          <w:sz w:val="24"/>
          <w:szCs w:val="24"/>
        </w:rPr>
        <w:t xml:space="preserve"> le-a calificat ca fiind mentenanță adaptivă, dar care</w:t>
      </w:r>
      <w:r>
        <w:rPr>
          <w:rFonts w:asciiTheme="majorHAnsi" w:hAnsiTheme="majorHAnsi" w:cstheme="majorHAnsi"/>
          <w:sz w:val="24"/>
          <w:szCs w:val="24"/>
        </w:rPr>
        <w:t>,</w:t>
      </w:r>
      <w:r w:rsidR="00C85C48" w:rsidRPr="003D2727">
        <w:rPr>
          <w:rFonts w:asciiTheme="majorHAnsi" w:hAnsiTheme="majorHAnsi" w:cstheme="majorHAnsi"/>
          <w:sz w:val="24"/>
          <w:szCs w:val="24"/>
        </w:rPr>
        <w:t xml:space="preserve"> în opinia auditului</w:t>
      </w:r>
      <w:r>
        <w:rPr>
          <w:rFonts w:asciiTheme="majorHAnsi" w:hAnsiTheme="majorHAnsi" w:cstheme="majorHAnsi"/>
          <w:sz w:val="24"/>
          <w:szCs w:val="24"/>
        </w:rPr>
        <w:t>,</w:t>
      </w:r>
      <w:r w:rsidR="00C85C48" w:rsidRPr="003D2727">
        <w:rPr>
          <w:rFonts w:asciiTheme="majorHAnsi" w:hAnsiTheme="majorHAnsi" w:cstheme="majorHAnsi"/>
          <w:sz w:val="24"/>
          <w:szCs w:val="24"/>
        </w:rPr>
        <w:t xml:space="preserve"> constituie servicii de dezvoltare a SI, conform noțiunii date de Legea </w:t>
      </w:r>
      <w:r>
        <w:rPr>
          <w:rFonts w:asciiTheme="majorHAnsi" w:hAnsiTheme="majorHAnsi" w:cstheme="majorHAnsi"/>
          <w:sz w:val="24"/>
          <w:szCs w:val="24"/>
        </w:rPr>
        <w:t>nr.</w:t>
      </w:r>
      <w:r w:rsidR="00C85C48" w:rsidRPr="003D2727">
        <w:rPr>
          <w:rFonts w:asciiTheme="majorHAnsi" w:hAnsiTheme="majorHAnsi" w:cstheme="majorHAnsi"/>
          <w:sz w:val="24"/>
          <w:szCs w:val="24"/>
        </w:rPr>
        <w:t>467/2003.</w:t>
      </w:r>
      <w:r w:rsidR="00C85C48" w:rsidRPr="003D2727">
        <w:t xml:space="preserve"> </w:t>
      </w:r>
      <w:r w:rsidR="00407B5E" w:rsidRPr="003D2727">
        <w:rPr>
          <w:rFonts w:asciiTheme="majorHAnsi" w:hAnsiTheme="majorHAnsi" w:cstheme="majorHAnsi"/>
          <w:sz w:val="24"/>
          <w:szCs w:val="24"/>
        </w:rPr>
        <w:t>De menționat și faptul că, în contextul carențelor cadrului normativ aferent modului de contabilizare a serviciilor de dezvoltare și mentenanță a SI, aspecte constatate de auditul Curții de Conturi în anul 2020</w:t>
      </w:r>
      <w:r w:rsidR="00407B5E" w:rsidRPr="003D2727">
        <w:rPr>
          <w:rStyle w:val="Referinnotdesubsol"/>
          <w:rFonts w:asciiTheme="majorHAnsi" w:hAnsiTheme="majorHAnsi" w:cstheme="majorHAnsi"/>
          <w:sz w:val="24"/>
          <w:szCs w:val="24"/>
        </w:rPr>
        <w:footnoteReference w:id="136"/>
      </w:r>
      <w:r w:rsidR="00407B5E" w:rsidRPr="003D2727">
        <w:rPr>
          <w:rFonts w:asciiTheme="majorHAnsi" w:hAnsiTheme="majorHAnsi" w:cstheme="majorHAnsi"/>
          <w:sz w:val="24"/>
          <w:szCs w:val="24"/>
        </w:rPr>
        <w:t>, cheltuielile pentru mentenanța adaptivă efectuate de AGE, deși nesemnificative la etapa auditului, au fost atribuite la cheltuieli curente, astfel, valoarea contabilă a SIA</w:t>
      </w:r>
      <w:r w:rsidR="00247CBF" w:rsidRPr="003D2727">
        <w:rPr>
          <w:rFonts w:asciiTheme="majorHAnsi" w:hAnsiTheme="majorHAnsi" w:cstheme="majorHAnsi"/>
          <w:sz w:val="24"/>
          <w:szCs w:val="24"/>
        </w:rPr>
        <w:t xml:space="preserve"> </w:t>
      </w:r>
      <w:r w:rsidR="00407B5E" w:rsidRPr="003D2727">
        <w:rPr>
          <w:rFonts w:asciiTheme="majorHAnsi" w:hAnsiTheme="majorHAnsi" w:cstheme="majorHAnsi"/>
          <w:sz w:val="24"/>
          <w:szCs w:val="24"/>
        </w:rPr>
        <w:t xml:space="preserve">rămânând cea de la data primirii în gestiune a </w:t>
      </w:r>
      <w:r w:rsidR="00F464E0">
        <w:rPr>
          <w:rFonts w:asciiTheme="majorHAnsi" w:hAnsiTheme="majorHAnsi" w:cstheme="majorHAnsi"/>
          <w:sz w:val="24"/>
          <w:szCs w:val="24"/>
        </w:rPr>
        <w:t>s</w:t>
      </w:r>
      <w:r w:rsidR="00407B5E" w:rsidRPr="003D2727">
        <w:rPr>
          <w:rFonts w:asciiTheme="majorHAnsi" w:hAnsiTheme="majorHAnsi" w:cstheme="majorHAnsi"/>
          <w:sz w:val="24"/>
          <w:szCs w:val="24"/>
        </w:rPr>
        <w:t xml:space="preserve">istemului. </w:t>
      </w:r>
    </w:p>
    <w:p w14:paraId="60C8CD8F" w14:textId="594CE4BC" w:rsidR="003E22EE" w:rsidRPr="003D2727" w:rsidRDefault="008528B5" w:rsidP="003D2727">
      <w:pPr>
        <w:pStyle w:val="Listparagraf"/>
        <w:numPr>
          <w:ilvl w:val="2"/>
          <w:numId w:val="8"/>
        </w:numPr>
        <w:spacing w:after="0" w:line="240" w:lineRule="auto"/>
        <w:ind w:left="0" w:firstLine="142"/>
        <w:jc w:val="both"/>
        <w:outlineLvl w:val="2"/>
        <w:rPr>
          <w:rFonts w:asciiTheme="majorHAnsi" w:hAnsiTheme="majorHAnsi" w:cstheme="majorHAnsi"/>
          <w:sz w:val="24"/>
          <w:szCs w:val="24"/>
        </w:rPr>
      </w:pPr>
      <w:bookmarkStart w:id="17" w:name="_Toc102470518"/>
      <w:r w:rsidRPr="003D2727">
        <w:rPr>
          <w:rFonts w:asciiTheme="majorHAnsi" w:eastAsia="Calibri" w:hAnsiTheme="majorHAnsi" w:cstheme="majorHAnsi"/>
          <w:b/>
          <w:i/>
          <w:color w:val="2F5496" w:themeColor="accent5" w:themeShade="BF"/>
          <w:sz w:val="24"/>
          <w:szCs w:val="24"/>
          <w:lang w:val="ro-RO"/>
        </w:rPr>
        <w:t>Analiza funcțional</w:t>
      </w:r>
      <w:r w:rsidR="00F464E0">
        <w:rPr>
          <w:rFonts w:asciiTheme="majorHAnsi" w:eastAsia="Calibri" w:hAnsiTheme="majorHAnsi" w:cstheme="majorHAnsi"/>
          <w:b/>
          <w:i/>
          <w:color w:val="2F5496" w:themeColor="accent5" w:themeShade="BF"/>
          <w:sz w:val="24"/>
          <w:szCs w:val="24"/>
          <w:lang w:val="ro-RO"/>
        </w:rPr>
        <w:t>ităților</w:t>
      </w:r>
      <w:r w:rsidRPr="003D2727">
        <w:rPr>
          <w:rFonts w:asciiTheme="majorHAnsi" w:eastAsia="Calibri" w:hAnsiTheme="majorHAnsi" w:cstheme="majorHAnsi"/>
          <w:b/>
          <w:i/>
          <w:color w:val="2F5496" w:themeColor="accent5" w:themeShade="BF"/>
          <w:sz w:val="24"/>
          <w:szCs w:val="24"/>
          <w:lang w:val="ro-RO"/>
        </w:rPr>
        <w:t xml:space="preserve"> implementat</w:t>
      </w:r>
      <w:r w:rsidR="00F464E0">
        <w:rPr>
          <w:rFonts w:asciiTheme="majorHAnsi" w:eastAsia="Calibri" w:hAnsiTheme="majorHAnsi" w:cstheme="majorHAnsi"/>
          <w:b/>
          <w:i/>
          <w:color w:val="2F5496" w:themeColor="accent5" w:themeShade="BF"/>
          <w:sz w:val="24"/>
          <w:szCs w:val="24"/>
          <w:lang w:val="ro-RO"/>
        </w:rPr>
        <w:t>e</w:t>
      </w:r>
      <w:r w:rsidRPr="003D2727">
        <w:rPr>
          <w:rFonts w:asciiTheme="majorHAnsi" w:eastAsia="Calibri" w:hAnsiTheme="majorHAnsi" w:cstheme="majorHAnsi"/>
          <w:b/>
          <w:i/>
          <w:color w:val="2F5496" w:themeColor="accent5" w:themeShade="BF"/>
          <w:sz w:val="24"/>
          <w:szCs w:val="24"/>
          <w:lang w:val="ro-RO"/>
        </w:rPr>
        <w:t xml:space="preserve"> denotă unele deficiențe și disfuncționalități</w:t>
      </w:r>
      <w:r w:rsidR="00F464E0">
        <w:rPr>
          <w:rFonts w:asciiTheme="majorHAnsi" w:eastAsia="Calibri" w:hAnsiTheme="majorHAnsi" w:cstheme="majorHAnsi"/>
          <w:b/>
          <w:i/>
          <w:color w:val="2F5496" w:themeColor="accent5" w:themeShade="BF"/>
          <w:sz w:val="24"/>
          <w:szCs w:val="24"/>
          <w:lang w:val="ro-RO"/>
        </w:rPr>
        <w:t>,</w:t>
      </w:r>
      <w:r w:rsidRPr="003D2727">
        <w:rPr>
          <w:rFonts w:asciiTheme="majorHAnsi" w:eastAsia="Calibri" w:hAnsiTheme="majorHAnsi" w:cstheme="majorHAnsi"/>
          <w:b/>
          <w:i/>
          <w:color w:val="2F5496" w:themeColor="accent5" w:themeShade="BF"/>
          <w:sz w:val="24"/>
          <w:szCs w:val="24"/>
          <w:lang w:val="ro-RO"/>
        </w:rPr>
        <w:t xml:space="preserve"> care pot afecta atingere</w:t>
      </w:r>
      <w:r w:rsidR="00F464E0">
        <w:rPr>
          <w:rFonts w:asciiTheme="majorHAnsi" w:eastAsia="Calibri" w:hAnsiTheme="majorHAnsi" w:cstheme="majorHAnsi"/>
          <w:b/>
          <w:i/>
          <w:color w:val="2F5496" w:themeColor="accent5" w:themeShade="BF"/>
          <w:sz w:val="24"/>
          <w:szCs w:val="24"/>
          <w:lang w:val="ro-RO"/>
        </w:rPr>
        <w:t>a</w:t>
      </w:r>
      <w:r w:rsidRPr="003D2727">
        <w:rPr>
          <w:rFonts w:asciiTheme="majorHAnsi" w:eastAsia="Calibri" w:hAnsiTheme="majorHAnsi" w:cstheme="majorHAnsi"/>
          <w:b/>
          <w:i/>
          <w:color w:val="2F5496" w:themeColor="accent5" w:themeShade="BF"/>
          <w:sz w:val="24"/>
          <w:szCs w:val="24"/>
          <w:lang w:val="ro-RO"/>
        </w:rPr>
        <w:t xml:space="preserve"> scopului propus a</w:t>
      </w:r>
      <w:r w:rsidR="00F464E0">
        <w:rPr>
          <w:rFonts w:asciiTheme="majorHAnsi" w:eastAsia="Calibri" w:hAnsiTheme="majorHAnsi" w:cstheme="majorHAnsi"/>
          <w:b/>
          <w:i/>
          <w:color w:val="2F5496" w:themeColor="accent5" w:themeShade="BF"/>
          <w:sz w:val="24"/>
          <w:szCs w:val="24"/>
          <w:lang w:val="ro-RO"/>
        </w:rPr>
        <w:t>l</w:t>
      </w:r>
      <w:r w:rsidRPr="003D2727">
        <w:rPr>
          <w:rFonts w:asciiTheme="majorHAnsi" w:eastAsia="Calibri" w:hAnsiTheme="majorHAnsi" w:cstheme="majorHAnsi"/>
          <w:b/>
          <w:i/>
          <w:color w:val="2F5496" w:themeColor="accent5" w:themeShade="BF"/>
          <w:sz w:val="24"/>
          <w:szCs w:val="24"/>
          <w:lang w:val="ro-RO"/>
        </w:rPr>
        <w:t xml:space="preserve"> SIA GEAP</w:t>
      </w:r>
      <w:r w:rsidR="00F464E0">
        <w:rPr>
          <w:rFonts w:asciiTheme="majorHAnsi" w:eastAsia="Calibri" w:hAnsiTheme="majorHAnsi" w:cstheme="majorHAnsi"/>
          <w:b/>
          <w:i/>
          <w:color w:val="2F5496" w:themeColor="accent5" w:themeShade="BF"/>
          <w:sz w:val="24"/>
          <w:szCs w:val="24"/>
          <w:lang w:val="ro-RO"/>
        </w:rPr>
        <w:t>.</w:t>
      </w:r>
      <w:bookmarkEnd w:id="17"/>
    </w:p>
    <w:p w14:paraId="1282CCEE" w14:textId="7AD1B35B" w:rsidR="00DC3EAE" w:rsidRPr="003D2727" w:rsidRDefault="005D7957" w:rsidP="003D2727">
      <w:pPr>
        <w:pStyle w:val="Listparagraf"/>
        <w:numPr>
          <w:ilvl w:val="0"/>
          <w:numId w:val="22"/>
        </w:numPr>
        <w:spacing w:after="0" w:line="240" w:lineRule="auto"/>
        <w:ind w:left="0" w:firstLine="426"/>
        <w:jc w:val="both"/>
        <w:rPr>
          <w:rFonts w:asciiTheme="majorHAnsi" w:eastAsia="Times New Roman" w:hAnsiTheme="majorHAnsi" w:cstheme="majorHAnsi"/>
          <w:b/>
          <w:i/>
          <w:color w:val="2F5496" w:themeColor="accent5" w:themeShade="BF"/>
          <w:sz w:val="24"/>
          <w:szCs w:val="24"/>
          <w:lang w:val="ro-RO" w:eastAsia="ru-RU"/>
        </w:rPr>
      </w:pPr>
      <w:r w:rsidRPr="003D2727">
        <w:rPr>
          <w:rFonts w:asciiTheme="majorHAnsi" w:eastAsia="Times New Roman" w:hAnsiTheme="majorHAnsi" w:cstheme="majorHAnsi"/>
          <w:b/>
          <w:i/>
          <w:color w:val="2F5496" w:themeColor="accent5" w:themeShade="BF"/>
          <w:sz w:val="24"/>
          <w:szCs w:val="24"/>
          <w:lang w:val="ro-RO" w:eastAsia="ru-RU"/>
        </w:rPr>
        <w:t xml:space="preserve">Nu </w:t>
      </w:r>
      <w:r w:rsidR="00F464E0">
        <w:rPr>
          <w:rFonts w:asciiTheme="majorHAnsi" w:eastAsia="Times New Roman" w:hAnsiTheme="majorHAnsi" w:cstheme="majorHAnsi"/>
          <w:b/>
          <w:i/>
          <w:color w:val="2F5496" w:themeColor="accent5" w:themeShade="BF"/>
          <w:sz w:val="24"/>
          <w:szCs w:val="24"/>
          <w:lang w:val="ro-RO" w:eastAsia="ru-RU"/>
        </w:rPr>
        <w:t xml:space="preserve">a </w:t>
      </w:r>
      <w:r w:rsidRPr="003D2727">
        <w:rPr>
          <w:rFonts w:asciiTheme="majorHAnsi" w:eastAsia="Times New Roman" w:hAnsiTheme="majorHAnsi" w:cstheme="majorHAnsi"/>
          <w:b/>
          <w:i/>
          <w:color w:val="2F5496" w:themeColor="accent5" w:themeShade="BF"/>
          <w:sz w:val="24"/>
          <w:szCs w:val="24"/>
          <w:lang w:val="ro-RO" w:eastAsia="ru-RU"/>
        </w:rPr>
        <w:t xml:space="preserve">fost asigurat în </w:t>
      </w:r>
      <w:r w:rsidR="00F464E0" w:rsidRPr="003D2727">
        <w:rPr>
          <w:rFonts w:asciiTheme="majorHAnsi" w:eastAsia="Times New Roman" w:hAnsiTheme="majorHAnsi" w:cstheme="majorHAnsi"/>
          <w:b/>
          <w:i/>
          <w:color w:val="2F5496" w:themeColor="accent5" w:themeShade="BF"/>
          <w:sz w:val="24"/>
          <w:szCs w:val="24"/>
          <w:lang w:val="ro-RO" w:eastAsia="ru-RU"/>
        </w:rPr>
        <w:t xml:space="preserve">măsură </w:t>
      </w:r>
      <w:r w:rsidRPr="003D2727">
        <w:rPr>
          <w:rFonts w:asciiTheme="majorHAnsi" w:eastAsia="Times New Roman" w:hAnsiTheme="majorHAnsi" w:cstheme="majorHAnsi"/>
          <w:b/>
          <w:i/>
          <w:color w:val="2F5496" w:themeColor="accent5" w:themeShade="BF"/>
          <w:sz w:val="24"/>
          <w:szCs w:val="24"/>
          <w:lang w:val="ro-RO" w:eastAsia="ru-RU"/>
        </w:rPr>
        <w:t>deplină accesul la toate resursele informaționale de stat necesare pentru formarea corectă a resursei informaționale a SIA GEAP</w:t>
      </w:r>
      <w:r w:rsidR="00F464E0">
        <w:rPr>
          <w:rFonts w:asciiTheme="majorHAnsi" w:eastAsia="Times New Roman" w:hAnsiTheme="majorHAnsi" w:cstheme="majorHAnsi"/>
          <w:b/>
          <w:i/>
          <w:color w:val="2F5496" w:themeColor="accent5" w:themeShade="BF"/>
          <w:sz w:val="24"/>
          <w:szCs w:val="24"/>
          <w:lang w:val="ro-RO" w:eastAsia="ru-RU"/>
        </w:rPr>
        <w:t>.</w:t>
      </w:r>
    </w:p>
    <w:p w14:paraId="3EFC821B" w14:textId="7840F6C4" w:rsidR="00766C9D" w:rsidRPr="003D2727" w:rsidRDefault="00766C9D" w:rsidP="003D2727">
      <w:pPr>
        <w:spacing w:after="0" w:line="240" w:lineRule="auto"/>
        <w:ind w:firstLine="720"/>
        <w:jc w:val="both"/>
        <w:rPr>
          <w:rFonts w:asciiTheme="majorHAnsi" w:eastAsia="Times New Roman" w:hAnsiTheme="majorHAnsi" w:cstheme="majorHAnsi"/>
          <w:sz w:val="24"/>
          <w:szCs w:val="24"/>
          <w:lang w:val="ro-RO" w:eastAsia="ru-RU"/>
        </w:rPr>
      </w:pPr>
      <w:r w:rsidRPr="003D2727">
        <w:rPr>
          <w:rFonts w:asciiTheme="majorHAnsi" w:eastAsia="Times New Roman" w:hAnsiTheme="majorHAnsi" w:cstheme="majorHAnsi"/>
          <w:sz w:val="24"/>
          <w:szCs w:val="24"/>
          <w:lang w:val="ro-RO" w:eastAsia="ru-RU"/>
        </w:rPr>
        <w:t xml:space="preserve">Potrivit pct.33 din Conceptul aferent SIA GEAP, </w:t>
      </w:r>
      <w:r w:rsidR="00F464E0">
        <w:rPr>
          <w:rFonts w:asciiTheme="majorHAnsi" w:eastAsia="Times New Roman" w:hAnsiTheme="majorHAnsi" w:cstheme="majorHAnsi"/>
          <w:sz w:val="24"/>
          <w:szCs w:val="24"/>
          <w:lang w:val="ro-RO" w:eastAsia="ru-RU"/>
        </w:rPr>
        <w:t>precum</w:t>
      </w:r>
      <w:r w:rsidRPr="003D2727">
        <w:rPr>
          <w:rFonts w:asciiTheme="majorHAnsi" w:eastAsia="Times New Roman" w:hAnsiTheme="majorHAnsi" w:cstheme="majorHAnsi"/>
          <w:sz w:val="24"/>
          <w:szCs w:val="24"/>
          <w:lang w:val="ro-RO" w:eastAsia="ru-RU"/>
        </w:rPr>
        <w:t xml:space="preserve"> și documentației aferente </w:t>
      </w:r>
      <w:r w:rsidR="00F464E0">
        <w:rPr>
          <w:rFonts w:asciiTheme="majorHAnsi" w:eastAsia="Times New Roman" w:hAnsiTheme="majorHAnsi" w:cstheme="majorHAnsi"/>
          <w:sz w:val="24"/>
          <w:szCs w:val="24"/>
          <w:lang w:val="ro-RO" w:eastAsia="ru-RU"/>
        </w:rPr>
        <w:t>s</w:t>
      </w:r>
      <w:r w:rsidRPr="003D2727">
        <w:rPr>
          <w:rFonts w:asciiTheme="majorHAnsi" w:eastAsia="Times New Roman" w:hAnsiTheme="majorHAnsi" w:cstheme="majorHAnsi"/>
          <w:sz w:val="24"/>
          <w:szCs w:val="24"/>
          <w:lang w:val="ro-RO" w:eastAsia="ru-RU"/>
        </w:rPr>
        <w:t xml:space="preserve">istemului, pentru </w:t>
      </w:r>
      <w:r w:rsidR="001F29CA" w:rsidRPr="003D2727">
        <w:rPr>
          <w:rFonts w:asciiTheme="majorHAnsi" w:eastAsia="Times New Roman" w:hAnsiTheme="majorHAnsi" w:cstheme="majorHAnsi"/>
          <w:sz w:val="24"/>
          <w:szCs w:val="24"/>
          <w:lang w:val="ro-RO" w:eastAsia="ru-RU"/>
        </w:rPr>
        <w:t xml:space="preserve">asigurarea formării corecte </w:t>
      </w:r>
      <w:r w:rsidRPr="003D2727">
        <w:rPr>
          <w:rFonts w:asciiTheme="majorHAnsi" w:eastAsia="Times New Roman" w:hAnsiTheme="majorHAnsi" w:cstheme="majorHAnsi"/>
          <w:sz w:val="24"/>
          <w:szCs w:val="24"/>
          <w:lang w:val="ro-RO" w:eastAsia="ru-RU"/>
        </w:rPr>
        <w:t>a resursei informaționale a SIA respectiv</w:t>
      </w:r>
      <w:r w:rsidR="001F29CA" w:rsidRPr="003D2727">
        <w:rPr>
          <w:rFonts w:asciiTheme="majorHAnsi" w:eastAsia="Times New Roman" w:hAnsiTheme="majorHAnsi" w:cstheme="majorHAnsi"/>
          <w:sz w:val="24"/>
          <w:szCs w:val="24"/>
          <w:lang w:val="ro-RO" w:eastAsia="ru-RU"/>
        </w:rPr>
        <w:t>, este necesară organizarea accesului la resursele și SIA deținute de alte autorități</w:t>
      </w:r>
      <w:r w:rsidR="001A6E03" w:rsidRPr="003D2727">
        <w:rPr>
          <w:rFonts w:asciiTheme="majorHAnsi" w:eastAsia="Times New Roman" w:hAnsiTheme="majorHAnsi" w:cstheme="majorHAnsi"/>
          <w:sz w:val="24"/>
          <w:szCs w:val="24"/>
          <w:lang w:val="ro-RO" w:eastAsia="ru-RU"/>
        </w:rPr>
        <w:t xml:space="preserve"> (Tabelul nr.9</w:t>
      </w:r>
      <w:r w:rsidRPr="003D2727">
        <w:rPr>
          <w:rFonts w:asciiTheme="majorHAnsi" w:eastAsia="Times New Roman" w:hAnsiTheme="majorHAnsi" w:cstheme="majorHAnsi"/>
          <w:sz w:val="24"/>
          <w:szCs w:val="24"/>
          <w:lang w:val="ro-RO" w:eastAsia="ru-RU"/>
        </w:rPr>
        <w:t>)</w:t>
      </w:r>
      <w:r w:rsidR="001F29CA" w:rsidRPr="003D2727">
        <w:rPr>
          <w:rFonts w:asciiTheme="majorHAnsi" w:eastAsia="Times New Roman" w:hAnsiTheme="majorHAnsi" w:cstheme="majorHAnsi"/>
          <w:sz w:val="24"/>
          <w:szCs w:val="24"/>
          <w:lang w:val="ro-RO" w:eastAsia="ru-RU"/>
        </w:rPr>
        <w:t>.</w:t>
      </w:r>
      <w:r w:rsidRPr="003D2727">
        <w:rPr>
          <w:rFonts w:asciiTheme="majorHAnsi" w:eastAsia="Times New Roman" w:hAnsiTheme="majorHAnsi" w:cstheme="majorHAnsi"/>
          <w:sz w:val="24"/>
          <w:szCs w:val="24"/>
          <w:lang w:val="ro-RO" w:eastAsia="ru-RU"/>
        </w:rPr>
        <w:t xml:space="preserve"> </w:t>
      </w:r>
      <w:r w:rsidR="00C03374" w:rsidRPr="003D2727">
        <w:rPr>
          <w:rFonts w:asciiTheme="majorHAnsi" w:eastAsia="Times New Roman" w:hAnsiTheme="majorHAnsi" w:cstheme="majorHAnsi"/>
          <w:sz w:val="24"/>
          <w:szCs w:val="24"/>
          <w:lang w:val="ro-RO" w:eastAsia="ru-RU"/>
        </w:rPr>
        <w:t>Totodată, potrivit Studiului de fezabilitate</w:t>
      </w:r>
      <w:r w:rsidR="00F464E0">
        <w:rPr>
          <w:rFonts w:asciiTheme="majorHAnsi" w:eastAsia="Times New Roman" w:hAnsiTheme="majorHAnsi" w:cstheme="majorHAnsi"/>
          <w:sz w:val="24"/>
          <w:szCs w:val="24"/>
          <w:lang w:val="ro-RO" w:eastAsia="ru-RU"/>
        </w:rPr>
        <w:t>,</w:t>
      </w:r>
      <w:r w:rsidR="00C03374" w:rsidRPr="003D2727">
        <w:rPr>
          <w:rFonts w:asciiTheme="majorHAnsi" w:eastAsia="Times New Roman" w:hAnsiTheme="majorHAnsi" w:cstheme="majorHAnsi"/>
          <w:sz w:val="24"/>
          <w:szCs w:val="24"/>
          <w:lang w:val="ro-RO" w:eastAsia="ru-RU"/>
        </w:rPr>
        <w:t xml:space="preserve"> care a precedat implementarea SIA, pentru funcționarea avansată a Sistemului, este necesar de a dezvolta şi </w:t>
      </w:r>
      <w:r w:rsidR="00F464E0">
        <w:rPr>
          <w:rFonts w:asciiTheme="majorHAnsi" w:eastAsia="Times New Roman" w:hAnsiTheme="majorHAnsi" w:cstheme="majorHAnsi"/>
          <w:sz w:val="24"/>
          <w:szCs w:val="24"/>
          <w:lang w:val="ro-RO" w:eastAsia="ru-RU"/>
        </w:rPr>
        <w:t xml:space="preserve">a </w:t>
      </w:r>
      <w:r w:rsidR="00C03374" w:rsidRPr="003D2727">
        <w:rPr>
          <w:rFonts w:asciiTheme="majorHAnsi" w:eastAsia="Times New Roman" w:hAnsiTheme="majorHAnsi" w:cstheme="majorHAnsi"/>
          <w:sz w:val="24"/>
          <w:szCs w:val="24"/>
          <w:lang w:val="ro-RO" w:eastAsia="ru-RU"/>
        </w:rPr>
        <w:t>obține acces la o serie de registre electronice ale altor autorități publice. Acest lucru va permite minimiza</w:t>
      </w:r>
      <w:r w:rsidR="00F464E0">
        <w:rPr>
          <w:rFonts w:asciiTheme="majorHAnsi" w:eastAsia="Times New Roman" w:hAnsiTheme="majorHAnsi" w:cstheme="majorHAnsi"/>
          <w:sz w:val="24"/>
          <w:szCs w:val="24"/>
          <w:lang w:val="ro-RO" w:eastAsia="ru-RU"/>
        </w:rPr>
        <w:t>rea</w:t>
      </w:r>
      <w:r w:rsidR="00C03374" w:rsidRPr="003D2727">
        <w:rPr>
          <w:rFonts w:asciiTheme="majorHAnsi" w:eastAsia="Times New Roman" w:hAnsiTheme="majorHAnsi" w:cstheme="majorHAnsi"/>
          <w:sz w:val="24"/>
          <w:szCs w:val="24"/>
          <w:lang w:val="ro-RO" w:eastAsia="ru-RU"/>
        </w:rPr>
        <w:t xml:space="preserve"> numărul</w:t>
      </w:r>
      <w:r w:rsidR="00F464E0">
        <w:rPr>
          <w:rFonts w:asciiTheme="majorHAnsi" w:eastAsia="Times New Roman" w:hAnsiTheme="majorHAnsi" w:cstheme="majorHAnsi"/>
          <w:sz w:val="24"/>
          <w:szCs w:val="24"/>
          <w:lang w:val="ro-RO" w:eastAsia="ru-RU"/>
        </w:rPr>
        <w:t>ui</w:t>
      </w:r>
      <w:r w:rsidR="00C03374" w:rsidRPr="003D2727">
        <w:rPr>
          <w:rFonts w:asciiTheme="majorHAnsi" w:eastAsia="Times New Roman" w:hAnsiTheme="majorHAnsi" w:cstheme="majorHAnsi"/>
          <w:sz w:val="24"/>
          <w:szCs w:val="24"/>
          <w:lang w:val="ro-RO" w:eastAsia="ru-RU"/>
        </w:rPr>
        <w:t xml:space="preserve"> de documente solicitate pe suport de hârtie şi anexate la cererile electronice în cadrul SIA GE</w:t>
      </w:r>
      <w:r w:rsidR="00F464E0">
        <w:rPr>
          <w:rFonts w:asciiTheme="majorHAnsi" w:eastAsia="Times New Roman" w:hAnsiTheme="majorHAnsi" w:cstheme="majorHAnsi"/>
          <w:sz w:val="24"/>
          <w:szCs w:val="24"/>
          <w:lang w:val="ro-RO" w:eastAsia="ru-RU"/>
        </w:rPr>
        <w:t>A</w:t>
      </w:r>
      <w:r w:rsidR="00C03374" w:rsidRPr="003D2727">
        <w:rPr>
          <w:rFonts w:asciiTheme="majorHAnsi" w:eastAsia="Times New Roman" w:hAnsiTheme="majorHAnsi" w:cstheme="majorHAnsi"/>
          <w:sz w:val="24"/>
          <w:szCs w:val="24"/>
          <w:lang w:val="ro-RO" w:eastAsia="ru-RU"/>
        </w:rPr>
        <w:t>P</w:t>
      </w:r>
      <w:r w:rsidR="00F464E0">
        <w:rPr>
          <w:rFonts w:asciiTheme="majorHAnsi" w:eastAsia="Times New Roman" w:hAnsiTheme="majorHAnsi" w:cstheme="majorHAnsi"/>
          <w:sz w:val="24"/>
          <w:szCs w:val="24"/>
          <w:lang w:val="ro-RO" w:eastAsia="ru-RU"/>
        </w:rPr>
        <w:t>,</w:t>
      </w:r>
      <w:r w:rsidR="00C03374" w:rsidRPr="003D2727">
        <w:rPr>
          <w:rFonts w:asciiTheme="majorHAnsi" w:eastAsia="Times New Roman" w:hAnsiTheme="majorHAnsi" w:cstheme="majorHAnsi"/>
          <w:sz w:val="24"/>
          <w:szCs w:val="24"/>
          <w:lang w:val="ro-RO" w:eastAsia="ru-RU"/>
        </w:rPr>
        <w:t xml:space="preserve"> prin substituirea confirmărilor pe suport de hârtie cu </w:t>
      </w:r>
      <w:r w:rsidR="00C03374" w:rsidRPr="00CC5E53">
        <w:rPr>
          <w:rFonts w:asciiTheme="majorHAnsi" w:eastAsia="Times New Roman" w:hAnsiTheme="majorHAnsi" w:cstheme="majorHAnsi"/>
          <w:sz w:val="24"/>
          <w:szCs w:val="24"/>
          <w:lang w:val="ro-RO" w:eastAsia="ru-RU"/>
        </w:rPr>
        <w:t>acces</w:t>
      </w:r>
      <w:r w:rsidR="00F464E0" w:rsidRPr="00CC5E53">
        <w:rPr>
          <w:rFonts w:asciiTheme="majorHAnsi" w:eastAsia="Times New Roman" w:hAnsiTheme="majorHAnsi" w:cstheme="majorHAnsi"/>
          <w:sz w:val="24"/>
          <w:szCs w:val="24"/>
          <w:lang w:val="ro-RO" w:eastAsia="ru-RU"/>
        </w:rPr>
        <w:t>ul</w:t>
      </w:r>
      <w:r w:rsidR="00C03374" w:rsidRPr="00CC5E53">
        <w:rPr>
          <w:rFonts w:asciiTheme="majorHAnsi" w:eastAsia="Times New Roman" w:hAnsiTheme="majorHAnsi" w:cstheme="majorHAnsi"/>
          <w:sz w:val="24"/>
          <w:szCs w:val="24"/>
          <w:lang w:val="ro-RO" w:eastAsia="ru-RU"/>
        </w:rPr>
        <w:t xml:space="preserve"> la date</w:t>
      </w:r>
      <w:r w:rsidR="002B7218" w:rsidRPr="00CC5E53">
        <w:rPr>
          <w:rFonts w:asciiTheme="majorHAnsi" w:eastAsia="Times New Roman" w:hAnsiTheme="majorHAnsi" w:cstheme="majorHAnsi"/>
          <w:sz w:val="24"/>
          <w:szCs w:val="24"/>
          <w:lang w:val="ro-RO" w:eastAsia="ru-RU"/>
        </w:rPr>
        <w:t>le</w:t>
      </w:r>
      <w:r w:rsidR="00C03374" w:rsidRPr="00CC5E53">
        <w:rPr>
          <w:rFonts w:asciiTheme="majorHAnsi" w:eastAsia="Times New Roman" w:hAnsiTheme="majorHAnsi" w:cstheme="majorHAnsi"/>
          <w:sz w:val="24"/>
          <w:szCs w:val="24"/>
          <w:lang w:val="ro-RO" w:eastAsia="ru-RU"/>
        </w:rPr>
        <w:t xml:space="preserve"> </w:t>
      </w:r>
      <w:r w:rsidR="00CC5E53" w:rsidRPr="00CC5E53">
        <w:rPr>
          <w:rFonts w:asciiTheme="majorHAnsi" w:eastAsia="Times New Roman" w:hAnsiTheme="majorHAnsi" w:cstheme="majorHAnsi"/>
          <w:sz w:val="24"/>
          <w:szCs w:val="24"/>
          <w:lang w:val="ro-RO" w:eastAsia="ru-RU"/>
        </w:rPr>
        <w:t>și inf</w:t>
      </w:r>
      <w:r w:rsidR="00CC5E53">
        <w:rPr>
          <w:rFonts w:asciiTheme="majorHAnsi" w:eastAsia="Times New Roman" w:hAnsiTheme="majorHAnsi" w:cstheme="majorHAnsi"/>
          <w:sz w:val="24"/>
          <w:szCs w:val="24"/>
          <w:lang w:val="ro-RO" w:eastAsia="ru-RU"/>
        </w:rPr>
        <w:t xml:space="preserve">ormațiile </w:t>
      </w:r>
      <w:r w:rsidR="00C03374" w:rsidRPr="003D2727">
        <w:rPr>
          <w:rFonts w:asciiTheme="majorHAnsi" w:eastAsia="Times New Roman" w:hAnsiTheme="majorHAnsi" w:cstheme="majorHAnsi"/>
          <w:sz w:val="24"/>
          <w:szCs w:val="24"/>
          <w:lang w:val="ro-RO" w:eastAsia="ru-RU"/>
        </w:rPr>
        <w:t>deţinute de autorităţile publice.</w:t>
      </w:r>
    </w:p>
    <w:p w14:paraId="78180FC2" w14:textId="77777777" w:rsidR="001F29CA" w:rsidRPr="003D2727" w:rsidRDefault="001A6E03" w:rsidP="003D2727">
      <w:pPr>
        <w:spacing w:after="0" w:line="240" w:lineRule="auto"/>
        <w:jc w:val="center"/>
        <w:rPr>
          <w:rFonts w:asciiTheme="majorHAnsi" w:eastAsia="Times New Roman" w:hAnsiTheme="majorHAnsi" w:cstheme="majorHAnsi"/>
          <w:sz w:val="20"/>
          <w:szCs w:val="20"/>
          <w:lang w:val="ro-RO" w:eastAsia="ru-RU"/>
        </w:rPr>
      </w:pPr>
      <w:r w:rsidRPr="003D2727">
        <w:rPr>
          <w:rFonts w:asciiTheme="majorHAnsi" w:hAnsiTheme="majorHAnsi" w:cstheme="majorHAnsi"/>
          <w:b/>
          <w:sz w:val="20"/>
          <w:szCs w:val="20"/>
          <w:lang w:val="ro-RO" w:eastAsia="ro-RO"/>
        </w:rPr>
        <w:t>Tabelul nr.9</w:t>
      </w:r>
      <w:r w:rsidR="001F29CA" w:rsidRPr="003D2727">
        <w:rPr>
          <w:rFonts w:asciiTheme="majorHAnsi" w:hAnsiTheme="majorHAnsi" w:cstheme="majorHAnsi"/>
          <w:b/>
          <w:sz w:val="20"/>
          <w:szCs w:val="20"/>
          <w:lang w:val="ro-RO" w:eastAsia="ro-RO"/>
        </w:rPr>
        <w:t>. Lista SI</w:t>
      </w:r>
      <w:r w:rsidR="00766C9D" w:rsidRPr="003D2727">
        <w:rPr>
          <w:rFonts w:asciiTheme="majorHAnsi" w:hAnsiTheme="majorHAnsi" w:cstheme="majorHAnsi"/>
          <w:b/>
          <w:sz w:val="20"/>
          <w:szCs w:val="20"/>
          <w:lang w:val="ro-RO" w:eastAsia="ro-RO"/>
        </w:rPr>
        <w:t>A</w:t>
      </w:r>
      <w:r w:rsidR="001F29CA" w:rsidRPr="003D2727">
        <w:rPr>
          <w:rFonts w:asciiTheme="majorHAnsi" w:hAnsiTheme="majorHAnsi" w:cstheme="majorHAnsi"/>
          <w:b/>
          <w:sz w:val="20"/>
          <w:szCs w:val="20"/>
          <w:lang w:val="ro-RO" w:eastAsia="ro-RO"/>
        </w:rPr>
        <w:t xml:space="preserve"> accesul la resurse</w:t>
      </w:r>
      <w:r w:rsidR="00766C9D" w:rsidRPr="003D2727">
        <w:rPr>
          <w:rFonts w:asciiTheme="majorHAnsi" w:hAnsiTheme="majorHAnsi" w:cstheme="majorHAnsi"/>
          <w:b/>
          <w:sz w:val="20"/>
          <w:szCs w:val="20"/>
          <w:lang w:val="ro-RO" w:eastAsia="ro-RO"/>
        </w:rPr>
        <w:t>le</w:t>
      </w:r>
      <w:r w:rsidR="001F29CA" w:rsidRPr="003D2727">
        <w:rPr>
          <w:rFonts w:asciiTheme="majorHAnsi" w:hAnsiTheme="majorHAnsi" w:cstheme="majorHAnsi"/>
          <w:b/>
          <w:sz w:val="20"/>
          <w:szCs w:val="20"/>
          <w:lang w:val="ro-RO" w:eastAsia="ro-RO"/>
        </w:rPr>
        <w:t xml:space="preserve"> cărora este necesar </w:t>
      </w:r>
      <w:r w:rsidR="00766C9D" w:rsidRPr="003D2727">
        <w:rPr>
          <w:rFonts w:asciiTheme="majorHAnsi" w:hAnsiTheme="majorHAnsi" w:cstheme="majorHAnsi"/>
          <w:b/>
          <w:sz w:val="20"/>
          <w:szCs w:val="20"/>
          <w:lang w:val="ro-RO" w:eastAsia="ro-RO"/>
        </w:rPr>
        <w:t xml:space="preserve">a fi organizat pentru </w:t>
      </w:r>
      <w:r w:rsidR="001F29CA" w:rsidRPr="003D2727">
        <w:rPr>
          <w:rFonts w:asciiTheme="majorHAnsi" w:hAnsiTheme="majorHAnsi" w:cstheme="majorHAnsi"/>
          <w:b/>
          <w:sz w:val="20"/>
          <w:szCs w:val="20"/>
          <w:lang w:val="ro-RO" w:eastAsia="ro-RO"/>
        </w:rPr>
        <w:t xml:space="preserve">SIA GEAP </w:t>
      </w:r>
    </w:p>
    <w:tbl>
      <w:tblPr>
        <w:tblStyle w:val="Tabelgril6Colorat-Accentuare5"/>
        <w:tblW w:w="9975" w:type="dxa"/>
        <w:tblLook w:val="00A0" w:firstRow="1" w:lastRow="0" w:firstColumn="1" w:lastColumn="0" w:noHBand="0" w:noVBand="0"/>
      </w:tblPr>
      <w:tblGrid>
        <w:gridCol w:w="8484"/>
        <w:gridCol w:w="1491"/>
      </w:tblGrid>
      <w:tr w:rsidR="001F29CA" w:rsidRPr="003D2727" w14:paraId="2A04DE99" w14:textId="77777777" w:rsidTr="00766C9D">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484" w:type="dxa"/>
            <w:shd w:val="clear" w:color="auto" w:fill="F7CAAC" w:themeFill="accent2" w:themeFillTint="66"/>
          </w:tcPr>
          <w:p w14:paraId="4E219065" w14:textId="77777777" w:rsidR="001F29CA" w:rsidRPr="003D2727" w:rsidRDefault="001F29CA" w:rsidP="003D2727">
            <w:pPr>
              <w:jc w:val="center"/>
              <w:rPr>
                <w:rFonts w:asciiTheme="majorHAnsi" w:eastAsia="Times New Roman" w:hAnsiTheme="majorHAnsi" w:cstheme="majorHAnsi"/>
                <w:color w:val="222222"/>
                <w:sz w:val="18"/>
                <w:szCs w:val="18"/>
                <w:lang w:val="ro-RO" w:eastAsia="ro-RO"/>
              </w:rPr>
            </w:pPr>
            <w:r w:rsidRPr="003D2727">
              <w:rPr>
                <w:rFonts w:asciiTheme="majorHAnsi" w:eastAsia="Times New Roman" w:hAnsiTheme="majorHAnsi" w:cstheme="majorHAnsi"/>
                <w:color w:val="222222"/>
                <w:sz w:val="18"/>
                <w:szCs w:val="18"/>
                <w:lang w:val="ro-RO" w:eastAsia="ro-RO"/>
              </w:rPr>
              <w:t>Resursa informațională și categoriile de date</w:t>
            </w:r>
          </w:p>
        </w:tc>
        <w:tc>
          <w:tcPr>
            <w:cnfStyle w:val="000010000000" w:firstRow="0" w:lastRow="0" w:firstColumn="0" w:lastColumn="0" w:oddVBand="1" w:evenVBand="0" w:oddHBand="0" w:evenHBand="0" w:firstRowFirstColumn="0" w:firstRowLastColumn="0" w:lastRowFirstColumn="0" w:lastRowLastColumn="0"/>
            <w:tcW w:w="1491" w:type="dxa"/>
            <w:shd w:val="clear" w:color="auto" w:fill="F7CAAC" w:themeFill="accent2" w:themeFillTint="66"/>
          </w:tcPr>
          <w:p w14:paraId="78AD4389" w14:textId="77777777" w:rsidR="001F29CA" w:rsidRPr="003D2727" w:rsidRDefault="001F29CA" w:rsidP="003D2727">
            <w:pPr>
              <w:ind w:left="-183" w:right="-100"/>
              <w:jc w:val="center"/>
              <w:rPr>
                <w:rFonts w:asciiTheme="majorHAnsi" w:eastAsia="Times New Roman" w:hAnsiTheme="majorHAnsi" w:cstheme="majorHAnsi"/>
                <w:color w:val="222222"/>
                <w:sz w:val="18"/>
                <w:szCs w:val="18"/>
                <w:lang w:val="ro-RO" w:eastAsia="ro-RO"/>
              </w:rPr>
            </w:pPr>
            <w:r w:rsidRPr="003D2727">
              <w:rPr>
                <w:rFonts w:asciiTheme="majorHAnsi" w:eastAsia="Times New Roman" w:hAnsiTheme="majorHAnsi" w:cstheme="majorHAnsi"/>
                <w:color w:val="222222"/>
                <w:sz w:val="18"/>
                <w:szCs w:val="18"/>
                <w:lang w:val="ro-RO" w:eastAsia="ro-RO"/>
              </w:rPr>
              <w:t>Temeiul conectării</w:t>
            </w:r>
          </w:p>
        </w:tc>
      </w:tr>
      <w:tr w:rsidR="001F29CA" w:rsidRPr="003D2727" w14:paraId="35C2613B" w14:textId="77777777" w:rsidTr="00766C9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484" w:type="dxa"/>
          </w:tcPr>
          <w:p w14:paraId="17DC68EE" w14:textId="0A095875" w:rsidR="001F29CA" w:rsidRPr="003D2727" w:rsidRDefault="001F29CA" w:rsidP="003D2727">
            <w:pPr>
              <w:jc w:val="both"/>
              <w:rPr>
                <w:rFonts w:asciiTheme="majorHAnsi" w:hAnsiTheme="majorHAnsi" w:cstheme="majorHAnsi"/>
                <w:b w:val="0"/>
                <w:color w:val="000000"/>
                <w:sz w:val="18"/>
                <w:szCs w:val="18"/>
                <w:lang w:val="ro-RO" w:eastAsia="ro-RO"/>
              </w:rPr>
            </w:pPr>
            <w:r w:rsidRPr="003D2727">
              <w:rPr>
                <w:rFonts w:asciiTheme="majorHAnsi" w:eastAsia="Times New Roman" w:hAnsiTheme="majorHAnsi" w:cstheme="majorHAnsi"/>
                <w:b w:val="0"/>
                <w:color w:val="222222"/>
                <w:sz w:val="18"/>
                <w:szCs w:val="18"/>
                <w:u w:val="single"/>
                <w:lang w:val="ro-RO" w:eastAsia="ro-RO"/>
              </w:rPr>
              <w:t xml:space="preserve">SIA „Registrul </w:t>
            </w:r>
            <w:r w:rsidR="00766C9D" w:rsidRPr="003D2727">
              <w:rPr>
                <w:rFonts w:asciiTheme="majorHAnsi" w:eastAsia="Times New Roman" w:hAnsiTheme="majorHAnsi" w:cstheme="majorHAnsi"/>
                <w:b w:val="0"/>
                <w:color w:val="222222"/>
                <w:sz w:val="18"/>
                <w:szCs w:val="18"/>
                <w:u w:val="single"/>
                <w:lang w:val="ro-RO" w:eastAsia="ro-RO"/>
              </w:rPr>
              <w:t>de stat al unităților de drept”</w:t>
            </w:r>
            <w:r w:rsidRPr="003D2727">
              <w:rPr>
                <w:rFonts w:asciiTheme="majorHAnsi" w:eastAsia="Times New Roman" w:hAnsiTheme="majorHAnsi" w:cstheme="majorHAnsi"/>
                <w:b w:val="0"/>
                <w:color w:val="222222"/>
                <w:sz w:val="18"/>
                <w:szCs w:val="18"/>
                <w:lang w:val="ro-RO" w:eastAsia="ro-RO"/>
              </w:rPr>
              <w:t xml:space="preserve"> </w:t>
            </w:r>
            <w:r w:rsidR="008560B4" w:rsidRPr="003D2727">
              <w:rPr>
                <w:rFonts w:asciiTheme="majorHAnsi" w:eastAsia="Times New Roman" w:hAnsiTheme="majorHAnsi" w:cstheme="majorHAnsi"/>
                <w:b w:val="0"/>
                <w:color w:val="222222"/>
                <w:sz w:val="18"/>
                <w:szCs w:val="18"/>
                <w:lang w:val="ro-RO" w:eastAsia="ro-RO"/>
              </w:rPr>
              <w:t xml:space="preserve"> (RSUD)</w:t>
            </w:r>
            <w:r w:rsidR="00F80429" w:rsidRPr="003D2727">
              <w:rPr>
                <w:rFonts w:asciiTheme="majorHAnsi" w:eastAsia="Times New Roman" w:hAnsiTheme="majorHAnsi" w:cstheme="majorHAnsi"/>
                <w:b w:val="0"/>
                <w:color w:val="222222"/>
                <w:sz w:val="18"/>
                <w:szCs w:val="18"/>
                <w:lang w:val="ro-RO" w:eastAsia="ro-RO"/>
              </w:rPr>
              <w:t>, deținut de ASP</w:t>
            </w:r>
            <w:r w:rsidR="00F80429" w:rsidRPr="003D2727">
              <w:rPr>
                <w:rFonts w:asciiTheme="majorHAnsi" w:eastAsia="Times New Roman" w:hAnsiTheme="majorHAnsi" w:cstheme="majorHAnsi"/>
                <w:b w:val="0"/>
                <w:i/>
                <w:color w:val="222222"/>
                <w:sz w:val="18"/>
                <w:szCs w:val="18"/>
                <w:lang w:val="ro-RO" w:eastAsia="ro-RO"/>
              </w:rPr>
              <w:t xml:space="preserve">: </w:t>
            </w:r>
            <w:r w:rsidRPr="003D2727">
              <w:rPr>
                <w:rFonts w:asciiTheme="majorHAnsi" w:eastAsia="Times New Roman" w:hAnsiTheme="majorHAnsi" w:cstheme="majorHAnsi"/>
                <w:b w:val="0"/>
                <w:i/>
                <w:color w:val="222222"/>
                <w:sz w:val="18"/>
                <w:szCs w:val="18"/>
                <w:lang w:val="ro-RO" w:eastAsia="ro-RO"/>
              </w:rPr>
              <w:t>date despre toate categoriile de unități de drept, constituite în bază legală – în scopul preluării și validării datelor despre persoanele juridice privind corectitudinea combinațiilor de IDNO, denumire, cod CUATM, cod CAEM etc.</w:t>
            </w:r>
            <w:r w:rsidR="009F733A">
              <w:rPr>
                <w:rFonts w:asciiTheme="majorHAnsi" w:eastAsia="Times New Roman" w:hAnsiTheme="majorHAnsi" w:cstheme="majorHAnsi"/>
                <w:b w:val="0"/>
                <w:i/>
                <w:color w:val="222222"/>
                <w:sz w:val="18"/>
                <w:szCs w:val="18"/>
                <w:lang w:val="ro-RO" w:eastAsia="ro-RO"/>
              </w:rPr>
              <w:t>,</w:t>
            </w:r>
            <w:r w:rsidRPr="003D2727">
              <w:rPr>
                <w:rFonts w:asciiTheme="majorHAnsi" w:eastAsia="Times New Roman" w:hAnsiTheme="majorHAnsi" w:cstheme="majorHAnsi"/>
                <w:b w:val="0"/>
                <w:i/>
                <w:color w:val="222222"/>
                <w:sz w:val="18"/>
                <w:szCs w:val="18"/>
                <w:lang w:val="ro-RO" w:eastAsia="ro-RO"/>
              </w:rPr>
              <w:t xml:space="preserve"> necesară înregistrărilor, modificărilor sau radierilor (care conțin date despre persoane juridice)</w:t>
            </w:r>
          </w:p>
        </w:tc>
        <w:tc>
          <w:tcPr>
            <w:cnfStyle w:val="000010000000" w:firstRow="0" w:lastRow="0" w:firstColumn="0" w:lastColumn="0" w:oddVBand="1" w:evenVBand="0" w:oddHBand="0" w:evenHBand="0" w:firstRowFirstColumn="0" w:firstRowLastColumn="0" w:lastRowFirstColumn="0" w:lastRowLastColumn="0"/>
            <w:tcW w:w="1491" w:type="dxa"/>
            <w:vMerge w:val="restart"/>
          </w:tcPr>
          <w:p w14:paraId="7DB221AA" w14:textId="450AB7E3" w:rsidR="001F29CA" w:rsidRPr="003D2727" w:rsidRDefault="001F29CA" w:rsidP="003D2727">
            <w:pPr>
              <w:jc w:val="center"/>
              <w:rPr>
                <w:rFonts w:asciiTheme="majorHAnsi" w:eastAsia="Times New Roman" w:hAnsiTheme="majorHAnsi" w:cstheme="majorHAnsi"/>
                <w:color w:val="222222"/>
                <w:sz w:val="18"/>
                <w:szCs w:val="18"/>
                <w:lang w:val="ro-RO" w:eastAsia="ro-RO"/>
              </w:rPr>
            </w:pPr>
            <w:r w:rsidRPr="003D2727">
              <w:rPr>
                <w:rFonts w:asciiTheme="majorHAnsi" w:eastAsia="Times New Roman" w:hAnsiTheme="majorHAnsi" w:cstheme="majorHAnsi"/>
                <w:bCs/>
                <w:color w:val="222222"/>
                <w:sz w:val="18"/>
                <w:szCs w:val="18"/>
                <w:lang w:val="ro-RO" w:eastAsia="ro-RO"/>
              </w:rPr>
              <w:t>Acordul privind realizarea schimbului de date prin intermediul platformei de interoperabilitate (MConnect) nr.3009-180 din 17.05.</w:t>
            </w:r>
            <w:r w:rsidR="007562AF">
              <w:rPr>
                <w:rFonts w:asciiTheme="majorHAnsi" w:eastAsia="Times New Roman" w:hAnsiTheme="majorHAnsi" w:cstheme="majorHAnsi"/>
                <w:bCs/>
                <w:color w:val="222222"/>
                <w:sz w:val="18"/>
                <w:szCs w:val="18"/>
                <w:lang w:val="ro-RO" w:eastAsia="ro-RO"/>
              </w:rPr>
              <w:t>20</w:t>
            </w:r>
            <w:r w:rsidRPr="003D2727">
              <w:rPr>
                <w:rFonts w:asciiTheme="majorHAnsi" w:eastAsia="Times New Roman" w:hAnsiTheme="majorHAnsi" w:cstheme="majorHAnsi"/>
                <w:bCs/>
                <w:color w:val="222222"/>
                <w:sz w:val="18"/>
                <w:szCs w:val="18"/>
                <w:lang w:val="ro-RO" w:eastAsia="ro-RO"/>
              </w:rPr>
              <w:t>18</w:t>
            </w:r>
          </w:p>
        </w:tc>
      </w:tr>
      <w:tr w:rsidR="001F29CA" w:rsidRPr="003D2727" w14:paraId="167F4D7F" w14:textId="77777777" w:rsidTr="00766C9D">
        <w:trPr>
          <w:trHeight w:val="335"/>
        </w:trPr>
        <w:tc>
          <w:tcPr>
            <w:cnfStyle w:val="001000000000" w:firstRow="0" w:lastRow="0" w:firstColumn="1" w:lastColumn="0" w:oddVBand="0" w:evenVBand="0" w:oddHBand="0" w:evenHBand="0" w:firstRowFirstColumn="0" w:firstRowLastColumn="0" w:lastRowFirstColumn="0" w:lastRowLastColumn="0"/>
            <w:tcW w:w="8484" w:type="dxa"/>
          </w:tcPr>
          <w:p w14:paraId="7D18F29D" w14:textId="77777777"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SIA „Re</w:t>
            </w:r>
            <w:r w:rsidR="008560B4" w:rsidRPr="003D2727">
              <w:rPr>
                <w:rFonts w:asciiTheme="majorHAnsi" w:eastAsia="Times New Roman" w:hAnsiTheme="majorHAnsi" w:cstheme="majorHAnsi"/>
                <w:b w:val="0"/>
                <w:color w:val="222222"/>
                <w:sz w:val="18"/>
                <w:szCs w:val="18"/>
                <w:lang w:val="ro-RO" w:eastAsia="ro-RO"/>
              </w:rPr>
              <w:t>gistrul de stat al populației” (RSP),</w:t>
            </w:r>
            <w:r w:rsidR="00F80429" w:rsidRPr="003D2727">
              <w:rPr>
                <w:rFonts w:asciiTheme="majorHAnsi" w:eastAsia="Times New Roman" w:hAnsiTheme="majorHAnsi" w:cstheme="majorHAnsi"/>
                <w:b w:val="0"/>
                <w:color w:val="222222"/>
                <w:sz w:val="18"/>
                <w:szCs w:val="18"/>
                <w:lang w:val="ro-RO" w:eastAsia="ro-RO"/>
              </w:rPr>
              <w:t xml:space="preserve"> deținut de ASP:</w:t>
            </w:r>
            <w:r w:rsidR="008560B4" w:rsidRPr="003D2727">
              <w:rPr>
                <w:rFonts w:asciiTheme="majorHAnsi" w:eastAsia="Times New Roman" w:hAnsiTheme="majorHAnsi" w:cstheme="majorHAnsi"/>
                <w:b w:val="0"/>
                <w:color w:val="222222"/>
                <w:sz w:val="18"/>
                <w:szCs w:val="18"/>
                <w:lang w:val="ro-RO" w:eastAsia="ro-RO"/>
              </w:rPr>
              <w:t xml:space="preserve"> </w:t>
            </w:r>
            <w:r w:rsidRPr="003D2727">
              <w:rPr>
                <w:rFonts w:asciiTheme="majorHAnsi" w:eastAsia="Times New Roman" w:hAnsiTheme="majorHAnsi" w:cstheme="majorHAnsi"/>
                <w:b w:val="0"/>
                <w:i/>
                <w:color w:val="222222"/>
                <w:sz w:val="18"/>
                <w:szCs w:val="18"/>
                <w:lang w:val="ro-RO" w:eastAsia="ro-RO"/>
              </w:rPr>
              <w:t>date despre persoanele fizice – în vederea preluării și validării înregistrărilor, modificărilor sau radierilor (care conțin date despre persoane fizice) și a verificării acestora privind corectitudinea combinațiilor de IDNP, nume, prenume, act de identitate</w:t>
            </w:r>
          </w:p>
        </w:tc>
        <w:tc>
          <w:tcPr>
            <w:cnfStyle w:val="000010000000" w:firstRow="0" w:lastRow="0" w:firstColumn="0" w:lastColumn="0" w:oddVBand="1" w:evenVBand="0" w:oddHBand="0" w:evenHBand="0" w:firstRowFirstColumn="0" w:firstRowLastColumn="0" w:lastRowFirstColumn="0" w:lastRowLastColumn="0"/>
            <w:tcW w:w="1491" w:type="dxa"/>
            <w:vMerge/>
          </w:tcPr>
          <w:p w14:paraId="41207D9A"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p>
        </w:tc>
      </w:tr>
      <w:tr w:rsidR="001F29CA" w:rsidRPr="003D2727" w14:paraId="1D2B1C63" w14:textId="77777777" w:rsidTr="00766C9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484" w:type="dxa"/>
          </w:tcPr>
          <w:p w14:paraId="2CCCBEBB" w14:textId="77777777"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u w:val="single"/>
                <w:lang w:val="ro-RO" w:eastAsia="ro-RO"/>
              </w:rPr>
              <w:t>SIA aferente cadastrului bunurilor imobile ale ASP,</w:t>
            </w:r>
            <w:r w:rsidRPr="003D2727">
              <w:rPr>
                <w:rFonts w:asciiTheme="majorHAnsi" w:eastAsia="Times New Roman" w:hAnsiTheme="majorHAnsi" w:cstheme="majorHAnsi"/>
                <w:b w:val="0"/>
                <w:color w:val="222222"/>
                <w:sz w:val="18"/>
                <w:szCs w:val="18"/>
                <w:lang w:val="ro-RO" w:eastAsia="ro-RO"/>
              </w:rPr>
              <w:t xml:space="preserve"> </w:t>
            </w:r>
            <w:r w:rsidR="00F80429" w:rsidRPr="003D2727">
              <w:rPr>
                <w:rFonts w:asciiTheme="majorHAnsi" w:eastAsia="Times New Roman" w:hAnsiTheme="majorHAnsi" w:cstheme="majorHAnsi"/>
                <w:b w:val="0"/>
                <w:color w:val="222222"/>
                <w:sz w:val="18"/>
                <w:szCs w:val="18"/>
                <w:lang w:val="ro-RO" w:eastAsia="ro-RO"/>
              </w:rPr>
              <w:t xml:space="preserve">deținut de ASP -  </w:t>
            </w:r>
            <w:r w:rsidRPr="003D2727">
              <w:rPr>
                <w:rFonts w:asciiTheme="majorHAnsi" w:eastAsia="Times New Roman" w:hAnsiTheme="majorHAnsi" w:cstheme="majorHAnsi"/>
                <w:b w:val="0"/>
                <w:i/>
                <w:color w:val="222222"/>
                <w:sz w:val="18"/>
                <w:szCs w:val="18"/>
                <w:lang w:val="ro-RO" w:eastAsia="ro-RO"/>
              </w:rPr>
              <w:t>date despre bunurile imobile – pentru validarea înregistrărilor privind corectitudinea combinațiilor de număr cadastral, adresă/amplasare a bunului imobil etc.</w:t>
            </w:r>
          </w:p>
        </w:tc>
        <w:tc>
          <w:tcPr>
            <w:cnfStyle w:val="000010000000" w:firstRow="0" w:lastRow="0" w:firstColumn="0" w:lastColumn="0" w:oddVBand="1" w:evenVBand="0" w:oddHBand="0" w:evenHBand="0" w:firstRowFirstColumn="0" w:firstRowLastColumn="0" w:lastRowFirstColumn="0" w:lastRowLastColumn="0"/>
            <w:tcW w:w="1491" w:type="dxa"/>
            <w:vMerge/>
          </w:tcPr>
          <w:p w14:paraId="45BDCB3F"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p>
        </w:tc>
      </w:tr>
      <w:tr w:rsidR="001F29CA" w:rsidRPr="003D2727" w14:paraId="7925BEB8" w14:textId="77777777" w:rsidTr="00766C9D">
        <w:trPr>
          <w:trHeight w:val="335"/>
        </w:trPr>
        <w:tc>
          <w:tcPr>
            <w:cnfStyle w:val="001000000000" w:firstRow="0" w:lastRow="0" w:firstColumn="1" w:lastColumn="0" w:oddVBand="0" w:evenVBand="0" w:oddHBand="0" w:evenHBand="0" w:firstRowFirstColumn="0" w:firstRowLastColumn="0" w:lastRowFirstColumn="0" w:lastRowLastColumn="0"/>
            <w:tcW w:w="8484" w:type="dxa"/>
          </w:tcPr>
          <w:p w14:paraId="19ECB60B" w14:textId="7A5E3229"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SIA „Registrul de stat al unităților administrativ-teritoriale şi al adreselor”,</w:t>
            </w:r>
            <w:r w:rsidR="00362B5A" w:rsidRPr="003D2727">
              <w:rPr>
                <w:rFonts w:asciiTheme="majorHAnsi" w:eastAsia="Times New Roman" w:hAnsiTheme="majorHAnsi" w:cstheme="majorHAnsi"/>
                <w:b w:val="0"/>
                <w:color w:val="222222"/>
                <w:sz w:val="18"/>
                <w:szCs w:val="18"/>
                <w:lang w:val="ro-RO" w:eastAsia="ro-RO"/>
              </w:rPr>
              <w:t xml:space="preserve"> RSUATA,</w:t>
            </w:r>
            <w:r w:rsidRPr="003D2727">
              <w:rPr>
                <w:rFonts w:asciiTheme="majorHAnsi" w:eastAsia="Times New Roman" w:hAnsiTheme="majorHAnsi" w:cstheme="majorHAnsi"/>
                <w:b w:val="0"/>
                <w:color w:val="222222"/>
                <w:sz w:val="18"/>
                <w:szCs w:val="18"/>
                <w:lang w:val="ro-RO" w:eastAsia="ro-RO"/>
              </w:rPr>
              <w:t xml:space="preserve"> </w:t>
            </w:r>
            <w:r w:rsidR="00F80429" w:rsidRPr="003D2727">
              <w:rPr>
                <w:rFonts w:asciiTheme="majorHAnsi" w:eastAsia="Times New Roman" w:hAnsiTheme="majorHAnsi" w:cstheme="majorHAnsi"/>
                <w:b w:val="0"/>
                <w:color w:val="222222"/>
                <w:sz w:val="18"/>
                <w:szCs w:val="18"/>
                <w:lang w:val="ro-RO" w:eastAsia="ro-RO"/>
              </w:rPr>
              <w:t xml:space="preserve">deținut de ASP - </w:t>
            </w:r>
            <w:r w:rsidRPr="003D2727">
              <w:rPr>
                <w:rFonts w:asciiTheme="majorHAnsi" w:eastAsia="Times New Roman" w:hAnsiTheme="majorHAnsi" w:cstheme="majorHAnsi"/>
                <w:b w:val="0"/>
                <w:i/>
                <w:color w:val="222222"/>
                <w:sz w:val="18"/>
                <w:szCs w:val="18"/>
                <w:lang w:val="ro-RO" w:eastAsia="ro-RO"/>
              </w:rPr>
              <w:t xml:space="preserve">date cu privire </w:t>
            </w:r>
            <w:r w:rsidR="009F733A">
              <w:rPr>
                <w:rFonts w:asciiTheme="majorHAnsi" w:eastAsia="Times New Roman" w:hAnsiTheme="majorHAnsi" w:cstheme="majorHAnsi"/>
                <w:b w:val="0"/>
                <w:i/>
                <w:color w:val="222222"/>
                <w:sz w:val="18"/>
                <w:szCs w:val="18"/>
                <w:lang w:val="ro-RO" w:eastAsia="ro-RO"/>
              </w:rPr>
              <w:t xml:space="preserve">la </w:t>
            </w:r>
            <w:r w:rsidRPr="003D2727">
              <w:rPr>
                <w:rFonts w:asciiTheme="majorHAnsi" w:eastAsia="Times New Roman" w:hAnsiTheme="majorHAnsi" w:cstheme="majorHAnsi"/>
                <w:b w:val="0"/>
                <w:i/>
                <w:color w:val="222222"/>
                <w:sz w:val="18"/>
                <w:szCs w:val="18"/>
                <w:lang w:val="ro-RO" w:eastAsia="ro-RO"/>
              </w:rPr>
              <w:t>unitățile teritorial-administrative, străzi, clădiri, amplasarea imobilelor etc.</w:t>
            </w:r>
          </w:p>
        </w:tc>
        <w:tc>
          <w:tcPr>
            <w:cnfStyle w:val="000010000000" w:firstRow="0" w:lastRow="0" w:firstColumn="0" w:lastColumn="0" w:oddVBand="1" w:evenVBand="0" w:oddHBand="0" w:evenHBand="0" w:firstRowFirstColumn="0" w:firstRowLastColumn="0" w:lastRowFirstColumn="0" w:lastRowLastColumn="0"/>
            <w:tcW w:w="1491" w:type="dxa"/>
            <w:vMerge/>
          </w:tcPr>
          <w:p w14:paraId="291080B1"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p>
        </w:tc>
      </w:tr>
      <w:tr w:rsidR="001F29CA" w:rsidRPr="003D2727" w14:paraId="79BF01DE" w14:textId="77777777" w:rsidTr="00766C9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484" w:type="dxa"/>
          </w:tcPr>
          <w:p w14:paraId="3812906E" w14:textId="77777777"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 xml:space="preserve">SIA „Contul curent al contribuabilului”, deținut de SFS – </w:t>
            </w:r>
            <w:r w:rsidRPr="003D2727">
              <w:rPr>
                <w:rFonts w:asciiTheme="majorHAnsi" w:eastAsia="Times New Roman" w:hAnsiTheme="majorHAnsi" w:cstheme="majorHAnsi"/>
                <w:b w:val="0"/>
                <w:i/>
                <w:color w:val="222222"/>
                <w:sz w:val="18"/>
                <w:szCs w:val="18"/>
                <w:lang w:val="ro-RO" w:eastAsia="ro-RO"/>
              </w:rPr>
              <w:t>în vederea obținerii informației fiscale despre persoanele fizice sau juridice care solicită actul permisiv</w:t>
            </w:r>
          </w:p>
        </w:tc>
        <w:tc>
          <w:tcPr>
            <w:cnfStyle w:val="000010000000" w:firstRow="0" w:lastRow="0" w:firstColumn="0" w:lastColumn="0" w:oddVBand="1" w:evenVBand="0" w:oddHBand="0" w:evenHBand="0" w:firstRowFirstColumn="0" w:firstRowLastColumn="0" w:lastRowFirstColumn="0" w:lastRowLastColumn="0"/>
            <w:tcW w:w="1491" w:type="dxa"/>
            <w:vMerge/>
          </w:tcPr>
          <w:p w14:paraId="3B3BA1E8"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p>
        </w:tc>
      </w:tr>
      <w:tr w:rsidR="001F29CA" w:rsidRPr="003D2727" w14:paraId="7B3346BE" w14:textId="77777777" w:rsidTr="00766C9D">
        <w:trPr>
          <w:trHeight w:val="335"/>
        </w:trPr>
        <w:tc>
          <w:tcPr>
            <w:cnfStyle w:val="001000000000" w:firstRow="0" w:lastRow="0" w:firstColumn="1" w:lastColumn="0" w:oddVBand="0" w:evenVBand="0" w:oddHBand="0" w:evenHBand="0" w:firstRowFirstColumn="0" w:firstRowLastColumn="0" w:lastRowFirstColumn="0" w:lastRowLastColumn="0"/>
            <w:tcW w:w="8484" w:type="dxa"/>
          </w:tcPr>
          <w:p w14:paraId="2FB79185" w14:textId="6C8B3DA8"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SIA „Registrul de stat al transporturilor”</w:t>
            </w:r>
            <w:r w:rsidR="009F733A">
              <w:rPr>
                <w:rFonts w:asciiTheme="majorHAnsi" w:eastAsia="Times New Roman" w:hAnsiTheme="majorHAnsi" w:cstheme="majorHAnsi"/>
                <w:b w:val="0"/>
                <w:color w:val="222222"/>
                <w:sz w:val="18"/>
                <w:szCs w:val="18"/>
                <w:lang w:val="ro-RO" w:eastAsia="ro-RO"/>
              </w:rPr>
              <w:t xml:space="preserve"> (</w:t>
            </w:r>
            <w:r w:rsidR="00362B5A" w:rsidRPr="003D2727">
              <w:rPr>
                <w:rFonts w:asciiTheme="majorHAnsi" w:eastAsia="Times New Roman" w:hAnsiTheme="majorHAnsi" w:cstheme="majorHAnsi"/>
                <w:b w:val="0"/>
                <w:color w:val="222222"/>
                <w:sz w:val="18"/>
                <w:szCs w:val="18"/>
                <w:lang w:val="ro-RO" w:eastAsia="ro-RO"/>
              </w:rPr>
              <w:t>RST</w:t>
            </w:r>
            <w:r w:rsidR="009F733A">
              <w:rPr>
                <w:rFonts w:asciiTheme="majorHAnsi" w:eastAsia="Times New Roman" w:hAnsiTheme="majorHAnsi" w:cstheme="majorHAnsi"/>
                <w:b w:val="0"/>
                <w:color w:val="222222"/>
                <w:sz w:val="18"/>
                <w:szCs w:val="18"/>
                <w:lang w:val="ro-RO" w:eastAsia="ro-RO"/>
              </w:rPr>
              <w:t>)</w:t>
            </w:r>
            <w:r w:rsidR="00362B5A" w:rsidRPr="003D2727">
              <w:rPr>
                <w:rFonts w:asciiTheme="majorHAnsi" w:eastAsia="Times New Roman" w:hAnsiTheme="majorHAnsi" w:cstheme="majorHAnsi"/>
                <w:b w:val="0"/>
                <w:color w:val="222222"/>
                <w:sz w:val="18"/>
                <w:szCs w:val="18"/>
                <w:lang w:val="ro-RO" w:eastAsia="ro-RO"/>
              </w:rPr>
              <w:t>,</w:t>
            </w:r>
            <w:r w:rsidRPr="003D2727">
              <w:rPr>
                <w:rFonts w:asciiTheme="majorHAnsi" w:eastAsia="Times New Roman" w:hAnsiTheme="majorHAnsi" w:cstheme="majorHAnsi"/>
                <w:b w:val="0"/>
                <w:color w:val="222222"/>
                <w:sz w:val="18"/>
                <w:szCs w:val="18"/>
                <w:lang w:val="ro-RO" w:eastAsia="ro-RO"/>
              </w:rPr>
              <w:t xml:space="preserve"> deținut de ASP –</w:t>
            </w:r>
            <w:r w:rsidR="00562D6E" w:rsidRPr="003D2727">
              <w:rPr>
                <w:rFonts w:asciiTheme="majorHAnsi" w:eastAsia="Times New Roman" w:hAnsiTheme="majorHAnsi" w:cstheme="majorHAnsi"/>
                <w:b w:val="0"/>
                <w:i/>
                <w:color w:val="222222"/>
                <w:sz w:val="18"/>
                <w:szCs w:val="18"/>
                <w:lang w:val="ro-RO" w:eastAsia="ro-RO"/>
              </w:rPr>
              <w:t xml:space="preserve"> </w:t>
            </w:r>
            <w:r w:rsidRPr="003D2727">
              <w:rPr>
                <w:rFonts w:asciiTheme="majorHAnsi" w:eastAsia="Times New Roman" w:hAnsiTheme="majorHAnsi" w:cstheme="majorHAnsi"/>
                <w:b w:val="0"/>
                <w:i/>
                <w:color w:val="222222"/>
                <w:sz w:val="18"/>
                <w:szCs w:val="18"/>
                <w:lang w:val="ro-RO" w:eastAsia="ro-RO"/>
              </w:rPr>
              <w:t xml:space="preserve">informații tehnice, economice și juridice privind mijloacele </w:t>
            </w:r>
            <w:r w:rsidR="009F733A">
              <w:rPr>
                <w:rFonts w:asciiTheme="majorHAnsi" w:eastAsia="Times New Roman" w:hAnsiTheme="majorHAnsi" w:cstheme="majorHAnsi"/>
                <w:b w:val="0"/>
                <w:i/>
                <w:color w:val="222222"/>
                <w:sz w:val="18"/>
                <w:szCs w:val="18"/>
                <w:lang w:val="ro-RO" w:eastAsia="ro-RO"/>
              </w:rPr>
              <w:t xml:space="preserve">de </w:t>
            </w:r>
            <w:r w:rsidRPr="003D2727">
              <w:rPr>
                <w:rFonts w:asciiTheme="majorHAnsi" w:eastAsia="Times New Roman" w:hAnsiTheme="majorHAnsi" w:cstheme="majorHAnsi"/>
                <w:b w:val="0"/>
                <w:i/>
                <w:color w:val="222222"/>
                <w:sz w:val="18"/>
                <w:szCs w:val="18"/>
                <w:lang w:val="ro-RO" w:eastAsia="ro-RO"/>
              </w:rPr>
              <w:t>transport auto, tractoare, mașini și mecanisme speciale de construcții rutiere, de ameliorare și agricole, remorci pentru acestea, nave ale flotei maritime, agregate staționare și mobile, care funcționează în baza motoarelor cu ardere internă și alte agregate numerotate, precum și despre deținătorii acestora</w:t>
            </w:r>
          </w:p>
        </w:tc>
        <w:tc>
          <w:tcPr>
            <w:cnfStyle w:val="000010000000" w:firstRow="0" w:lastRow="0" w:firstColumn="0" w:lastColumn="0" w:oddVBand="1" w:evenVBand="0" w:oddHBand="0" w:evenHBand="0" w:firstRowFirstColumn="0" w:firstRowLastColumn="0" w:lastRowFirstColumn="0" w:lastRowLastColumn="0"/>
            <w:tcW w:w="1491" w:type="dxa"/>
            <w:vMerge/>
          </w:tcPr>
          <w:p w14:paraId="30565623"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p>
        </w:tc>
      </w:tr>
      <w:tr w:rsidR="001F29CA" w:rsidRPr="003D2727" w14:paraId="20F3A18A" w14:textId="77777777" w:rsidTr="00766C9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484" w:type="dxa"/>
          </w:tcPr>
          <w:p w14:paraId="792DD28B" w14:textId="49AF0C3C"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SIA „Registrul de stat al conducătorilor de vehicule”</w:t>
            </w:r>
            <w:r w:rsidR="00F71B7F">
              <w:rPr>
                <w:rFonts w:asciiTheme="majorHAnsi" w:eastAsia="Times New Roman" w:hAnsiTheme="majorHAnsi" w:cstheme="majorHAnsi"/>
                <w:b w:val="0"/>
                <w:color w:val="222222"/>
                <w:sz w:val="18"/>
                <w:szCs w:val="18"/>
                <w:lang w:val="ro-RO" w:eastAsia="ro-RO"/>
              </w:rPr>
              <w:t xml:space="preserve"> (</w:t>
            </w:r>
            <w:r w:rsidR="00362B5A" w:rsidRPr="003D2727">
              <w:rPr>
                <w:rFonts w:asciiTheme="majorHAnsi" w:eastAsia="Times New Roman" w:hAnsiTheme="majorHAnsi" w:cstheme="majorHAnsi"/>
                <w:b w:val="0"/>
                <w:color w:val="222222"/>
                <w:sz w:val="18"/>
                <w:szCs w:val="18"/>
                <w:lang w:val="ro-RO" w:eastAsia="ro-RO"/>
              </w:rPr>
              <w:t xml:space="preserve"> RSCV</w:t>
            </w:r>
            <w:r w:rsidR="00F71B7F">
              <w:rPr>
                <w:rFonts w:asciiTheme="majorHAnsi" w:eastAsia="Times New Roman" w:hAnsiTheme="majorHAnsi" w:cstheme="majorHAnsi"/>
                <w:b w:val="0"/>
                <w:color w:val="222222"/>
                <w:sz w:val="18"/>
                <w:szCs w:val="18"/>
                <w:lang w:val="ro-RO" w:eastAsia="ro-RO"/>
              </w:rPr>
              <w:t>)</w:t>
            </w:r>
            <w:r w:rsidR="00362B5A" w:rsidRPr="003D2727">
              <w:rPr>
                <w:rFonts w:asciiTheme="majorHAnsi" w:eastAsia="Times New Roman" w:hAnsiTheme="majorHAnsi" w:cstheme="majorHAnsi"/>
                <w:b w:val="0"/>
                <w:color w:val="222222"/>
                <w:sz w:val="18"/>
                <w:szCs w:val="18"/>
                <w:lang w:val="ro-RO" w:eastAsia="ro-RO"/>
              </w:rPr>
              <w:t>,</w:t>
            </w:r>
            <w:r w:rsidR="00F80429" w:rsidRPr="003D2727">
              <w:rPr>
                <w:rFonts w:asciiTheme="majorHAnsi" w:eastAsia="Times New Roman" w:hAnsiTheme="majorHAnsi" w:cstheme="majorHAnsi"/>
                <w:b w:val="0"/>
                <w:color w:val="222222"/>
                <w:sz w:val="18"/>
                <w:szCs w:val="18"/>
                <w:lang w:val="ro-RO" w:eastAsia="ro-RO"/>
              </w:rPr>
              <w:t xml:space="preserve"> deținut de ASP</w:t>
            </w:r>
            <w:r w:rsidRPr="003D2727">
              <w:rPr>
                <w:rFonts w:asciiTheme="majorHAnsi" w:eastAsia="Times New Roman" w:hAnsiTheme="majorHAnsi" w:cstheme="majorHAnsi"/>
                <w:b w:val="0"/>
                <w:color w:val="222222"/>
                <w:sz w:val="18"/>
                <w:szCs w:val="18"/>
                <w:lang w:val="ro-RO" w:eastAsia="ro-RO"/>
              </w:rPr>
              <w:t xml:space="preserve"> – </w:t>
            </w:r>
            <w:r w:rsidRPr="003D2727">
              <w:rPr>
                <w:rFonts w:asciiTheme="majorHAnsi" w:eastAsia="Times New Roman" w:hAnsiTheme="majorHAnsi" w:cstheme="majorHAnsi"/>
                <w:b w:val="0"/>
                <w:i/>
                <w:color w:val="222222"/>
                <w:sz w:val="18"/>
                <w:szCs w:val="18"/>
                <w:lang w:val="ro-RO" w:eastAsia="ro-RO"/>
              </w:rPr>
              <w:t>în vederea obținerii informațiilor despre conducătorii mijloacelor de transport, persoanel</w:t>
            </w:r>
            <w:r w:rsidR="00F71B7F">
              <w:rPr>
                <w:rFonts w:asciiTheme="majorHAnsi" w:eastAsia="Times New Roman" w:hAnsiTheme="majorHAnsi" w:cstheme="majorHAnsi"/>
                <w:b w:val="0"/>
                <w:i/>
                <w:color w:val="222222"/>
                <w:sz w:val="18"/>
                <w:szCs w:val="18"/>
                <w:lang w:val="ro-RO" w:eastAsia="ro-RO"/>
              </w:rPr>
              <w:t>e</w:t>
            </w:r>
            <w:r w:rsidRPr="003D2727">
              <w:rPr>
                <w:rFonts w:asciiTheme="majorHAnsi" w:eastAsia="Times New Roman" w:hAnsiTheme="majorHAnsi" w:cstheme="majorHAnsi"/>
                <w:b w:val="0"/>
                <w:i/>
                <w:color w:val="222222"/>
                <w:sz w:val="18"/>
                <w:szCs w:val="18"/>
                <w:lang w:val="ro-RO" w:eastAsia="ro-RO"/>
              </w:rPr>
              <w:t xml:space="preserve"> care obțin acte de conducere, agenți</w:t>
            </w:r>
            <w:r w:rsidR="00F71B7F">
              <w:rPr>
                <w:rFonts w:asciiTheme="majorHAnsi" w:eastAsia="Times New Roman" w:hAnsiTheme="majorHAnsi" w:cstheme="majorHAnsi"/>
                <w:b w:val="0"/>
                <w:i/>
                <w:color w:val="222222"/>
                <w:sz w:val="18"/>
                <w:szCs w:val="18"/>
                <w:lang w:val="ro-RO" w:eastAsia="ro-RO"/>
              </w:rPr>
              <w:t>i</w:t>
            </w:r>
            <w:r w:rsidRPr="003D2727">
              <w:rPr>
                <w:rFonts w:asciiTheme="majorHAnsi" w:eastAsia="Times New Roman" w:hAnsiTheme="majorHAnsi" w:cstheme="majorHAnsi"/>
                <w:b w:val="0"/>
                <w:i/>
                <w:color w:val="222222"/>
                <w:sz w:val="18"/>
                <w:szCs w:val="18"/>
                <w:lang w:val="ro-RO" w:eastAsia="ro-RO"/>
              </w:rPr>
              <w:t xml:space="preserve"> economici care se ocupă de pregătirea și instruirea conducătorilor, eliberarea documentelor acestora</w:t>
            </w:r>
          </w:p>
        </w:tc>
        <w:tc>
          <w:tcPr>
            <w:cnfStyle w:val="000010000000" w:firstRow="0" w:lastRow="0" w:firstColumn="0" w:lastColumn="0" w:oddVBand="1" w:evenVBand="0" w:oddHBand="0" w:evenHBand="0" w:firstRowFirstColumn="0" w:firstRowLastColumn="0" w:lastRowFirstColumn="0" w:lastRowLastColumn="0"/>
            <w:tcW w:w="1491" w:type="dxa"/>
            <w:vMerge/>
          </w:tcPr>
          <w:p w14:paraId="6DF31182"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p>
        </w:tc>
      </w:tr>
      <w:tr w:rsidR="001F29CA" w:rsidRPr="003D2727" w14:paraId="10090CFD" w14:textId="77777777" w:rsidTr="00766C9D">
        <w:trPr>
          <w:trHeight w:val="335"/>
        </w:trPr>
        <w:tc>
          <w:tcPr>
            <w:cnfStyle w:val="001000000000" w:firstRow="0" w:lastRow="0" w:firstColumn="1" w:lastColumn="0" w:oddVBand="0" w:evenVBand="0" w:oddHBand="0" w:evenHBand="0" w:firstRowFirstColumn="0" w:firstRowLastColumn="0" w:lastRowFirstColumn="0" w:lastRowLastColumn="0"/>
            <w:tcW w:w="8484" w:type="dxa"/>
          </w:tcPr>
          <w:p w14:paraId="3D88E19B" w14:textId="24EF1F67"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 xml:space="preserve">Sursele informaționale automatizate ale Casei Naționale de Asigurări Sociale, </w:t>
            </w:r>
            <w:r w:rsidRPr="003D2727">
              <w:rPr>
                <w:rFonts w:asciiTheme="majorHAnsi" w:eastAsia="Times New Roman" w:hAnsiTheme="majorHAnsi" w:cstheme="majorHAnsi"/>
                <w:b w:val="0"/>
                <w:i/>
                <w:color w:val="222222"/>
                <w:sz w:val="18"/>
                <w:szCs w:val="18"/>
                <w:lang w:val="ro-RO" w:eastAsia="ro-RO"/>
              </w:rPr>
              <w:t>care oferă informații privind faptul confirmării plăților la bugetul asigurărilor sociale</w:t>
            </w:r>
            <w:r w:rsidR="00F71B7F">
              <w:rPr>
                <w:rFonts w:asciiTheme="majorHAnsi" w:eastAsia="Times New Roman" w:hAnsiTheme="majorHAnsi" w:cstheme="majorHAnsi"/>
                <w:b w:val="0"/>
                <w:i/>
                <w:color w:val="222222"/>
                <w:sz w:val="18"/>
                <w:szCs w:val="18"/>
                <w:lang w:val="ro-RO" w:eastAsia="ro-RO"/>
              </w:rPr>
              <w:t xml:space="preserve"> de stat</w:t>
            </w:r>
          </w:p>
        </w:tc>
        <w:tc>
          <w:tcPr>
            <w:cnfStyle w:val="000010000000" w:firstRow="0" w:lastRow="0" w:firstColumn="0" w:lastColumn="0" w:oddVBand="1" w:evenVBand="0" w:oddHBand="0" w:evenHBand="0" w:firstRowFirstColumn="0" w:firstRowLastColumn="0" w:lastRowFirstColumn="0" w:lastRowLastColumn="0"/>
            <w:tcW w:w="1491" w:type="dxa"/>
          </w:tcPr>
          <w:p w14:paraId="4743D32C"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r w:rsidRPr="003D2727">
              <w:rPr>
                <w:rFonts w:asciiTheme="majorHAnsi" w:eastAsia="Times New Roman" w:hAnsiTheme="majorHAnsi" w:cstheme="majorHAnsi"/>
                <w:bCs/>
                <w:color w:val="222222"/>
                <w:sz w:val="18"/>
                <w:szCs w:val="18"/>
                <w:lang w:val="ro-RO" w:eastAsia="ro-RO"/>
              </w:rPr>
              <w:t>Nu există</w:t>
            </w:r>
          </w:p>
        </w:tc>
      </w:tr>
      <w:tr w:rsidR="001F29CA" w:rsidRPr="003D2727" w14:paraId="128F0FB0" w14:textId="77777777" w:rsidTr="00766C9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484" w:type="dxa"/>
          </w:tcPr>
          <w:p w14:paraId="4643FCC2" w14:textId="77777777"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 xml:space="preserve">Sursele informaționale automatizate ale Companiei Naționale de Asigurări în Medicină, </w:t>
            </w:r>
            <w:r w:rsidRPr="003D2727">
              <w:rPr>
                <w:rFonts w:asciiTheme="majorHAnsi" w:eastAsia="Times New Roman" w:hAnsiTheme="majorHAnsi" w:cstheme="majorHAnsi"/>
                <w:b w:val="0"/>
                <w:i/>
                <w:color w:val="222222"/>
                <w:sz w:val="18"/>
                <w:szCs w:val="18"/>
                <w:lang w:val="ro-RO" w:eastAsia="ro-RO"/>
              </w:rPr>
              <w:t>care oferă informații privind faptul confirmării plăților către fondul de asigurări medicale</w:t>
            </w:r>
          </w:p>
        </w:tc>
        <w:tc>
          <w:tcPr>
            <w:cnfStyle w:val="000010000000" w:firstRow="0" w:lastRow="0" w:firstColumn="0" w:lastColumn="0" w:oddVBand="1" w:evenVBand="0" w:oddHBand="0" w:evenHBand="0" w:firstRowFirstColumn="0" w:firstRowLastColumn="0" w:lastRowFirstColumn="0" w:lastRowLastColumn="0"/>
            <w:tcW w:w="1491" w:type="dxa"/>
          </w:tcPr>
          <w:p w14:paraId="394476D1"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r w:rsidRPr="003D2727">
              <w:rPr>
                <w:rFonts w:asciiTheme="majorHAnsi" w:eastAsia="Times New Roman" w:hAnsiTheme="majorHAnsi" w:cstheme="majorHAnsi"/>
                <w:bCs/>
                <w:color w:val="222222"/>
                <w:sz w:val="18"/>
                <w:szCs w:val="18"/>
                <w:lang w:val="ro-RO" w:eastAsia="ro-RO"/>
              </w:rPr>
              <w:t>Nu există</w:t>
            </w:r>
          </w:p>
        </w:tc>
      </w:tr>
      <w:tr w:rsidR="001F29CA" w:rsidRPr="003D2727" w14:paraId="33B24C73" w14:textId="77777777" w:rsidTr="00766C9D">
        <w:trPr>
          <w:trHeight w:val="335"/>
        </w:trPr>
        <w:tc>
          <w:tcPr>
            <w:cnfStyle w:val="001000000000" w:firstRow="0" w:lastRow="0" w:firstColumn="1" w:lastColumn="0" w:oddVBand="0" w:evenVBand="0" w:oddHBand="0" w:evenHBand="0" w:firstRowFirstColumn="0" w:firstRowLastColumn="0" w:lastRowFirstColumn="0" w:lastRowLastColumn="0"/>
            <w:tcW w:w="8484" w:type="dxa"/>
          </w:tcPr>
          <w:p w14:paraId="15598BA9" w14:textId="77777777" w:rsidR="001F29CA" w:rsidRPr="003D2727" w:rsidRDefault="001F29CA" w:rsidP="003D2727">
            <w:pPr>
              <w:jc w:val="both"/>
              <w:rPr>
                <w:rFonts w:asciiTheme="majorHAnsi" w:eastAsia="Times New Roman" w:hAnsiTheme="majorHAnsi" w:cstheme="majorHAnsi"/>
                <w:b w:val="0"/>
                <w:color w:val="222222"/>
                <w:sz w:val="18"/>
                <w:szCs w:val="18"/>
                <w:lang w:val="ro-RO" w:eastAsia="ro-RO"/>
              </w:rPr>
            </w:pPr>
            <w:r w:rsidRPr="003D2727">
              <w:rPr>
                <w:rFonts w:asciiTheme="majorHAnsi" w:eastAsia="Times New Roman" w:hAnsiTheme="majorHAnsi" w:cstheme="majorHAnsi"/>
                <w:b w:val="0"/>
                <w:color w:val="222222"/>
                <w:sz w:val="18"/>
                <w:szCs w:val="18"/>
                <w:lang w:val="ro-RO" w:eastAsia="ro-RO"/>
              </w:rPr>
              <w:t xml:space="preserve">SIA ale Agenției Naționale pentru Siguranța Alimentelor, </w:t>
            </w:r>
            <w:r w:rsidRPr="003D2727">
              <w:rPr>
                <w:rFonts w:asciiTheme="majorHAnsi" w:eastAsia="Times New Roman" w:hAnsiTheme="majorHAnsi" w:cstheme="majorHAnsi"/>
                <w:b w:val="0"/>
                <w:i/>
                <w:color w:val="222222"/>
                <w:sz w:val="18"/>
                <w:szCs w:val="18"/>
                <w:lang w:val="ro-RO" w:eastAsia="ro-RO"/>
              </w:rPr>
              <w:t>care oferă informații cu privire la înregistrarea de produse biologice, informații cu privire la utilizarea produselor de uz fitosanitar și a fertilizanților, informații privind certificatele sanitar-veterinare eliberate</w:t>
            </w:r>
          </w:p>
        </w:tc>
        <w:tc>
          <w:tcPr>
            <w:cnfStyle w:val="000010000000" w:firstRow="0" w:lastRow="0" w:firstColumn="0" w:lastColumn="0" w:oddVBand="1" w:evenVBand="0" w:oddHBand="0" w:evenHBand="0" w:firstRowFirstColumn="0" w:firstRowLastColumn="0" w:lastRowFirstColumn="0" w:lastRowLastColumn="0"/>
            <w:tcW w:w="1491" w:type="dxa"/>
          </w:tcPr>
          <w:p w14:paraId="274F9921" w14:textId="77777777" w:rsidR="001F29CA" w:rsidRPr="003D2727" w:rsidRDefault="001F29CA" w:rsidP="003D2727">
            <w:pPr>
              <w:jc w:val="both"/>
              <w:rPr>
                <w:rFonts w:asciiTheme="majorHAnsi" w:eastAsia="Times New Roman" w:hAnsiTheme="majorHAnsi" w:cstheme="majorHAnsi"/>
                <w:bCs/>
                <w:color w:val="222222"/>
                <w:sz w:val="18"/>
                <w:szCs w:val="18"/>
                <w:lang w:val="ro-RO" w:eastAsia="ro-RO"/>
              </w:rPr>
            </w:pPr>
            <w:r w:rsidRPr="003D2727">
              <w:rPr>
                <w:rFonts w:asciiTheme="majorHAnsi" w:eastAsia="Times New Roman" w:hAnsiTheme="majorHAnsi" w:cstheme="majorHAnsi"/>
                <w:bCs/>
                <w:color w:val="222222"/>
                <w:sz w:val="18"/>
                <w:szCs w:val="18"/>
                <w:lang w:val="ro-RO" w:eastAsia="ro-RO"/>
              </w:rPr>
              <w:t>Nu există</w:t>
            </w:r>
          </w:p>
        </w:tc>
      </w:tr>
    </w:tbl>
    <w:p w14:paraId="5A2B99DD" w14:textId="77777777" w:rsidR="001F29CA" w:rsidRPr="00D81A3A" w:rsidRDefault="001F29CA" w:rsidP="003D2727">
      <w:pPr>
        <w:spacing w:after="0" w:line="240" w:lineRule="auto"/>
        <w:jc w:val="both"/>
        <w:rPr>
          <w:rFonts w:asciiTheme="majorHAnsi" w:hAnsiTheme="majorHAnsi" w:cstheme="majorHAnsi"/>
          <w:i/>
          <w:sz w:val="18"/>
          <w:szCs w:val="18"/>
          <w:lang w:val="ro-RO" w:eastAsia="ro-RO"/>
        </w:rPr>
      </w:pPr>
      <w:r w:rsidRPr="00D81A3A">
        <w:rPr>
          <w:rFonts w:asciiTheme="majorHAnsi" w:hAnsiTheme="majorHAnsi" w:cstheme="majorHAnsi"/>
          <w:b/>
          <w:i/>
          <w:sz w:val="18"/>
          <w:szCs w:val="18"/>
          <w:lang w:val="ro-RO" w:eastAsia="ro-RO"/>
        </w:rPr>
        <w:t xml:space="preserve">Sursă: </w:t>
      </w:r>
      <w:r w:rsidRPr="00D81A3A">
        <w:rPr>
          <w:rFonts w:asciiTheme="majorHAnsi" w:hAnsiTheme="majorHAnsi" w:cstheme="majorHAnsi"/>
          <w:i/>
          <w:sz w:val="18"/>
          <w:szCs w:val="18"/>
          <w:lang w:val="ro-RO" w:eastAsia="ro-RO"/>
        </w:rPr>
        <w:t>Elaborat de audit urmare a analizei informațiilor relevante.</w:t>
      </w:r>
    </w:p>
    <w:p w14:paraId="55BA9511" w14:textId="5B7532BC" w:rsidR="008560B4" w:rsidRPr="003D2727" w:rsidRDefault="00562D6E"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Times New Roman" w:hAnsiTheme="majorHAnsi" w:cstheme="majorHAnsi"/>
          <w:sz w:val="24"/>
          <w:szCs w:val="24"/>
          <w:lang w:val="ro-RO" w:eastAsia="ru-RU"/>
        </w:rPr>
        <w:t xml:space="preserve">Urmare a examinărilor efectuate, auditul a constatat că, </w:t>
      </w:r>
      <w:r w:rsidR="008560B4" w:rsidRPr="003D2727">
        <w:rPr>
          <w:rFonts w:asciiTheme="majorHAnsi" w:eastAsia="Times New Roman" w:hAnsiTheme="majorHAnsi" w:cstheme="majorHAnsi"/>
          <w:sz w:val="24"/>
          <w:szCs w:val="24"/>
          <w:lang w:val="ro-RO" w:eastAsia="ru-RU"/>
        </w:rPr>
        <w:t>în scopul asigurării condițiilor juridice, posesorul SIA GEAP (</w:t>
      </w:r>
      <w:r w:rsidRPr="003D2727">
        <w:rPr>
          <w:rFonts w:asciiTheme="majorHAnsi" w:eastAsia="Times New Roman" w:hAnsiTheme="majorHAnsi" w:cstheme="majorHAnsi"/>
          <w:sz w:val="24"/>
          <w:szCs w:val="24"/>
          <w:lang w:val="ro-RO" w:eastAsia="ru-RU"/>
        </w:rPr>
        <w:t>ME</w:t>
      </w:r>
      <w:r w:rsidR="008560B4" w:rsidRPr="003D2727">
        <w:rPr>
          <w:rFonts w:asciiTheme="majorHAnsi" w:eastAsia="Times New Roman" w:hAnsiTheme="majorHAnsi" w:cstheme="majorHAnsi"/>
          <w:sz w:val="24"/>
          <w:szCs w:val="24"/>
          <w:lang w:val="ro-RO" w:eastAsia="ru-RU"/>
        </w:rPr>
        <w:t>)</w:t>
      </w:r>
      <w:r w:rsidRPr="003D2727">
        <w:rPr>
          <w:rFonts w:asciiTheme="majorHAnsi" w:eastAsia="Times New Roman" w:hAnsiTheme="majorHAnsi" w:cstheme="majorHAnsi"/>
          <w:sz w:val="24"/>
          <w:szCs w:val="24"/>
          <w:lang w:val="ro-RO" w:eastAsia="ru-RU"/>
        </w:rPr>
        <w:t xml:space="preserve"> a încheiat un </w:t>
      </w:r>
      <w:r w:rsidR="008560B4" w:rsidRPr="003D2727">
        <w:rPr>
          <w:rFonts w:asciiTheme="majorHAnsi" w:eastAsia="Times New Roman" w:hAnsiTheme="majorHAnsi" w:cstheme="majorHAnsi"/>
          <w:sz w:val="24"/>
          <w:szCs w:val="24"/>
          <w:lang w:val="ro-RO" w:eastAsia="ru-RU"/>
        </w:rPr>
        <w:t xml:space="preserve">acord cu AGE (posesorul platformei de interoperabilitate MConnect), prin care a fost organizat schimbul de date prin MConnect cu SIA deținute de ASP. </w:t>
      </w:r>
      <w:r w:rsidR="001F29CA" w:rsidRPr="003D2727">
        <w:rPr>
          <w:rFonts w:asciiTheme="majorHAnsi" w:eastAsia="Times New Roman" w:hAnsiTheme="majorHAnsi" w:cstheme="majorHAnsi"/>
          <w:sz w:val="24"/>
          <w:szCs w:val="24"/>
          <w:lang w:val="ro-RO" w:eastAsia="ru-RU"/>
        </w:rPr>
        <w:t>În rezultatul testărilor</w:t>
      </w:r>
      <w:r w:rsidR="00F71B7F">
        <w:rPr>
          <w:rFonts w:asciiTheme="majorHAnsi" w:eastAsia="Times New Roman" w:hAnsiTheme="majorHAnsi" w:cstheme="majorHAnsi"/>
          <w:sz w:val="24"/>
          <w:szCs w:val="24"/>
          <w:lang w:val="ro-RO" w:eastAsia="ru-RU"/>
        </w:rPr>
        <w:t>,</w:t>
      </w:r>
      <w:r w:rsidR="001F29CA" w:rsidRPr="003D2727">
        <w:rPr>
          <w:rFonts w:asciiTheme="majorHAnsi" w:eastAsia="Times New Roman" w:hAnsiTheme="majorHAnsi" w:cstheme="majorHAnsi"/>
          <w:sz w:val="24"/>
          <w:szCs w:val="24"/>
          <w:lang w:val="ro-RO" w:eastAsia="ru-RU"/>
        </w:rPr>
        <w:t xml:space="preserve"> a fost confirmată asigurarea schimbului de date din </w:t>
      </w:r>
      <w:r w:rsidR="008560B4" w:rsidRPr="003D2727">
        <w:rPr>
          <w:rFonts w:asciiTheme="majorHAnsi" w:eastAsia="Times New Roman" w:hAnsiTheme="majorHAnsi" w:cstheme="majorHAnsi"/>
          <w:sz w:val="24"/>
          <w:szCs w:val="24"/>
          <w:lang w:val="ro-RO" w:eastAsia="ru-RU"/>
        </w:rPr>
        <w:t>RSP și RSUD</w:t>
      </w:r>
      <w:r w:rsidR="001F29CA" w:rsidRPr="003D2727">
        <w:rPr>
          <w:rFonts w:asciiTheme="majorHAnsi" w:eastAsia="Times New Roman" w:hAnsiTheme="majorHAnsi" w:cstheme="majorHAnsi"/>
          <w:sz w:val="24"/>
          <w:szCs w:val="24"/>
          <w:lang w:val="ro-RO" w:eastAsia="ru-RU"/>
        </w:rPr>
        <w:t xml:space="preserve">, </w:t>
      </w:r>
      <w:r w:rsidR="00BF51DE" w:rsidRPr="003D2727">
        <w:rPr>
          <w:rFonts w:asciiTheme="majorHAnsi" w:eastAsia="Times New Roman" w:hAnsiTheme="majorHAnsi" w:cstheme="majorHAnsi"/>
          <w:sz w:val="24"/>
          <w:szCs w:val="24"/>
          <w:lang w:val="ro-RO" w:eastAsia="ru-RU"/>
        </w:rPr>
        <w:t>RSUATA, t</w:t>
      </w:r>
      <w:r w:rsidR="00567B08" w:rsidRPr="003D2727">
        <w:rPr>
          <w:rFonts w:asciiTheme="majorHAnsi" w:eastAsia="Times New Roman" w:hAnsiTheme="majorHAnsi" w:cstheme="majorHAnsi"/>
          <w:sz w:val="24"/>
          <w:szCs w:val="24"/>
          <w:lang w:val="ro-RO" w:eastAsia="ru-RU"/>
        </w:rPr>
        <w:t xml:space="preserve">otodată, </w:t>
      </w:r>
      <w:r w:rsidR="00D63CDE" w:rsidRPr="003D2727">
        <w:rPr>
          <w:rFonts w:asciiTheme="majorHAnsi" w:eastAsia="Times New Roman" w:hAnsiTheme="majorHAnsi" w:cstheme="majorHAnsi"/>
          <w:sz w:val="24"/>
          <w:szCs w:val="24"/>
          <w:lang w:val="ro-RO" w:eastAsia="ru-RU"/>
        </w:rPr>
        <w:t xml:space="preserve">fiind </w:t>
      </w:r>
      <w:r w:rsidR="00567B08" w:rsidRPr="003D2727">
        <w:rPr>
          <w:rFonts w:asciiTheme="majorHAnsi" w:eastAsia="Times New Roman" w:hAnsiTheme="majorHAnsi" w:cstheme="majorHAnsi"/>
          <w:sz w:val="24"/>
          <w:szCs w:val="24"/>
          <w:lang w:val="ro-RO" w:eastAsia="ru-RU"/>
        </w:rPr>
        <w:t>constat</w:t>
      </w:r>
      <w:r w:rsidR="00D63CDE" w:rsidRPr="003D2727">
        <w:rPr>
          <w:rFonts w:asciiTheme="majorHAnsi" w:eastAsia="Times New Roman" w:hAnsiTheme="majorHAnsi" w:cstheme="majorHAnsi"/>
          <w:sz w:val="24"/>
          <w:szCs w:val="24"/>
          <w:lang w:val="ro-RO" w:eastAsia="ru-RU"/>
        </w:rPr>
        <w:t>ate anumite</w:t>
      </w:r>
      <w:r w:rsidR="00567B08" w:rsidRPr="003D2727">
        <w:rPr>
          <w:rFonts w:asciiTheme="majorHAnsi" w:eastAsia="Times New Roman" w:hAnsiTheme="majorHAnsi" w:cstheme="majorHAnsi"/>
          <w:sz w:val="24"/>
          <w:szCs w:val="24"/>
          <w:lang w:val="ro-RO" w:eastAsia="ru-RU"/>
        </w:rPr>
        <w:t xml:space="preserve"> carențe la</w:t>
      </w:r>
      <w:r w:rsidR="008560B4" w:rsidRPr="003D2727">
        <w:rPr>
          <w:rFonts w:asciiTheme="majorHAnsi" w:eastAsia="Calibri" w:hAnsiTheme="majorHAnsi" w:cstheme="majorHAnsi"/>
          <w:color w:val="000000" w:themeColor="text1"/>
          <w:sz w:val="24"/>
          <w:szCs w:val="24"/>
        </w:rPr>
        <w:t xml:space="preserve"> extragerea unor date din </w:t>
      </w:r>
      <w:r w:rsidR="00567B08" w:rsidRPr="003D2727">
        <w:rPr>
          <w:rFonts w:asciiTheme="majorHAnsi" w:eastAsia="Calibri" w:hAnsiTheme="majorHAnsi" w:cstheme="majorHAnsi"/>
          <w:color w:val="000000" w:themeColor="text1"/>
          <w:sz w:val="24"/>
          <w:szCs w:val="24"/>
        </w:rPr>
        <w:t>r</w:t>
      </w:r>
      <w:r w:rsidR="008560B4" w:rsidRPr="003D2727">
        <w:rPr>
          <w:rFonts w:asciiTheme="majorHAnsi" w:eastAsia="Calibri" w:hAnsiTheme="majorHAnsi" w:cstheme="majorHAnsi"/>
          <w:color w:val="000000" w:themeColor="text1"/>
          <w:sz w:val="24"/>
          <w:szCs w:val="24"/>
        </w:rPr>
        <w:t>egistre</w:t>
      </w:r>
      <w:r w:rsidR="00567B08" w:rsidRPr="003D2727">
        <w:rPr>
          <w:rFonts w:asciiTheme="majorHAnsi" w:eastAsia="Calibri" w:hAnsiTheme="majorHAnsi" w:cstheme="majorHAnsi"/>
          <w:color w:val="000000" w:themeColor="text1"/>
          <w:sz w:val="24"/>
          <w:szCs w:val="24"/>
        </w:rPr>
        <w:t>le respectiv</w:t>
      </w:r>
      <w:r w:rsidR="00D63CDE" w:rsidRPr="003D2727">
        <w:rPr>
          <w:rFonts w:asciiTheme="majorHAnsi" w:eastAsia="Calibri" w:hAnsiTheme="majorHAnsi" w:cstheme="majorHAnsi"/>
          <w:color w:val="000000" w:themeColor="text1"/>
          <w:sz w:val="24"/>
          <w:szCs w:val="24"/>
        </w:rPr>
        <w:t>e</w:t>
      </w:r>
      <w:r w:rsidR="008560B4" w:rsidRPr="003D2727">
        <w:rPr>
          <w:rFonts w:asciiTheme="majorHAnsi" w:eastAsia="Calibri" w:hAnsiTheme="majorHAnsi" w:cstheme="majorHAnsi"/>
          <w:color w:val="000000" w:themeColor="text1"/>
          <w:sz w:val="24"/>
          <w:szCs w:val="24"/>
        </w:rPr>
        <w:t>,</w:t>
      </w:r>
      <w:r w:rsidR="00567B08" w:rsidRPr="003D2727">
        <w:rPr>
          <w:rFonts w:asciiTheme="majorHAnsi" w:eastAsia="Calibri" w:hAnsiTheme="majorHAnsi" w:cstheme="majorHAnsi"/>
          <w:color w:val="000000" w:themeColor="text1"/>
          <w:sz w:val="24"/>
          <w:szCs w:val="24"/>
        </w:rPr>
        <w:t xml:space="preserve"> ceea ce condiționează </w:t>
      </w:r>
      <w:r w:rsidR="008560B4" w:rsidRPr="003D2727">
        <w:rPr>
          <w:rFonts w:asciiTheme="majorHAnsi" w:eastAsia="Calibri" w:hAnsiTheme="majorHAnsi" w:cstheme="majorHAnsi"/>
          <w:color w:val="000000" w:themeColor="text1"/>
          <w:sz w:val="24"/>
          <w:szCs w:val="24"/>
        </w:rPr>
        <w:t>existența datelor incomplete/incorecte în</w:t>
      </w:r>
      <w:r w:rsidR="001A6E03" w:rsidRPr="003D2727">
        <w:rPr>
          <w:rFonts w:asciiTheme="majorHAnsi" w:eastAsia="Calibri" w:hAnsiTheme="majorHAnsi" w:cstheme="majorHAnsi"/>
          <w:color w:val="000000" w:themeColor="text1"/>
          <w:sz w:val="24"/>
          <w:szCs w:val="24"/>
        </w:rPr>
        <w:t xml:space="preserve"> SIA (Tabelul nr.10</w:t>
      </w:r>
      <w:r w:rsidR="00567B08" w:rsidRPr="003D2727">
        <w:rPr>
          <w:rFonts w:asciiTheme="majorHAnsi" w:eastAsia="Calibri" w:hAnsiTheme="majorHAnsi" w:cstheme="majorHAnsi"/>
          <w:color w:val="000000" w:themeColor="text1"/>
          <w:sz w:val="24"/>
          <w:szCs w:val="24"/>
        </w:rPr>
        <w:t>).</w:t>
      </w:r>
    </w:p>
    <w:p w14:paraId="71F58896" w14:textId="3A284770" w:rsidR="008560B4" w:rsidRPr="003D2727" w:rsidRDefault="001A6E03" w:rsidP="003D2727">
      <w:pPr>
        <w:spacing w:after="0" w:line="240" w:lineRule="auto"/>
        <w:ind w:firstLine="720"/>
        <w:jc w:val="center"/>
        <w:rPr>
          <w:rFonts w:asciiTheme="majorHAnsi" w:eastAsia="Calibri" w:hAnsiTheme="majorHAnsi" w:cstheme="majorHAnsi"/>
          <w:b/>
          <w:sz w:val="20"/>
          <w:szCs w:val="20"/>
        </w:rPr>
      </w:pPr>
      <w:r w:rsidRPr="003D2727">
        <w:rPr>
          <w:rFonts w:asciiTheme="majorHAnsi" w:eastAsia="Calibri" w:hAnsiTheme="majorHAnsi" w:cstheme="majorHAnsi"/>
          <w:b/>
          <w:sz w:val="20"/>
          <w:szCs w:val="20"/>
        </w:rPr>
        <w:t>Tabelul nr.10</w:t>
      </w:r>
      <w:r w:rsidR="008560B4" w:rsidRPr="003D2727">
        <w:rPr>
          <w:rFonts w:asciiTheme="majorHAnsi" w:eastAsia="Calibri" w:hAnsiTheme="majorHAnsi" w:cstheme="majorHAnsi"/>
          <w:b/>
          <w:sz w:val="20"/>
          <w:szCs w:val="20"/>
        </w:rPr>
        <w:t xml:space="preserve">. </w:t>
      </w:r>
      <w:r w:rsidR="008560B4" w:rsidRPr="003D2727">
        <w:rPr>
          <w:rFonts w:asciiTheme="majorHAnsi" w:eastAsia="Calibri" w:hAnsiTheme="majorHAnsi" w:cstheme="majorHAnsi"/>
          <w:b/>
          <w:color w:val="000000" w:themeColor="text1"/>
          <w:sz w:val="20"/>
          <w:szCs w:val="20"/>
        </w:rPr>
        <w:t>Nereguli în privința extrager</w:t>
      </w:r>
      <w:r w:rsidR="00F71B7F">
        <w:rPr>
          <w:rFonts w:asciiTheme="majorHAnsi" w:eastAsia="Calibri" w:hAnsiTheme="majorHAnsi" w:cstheme="majorHAnsi"/>
          <w:b/>
          <w:color w:val="000000" w:themeColor="text1"/>
          <w:sz w:val="20"/>
          <w:szCs w:val="20"/>
        </w:rPr>
        <w:t>ii</w:t>
      </w:r>
      <w:r w:rsidR="008560B4" w:rsidRPr="003D2727">
        <w:rPr>
          <w:rFonts w:asciiTheme="majorHAnsi" w:eastAsia="Calibri" w:hAnsiTheme="majorHAnsi" w:cstheme="majorHAnsi"/>
          <w:b/>
          <w:color w:val="000000" w:themeColor="text1"/>
          <w:sz w:val="20"/>
          <w:szCs w:val="20"/>
        </w:rPr>
        <w:t xml:space="preserve"> unor date din registre</w:t>
      </w:r>
    </w:p>
    <w:tbl>
      <w:tblPr>
        <w:tblStyle w:val="GridTable5Dark-Accent11"/>
        <w:tblW w:w="0" w:type="auto"/>
        <w:tblLook w:val="04A0" w:firstRow="1" w:lastRow="0" w:firstColumn="1" w:lastColumn="0" w:noHBand="0" w:noVBand="1"/>
      </w:tblPr>
      <w:tblGrid>
        <w:gridCol w:w="2122"/>
        <w:gridCol w:w="7556"/>
      </w:tblGrid>
      <w:tr w:rsidR="00613F9C" w:rsidRPr="003D2727" w14:paraId="1F0572E2" w14:textId="77777777" w:rsidTr="00C025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85D368" w14:textId="77777777" w:rsidR="00613F9C" w:rsidRPr="003D2727" w:rsidRDefault="00613F9C" w:rsidP="003D2727">
            <w:pPr>
              <w:jc w:val="center"/>
              <w:rPr>
                <w:rFonts w:asciiTheme="majorHAnsi" w:hAnsiTheme="majorHAnsi" w:cstheme="majorHAnsi"/>
                <w:color w:val="222222"/>
                <w:sz w:val="18"/>
                <w:szCs w:val="18"/>
              </w:rPr>
            </w:pPr>
            <w:r w:rsidRPr="003D2727">
              <w:rPr>
                <w:rFonts w:asciiTheme="majorHAnsi" w:hAnsiTheme="majorHAnsi" w:cstheme="majorHAnsi"/>
                <w:color w:val="222222"/>
                <w:sz w:val="18"/>
                <w:szCs w:val="18"/>
              </w:rPr>
              <w:t>Denumirea SIA</w:t>
            </w:r>
          </w:p>
        </w:tc>
        <w:tc>
          <w:tcPr>
            <w:tcW w:w="7556" w:type="dxa"/>
          </w:tcPr>
          <w:p w14:paraId="700C32CA" w14:textId="77777777" w:rsidR="00613F9C" w:rsidRPr="003D2727" w:rsidRDefault="00613F9C" w:rsidP="003D272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222222"/>
                <w:sz w:val="18"/>
                <w:szCs w:val="18"/>
              </w:rPr>
            </w:pPr>
            <w:r w:rsidRPr="003D2727">
              <w:rPr>
                <w:rFonts w:asciiTheme="majorHAnsi" w:hAnsiTheme="majorHAnsi" w:cstheme="majorHAnsi"/>
                <w:bCs w:val="0"/>
                <w:color w:val="222222"/>
                <w:sz w:val="18"/>
                <w:szCs w:val="18"/>
              </w:rPr>
              <w:t>Carențe identificate de audit în asigurarea schimbului de date</w:t>
            </w:r>
          </w:p>
        </w:tc>
      </w:tr>
      <w:tr w:rsidR="008560B4" w:rsidRPr="003D2727" w14:paraId="307BCC58" w14:textId="77777777" w:rsidTr="00C02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15198D" w14:textId="77777777" w:rsidR="008560B4" w:rsidRPr="003D2727" w:rsidRDefault="00567B08" w:rsidP="003D2727">
            <w:pPr>
              <w:rPr>
                <w:rFonts w:asciiTheme="majorHAnsi" w:eastAsia="Calibri" w:hAnsiTheme="majorHAnsi" w:cstheme="majorHAnsi"/>
                <w:color w:val="000000" w:themeColor="text1"/>
                <w:sz w:val="18"/>
                <w:szCs w:val="18"/>
              </w:rPr>
            </w:pPr>
            <w:r w:rsidRPr="003D2727">
              <w:rPr>
                <w:rFonts w:asciiTheme="majorHAnsi" w:hAnsiTheme="majorHAnsi" w:cstheme="majorHAnsi"/>
                <w:b w:val="0"/>
                <w:color w:val="222222"/>
                <w:sz w:val="18"/>
                <w:szCs w:val="18"/>
              </w:rPr>
              <w:t>SIA RSP</w:t>
            </w:r>
          </w:p>
        </w:tc>
        <w:tc>
          <w:tcPr>
            <w:tcW w:w="7556" w:type="dxa"/>
          </w:tcPr>
          <w:p w14:paraId="5781FAB5" w14:textId="3649782B" w:rsidR="008560B4" w:rsidRPr="003D2727" w:rsidRDefault="008560B4"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0000"/>
                <w:sz w:val="18"/>
                <w:szCs w:val="18"/>
                <w:u w:val="single"/>
              </w:rPr>
            </w:pPr>
            <w:r w:rsidRPr="003D2727">
              <w:rPr>
                <w:rFonts w:asciiTheme="majorHAnsi" w:hAnsiTheme="majorHAnsi" w:cstheme="majorHAnsi"/>
                <w:bCs/>
                <w:color w:val="222222"/>
                <w:sz w:val="18"/>
                <w:szCs w:val="18"/>
              </w:rPr>
              <w:t xml:space="preserve">SIA GEAP </w:t>
            </w:r>
            <w:r w:rsidRPr="003D2727">
              <w:rPr>
                <w:rFonts w:asciiTheme="majorHAnsi" w:hAnsiTheme="majorHAnsi" w:cstheme="majorHAnsi"/>
                <w:b/>
                <w:bCs/>
                <w:color w:val="222222"/>
                <w:sz w:val="18"/>
                <w:szCs w:val="18"/>
              </w:rPr>
              <w:t xml:space="preserve">nu verifică </w:t>
            </w:r>
            <w:r w:rsidRPr="003D2727">
              <w:rPr>
                <w:rFonts w:asciiTheme="majorHAnsi" w:hAnsiTheme="majorHAnsi" w:cstheme="majorHAnsi"/>
                <w:b/>
                <w:color w:val="222222"/>
                <w:sz w:val="18"/>
                <w:szCs w:val="18"/>
              </w:rPr>
              <w:t>corectitudinea combinațiilor</w:t>
            </w:r>
            <w:r w:rsidRPr="003D2727">
              <w:rPr>
                <w:rFonts w:asciiTheme="majorHAnsi" w:hAnsiTheme="majorHAnsi" w:cstheme="majorHAnsi"/>
                <w:color w:val="222222"/>
                <w:sz w:val="18"/>
                <w:szCs w:val="18"/>
              </w:rPr>
              <w:t xml:space="preserve"> de IDNP, nume, prenume</w:t>
            </w:r>
            <w:r w:rsidRPr="003D2727">
              <w:rPr>
                <w:rFonts w:asciiTheme="majorHAnsi" w:hAnsiTheme="majorHAnsi" w:cstheme="majorHAnsi"/>
                <w:b/>
                <w:color w:val="222222"/>
                <w:sz w:val="18"/>
                <w:szCs w:val="18"/>
              </w:rPr>
              <w:t>,</w:t>
            </w:r>
            <w:r w:rsidRPr="003D2727">
              <w:rPr>
                <w:rFonts w:asciiTheme="majorHAnsi" w:hAnsiTheme="majorHAnsi" w:cstheme="majorHAnsi"/>
                <w:b/>
                <w:i/>
                <w:color w:val="222222"/>
                <w:sz w:val="18"/>
                <w:szCs w:val="18"/>
              </w:rPr>
              <w:t xml:space="preserve"> </w:t>
            </w:r>
            <w:r w:rsidRPr="003D2727">
              <w:rPr>
                <w:rFonts w:asciiTheme="majorHAnsi" w:hAnsiTheme="majorHAnsi" w:cstheme="majorHAnsi"/>
                <w:b/>
                <w:i/>
                <w:color w:val="FF0000"/>
                <w:sz w:val="18"/>
                <w:szCs w:val="18"/>
                <w:u w:val="single"/>
              </w:rPr>
              <w:t>act de identitate</w:t>
            </w:r>
            <w:r w:rsidRPr="003D2727">
              <w:rPr>
                <w:rFonts w:asciiTheme="majorHAnsi" w:hAnsiTheme="majorHAnsi" w:cstheme="majorHAnsi"/>
                <w:bCs/>
                <w:color w:val="222222"/>
                <w:sz w:val="18"/>
                <w:szCs w:val="18"/>
              </w:rPr>
              <w:t xml:space="preserve"> și nu completează automat datele privind adresa de reședinț</w:t>
            </w:r>
            <w:r w:rsidR="00F71B7F">
              <w:rPr>
                <w:rFonts w:asciiTheme="majorHAnsi" w:hAnsiTheme="majorHAnsi" w:cstheme="majorHAnsi"/>
                <w:bCs/>
                <w:color w:val="222222"/>
                <w:sz w:val="18"/>
                <w:szCs w:val="18"/>
              </w:rPr>
              <w:t>ă</w:t>
            </w:r>
            <w:r w:rsidRPr="003D2727">
              <w:rPr>
                <w:rFonts w:asciiTheme="majorHAnsi" w:hAnsiTheme="majorHAnsi" w:cstheme="majorHAnsi"/>
                <w:bCs/>
                <w:color w:val="222222"/>
                <w:sz w:val="18"/>
                <w:szCs w:val="18"/>
              </w:rPr>
              <w:t xml:space="preserve"> a persoanei fizice.</w:t>
            </w:r>
          </w:p>
        </w:tc>
      </w:tr>
      <w:tr w:rsidR="008560B4" w:rsidRPr="003D2727" w14:paraId="0EEA179A" w14:textId="77777777" w:rsidTr="00C0258B">
        <w:tc>
          <w:tcPr>
            <w:cnfStyle w:val="001000000000" w:firstRow="0" w:lastRow="0" w:firstColumn="1" w:lastColumn="0" w:oddVBand="0" w:evenVBand="0" w:oddHBand="0" w:evenHBand="0" w:firstRowFirstColumn="0" w:firstRowLastColumn="0" w:lastRowFirstColumn="0" w:lastRowLastColumn="0"/>
            <w:tcW w:w="2122" w:type="dxa"/>
          </w:tcPr>
          <w:p w14:paraId="185B169A" w14:textId="77777777" w:rsidR="008560B4" w:rsidRPr="003D2727" w:rsidRDefault="00567B08" w:rsidP="003D2727">
            <w:pPr>
              <w:jc w:val="both"/>
              <w:rPr>
                <w:rFonts w:asciiTheme="majorHAnsi" w:eastAsia="Calibri" w:hAnsiTheme="majorHAnsi" w:cstheme="majorHAnsi"/>
                <w:color w:val="000000" w:themeColor="text1"/>
                <w:sz w:val="18"/>
                <w:szCs w:val="18"/>
              </w:rPr>
            </w:pPr>
            <w:r w:rsidRPr="003D2727">
              <w:rPr>
                <w:rFonts w:asciiTheme="majorHAnsi" w:hAnsiTheme="majorHAnsi" w:cstheme="majorHAnsi"/>
                <w:b w:val="0"/>
                <w:color w:val="222222"/>
                <w:sz w:val="18"/>
                <w:szCs w:val="18"/>
              </w:rPr>
              <w:t>SIA ale ASP</w:t>
            </w:r>
            <w:r w:rsidRPr="003D2727">
              <w:rPr>
                <w:rFonts w:asciiTheme="majorHAnsi" w:hAnsiTheme="majorHAnsi" w:cstheme="majorHAnsi"/>
                <w:color w:val="222222"/>
                <w:sz w:val="18"/>
                <w:szCs w:val="18"/>
              </w:rPr>
              <w:t xml:space="preserve">, </w:t>
            </w:r>
            <w:r w:rsidR="008560B4" w:rsidRPr="003D2727">
              <w:rPr>
                <w:rFonts w:asciiTheme="majorHAnsi" w:hAnsiTheme="majorHAnsi" w:cstheme="majorHAnsi"/>
                <w:i/>
                <w:color w:val="222222"/>
                <w:sz w:val="18"/>
                <w:szCs w:val="18"/>
              </w:rPr>
              <w:t>care conțin</w:t>
            </w:r>
            <w:r w:rsidRPr="003D2727">
              <w:rPr>
                <w:rFonts w:asciiTheme="majorHAnsi" w:hAnsiTheme="majorHAnsi" w:cstheme="majorHAnsi"/>
                <w:i/>
                <w:color w:val="222222"/>
                <w:sz w:val="18"/>
                <w:szCs w:val="18"/>
              </w:rPr>
              <w:t xml:space="preserve"> date despre bunurile imobile </w:t>
            </w:r>
          </w:p>
        </w:tc>
        <w:tc>
          <w:tcPr>
            <w:tcW w:w="7556" w:type="dxa"/>
          </w:tcPr>
          <w:p w14:paraId="797EC21F" w14:textId="6D409BB2" w:rsidR="008560B4" w:rsidRPr="003D2727" w:rsidRDefault="008560B4"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color w:val="FF0000"/>
                <w:sz w:val="18"/>
                <w:szCs w:val="18"/>
                <w:u w:val="single"/>
              </w:rPr>
            </w:pPr>
            <w:r w:rsidRPr="003D2727">
              <w:rPr>
                <w:rFonts w:asciiTheme="majorHAnsi" w:hAnsiTheme="majorHAnsi" w:cstheme="majorHAnsi"/>
                <w:bCs/>
                <w:color w:val="222222"/>
                <w:sz w:val="18"/>
                <w:szCs w:val="18"/>
              </w:rPr>
              <w:t>S</w:t>
            </w:r>
            <w:r w:rsidR="00567B08" w:rsidRPr="003D2727">
              <w:rPr>
                <w:rFonts w:asciiTheme="majorHAnsi" w:hAnsiTheme="majorHAnsi" w:cstheme="majorHAnsi"/>
                <w:bCs/>
                <w:color w:val="222222"/>
                <w:sz w:val="18"/>
                <w:szCs w:val="18"/>
              </w:rPr>
              <w:t>IA GEAP,</w:t>
            </w:r>
            <w:r w:rsidRPr="003D2727">
              <w:rPr>
                <w:rFonts w:asciiTheme="majorHAnsi" w:hAnsiTheme="majorHAnsi" w:cstheme="majorHAnsi"/>
                <w:bCs/>
                <w:color w:val="222222"/>
                <w:sz w:val="18"/>
                <w:szCs w:val="18"/>
              </w:rPr>
              <w:t xml:space="preserve"> în rubrica </w:t>
            </w:r>
            <w:r w:rsidR="00F71B7F">
              <w:rPr>
                <w:rFonts w:asciiTheme="majorHAnsi" w:hAnsiTheme="majorHAnsi" w:cstheme="majorHAnsi"/>
                <w:bCs/>
                <w:color w:val="222222"/>
                <w:sz w:val="18"/>
                <w:szCs w:val="18"/>
              </w:rPr>
              <w:t>„</w:t>
            </w:r>
            <w:r w:rsidR="002B7218">
              <w:rPr>
                <w:rFonts w:asciiTheme="majorHAnsi" w:hAnsiTheme="majorHAnsi" w:cstheme="majorHAnsi"/>
                <w:bCs/>
                <w:color w:val="222222"/>
                <w:sz w:val="18"/>
                <w:szCs w:val="18"/>
              </w:rPr>
              <w:t>A</w:t>
            </w:r>
            <w:r w:rsidRPr="003D2727">
              <w:rPr>
                <w:rFonts w:asciiTheme="majorHAnsi" w:hAnsiTheme="majorHAnsi" w:cstheme="majorHAnsi"/>
                <w:bCs/>
                <w:color w:val="222222"/>
                <w:sz w:val="18"/>
                <w:szCs w:val="18"/>
              </w:rPr>
              <w:t>dresa imobilului”</w:t>
            </w:r>
            <w:r w:rsidR="00567B08" w:rsidRPr="003D2727">
              <w:rPr>
                <w:rFonts w:asciiTheme="majorHAnsi" w:hAnsiTheme="majorHAnsi" w:cstheme="majorHAnsi"/>
                <w:bCs/>
                <w:color w:val="222222"/>
                <w:sz w:val="18"/>
                <w:szCs w:val="18"/>
              </w:rPr>
              <w:t>,</w:t>
            </w:r>
            <w:r w:rsidRPr="003D2727">
              <w:rPr>
                <w:rFonts w:asciiTheme="majorHAnsi" w:hAnsiTheme="majorHAnsi" w:cstheme="majorHAnsi"/>
                <w:bCs/>
                <w:color w:val="222222"/>
                <w:sz w:val="18"/>
                <w:szCs w:val="18"/>
              </w:rPr>
              <w:t xml:space="preserve"> reflectă automat datele privind adresa persoanei juridice. După completarea câmpului ”Nr. fişei cadastrale” cu </w:t>
            </w:r>
            <w:r w:rsidRPr="00CC5E53">
              <w:rPr>
                <w:rFonts w:asciiTheme="majorHAnsi" w:hAnsiTheme="majorHAnsi" w:cstheme="majorHAnsi"/>
                <w:bCs/>
                <w:color w:val="222222"/>
                <w:sz w:val="18"/>
                <w:szCs w:val="18"/>
              </w:rPr>
              <w:t>numărul cadastr</w:t>
            </w:r>
            <w:r w:rsidR="00567B08" w:rsidRPr="00CC5E53">
              <w:rPr>
                <w:rFonts w:asciiTheme="majorHAnsi" w:hAnsiTheme="majorHAnsi" w:cstheme="majorHAnsi"/>
                <w:bCs/>
                <w:color w:val="222222"/>
                <w:sz w:val="18"/>
                <w:szCs w:val="18"/>
              </w:rPr>
              <w:t xml:space="preserve">al </w:t>
            </w:r>
            <w:r w:rsidR="002B7218" w:rsidRPr="00CC5E53">
              <w:rPr>
                <w:rFonts w:asciiTheme="majorHAnsi" w:hAnsiTheme="majorHAnsi" w:cstheme="majorHAnsi"/>
                <w:bCs/>
                <w:color w:val="222222"/>
                <w:sz w:val="18"/>
                <w:szCs w:val="18"/>
              </w:rPr>
              <w:t xml:space="preserve">al persoanei juridice </w:t>
            </w:r>
            <w:r w:rsidR="00567B08" w:rsidRPr="00CC5E53">
              <w:rPr>
                <w:rFonts w:asciiTheme="majorHAnsi" w:hAnsiTheme="majorHAnsi" w:cstheme="majorHAnsi"/>
                <w:bCs/>
                <w:color w:val="222222"/>
                <w:sz w:val="18"/>
                <w:szCs w:val="18"/>
              </w:rPr>
              <w:t>amplasat</w:t>
            </w:r>
            <w:r w:rsidR="002B7218" w:rsidRPr="00CC5E53">
              <w:rPr>
                <w:rFonts w:asciiTheme="majorHAnsi" w:hAnsiTheme="majorHAnsi" w:cstheme="majorHAnsi"/>
                <w:bCs/>
                <w:color w:val="222222"/>
                <w:sz w:val="18"/>
                <w:szCs w:val="18"/>
              </w:rPr>
              <w:t xml:space="preserve">e </w:t>
            </w:r>
            <w:r w:rsidR="00567B08" w:rsidRPr="00CC5E53">
              <w:rPr>
                <w:rFonts w:asciiTheme="majorHAnsi" w:hAnsiTheme="majorHAnsi" w:cstheme="majorHAnsi"/>
                <w:bCs/>
                <w:color w:val="222222"/>
                <w:sz w:val="18"/>
                <w:szCs w:val="18"/>
              </w:rPr>
              <w:t xml:space="preserve"> pe altă</w:t>
            </w:r>
            <w:r w:rsidRPr="00CC5E53">
              <w:rPr>
                <w:rFonts w:asciiTheme="majorHAnsi" w:hAnsiTheme="majorHAnsi" w:cstheme="majorHAnsi"/>
                <w:bCs/>
                <w:color w:val="222222"/>
                <w:sz w:val="18"/>
                <w:szCs w:val="18"/>
              </w:rPr>
              <w:t xml:space="preserve"> adres</w:t>
            </w:r>
            <w:r w:rsidR="00F33B74" w:rsidRPr="00CC5E53">
              <w:rPr>
                <w:rFonts w:asciiTheme="majorHAnsi" w:hAnsiTheme="majorHAnsi" w:cstheme="majorHAnsi"/>
                <w:bCs/>
                <w:color w:val="222222"/>
                <w:sz w:val="18"/>
                <w:szCs w:val="18"/>
              </w:rPr>
              <w:t>ă</w:t>
            </w:r>
            <w:r w:rsidRPr="00CC5E53">
              <w:rPr>
                <w:rFonts w:asciiTheme="majorHAnsi" w:hAnsiTheme="majorHAnsi" w:cstheme="majorHAnsi"/>
                <w:bCs/>
                <w:color w:val="222222"/>
                <w:sz w:val="18"/>
                <w:szCs w:val="18"/>
              </w:rPr>
              <w:t>,</w:t>
            </w:r>
            <w:r w:rsidRPr="003D2727">
              <w:rPr>
                <w:rFonts w:asciiTheme="majorHAnsi" w:hAnsiTheme="majorHAnsi" w:cstheme="majorHAnsi"/>
                <w:bCs/>
                <w:color w:val="222222"/>
                <w:sz w:val="18"/>
                <w:szCs w:val="18"/>
              </w:rPr>
              <w:t xml:space="preserve"> Sistemul nu asigură </w:t>
            </w:r>
            <w:r w:rsidRPr="003D2727">
              <w:rPr>
                <w:rFonts w:asciiTheme="majorHAnsi" w:hAnsiTheme="majorHAnsi" w:cstheme="majorHAnsi"/>
                <w:b/>
                <w:bCs/>
                <w:i/>
                <w:color w:val="FF0000"/>
                <w:sz w:val="18"/>
                <w:szCs w:val="18"/>
                <w:u w:val="single"/>
              </w:rPr>
              <w:t>validarea înregistrărilor privind corectitudinea combinațiilor de număr cadastral, adresă/amplasare a bunului imobil</w:t>
            </w:r>
            <w:r w:rsidR="00F33B74">
              <w:rPr>
                <w:rFonts w:asciiTheme="majorHAnsi" w:hAnsiTheme="majorHAnsi" w:cstheme="majorHAnsi"/>
                <w:b/>
                <w:bCs/>
                <w:i/>
                <w:color w:val="FF0000"/>
                <w:sz w:val="18"/>
                <w:szCs w:val="18"/>
                <w:u w:val="single"/>
              </w:rPr>
              <w:t>,</w:t>
            </w:r>
            <w:r w:rsidRPr="003D2727">
              <w:rPr>
                <w:rFonts w:asciiTheme="majorHAnsi" w:hAnsiTheme="majorHAnsi" w:cstheme="majorHAnsi"/>
                <w:b/>
                <w:bCs/>
                <w:i/>
                <w:color w:val="FF0000"/>
                <w:sz w:val="18"/>
                <w:szCs w:val="18"/>
                <w:u w:val="single"/>
              </w:rPr>
              <w:t xml:space="preserve"> preluând date incorecte privind adresa amplasării imobililui în cerere.</w:t>
            </w:r>
          </w:p>
        </w:tc>
      </w:tr>
    </w:tbl>
    <w:p w14:paraId="459817A2" w14:textId="62A2005C" w:rsidR="008560B4" w:rsidRPr="003D2727" w:rsidRDefault="008560B4" w:rsidP="003D2727">
      <w:pPr>
        <w:spacing w:after="0" w:line="240" w:lineRule="auto"/>
        <w:jc w:val="both"/>
        <w:rPr>
          <w:rFonts w:asciiTheme="majorHAnsi" w:eastAsia="Calibri" w:hAnsiTheme="majorHAnsi" w:cstheme="majorHAnsi"/>
          <w:sz w:val="23"/>
          <w:szCs w:val="23"/>
          <w:lang w:val="ro-RO"/>
        </w:rPr>
      </w:pPr>
      <w:r w:rsidRPr="003D2727">
        <w:rPr>
          <w:rFonts w:asciiTheme="majorHAnsi" w:eastAsia="Calibri" w:hAnsiTheme="majorHAnsi" w:cstheme="majorHAnsi"/>
          <w:b/>
          <w:i/>
          <w:sz w:val="20"/>
          <w:szCs w:val="20"/>
          <w:lang w:val="ro-RO" w:eastAsia="ro-RO"/>
        </w:rPr>
        <w:t xml:space="preserve">Sursă: </w:t>
      </w:r>
      <w:r w:rsidRPr="003D2727">
        <w:rPr>
          <w:rFonts w:asciiTheme="majorHAnsi" w:eastAsia="Calibri" w:hAnsiTheme="majorHAnsi" w:cstheme="majorHAnsi"/>
          <w:i/>
          <w:sz w:val="20"/>
          <w:szCs w:val="20"/>
          <w:lang w:val="ro-RO" w:eastAsia="ro-RO"/>
        </w:rPr>
        <w:t xml:space="preserve">Elaborat de auditor în rezultatul testărilor efectuate </w:t>
      </w:r>
      <w:r w:rsidR="00F33B74">
        <w:rPr>
          <w:rFonts w:asciiTheme="majorHAnsi" w:eastAsia="Calibri" w:hAnsiTheme="majorHAnsi" w:cstheme="majorHAnsi"/>
          <w:i/>
          <w:sz w:val="20"/>
          <w:szCs w:val="20"/>
          <w:lang w:val="ro-RO" w:eastAsia="ro-RO"/>
        </w:rPr>
        <w:t>la</w:t>
      </w:r>
      <w:r w:rsidRPr="003D2727">
        <w:rPr>
          <w:rFonts w:asciiTheme="majorHAnsi" w:eastAsia="Calibri" w:hAnsiTheme="majorHAnsi" w:cstheme="majorHAnsi"/>
          <w:i/>
          <w:sz w:val="20"/>
          <w:szCs w:val="20"/>
          <w:lang w:val="ro-RO" w:eastAsia="ro-RO"/>
        </w:rPr>
        <w:t xml:space="preserve"> 31.03.2022</w:t>
      </w:r>
      <w:r w:rsidRPr="003D2727">
        <w:rPr>
          <w:rFonts w:asciiTheme="majorHAnsi" w:eastAsia="Calibri" w:hAnsiTheme="majorHAnsi" w:cstheme="majorHAnsi"/>
          <w:sz w:val="23"/>
          <w:szCs w:val="23"/>
          <w:lang w:val="ro-RO"/>
        </w:rPr>
        <w:t>.</w:t>
      </w:r>
    </w:p>
    <w:p w14:paraId="76CF6D87" w14:textId="28F4F779" w:rsidR="00BF51DE" w:rsidRPr="003D2727" w:rsidRDefault="00BF51DE" w:rsidP="003D2727">
      <w:pPr>
        <w:spacing w:after="0" w:line="240" w:lineRule="auto"/>
        <w:ind w:firstLine="720"/>
        <w:jc w:val="both"/>
        <w:rPr>
          <w:rFonts w:asciiTheme="majorHAnsi" w:eastAsia="Calibri" w:hAnsiTheme="majorHAnsi" w:cstheme="majorHAnsi"/>
          <w:color w:val="000000" w:themeColor="text1"/>
          <w:sz w:val="24"/>
          <w:szCs w:val="24"/>
          <w:lang w:val="ro-RO"/>
        </w:rPr>
      </w:pPr>
      <w:r w:rsidRPr="003D2727">
        <w:rPr>
          <w:rFonts w:asciiTheme="majorHAnsi" w:eastAsia="Calibri" w:hAnsiTheme="majorHAnsi" w:cstheme="majorHAnsi"/>
          <w:color w:val="000000" w:themeColor="text1"/>
          <w:sz w:val="24"/>
          <w:szCs w:val="24"/>
          <w:lang w:val="ro-RO"/>
        </w:rPr>
        <w:t xml:space="preserve">Pentru celelalte SIA nominalizate, auditul nu a </w:t>
      </w:r>
      <w:r w:rsidR="00E51082" w:rsidRPr="003D2727">
        <w:rPr>
          <w:rFonts w:asciiTheme="majorHAnsi" w:eastAsia="Calibri" w:hAnsiTheme="majorHAnsi" w:cstheme="majorHAnsi"/>
          <w:color w:val="000000" w:themeColor="text1"/>
          <w:sz w:val="24"/>
          <w:szCs w:val="24"/>
          <w:lang w:val="ro-RO"/>
        </w:rPr>
        <w:t>constatat</w:t>
      </w:r>
      <w:r w:rsidRPr="003D2727">
        <w:rPr>
          <w:rFonts w:asciiTheme="majorHAnsi" w:eastAsia="Calibri" w:hAnsiTheme="majorHAnsi" w:cstheme="majorHAnsi"/>
          <w:color w:val="000000" w:themeColor="text1"/>
          <w:sz w:val="24"/>
          <w:szCs w:val="24"/>
          <w:lang w:val="ro-RO"/>
        </w:rPr>
        <w:t xml:space="preserve"> astfel de conexiuni în cadrul testării. Potrivit răspunsului UIPAC din 02.11.2021, RST, RSCV și SIA „Contul curent al contribuabilului”, deținut de SFS</w:t>
      </w:r>
      <w:r w:rsidR="00F33B74">
        <w:rPr>
          <w:rFonts w:asciiTheme="majorHAnsi" w:eastAsia="Calibri" w:hAnsiTheme="majorHAnsi" w:cstheme="majorHAnsi"/>
          <w:color w:val="000000" w:themeColor="text1"/>
          <w:sz w:val="24"/>
          <w:szCs w:val="24"/>
          <w:lang w:val="ro-RO"/>
        </w:rPr>
        <w:t>,</w:t>
      </w:r>
      <w:r w:rsidRPr="003D2727">
        <w:rPr>
          <w:rFonts w:asciiTheme="majorHAnsi" w:eastAsia="Calibri" w:hAnsiTheme="majorHAnsi" w:cstheme="majorHAnsi"/>
          <w:color w:val="000000" w:themeColor="text1"/>
          <w:sz w:val="24"/>
          <w:szCs w:val="24"/>
          <w:lang w:val="ro-RO"/>
        </w:rPr>
        <w:t xml:space="preserve"> au fost integrate în SIA GEAP și sunt conexiuni active. </w:t>
      </w:r>
    </w:p>
    <w:p w14:paraId="0EA9BF6B" w14:textId="043FCD26" w:rsidR="008560B4" w:rsidRPr="003D2727" w:rsidRDefault="00BF51DE"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lang w:val="ro-RO"/>
        </w:rPr>
        <w:t>C</w:t>
      </w:r>
      <w:r w:rsidR="008560B4" w:rsidRPr="003D2727">
        <w:rPr>
          <w:rFonts w:asciiTheme="majorHAnsi" w:eastAsia="Calibri" w:hAnsiTheme="majorHAnsi" w:cstheme="majorHAnsi"/>
          <w:color w:val="000000" w:themeColor="text1"/>
          <w:sz w:val="24"/>
          <w:szCs w:val="24"/>
        </w:rPr>
        <w:t>onform informației prezentate de AGE</w:t>
      </w:r>
      <w:r w:rsidR="008560B4" w:rsidRPr="003D2727">
        <w:rPr>
          <w:rFonts w:asciiTheme="majorHAnsi" w:eastAsia="Calibri" w:hAnsiTheme="majorHAnsi" w:cstheme="majorHAnsi"/>
          <w:color w:val="000000" w:themeColor="text1"/>
          <w:sz w:val="24"/>
          <w:szCs w:val="24"/>
          <w:vertAlign w:val="superscript"/>
        </w:rPr>
        <w:footnoteReference w:id="137"/>
      </w:r>
      <w:r w:rsidR="008560B4" w:rsidRPr="003D2727">
        <w:rPr>
          <w:rFonts w:asciiTheme="majorHAnsi" w:eastAsia="Calibri" w:hAnsiTheme="majorHAnsi" w:cstheme="majorHAnsi"/>
          <w:color w:val="000000" w:themeColor="text1"/>
          <w:sz w:val="24"/>
          <w:szCs w:val="24"/>
        </w:rPr>
        <w:t xml:space="preserve">, la momentul </w:t>
      </w:r>
      <w:r w:rsidRPr="003D2727">
        <w:rPr>
          <w:rFonts w:asciiTheme="majorHAnsi" w:eastAsia="Calibri" w:hAnsiTheme="majorHAnsi" w:cstheme="majorHAnsi"/>
          <w:color w:val="000000" w:themeColor="text1"/>
          <w:sz w:val="24"/>
          <w:szCs w:val="24"/>
        </w:rPr>
        <w:t xml:space="preserve">desfășurării </w:t>
      </w:r>
      <w:r w:rsidR="008560B4" w:rsidRPr="003D2727">
        <w:rPr>
          <w:rFonts w:asciiTheme="majorHAnsi" w:eastAsia="Calibri" w:hAnsiTheme="majorHAnsi" w:cstheme="majorHAnsi"/>
          <w:color w:val="000000" w:themeColor="text1"/>
          <w:sz w:val="24"/>
          <w:szCs w:val="24"/>
        </w:rPr>
        <w:t xml:space="preserve">auditului, </w:t>
      </w:r>
      <w:r w:rsidRPr="003D2727">
        <w:rPr>
          <w:rFonts w:asciiTheme="majorHAnsi" w:eastAsia="Calibri" w:hAnsiTheme="majorHAnsi" w:cstheme="majorHAnsi"/>
          <w:color w:val="000000" w:themeColor="text1"/>
          <w:sz w:val="24"/>
          <w:szCs w:val="24"/>
        </w:rPr>
        <w:t xml:space="preserve">prin MConnect, </w:t>
      </w:r>
      <w:r w:rsidR="008560B4" w:rsidRPr="003D2727">
        <w:rPr>
          <w:rFonts w:asciiTheme="majorHAnsi" w:eastAsia="Calibri" w:hAnsiTheme="majorHAnsi" w:cstheme="majorHAnsi"/>
          <w:color w:val="000000" w:themeColor="text1"/>
          <w:sz w:val="24"/>
          <w:szCs w:val="24"/>
        </w:rPr>
        <w:t xml:space="preserve">nu este asigurat accesul la </w:t>
      </w:r>
      <w:r w:rsidRPr="003D2727">
        <w:rPr>
          <w:rFonts w:asciiTheme="majorHAnsi" w:eastAsia="Calibri" w:hAnsiTheme="majorHAnsi" w:cstheme="majorHAnsi"/>
          <w:color w:val="000000" w:themeColor="text1"/>
          <w:sz w:val="24"/>
          <w:szCs w:val="24"/>
        </w:rPr>
        <w:t>s</w:t>
      </w:r>
      <w:r w:rsidR="008560B4" w:rsidRPr="003D2727">
        <w:rPr>
          <w:rFonts w:asciiTheme="majorHAnsi" w:eastAsia="Calibri" w:hAnsiTheme="majorHAnsi" w:cstheme="majorHAnsi"/>
          <w:color w:val="000000" w:themeColor="text1"/>
          <w:sz w:val="24"/>
          <w:szCs w:val="24"/>
        </w:rPr>
        <w:t xml:space="preserve">ursele informaționale automatizate ale </w:t>
      </w:r>
      <w:r w:rsidRPr="003D2727">
        <w:rPr>
          <w:rFonts w:asciiTheme="majorHAnsi" w:eastAsia="Calibri" w:hAnsiTheme="majorHAnsi" w:cstheme="majorHAnsi"/>
          <w:i/>
          <w:color w:val="000000" w:themeColor="text1"/>
          <w:sz w:val="24"/>
          <w:szCs w:val="24"/>
        </w:rPr>
        <w:t xml:space="preserve">CNAS, </w:t>
      </w:r>
      <w:r w:rsidR="00F33B74">
        <w:rPr>
          <w:rFonts w:asciiTheme="majorHAnsi" w:eastAsia="Calibri" w:hAnsiTheme="majorHAnsi" w:cstheme="majorHAnsi"/>
          <w:i/>
          <w:color w:val="000000" w:themeColor="text1"/>
          <w:sz w:val="24"/>
          <w:szCs w:val="24"/>
        </w:rPr>
        <w:t>la s</w:t>
      </w:r>
      <w:r w:rsidR="008560B4" w:rsidRPr="003D2727">
        <w:rPr>
          <w:rFonts w:asciiTheme="majorHAnsi" w:eastAsia="Calibri" w:hAnsiTheme="majorHAnsi" w:cstheme="majorHAnsi"/>
          <w:i/>
          <w:color w:val="000000" w:themeColor="text1"/>
          <w:sz w:val="24"/>
          <w:szCs w:val="24"/>
        </w:rPr>
        <w:t xml:space="preserve">ursele informaționale automatizate ale </w:t>
      </w:r>
      <w:r w:rsidRPr="003D2727">
        <w:rPr>
          <w:rFonts w:asciiTheme="majorHAnsi" w:eastAsia="Calibri" w:hAnsiTheme="majorHAnsi" w:cstheme="majorHAnsi"/>
          <w:i/>
          <w:color w:val="000000" w:themeColor="text1"/>
          <w:sz w:val="24"/>
          <w:szCs w:val="24"/>
        </w:rPr>
        <w:t xml:space="preserve">CNAM și </w:t>
      </w:r>
      <w:r w:rsidR="00F33B74">
        <w:rPr>
          <w:rFonts w:asciiTheme="majorHAnsi" w:eastAsia="Calibri" w:hAnsiTheme="majorHAnsi" w:cstheme="majorHAnsi"/>
          <w:i/>
          <w:color w:val="000000" w:themeColor="text1"/>
          <w:sz w:val="24"/>
          <w:szCs w:val="24"/>
        </w:rPr>
        <w:t xml:space="preserve">la </w:t>
      </w:r>
      <w:r w:rsidRPr="003D2727">
        <w:rPr>
          <w:rFonts w:asciiTheme="majorHAnsi" w:eastAsia="Calibri" w:hAnsiTheme="majorHAnsi" w:cstheme="majorHAnsi"/>
          <w:i/>
          <w:color w:val="000000" w:themeColor="text1"/>
          <w:sz w:val="24"/>
          <w:szCs w:val="24"/>
        </w:rPr>
        <w:t>s</w:t>
      </w:r>
      <w:r w:rsidR="008560B4" w:rsidRPr="003D2727">
        <w:rPr>
          <w:rFonts w:asciiTheme="majorHAnsi" w:eastAsia="Calibri" w:hAnsiTheme="majorHAnsi" w:cstheme="majorHAnsi"/>
          <w:i/>
          <w:color w:val="000000" w:themeColor="text1"/>
          <w:sz w:val="24"/>
          <w:szCs w:val="24"/>
        </w:rPr>
        <w:t>ursele informaționale automatizate ale ANSA</w:t>
      </w:r>
      <w:r w:rsidRPr="003D2727">
        <w:rPr>
          <w:rFonts w:asciiTheme="majorHAnsi" w:eastAsia="Calibri" w:hAnsiTheme="majorHAnsi" w:cstheme="majorHAnsi"/>
          <w:i/>
          <w:color w:val="000000" w:themeColor="text1"/>
          <w:sz w:val="24"/>
          <w:szCs w:val="24"/>
        </w:rPr>
        <w:t>.</w:t>
      </w:r>
      <w:r w:rsidRPr="003D2727">
        <w:rPr>
          <w:rFonts w:asciiTheme="majorHAnsi" w:eastAsia="Calibri" w:hAnsiTheme="majorHAnsi" w:cstheme="majorHAnsi"/>
          <w:color w:val="000000" w:themeColor="text1"/>
          <w:sz w:val="24"/>
          <w:szCs w:val="24"/>
        </w:rPr>
        <w:t xml:space="preserve"> Totodată, n</w:t>
      </w:r>
      <w:r w:rsidR="008560B4" w:rsidRPr="003D2727">
        <w:rPr>
          <w:rFonts w:asciiTheme="majorHAnsi" w:eastAsia="Calibri" w:hAnsiTheme="majorHAnsi" w:cstheme="majorHAnsi"/>
          <w:color w:val="000000" w:themeColor="text1"/>
          <w:sz w:val="24"/>
          <w:szCs w:val="24"/>
        </w:rPr>
        <w:t xml:space="preserve">u este asigurată autenticitatea și reducerea volumului de informații stocate în </w:t>
      </w:r>
      <w:r w:rsidR="00F33B74">
        <w:rPr>
          <w:rFonts w:asciiTheme="majorHAnsi" w:eastAsia="Calibri" w:hAnsiTheme="majorHAnsi" w:cstheme="majorHAnsi"/>
          <w:color w:val="000000" w:themeColor="text1"/>
          <w:sz w:val="24"/>
          <w:szCs w:val="24"/>
        </w:rPr>
        <w:t>s</w:t>
      </w:r>
      <w:r w:rsidR="008560B4" w:rsidRPr="003D2727">
        <w:rPr>
          <w:rFonts w:asciiTheme="majorHAnsi" w:eastAsia="Calibri" w:hAnsiTheme="majorHAnsi" w:cstheme="majorHAnsi"/>
          <w:color w:val="000000" w:themeColor="text1"/>
          <w:sz w:val="24"/>
          <w:szCs w:val="24"/>
        </w:rPr>
        <w:t>istem, în privința utilizării datelor din Clasificatorul tipurilor de proprietate</w:t>
      </w:r>
      <w:r w:rsidR="00F33B74" w:rsidRPr="00F33B74">
        <w:rPr>
          <w:rFonts w:asciiTheme="majorHAnsi" w:eastAsia="Calibri" w:hAnsiTheme="majorHAnsi" w:cstheme="majorHAnsi"/>
          <w:color w:val="000000" w:themeColor="text1"/>
          <w:sz w:val="24"/>
          <w:szCs w:val="24"/>
        </w:rPr>
        <w:t xml:space="preserve"> </w:t>
      </w:r>
      <w:r w:rsidR="00656EE2">
        <w:rPr>
          <w:rFonts w:asciiTheme="majorHAnsi" w:eastAsia="Calibri" w:hAnsiTheme="majorHAnsi" w:cstheme="majorHAnsi"/>
          <w:color w:val="000000" w:themeColor="text1"/>
          <w:sz w:val="24"/>
          <w:szCs w:val="24"/>
        </w:rPr>
        <w:t>(</w:t>
      </w:r>
      <w:r w:rsidR="00F33B74">
        <w:rPr>
          <w:rFonts w:asciiTheme="majorHAnsi" w:eastAsia="Calibri" w:hAnsiTheme="majorHAnsi" w:cstheme="majorHAnsi"/>
          <w:color w:val="000000" w:themeColor="text1"/>
          <w:sz w:val="24"/>
          <w:szCs w:val="24"/>
        </w:rPr>
        <w:t>CTP)</w:t>
      </w:r>
      <w:r w:rsidR="008560B4" w:rsidRPr="003D2727">
        <w:rPr>
          <w:rFonts w:asciiTheme="majorHAnsi" w:eastAsia="Calibri" w:hAnsiTheme="majorHAnsi" w:cstheme="majorHAnsi"/>
          <w:color w:val="000000" w:themeColor="text1"/>
          <w:sz w:val="24"/>
          <w:szCs w:val="24"/>
        </w:rPr>
        <w:t>.</w:t>
      </w:r>
    </w:p>
    <w:p w14:paraId="21212A97" w14:textId="2CDE6105" w:rsidR="008560B4" w:rsidRPr="003D2727" w:rsidRDefault="008560B4"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rPr>
        <w:t>Potrivit argumentărilor oferite de UIPAC</w:t>
      </w:r>
      <w:r w:rsidRPr="003D2727">
        <w:rPr>
          <w:rFonts w:asciiTheme="majorHAnsi" w:eastAsia="Calibri" w:hAnsiTheme="majorHAnsi" w:cstheme="majorHAnsi"/>
          <w:color w:val="000000" w:themeColor="text1"/>
          <w:sz w:val="24"/>
          <w:szCs w:val="24"/>
          <w:vertAlign w:val="superscript"/>
        </w:rPr>
        <w:footnoteReference w:id="138"/>
      </w:r>
      <w:r w:rsidRPr="003D2727">
        <w:rPr>
          <w:rFonts w:asciiTheme="majorHAnsi" w:eastAsia="Calibri" w:hAnsiTheme="majorHAnsi" w:cstheme="majorHAnsi"/>
          <w:color w:val="000000" w:themeColor="text1"/>
          <w:sz w:val="24"/>
          <w:szCs w:val="24"/>
        </w:rPr>
        <w:t xml:space="preserve">, datele din SI </w:t>
      </w:r>
      <w:r w:rsidR="00BF51DE" w:rsidRPr="003D2727">
        <w:rPr>
          <w:rFonts w:asciiTheme="majorHAnsi" w:eastAsia="Calibri" w:hAnsiTheme="majorHAnsi" w:cstheme="majorHAnsi"/>
          <w:color w:val="000000" w:themeColor="text1"/>
          <w:sz w:val="24"/>
          <w:szCs w:val="24"/>
        </w:rPr>
        <w:t xml:space="preserve">deținute de </w:t>
      </w:r>
      <w:r w:rsidRPr="003D2727">
        <w:rPr>
          <w:rFonts w:asciiTheme="majorHAnsi" w:eastAsia="Calibri" w:hAnsiTheme="majorHAnsi" w:cstheme="majorHAnsi"/>
          <w:color w:val="000000" w:themeColor="text1"/>
          <w:sz w:val="24"/>
          <w:szCs w:val="24"/>
        </w:rPr>
        <w:t xml:space="preserve">CNAM și </w:t>
      </w:r>
      <w:r w:rsidR="00BF51DE" w:rsidRPr="003D2727">
        <w:rPr>
          <w:rFonts w:asciiTheme="majorHAnsi" w:eastAsia="Calibri" w:hAnsiTheme="majorHAnsi" w:cstheme="majorHAnsi"/>
          <w:color w:val="000000" w:themeColor="text1"/>
          <w:sz w:val="24"/>
          <w:szCs w:val="24"/>
        </w:rPr>
        <w:t xml:space="preserve">cele de la </w:t>
      </w:r>
      <w:r w:rsidRPr="003D2727">
        <w:rPr>
          <w:rFonts w:asciiTheme="majorHAnsi" w:eastAsia="Calibri" w:hAnsiTheme="majorHAnsi" w:cstheme="majorHAnsi"/>
          <w:color w:val="000000" w:themeColor="text1"/>
          <w:sz w:val="24"/>
          <w:szCs w:val="24"/>
        </w:rPr>
        <w:t xml:space="preserve">CNAS au fost analizate </w:t>
      </w:r>
      <w:r w:rsidR="002B7218" w:rsidRPr="0086622D">
        <w:rPr>
          <w:rFonts w:asciiTheme="majorHAnsi" w:eastAsia="Calibri" w:hAnsiTheme="majorHAnsi" w:cstheme="majorHAnsi"/>
          <w:color w:val="000000" w:themeColor="text1"/>
          <w:sz w:val="24"/>
          <w:szCs w:val="24"/>
        </w:rPr>
        <w:t>în aspectul</w:t>
      </w:r>
      <w:r w:rsidRPr="003D2727">
        <w:rPr>
          <w:rFonts w:asciiTheme="majorHAnsi" w:eastAsia="Calibri" w:hAnsiTheme="majorHAnsi" w:cstheme="majorHAnsi"/>
          <w:color w:val="000000" w:themeColor="text1"/>
          <w:sz w:val="24"/>
          <w:szCs w:val="24"/>
        </w:rPr>
        <w:t xml:space="preserve"> SIA GEAP și s-a constatat că aceste date sunt necesare pentru gestionarea de către SFS a </w:t>
      </w:r>
      <w:r w:rsidR="00BF51DE" w:rsidRPr="003D2727">
        <w:rPr>
          <w:rFonts w:asciiTheme="majorHAnsi" w:eastAsia="Calibri" w:hAnsiTheme="majorHAnsi" w:cstheme="majorHAnsi"/>
          <w:color w:val="000000" w:themeColor="text1"/>
          <w:sz w:val="24"/>
          <w:szCs w:val="24"/>
        </w:rPr>
        <w:t>„</w:t>
      </w:r>
      <w:r w:rsidRPr="003D2727">
        <w:rPr>
          <w:rFonts w:asciiTheme="majorHAnsi" w:eastAsia="Calibri" w:hAnsiTheme="majorHAnsi" w:cstheme="majorHAnsi"/>
          <w:color w:val="000000" w:themeColor="text1"/>
          <w:sz w:val="24"/>
          <w:szCs w:val="24"/>
        </w:rPr>
        <w:t>Patentei de Întreprinzător</w:t>
      </w:r>
      <w:r w:rsidR="00BF51DE" w:rsidRPr="003D2727">
        <w:rPr>
          <w:rFonts w:asciiTheme="majorHAnsi" w:eastAsia="Calibri" w:hAnsiTheme="majorHAnsi" w:cstheme="majorHAnsi"/>
          <w:color w:val="000000" w:themeColor="text1"/>
          <w:sz w:val="24"/>
          <w:szCs w:val="24"/>
        </w:rPr>
        <w:t>”</w:t>
      </w:r>
      <w:r w:rsidRPr="003D2727">
        <w:rPr>
          <w:rFonts w:asciiTheme="majorHAnsi" w:eastAsia="Calibri" w:hAnsiTheme="majorHAnsi" w:cstheme="majorHAnsi"/>
          <w:color w:val="000000" w:themeColor="text1"/>
          <w:sz w:val="24"/>
          <w:szCs w:val="24"/>
        </w:rPr>
        <w:t xml:space="preserve">. </w:t>
      </w:r>
      <w:r w:rsidRPr="003D2727">
        <w:rPr>
          <w:rFonts w:asciiTheme="majorHAnsi" w:eastAsia="Calibri" w:hAnsiTheme="majorHAnsi" w:cstheme="majorHAnsi"/>
          <w:i/>
          <w:color w:val="000000" w:themeColor="text1"/>
          <w:sz w:val="24"/>
          <w:szCs w:val="24"/>
        </w:rPr>
        <w:t xml:space="preserve">Au fost create interfețe pentru schimb de date, </w:t>
      </w:r>
      <w:r w:rsidR="00BF51DE" w:rsidRPr="003D2727">
        <w:rPr>
          <w:rFonts w:asciiTheme="majorHAnsi" w:eastAsia="Calibri" w:hAnsiTheme="majorHAnsi" w:cstheme="majorHAnsi"/>
          <w:i/>
          <w:color w:val="000000" w:themeColor="text1"/>
          <w:sz w:val="24"/>
          <w:szCs w:val="24"/>
        </w:rPr>
        <w:t xml:space="preserve">ME </w:t>
      </w:r>
      <w:r w:rsidRPr="003D2727">
        <w:rPr>
          <w:rFonts w:asciiTheme="majorHAnsi" w:eastAsia="Calibri" w:hAnsiTheme="majorHAnsi" w:cstheme="majorHAnsi"/>
          <w:i/>
          <w:color w:val="000000" w:themeColor="text1"/>
          <w:sz w:val="24"/>
          <w:szCs w:val="24"/>
        </w:rPr>
        <w:t>s-a adresat către AGE cu cererea de consum a</w:t>
      </w:r>
      <w:r w:rsidR="009D1D54">
        <w:rPr>
          <w:rFonts w:asciiTheme="majorHAnsi" w:eastAsia="Calibri" w:hAnsiTheme="majorHAnsi" w:cstheme="majorHAnsi"/>
          <w:i/>
          <w:color w:val="000000" w:themeColor="text1"/>
          <w:sz w:val="24"/>
          <w:szCs w:val="24"/>
        </w:rPr>
        <w:t>l</w:t>
      </w:r>
      <w:r w:rsidRPr="003D2727">
        <w:rPr>
          <w:rFonts w:asciiTheme="majorHAnsi" w:eastAsia="Calibri" w:hAnsiTheme="majorHAnsi" w:cstheme="majorHAnsi"/>
          <w:i/>
          <w:color w:val="000000" w:themeColor="text1"/>
          <w:sz w:val="24"/>
          <w:szCs w:val="24"/>
        </w:rPr>
        <w:t xml:space="preserve"> acestor date</w:t>
      </w:r>
      <w:r w:rsidR="00BF51DE" w:rsidRPr="003D2727">
        <w:rPr>
          <w:rFonts w:asciiTheme="majorHAnsi" w:eastAsia="Calibri" w:hAnsiTheme="majorHAnsi" w:cstheme="majorHAnsi"/>
          <w:i/>
          <w:color w:val="000000" w:themeColor="text1"/>
          <w:sz w:val="24"/>
          <w:szCs w:val="24"/>
        </w:rPr>
        <w:t>,</w:t>
      </w:r>
      <w:r w:rsidRPr="003D2727">
        <w:rPr>
          <w:rFonts w:asciiTheme="majorHAnsi" w:eastAsia="Calibri" w:hAnsiTheme="majorHAnsi" w:cstheme="majorHAnsi"/>
          <w:i/>
          <w:color w:val="000000" w:themeColor="text1"/>
          <w:sz w:val="24"/>
          <w:szCs w:val="24"/>
        </w:rPr>
        <w:t xml:space="preserve"> iar AGE, la rândul său, s-a adresat la SFS pentru conf</w:t>
      </w:r>
      <w:r w:rsidR="00BF51DE" w:rsidRPr="003D2727">
        <w:rPr>
          <w:rFonts w:asciiTheme="majorHAnsi" w:eastAsia="Calibri" w:hAnsiTheme="majorHAnsi" w:cstheme="majorHAnsi"/>
          <w:i/>
          <w:color w:val="000000" w:themeColor="text1"/>
          <w:sz w:val="24"/>
          <w:szCs w:val="24"/>
        </w:rPr>
        <w:t>irmarea livrării acestor date, î</w:t>
      </w:r>
      <w:r w:rsidRPr="003D2727">
        <w:rPr>
          <w:rFonts w:asciiTheme="majorHAnsi" w:eastAsia="Calibri" w:hAnsiTheme="majorHAnsi" w:cstheme="majorHAnsi"/>
          <w:i/>
          <w:color w:val="000000" w:themeColor="text1"/>
          <w:sz w:val="24"/>
          <w:szCs w:val="24"/>
        </w:rPr>
        <w:t xml:space="preserve">n final SFS a răspuns că nu va utiliza SIA GEAP pentru gestionarea patentei </w:t>
      </w:r>
      <w:r w:rsidR="009D1D54">
        <w:rPr>
          <w:rFonts w:asciiTheme="majorHAnsi" w:eastAsia="Calibri" w:hAnsiTheme="majorHAnsi" w:cstheme="majorHAnsi"/>
          <w:i/>
          <w:color w:val="000000" w:themeColor="text1"/>
          <w:sz w:val="24"/>
          <w:szCs w:val="24"/>
        </w:rPr>
        <w:t>respective</w:t>
      </w:r>
      <w:r w:rsidRPr="003D2727">
        <w:rPr>
          <w:rFonts w:asciiTheme="majorHAnsi" w:eastAsia="Calibri" w:hAnsiTheme="majorHAnsi" w:cstheme="majorHAnsi"/>
          <w:i/>
          <w:color w:val="000000" w:themeColor="text1"/>
          <w:sz w:val="24"/>
          <w:szCs w:val="24"/>
        </w:rPr>
        <w:t>.</w:t>
      </w:r>
      <w:r w:rsidRPr="003D2727">
        <w:rPr>
          <w:rFonts w:asciiTheme="majorHAnsi" w:eastAsia="Calibri" w:hAnsiTheme="majorHAnsi" w:cstheme="majorHAnsi"/>
          <w:color w:val="000000" w:themeColor="text1"/>
          <w:sz w:val="24"/>
          <w:szCs w:val="24"/>
        </w:rPr>
        <w:t xml:space="preserve"> Cu referire la datele de la ANSA</w:t>
      </w:r>
      <w:r w:rsidR="00BF51DE" w:rsidRPr="003D2727">
        <w:rPr>
          <w:rFonts w:asciiTheme="majorHAnsi" w:eastAsia="Calibri" w:hAnsiTheme="majorHAnsi" w:cstheme="majorHAnsi"/>
          <w:color w:val="000000" w:themeColor="text1"/>
          <w:sz w:val="24"/>
          <w:szCs w:val="24"/>
        </w:rPr>
        <w:t>, potrivit UIPAC,</w:t>
      </w:r>
      <w:r w:rsidRPr="003D2727">
        <w:rPr>
          <w:rFonts w:asciiTheme="majorHAnsi" w:eastAsia="Calibri" w:hAnsiTheme="majorHAnsi" w:cstheme="majorHAnsi"/>
          <w:color w:val="000000" w:themeColor="text1"/>
          <w:sz w:val="24"/>
          <w:szCs w:val="24"/>
        </w:rPr>
        <w:t xml:space="preserve"> s-a </w:t>
      </w:r>
      <w:r w:rsidR="009D1D54">
        <w:rPr>
          <w:rFonts w:asciiTheme="majorHAnsi" w:eastAsia="Calibri" w:hAnsiTheme="majorHAnsi" w:cstheme="majorHAnsi"/>
          <w:color w:val="000000" w:themeColor="text1"/>
          <w:sz w:val="24"/>
          <w:szCs w:val="24"/>
        </w:rPr>
        <w:t>atestat</w:t>
      </w:r>
      <w:r w:rsidRPr="003D2727">
        <w:rPr>
          <w:rFonts w:asciiTheme="majorHAnsi" w:eastAsia="Calibri" w:hAnsiTheme="majorHAnsi" w:cstheme="majorHAnsi"/>
          <w:color w:val="000000" w:themeColor="text1"/>
          <w:sz w:val="24"/>
          <w:szCs w:val="24"/>
        </w:rPr>
        <w:t xml:space="preserve"> lipsa necesității în aceste date pe parcursul perioadei de implementare și</w:t>
      </w:r>
      <w:r w:rsidR="009D1D54">
        <w:rPr>
          <w:rFonts w:asciiTheme="majorHAnsi" w:eastAsia="Calibri" w:hAnsiTheme="majorHAnsi" w:cstheme="majorHAnsi"/>
          <w:color w:val="000000" w:themeColor="text1"/>
          <w:sz w:val="24"/>
          <w:szCs w:val="24"/>
        </w:rPr>
        <w:t>,</w:t>
      </w:r>
      <w:r w:rsidRPr="003D2727">
        <w:rPr>
          <w:rFonts w:asciiTheme="majorHAnsi" w:eastAsia="Calibri" w:hAnsiTheme="majorHAnsi" w:cstheme="majorHAnsi"/>
          <w:color w:val="000000" w:themeColor="text1"/>
          <w:sz w:val="24"/>
          <w:szCs w:val="24"/>
        </w:rPr>
        <w:t xml:space="preserve"> ulterior</w:t>
      </w:r>
      <w:r w:rsidR="009D1D54">
        <w:rPr>
          <w:rFonts w:asciiTheme="majorHAnsi" w:eastAsia="Calibri" w:hAnsiTheme="majorHAnsi" w:cstheme="majorHAnsi"/>
          <w:color w:val="000000" w:themeColor="text1"/>
          <w:sz w:val="24"/>
          <w:szCs w:val="24"/>
        </w:rPr>
        <w:t xml:space="preserve">, </w:t>
      </w:r>
      <w:r w:rsidRPr="003D2727">
        <w:rPr>
          <w:rFonts w:asciiTheme="majorHAnsi" w:eastAsia="Calibri" w:hAnsiTheme="majorHAnsi" w:cstheme="majorHAnsi"/>
          <w:color w:val="000000" w:themeColor="text1"/>
          <w:sz w:val="24"/>
          <w:szCs w:val="24"/>
        </w:rPr>
        <w:t>de lansare a sistemului.</w:t>
      </w:r>
    </w:p>
    <w:p w14:paraId="106B979C" w14:textId="7B1213D8" w:rsidR="008560B4" w:rsidRPr="003D2727" w:rsidRDefault="00BF51DE"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rPr>
        <w:t xml:space="preserve">Auditul ține să evidențieze </w:t>
      </w:r>
      <w:r w:rsidR="009D1D54">
        <w:rPr>
          <w:rFonts w:asciiTheme="majorHAnsi" w:eastAsia="Calibri" w:hAnsiTheme="majorHAnsi" w:cstheme="majorHAnsi"/>
          <w:color w:val="000000" w:themeColor="text1"/>
          <w:sz w:val="24"/>
          <w:szCs w:val="24"/>
        </w:rPr>
        <w:t xml:space="preserve">faptul </w:t>
      </w:r>
      <w:r w:rsidRPr="003D2727">
        <w:rPr>
          <w:rFonts w:asciiTheme="majorHAnsi" w:eastAsia="Calibri" w:hAnsiTheme="majorHAnsi" w:cstheme="majorHAnsi"/>
          <w:color w:val="000000" w:themeColor="text1"/>
          <w:sz w:val="24"/>
          <w:szCs w:val="24"/>
        </w:rPr>
        <w:t xml:space="preserve">că, în contextul intrării în vigoare în anul 2021 a modificărilor operate în Legea nr.160/2011, referitor la obligativitatea gestionării și emiterii actelor permisive prin SIA GEAP de către toate autoritățile emitente </w:t>
      </w:r>
      <w:r w:rsidR="00AA1D75" w:rsidRPr="003D2727">
        <w:rPr>
          <w:rFonts w:asciiTheme="majorHAnsi" w:eastAsia="Calibri" w:hAnsiTheme="majorHAnsi" w:cstheme="majorHAnsi"/>
          <w:color w:val="000000" w:themeColor="text1"/>
          <w:sz w:val="24"/>
          <w:szCs w:val="24"/>
        </w:rPr>
        <w:t xml:space="preserve">incluse în Nomenclator, va fi necesară asigurarea schimbului de date cu toate resursele formate din SIA nominalizate în </w:t>
      </w:r>
      <w:r w:rsidR="00821107" w:rsidRPr="003D2727">
        <w:rPr>
          <w:rFonts w:asciiTheme="majorHAnsi" w:eastAsia="Calibri" w:hAnsiTheme="majorHAnsi" w:cstheme="majorHAnsi"/>
          <w:color w:val="000000" w:themeColor="text1"/>
          <w:sz w:val="24"/>
          <w:szCs w:val="24"/>
        </w:rPr>
        <w:t xml:space="preserve">Tabelul nr.3 din </w:t>
      </w:r>
      <w:r w:rsidR="003227B2">
        <w:rPr>
          <w:rFonts w:asciiTheme="majorHAnsi" w:eastAsia="Calibri" w:hAnsiTheme="majorHAnsi" w:cstheme="majorHAnsi"/>
          <w:color w:val="000000" w:themeColor="text1"/>
          <w:sz w:val="24"/>
          <w:szCs w:val="24"/>
        </w:rPr>
        <w:t xml:space="preserve">Anexa nr.5 </w:t>
      </w:r>
      <w:r w:rsidR="00821107" w:rsidRPr="003D2727">
        <w:rPr>
          <w:rFonts w:asciiTheme="majorHAnsi" w:eastAsia="Calibri" w:hAnsiTheme="majorHAnsi" w:cstheme="majorHAnsi"/>
          <w:color w:val="000000" w:themeColor="text1"/>
          <w:sz w:val="24"/>
          <w:szCs w:val="24"/>
        </w:rPr>
        <w:t>la prezentul Raport</w:t>
      </w:r>
      <w:r w:rsidR="00AA1D75" w:rsidRPr="003D2727">
        <w:rPr>
          <w:rFonts w:asciiTheme="majorHAnsi" w:eastAsia="Calibri" w:hAnsiTheme="majorHAnsi" w:cstheme="majorHAnsi"/>
          <w:color w:val="000000" w:themeColor="text1"/>
          <w:sz w:val="24"/>
          <w:szCs w:val="24"/>
        </w:rPr>
        <w:t>, ceea ce poate genera resurse suplimentare, inclusiv financiare, în acest sens.</w:t>
      </w:r>
      <w:r w:rsidR="001131BA" w:rsidRPr="003D2727">
        <w:rPr>
          <w:rFonts w:asciiTheme="majorHAnsi" w:eastAsia="Calibri" w:hAnsiTheme="majorHAnsi" w:cstheme="majorHAnsi"/>
          <w:color w:val="000000" w:themeColor="text1"/>
          <w:sz w:val="24"/>
          <w:szCs w:val="24"/>
        </w:rPr>
        <w:t xml:space="preserve"> Acest fapt este valabil în cazul SIA, care, potrivit UIPAC</w:t>
      </w:r>
      <w:r w:rsidR="009D1D54">
        <w:rPr>
          <w:rFonts w:asciiTheme="majorHAnsi" w:eastAsia="Calibri" w:hAnsiTheme="majorHAnsi" w:cstheme="majorHAnsi"/>
          <w:color w:val="000000" w:themeColor="text1"/>
          <w:sz w:val="24"/>
          <w:szCs w:val="24"/>
        </w:rPr>
        <w:t>,</w:t>
      </w:r>
      <w:r w:rsidR="001131BA" w:rsidRPr="003D2727">
        <w:rPr>
          <w:rFonts w:asciiTheme="majorHAnsi" w:eastAsia="Calibri" w:hAnsiTheme="majorHAnsi" w:cstheme="majorHAnsi"/>
          <w:color w:val="000000" w:themeColor="text1"/>
          <w:sz w:val="24"/>
          <w:szCs w:val="24"/>
        </w:rPr>
        <w:t xml:space="preserve"> au fost integrate și create interfețe pentru schimbul de date.</w:t>
      </w:r>
    </w:p>
    <w:p w14:paraId="0AA3EA5B" w14:textId="246955F6" w:rsidR="008B75A9" w:rsidRPr="003D2727" w:rsidRDefault="008B75A9" w:rsidP="00476977">
      <w:pPr>
        <w:pStyle w:val="Listparagraf"/>
        <w:numPr>
          <w:ilvl w:val="0"/>
          <w:numId w:val="25"/>
        </w:numPr>
        <w:spacing w:after="0" w:line="240" w:lineRule="auto"/>
        <w:ind w:left="0" w:firstLine="425"/>
        <w:jc w:val="both"/>
        <w:rPr>
          <w:rFonts w:asciiTheme="majorHAnsi" w:eastAsia="Calibri" w:hAnsiTheme="majorHAnsi" w:cstheme="majorHAnsi"/>
          <w:b/>
          <w:i/>
          <w:color w:val="2F5496" w:themeColor="accent5" w:themeShade="BF"/>
          <w:sz w:val="24"/>
          <w:szCs w:val="24"/>
        </w:rPr>
      </w:pPr>
      <w:r w:rsidRPr="003D2727">
        <w:rPr>
          <w:rFonts w:asciiTheme="majorHAnsi" w:eastAsia="Calibri" w:hAnsiTheme="majorHAnsi" w:cstheme="majorHAnsi"/>
          <w:b/>
          <w:i/>
          <w:color w:val="2F5496" w:themeColor="accent5" w:themeShade="BF"/>
          <w:sz w:val="24"/>
          <w:szCs w:val="24"/>
        </w:rPr>
        <w:t>Nu a fost asigurată integrarea SIA GEAP cu alte SI de stat implementate până la lansarea SIA, iar unele autorități emitente au implementat</w:t>
      </w:r>
      <w:r w:rsidR="00D81A3A">
        <w:rPr>
          <w:rFonts w:asciiTheme="majorHAnsi" w:eastAsia="Calibri" w:hAnsiTheme="majorHAnsi" w:cstheme="majorHAnsi"/>
          <w:b/>
          <w:i/>
          <w:color w:val="2F5496" w:themeColor="accent5" w:themeShade="BF"/>
          <w:sz w:val="24"/>
          <w:szCs w:val="24"/>
        </w:rPr>
        <w:t xml:space="preserve"> </w:t>
      </w:r>
      <w:r w:rsidRPr="003D2727">
        <w:rPr>
          <w:rFonts w:asciiTheme="majorHAnsi" w:eastAsia="Calibri" w:hAnsiTheme="majorHAnsi" w:cstheme="majorHAnsi"/>
          <w:b/>
          <w:i/>
          <w:color w:val="2F5496" w:themeColor="accent5" w:themeShade="BF"/>
          <w:sz w:val="24"/>
          <w:szCs w:val="24"/>
        </w:rPr>
        <w:t>și utilizează</w:t>
      </w:r>
      <w:r w:rsidR="00D81A3A">
        <w:rPr>
          <w:rFonts w:asciiTheme="majorHAnsi" w:eastAsia="Calibri" w:hAnsiTheme="majorHAnsi" w:cstheme="majorHAnsi"/>
          <w:b/>
          <w:i/>
          <w:color w:val="2F5496" w:themeColor="accent5" w:themeShade="BF"/>
          <w:sz w:val="24"/>
          <w:szCs w:val="24"/>
        </w:rPr>
        <w:t>,</w:t>
      </w:r>
      <w:r w:rsidRPr="003D2727">
        <w:rPr>
          <w:rFonts w:asciiTheme="majorHAnsi" w:eastAsia="Calibri" w:hAnsiTheme="majorHAnsi" w:cstheme="majorHAnsi"/>
          <w:b/>
          <w:i/>
          <w:color w:val="2F5496" w:themeColor="accent5" w:themeShade="BF"/>
          <w:sz w:val="24"/>
          <w:szCs w:val="24"/>
        </w:rPr>
        <w:t xml:space="preserve"> </w:t>
      </w:r>
      <w:r w:rsidR="00D81A3A">
        <w:rPr>
          <w:rFonts w:asciiTheme="majorHAnsi" w:eastAsia="Calibri" w:hAnsiTheme="majorHAnsi" w:cstheme="majorHAnsi"/>
          <w:b/>
          <w:i/>
          <w:color w:val="2F5496" w:themeColor="accent5" w:themeShade="BF"/>
          <w:sz w:val="24"/>
          <w:szCs w:val="24"/>
        </w:rPr>
        <w:t>după lansarea SIA GEAP,</w:t>
      </w:r>
      <w:r w:rsidR="00D81A3A" w:rsidRPr="003D2727">
        <w:rPr>
          <w:rFonts w:asciiTheme="majorHAnsi" w:eastAsia="Calibri" w:hAnsiTheme="majorHAnsi" w:cstheme="majorHAnsi"/>
          <w:b/>
          <w:i/>
          <w:color w:val="2F5496" w:themeColor="accent5" w:themeShade="BF"/>
          <w:sz w:val="24"/>
          <w:szCs w:val="24"/>
        </w:rPr>
        <w:t xml:space="preserve"> </w:t>
      </w:r>
      <w:r w:rsidRPr="003D2727">
        <w:rPr>
          <w:rFonts w:asciiTheme="majorHAnsi" w:eastAsia="Calibri" w:hAnsiTheme="majorHAnsi" w:cstheme="majorHAnsi"/>
          <w:b/>
          <w:i/>
          <w:color w:val="2F5496" w:themeColor="accent5" w:themeShade="BF"/>
          <w:sz w:val="24"/>
          <w:szCs w:val="24"/>
        </w:rPr>
        <w:t>Sisteme proprii pentru gestionarea și emiterea actelor permisive</w:t>
      </w:r>
      <w:r w:rsidR="009D1D54">
        <w:rPr>
          <w:rFonts w:asciiTheme="majorHAnsi" w:eastAsia="Calibri" w:hAnsiTheme="majorHAnsi" w:cstheme="majorHAnsi"/>
          <w:b/>
          <w:i/>
          <w:color w:val="2F5496" w:themeColor="accent5" w:themeShade="BF"/>
          <w:sz w:val="24"/>
          <w:szCs w:val="24"/>
        </w:rPr>
        <w:t>.</w:t>
      </w:r>
    </w:p>
    <w:p w14:paraId="4D625EC1" w14:textId="12C30BD0" w:rsidR="008B75A9" w:rsidRPr="003D2727" w:rsidRDefault="008B75A9" w:rsidP="003D2727">
      <w:pPr>
        <w:spacing w:after="0" w:line="240" w:lineRule="auto"/>
        <w:ind w:firstLine="720"/>
        <w:jc w:val="both"/>
        <w:rPr>
          <w:rFonts w:asciiTheme="majorHAnsi" w:eastAsia="Calibri" w:hAnsiTheme="majorHAnsi" w:cstheme="majorHAnsi"/>
          <w:color w:val="333333"/>
          <w:sz w:val="24"/>
          <w:szCs w:val="24"/>
          <w:shd w:val="clear" w:color="auto" w:fill="FFFFFF"/>
        </w:rPr>
      </w:pPr>
      <w:r w:rsidRPr="003D2727">
        <w:rPr>
          <w:rFonts w:asciiTheme="majorHAnsi" w:eastAsia="Calibri" w:hAnsiTheme="majorHAnsi" w:cstheme="majorHAnsi"/>
          <w:color w:val="333333"/>
          <w:sz w:val="24"/>
          <w:szCs w:val="24"/>
          <w:shd w:val="clear" w:color="auto" w:fill="FFFFFF"/>
        </w:rPr>
        <w:t>Potrivit cadrului normativ aferent SIA GEAP</w:t>
      </w:r>
      <w:r w:rsidRPr="003D2727">
        <w:rPr>
          <w:rStyle w:val="Referinnotdesubsol"/>
          <w:rFonts w:asciiTheme="majorHAnsi" w:eastAsia="Calibri" w:hAnsiTheme="majorHAnsi" w:cstheme="majorHAnsi"/>
          <w:color w:val="333333"/>
          <w:sz w:val="24"/>
          <w:szCs w:val="24"/>
          <w:shd w:val="clear" w:color="auto" w:fill="FFFFFF"/>
        </w:rPr>
        <w:footnoteReference w:id="139"/>
      </w:r>
      <w:r w:rsidR="000D11B7" w:rsidRPr="003D2727">
        <w:rPr>
          <w:rFonts w:asciiTheme="majorHAnsi" w:eastAsia="Calibri" w:hAnsiTheme="majorHAnsi" w:cstheme="majorHAnsi"/>
          <w:color w:val="333333"/>
          <w:sz w:val="24"/>
          <w:szCs w:val="24"/>
          <w:shd w:val="clear" w:color="auto" w:fill="FFFFFF"/>
        </w:rPr>
        <w:t xml:space="preserve">, </w:t>
      </w:r>
      <w:r w:rsidRPr="003D2727">
        <w:rPr>
          <w:rFonts w:asciiTheme="majorHAnsi" w:eastAsia="Calibri" w:hAnsiTheme="majorHAnsi" w:cstheme="majorHAnsi"/>
          <w:i/>
          <w:color w:val="333333"/>
          <w:sz w:val="24"/>
          <w:szCs w:val="24"/>
          <w:shd w:val="clear" w:color="auto" w:fill="FFFFFF"/>
        </w:rPr>
        <w:t xml:space="preserve">autoritățile publice care </w:t>
      </w:r>
      <w:r w:rsidR="00EE5EF8" w:rsidRPr="003D2727">
        <w:rPr>
          <w:rFonts w:asciiTheme="majorHAnsi" w:eastAsia="Calibri" w:hAnsiTheme="majorHAnsi" w:cstheme="majorHAnsi"/>
          <w:i/>
          <w:color w:val="333333"/>
          <w:sz w:val="24"/>
          <w:szCs w:val="24"/>
          <w:shd w:val="clear" w:color="auto" w:fill="FFFFFF"/>
        </w:rPr>
        <w:t xml:space="preserve">la momentul implementării SIA GEAP </w:t>
      </w:r>
      <w:r w:rsidRPr="003D2727">
        <w:rPr>
          <w:rFonts w:asciiTheme="majorHAnsi" w:eastAsia="Calibri" w:hAnsiTheme="majorHAnsi" w:cstheme="majorHAnsi"/>
          <w:i/>
          <w:color w:val="333333"/>
          <w:sz w:val="24"/>
          <w:szCs w:val="24"/>
          <w:shd w:val="clear" w:color="auto" w:fill="FFFFFF"/>
        </w:rPr>
        <w:t xml:space="preserve">gestionează procesul de eliberare a actelor permisive prin intermediul SI proprii </w:t>
      </w:r>
      <w:r w:rsidRPr="003D2727">
        <w:rPr>
          <w:rFonts w:asciiTheme="majorHAnsi" w:eastAsia="Calibri" w:hAnsiTheme="majorHAnsi" w:cstheme="majorHAnsi"/>
          <w:i/>
          <w:color w:val="333333"/>
          <w:sz w:val="24"/>
          <w:szCs w:val="24"/>
          <w:u w:val="single"/>
          <w:shd w:val="clear" w:color="auto" w:fill="FFFFFF"/>
        </w:rPr>
        <w:t>vor elabora interfețe electronice compatibile</w:t>
      </w:r>
      <w:r w:rsidR="00EE5EF8" w:rsidRPr="003D2727">
        <w:rPr>
          <w:rFonts w:asciiTheme="majorHAnsi" w:eastAsia="Calibri" w:hAnsiTheme="majorHAnsi" w:cstheme="majorHAnsi"/>
          <w:i/>
          <w:color w:val="333333"/>
          <w:sz w:val="24"/>
          <w:szCs w:val="24"/>
          <w:shd w:val="clear" w:color="auto" w:fill="FFFFFF"/>
        </w:rPr>
        <w:t xml:space="preserve"> cu SIA</w:t>
      </w:r>
      <w:r w:rsidR="00FD39EA">
        <w:rPr>
          <w:rFonts w:asciiTheme="majorHAnsi" w:eastAsia="Calibri" w:hAnsiTheme="majorHAnsi" w:cstheme="majorHAnsi"/>
          <w:i/>
          <w:color w:val="333333"/>
          <w:sz w:val="24"/>
          <w:szCs w:val="24"/>
          <w:shd w:val="clear" w:color="auto" w:fill="FFFFFF"/>
        </w:rPr>
        <w:t>,</w:t>
      </w:r>
      <w:r w:rsidRPr="003D2727">
        <w:rPr>
          <w:rFonts w:asciiTheme="majorHAnsi" w:eastAsia="Calibri" w:hAnsiTheme="majorHAnsi" w:cstheme="majorHAnsi"/>
          <w:i/>
          <w:color w:val="333333"/>
          <w:sz w:val="24"/>
          <w:szCs w:val="24"/>
          <w:shd w:val="clear" w:color="auto" w:fill="FFFFFF"/>
        </w:rPr>
        <w:t xml:space="preserve"> pentru a permite </w:t>
      </w:r>
      <w:r w:rsidRPr="003D2727">
        <w:rPr>
          <w:rFonts w:asciiTheme="majorHAnsi" w:eastAsia="Calibri" w:hAnsiTheme="majorHAnsi" w:cstheme="majorHAnsi"/>
          <w:b/>
          <w:i/>
          <w:color w:val="333333"/>
          <w:sz w:val="24"/>
          <w:szCs w:val="24"/>
          <w:shd w:val="clear" w:color="auto" w:fill="FFFFFF"/>
        </w:rPr>
        <w:t>depunerea cererilor</w:t>
      </w:r>
      <w:r w:rsidRPr="003D2727">
        <w:rPr>
          <w:rFonts w:asciiTheme="majorHAnsi" w:eastAsia="Calibri" w:hAnsiTheme="majorHAnsi" w:cstheme="majorHAnsi"/>
          <w:i/>
          <w:color w:val="333333"/>
          <w:sz w:val="24"/>
          <w:szCs w:val="24"/>
          <w:shd w:val="clear" w:color="auto" w:fill="FFFFFF"/>
        </w:rPr>
        <w:t xml:space="preserve"> în format electronic.</w:t>
      </w:r>
      <w:r w:rsidRPr="003D2727">
        <w:rPr>
          <w:rFonts w:asciiTheme="majorHAnsi" w:eastAsia="Calibri" w:hAnsiTheme="majorHAnsi" w:cstheme="majorHAnsi"/>
          <w:color w:val="333333"/>
          <w:sz w:val="24"/>
          <w:szCs w:val="24"/>
          <w:shd w:val="clear" w:color="auto" w:fill="FFFFFF"/>
        </w:rPr>
        <w:t xml:space="preserve">  </w:t>
      </w:r>
    </w:p>
    <w:p w14:paraId="51D9E6B5" w14:textId="41278B5A" w:rsidR="007B7F70" w:rsidRPr="003D2727" w:rsidRDefault="0031376B" w:rsidP="003D2727">
      <w:pPr>
        <w:spacing w:after="0" w:line="240" w:lineRule="auto"/>
        <w:ind w:firstLine="720"/>
        <w:jc w:val="both"/>
        <w:rPr>
          <w:rFonts w:asciiTheme="majorHAnsi" w:eastAsia="Calibri" w:hAnsiTheme="majorHAnsi" w:cstheme="majorHAnsi"/>
          <w:color w:val="333333"/>
          <w:sz w:val="24"/>
          <w:szCs w:val="24"/>
          <w:shd w:val="clear" w:color="auto" w:fill="FFFFFF"/>
        </w:rPr>
      </w:pPr>
      <w:r w:rsidRPr="003D2727">
        <w:rPr>
          <w:rFonts w:asciiTheme="majorHAnsi" w:eastAsia="Calibri" w:hAnsiTheme="majorHAnsi" w:cstheme="majorHAnsi"/>
          <w:color w:val="333333"/>
          <w:sz w:val="24"/>
          <w:szCs w:val="24"/>
          <w:shd w:val="clear" w:color="auto" w:fill="FFFFFF"/>
        </w:rPr>
        <w:t>Conform</w:t>
      </w:r>
      <w:r w:rsidR="000D11B7" w:rsidRPr="003D2727">
        <w:rPr>
          <w:rFonts w:asciiTheme="majorHAnsi" w:eastAsia="Calibri" w:hAnsiTheme="majorHAnsi" w:cstheme="majorHAnsi"/>
          <w:color w:val="333333"/>
          <w:sz w:val="24"/>
          <w:szCs w:val="24"/>
          <w:shd w:val="clear" w:color="auto" w:fill="FFFFFF"/>
        </w:rPr>
        <w:t xml:space="preserve"> informațiilor prezentate de ME</w:t>
      </w:r>
      <w:r w:rsidR="000D11B7" w:rsidRPr="003D2727">
        <w:rPr>
          <w:rStyle w:val="Referinnotdesubsol"/>
          <w:rFonts w:asciiTheme="majorHAnsi" w:eastAsia="Calibri" w:hAnsiTheme="majorHAnsi" w:cstheme="majorHAnsi"/>
          <w:color w:val="333333"/>
          <w:sz w:val="24"/>
          <w:szCs w:val="24"/>
          <w:shd w:val="clear" w:color="auto" w:fill="FFFFFF"/>
        </w:rPr>
        <w:footnoteReference w:id="140"/>
      </w:r>
      <w:r w:rsidR="000D11B7" w:rsidRPr="003D2727">
        <w:rPr>
          <w:rFonts w:asciiTheme="majorHAnsi" w:eastAsia="Calibri" w:hAnsiTheme="majorHAnsi" w:cstheme="majorHAnsi"/>
          <w:color w:val="333333"/>
          <w:sz w:val="24"/>
          <w:szCs w:val="24"/>
          <w:shd w:val="clear" w:color="auto" w:fill="FFFFFF"/>
        </w:rPr>
        <w:t xml:space="preserve">, în urma a 20 </w:t>
      </w:r>
      <w:r w:rsidR="00FD39EA">
        <w:rPr>
          <w:rFonts w:asciiTheme="majorHAnsi" w:eastAsia="Calibri" w:hAnsiTheme="majorHAnsi" w:cstheme="majorHAnsi"/>
          <w:color w:val="333333"/>
          <w:sz w:val="24"/>
          <w:szCs w:val="24"/>
          <w:shd w:val="clear" w:color="auto" w:fill="FFFFFF"/>
        </w:rPr>
        <w:t xml:space="preserve">de </w:t>
      </w:r>
      <w:r w:rsidR="000D11B7" w:rsidRPr="003D2727">
        <w:rPr>
          <w:rFonts w:asciiTheme="majorHAnsi" w:eastAsia="Calibri" w:hAnsiTheme="majorHAnsi" w:cstheme="majorHAnsi"/>
          <w:color w:val="333333"/>
          <w:sz w:val="24"/>
          <w:szCs w:val="24"/>
          <w:shd w:val="clear" w:color="auto" w:fill="FFFFFF"/>
        </w:rPr>
        <w:t>sesiuni de analiză a activității autorităților emitente de acte permisive</w:t>
      </w:r>
      <w:r w:rsidR="00FD39EA">
        <w:rPr>
          <w:rFonts w:asciiTheme="majorHAnsi" w:eastAsia="Calibri" w:hAnsiTheme="majorHAnsi" w:cstheme="majorHAnsi"/>
          <w:color w:val="333333"/>
          <w:sz w:val="24"/>
          <w:szCs w:val="24"/>
          <w:shd w:val="clear" w:color="auto" w:fill="FFFFFF"/>
        </w:rPr>
        <w:t>,</w:t>
      </w:r>
      <w:r w:rsidR="000D11B7" w:rsidRPr="003D2727">
        <w:rPr>
          <w:rFonts w:asciiTheme="majorHAnsi" w:eastAsia="Calibri" w:hAnsiTheme="majorHAnsi" w:cstheme="majorHAnsi"/>
          <w:color w:val="333333"/>
          <w:sz w:val="24"/>
          <w:szCs w:val="24"/>
          <w:shd w:val="clear" w:color="auto" w:fill="FFFFFF"/>
        </w:rPr>
        <w:t xml:space="preserve"> au fost depistate registrele utilizate de către </w:t>
      </w:r>
      <w:r w:rsidR="00ED54D0">
        <w:rPr>
          <w:rFonts w:asciiTheme="majorHAnsi" w:eastAsia="Calibri" w:hAnsiTheme="majorHAnsi" w:cstheme="majorHAnsi"/>
          <w:color w:val="333333"/>
          <w:sz w:val="24"/>
          <w:szCs w:val="24"/>
          <w:shd w:val="clear" w:color="auto" w:fill="FFFFFF"/>
        </w:rPr>
        <w:t xml:space="preserve">unele dintre acestea </w:t>
      </w:r>
      <w:r w:rsidR="000D11B7" w:rsidRPr="003D2727">
        <w:rPr>
          <w:rFonts w:asciiTheme="majorHAnsi" w:eastAsia="Calibri" w:hAnsiTheme="majorHAnsi" w:cstheme="majorHAnsi"/>
          <w:color w:val="333333"/>
          <w:sz w:val="24"/>
          <w:szCs w:val="24"/>
          <w:shd w:val="clear" w:color="auto" w:fill="FFFFFF"/>
        </w:rPr>
        <w:t>și indicate măsurile necesare pen</w:t>
      </w:r>
      <w:r w:rsidR="00ED54D0">
        <w:rPr>
          <w:rFonts w:asciiTheme="majorHAnsi" w:eastAsia="Calibri" w:hAnsiTheme="majorHAnsi" w:cstheme="majorHAnsi"/>
          <w:color w:val="333333"/>
          <w:sz w:val="24"/>
          <w:szCs w:val="24"/>
          <w:shd w:val="clear" w:color="auto" w:fill="FFFFFF"/>
        </w:rPr>
        <w:t xml:space="preserve">tru a le readuce în legalitate: </w:t>
      </w:r>
      <w:r w:rsidR="000D11B7" w:rsidRPr="00ED54D0">
        <w:rPr>
          <w:rFonts w:asciiTheme="majorHAnsi" w:eastAsia="Calibri" w:hAnsiTheme="majorHAnsi" w:cstheme="majorHAnsi"/>
          <w:i/>
          <w:color w:val="333333"/>
          <w:sz w:val="24"/>
          <w:szCs w:val="24"/>
          <w:shd w:val="clear" w:color="auto" w:fill="FFFFFF"/>
        </w:rPr>
        <w:t>ANSA - (i) Sistemul Informațional automatizat pentru eliberarea certificatelor fitosanitare, (ii) Registrul de stat al animalelor, (iii) Sistemul Informațional automatizat „Managementul Măsurilor Sanitar-Veterinare”, (iv) Sistemul Informațional automatizat „Ma</w:t>
      </w:r>
      <w:r w:rsidR="00ED54D0">
        <w:rPr>
          <w:rFonts w:asciiTheme="majorHAnsi" w:eastAsia="Calibri" w:hAnsiTheme="majorHAnsi" w:cstheme="majorHAnsi"/>
          <w:i/>
          <w:color w:val="333333"/>
          <w:sz w:val="24"/>
          <w:szCs w:val="24"/>
          <w:shd w:val="clear" w:color="auto" w:fill="FFFFFF"/>
        </w:rPr>
        <w:t xml:space="preserve">nagementul laboratoarelor”); </w:t>
      </w:r>
      <w:r w:rsidR="000D11B7" w:rsidRPr="00ED54D0">
        <w:rPr>
          <w:rFonts w:asciiTheme="majorHAnsi" w:eastAsia="Calibri" w:hAnsiTheme="majorHAnsi" w:cstheme="majorHAnsi"/>
          <w:i/>
          <w:color w:val="333333"/>
          <w:sz w:val="24"/>
          <w:szCs w:val="24"/>
          <w:shd w:val="clear" w:color="auto" w:fill="FFFFFF"/>
        </w:rPr>
        <w:t>MAI - SIA „Re</w:t>
      </w:r>
      <w:r w:rsidR="00ED54D0">
        <w:rPr>
          <w:rFonts w:asciiTheme="majorHAnsi" w:eastAsia="Calibri" w:hAnsiTheme="majorHAnsi" w:cstheme="majorHAnsi"/>
          <w:i/>
          <w:color w:val="333333"/>
          <w:sz w:val="24"/>
          <w:szCs w:val="24"/>
          <w:shd w:val="clear" w:color="auto" w:fill="FFFFFF"/>
        </w:rPr>
        <w:t>gistrul de stat al armelor”);</w:t>
      </w:r>
      <w:r w:rsidR="000D11B7" w:rsidRPr="00ED54D0">
        <w:rPr>
          <w:rFonts w:asciiTheme="majorHAnsi" w:eastAsia="Calibri" w:hAnsiTheme="majorHAnsi" w:cstheme="majorHAnsi"/>
          <w:i/>
          <w:color w:val="333333"/>
          <w:sz w:val="24"/>
          <w:szCs w:val="24"/>
          <w:shd w:val="clear" w:color="auto" w:fill="FFFFFF"/>
        </w:rPr>
        <w:t xml:space="preserve"> AM - </w:t>
      </w:r>
      <w:r w:rsidR="00ED54D0">
        <w:rPr>
          <w:rFonts w:asciiTheme="majorHAnsi" w:eastAsia="Calibri" w:hAnsiTheme="majorHAnsi" w:cstheme="majorHAnsi"/>
          <w:i/>
          <w:color w:val="333333"/>
          <w:sz w:val="24"/>
          <w:szCs w:val="24"/>
          <w:shd w:val="clear" w:color="auto" w:fill="FFFFFF"/>
        </w:rPr>
        <w:t xml:space="preserve">SIA Managementul Deșeurilor; </w:t>
      </w:r>
      <w:r w:rsidR="000D11B7" w:rsidRPr="00ED54D0">
        <w:rPr>
          <w:rFonts w:asciiTheme="majorHAnsi" w:eastAsia="Calibri" w:hAnsiTheme="majorHAnsi" w:cstheme="majorHAnsi"/>
          <w:i/>
          <w:color w:val="333333"/>
          <w:sz w:val="24"/>
          <w:szCs w:val="24"/>
          <w:shd w:val="clear" w:color="auto" w:fill="FFFFFF"/>
        </w:rPr>
        <w:t>ANTA - Registrul e-autorizații.</w:t>
      </w:r>
      <w:r w:rsidR="007B7F70" w:rsidRPr="003D2727">
        <w:rPr>
          <w:rFonts w:asciiTheme="majorHAnsi" w:eastAsia="Calibri" w:hAnsiTheme="majorHAnsi" w:cstheme="majorHAnsi"/>
          <w:color w:val="333333"/>
          <w:sz w:val="24"/>
          <w:szCs w:val="24"/>
          <w:shd w:val="clear" w:color="auto" w:fill="FFFFFF"/>
        </w:rPr>
        <w:t xml:space="preserve"> </w:t>
      </w:r>
      <w:r w:rsidR="00ED54D0">
        <w:rPr>
          <w:rFonts w:asciiTheme="majorHAnsi" w:eastAsia="Calibri" w:hAnsiTheme="majorHAnsi" w:cstheme="majorHAnsi"/>
          <w:color w:val="333333"/>
          <w:sz w:val="24"/>
          <w:szCs w:val="24"/>
          <w:shd w:val="clear" w:color="auto" w:fill="FFFFFF"/>
        </w:rPr>
        <w:t>Astfel, potrivit ME, î</w:t>
      </w:r>
      <w:r w:rsidR="000D11B7" w:rsidRPr="003D2727">
        <w:rPr>
          <w:rFonts w:asciiTheme="majorHAnsi" w:eastAsia="Calibri" w:hAnsiTheme="majorHAnsi" w:cstheme="majorHAnsi"/>
          <w:color w:val="333333"/>
          <w:sz w:val="24"/>
          <w:szCs w:val="24"/>
          <w:shd w:val="clear" w:color="auto" w:fill="FFFFFF"/>
        </w:rPr>
        <w:t>n cadrul activității experților UIPAC și discuțiilor în Grupul tehnic interinstituțional</w:t>
      </w:r>
      <w:r w:rsidR="00FD39EA">
        <w:rPr>
          <w:rFonts w:asciiTheme="majorHAnsi" w:eastAsia="Calibri" w:hAnsiTheme="majorHAnsi" w:cstheme="majorHAnsi"/>
          <w:color w:val="333333"/>
          <w:sz w:val="24"/>
          <w:szCs w:val="24"/>
          <w:shd w:val="clear" w:color="auto" w:fill="FFFFFF"/>
        </w:rPr>
        <w:t>,</w:t>
      </w:r>
      <w:r w:rsidR="000D11B7" w:rsidRPr="003D2727">
        <w:rPr>
          <w:rFonts w:asciiTheme="majorHAnsi" w:eastAsia="Calibri" w:hAnsiTheme="majorHAnsi" w:cstheme="majorHAnsi"/>
          <w:color w:val="333333"/>
          <w:sz w:val="24"/>
          <w:szCs w:val="24"/>
          <w:shd w:val="clear" w:color="auto" w:fill="FFFFFF"/>
        </w:rPr>
        <w:t xml:space="preserve"> a fost evaluată compatibilitatea sistemelor </w:t>
      </w:r>
      <w:r w:rsidR="00FF1242">
        <w:rPr>
          <w:rFonts w:asciiTheme="majorHAnsi" w:eastAsia="Calibri" w:hAnsiTheme="majorHAnsi" w:cstheme="majorHAnsi"/>
          <w:color w:val="333333"/>
          <w:sz w:val="24"/>
          <w:szCs w:val="24"/>
          <w:shd w:val="clear" w:color="auto" w:fill="FFFFFF"/>
        </w:rPr>
        <w:t>sus-m</w:t>
      </w:r>
      <w:r w:rsidR="000D11B7" w:rsidRPr="003D2727">
        <w:rPr>
          <w:rFonts w:asciiTheme="majorHAnsi" w:eastAsia="Calibri" w:hAnsiTheme="majorHAnsi" w:cstheme="majorHAnsi"/>
          <w:color w:val="333333"/>
          <w:sz w:val="24"/>
          <w:szCs w:val="24"/>
          <w:shd w:val="clear" w:color="auto" w:fill="FFFFFF"/>
        </w:rPr>
        <w:t>en</w:t>
      </w:r>
      <w:r w:rsidR="00FF1242">
        <w:rPr>
          <w:rFonts w:asciiTheme="majorHAnsi" w:eastAsia="Calibri" w:hAnsiTheme="majorHAnsi" w:cstheme="majorHAnsi"/>
          <w:color w:val="333333"/>
          <w:sz w:val="24"/>
          <w:szCs w:val="24"/>
          <w:shd w:val="clear" w:color="auto" w:fill="FFFFFF"/>
        </w:rPr>
        <w:t>țion</w:t>
      </w:r>
      <w:r w:rsidR="000D11B7" w:rsidRPr="003D2727">
        <w:rPr>
          <w:rFonts w:asciiTheme="majorHAnsi" w:eastAsia="Calibri" w:hAnsiTheme="majorHAnsi" w:cstheme="majorHAnsi"/>
          <w:color w:val="333333"/>
          <w:sz w:val="24"/>
          <w:szCs w:val="24"/>
          <w:shd w:val="clear" w:color="auto" w:fill="FFFFFF"/>
        </w:rPr>
        <w:t>ate</w:t>
      </w:r>
      <w:r w:rsidR="000D11B7" w:rsidRPr="002B7689">
        <w:rPr>
          <w:rFonts w:asciiTheme="majorHAnsi" w:eastAsia="Calibri" w:hAnsiTheme="majorHAnsi" w:cstheme="majorHAnsi"/>
          <w:color w:val="333333"/>
          <w:sz w:val="24"/>
          <w:szCs w:val="24"/>
          <w:shd w:val="clear" w:color="auto" w:fill="FFFFFF"/>
        </w:rPr>
        <w:t xml:space="preserve"> și</w:t>
      </w:r>
      <w:r w:rsidR="000D11B7" w:rsidRPr="003D2727">
        <w:rPr>
          <w:rFonts w:asciiTheme="majorHAnsi" w:eastAsia="Calibri" w:hAnsiTheme="majorHAnsi" w:cstheme="majorHAnsi"/>
          <w:color w:val="333333"/>
          <w:sz w:val="24"/>
          <w:szCs w:val="24"/>
          <w:shd w:val="clear" w:color="auto" w:fill="FFFFFF"/>
        </w:rPr>
        <w:t xml:space="preserve"> propuse o serie de soluții pentru rezolvarea provocărilor depistate.</w:t>
      </w:r>
      <w:r w:rsidR="007B7F70" w:rsidRPr="003D2727">
        <w:rPr>
          <w:rFonts w:asciiTheme="majorHAnsi" w:eastAsia="Calibri" w:hAnsiTheme="majorHAnsi" w:cstheme="majorHAnsi"/>
          <w:color w:val="333333"/>
          <w:sz w:val="24"/>
          <w:szCs w:val="24"/>
          <w:shd w:val="clear" w:color="auto" w:fill="FFFFFF"/>
        </w:rPr>
        <w:t xml:space="preserve"> </w:t>
      </w:r>
    </w:p>
    <w:p w14:paraId="7D9F6856" w14:textId="3E2DFDF6" w:rsidR="004F2199" w:rsidRPr="00ED54D0" w:rsidRDefault="007B7F70" w:rsidP="003D2727">
      <w:pPr>
        <w:spacing w:after="0" w:line="240" w:lineRule="auto"/>
        <w:ind w:firstLine="720"/>
        <w:jc w:val="both"/>
        <w:rPr>
          <w:rFonts w:asciiTheme="majorHAnsi" w:eastAsia="Calibri" w:hAnsiTheme="majorHAnsi" w:cstheme="majorHAnsi"/>
          <w:color w:val="333333"/>
          <w:sz w:val="24"/>
          <w:szCs w:val="24"/>
          <w:shd w:val="clear" w:color="auto" w:fill="FFFFFF"/>
        </w:rPr>
      </w:pPr>
      <w:r w:rsidRPr="003D2727">
        <w:rPr>
          <w:rFonts w:asciiTheme="majorHAnsi" w:eastAsia="Calibri" w:hAnsiTheme="majorHAnsi" w:cstheme="majorHAnsi"/>
          <w:color w:val="333333"/>
          <w:sz w:val="24"/>
          <w:szCs w:val="24"/>
          <w:shd w:val="clear" w:color="auto" w:fill="FFFFFF"/>
        </w:rPr>
        <w:t>Urmare a verificărilor efectuate, se constată că, la etapa efectuării auditului, nici</w:t>
      </w:r>
      <w:r w:rsidR="00ED54D0">
        <w:rPr>
          <w:rFonts w:asciiTheme="majorHAnsi" w:eastAsia="Calibri" w:hAnsiTheme="majorHAnsi" w:cstheme="majorHAnsi"/>
          <w:color w:val="333333"/>
          <w:sz w:val="24"/>
          <w:szCs w:val="24"/>
          <w:shd w:val="clear" w:color="auto" w:fill="FFFFFF"/>
        </w:rPr>
        <w:t xml:space="preserve"> </w:t>
      </w:r>
      <w:r w:rsidRPr="003D2727">
        <w:rPr>
          <w:rFonts w:asciiTheme="majorHAnsi" w:eastAsia="Calibri" w:hAnsiTheme="majorHAnsi" w:cstheme="majorHAnsi"/>
          <w:color w:val="333333"/>
          <w:sz w:val="24"/>
          <w:szCs w:val="24"/>
          <w:shd w:val="clear" w:color="auto" w:fill="FFFFFF"/>
        </w:rPr>
        <w:t xml:space="preserve">unul dintre SIA enumerate mai sus </w:t>
      </w:r>
      <w:r w:rsidR="00ED54D0">
        <w:rPr>
          <w:rFonts w:asciiTheme="majorHAnsi" w:eastAsia="Calibri" w:hAnsiTheme="majorHAnsi" w:cstheme="majorHAnsi"/>
          <w:i/>
          <w:color w:val="333333"/>
          <w:sz w:val="24"/>
          <w:szCs w:val="24"/>
          <w:shd w:val="clear" w:color="auto" w:fill="FFFFFF"/>
        </w:rPr>
        <w:t>nu au fost efectiv integrat</w:t>
      </w:r>
      <w:r w:rsidRPr="003D2727">
        <w:rPr>
          <w:rFonts w:asciiTheme="majorHAnsi" w:eastAsia="Calibri" w:hAnsiTheme="majorHAnsi" w:cstheme="majorHAnsi"/>
          <w:color w:val="333333"/>
          <w:sz w:val="24"/>
          <w:szCs w:val="24"/>
          <w:shd w:val="clear" w:color="auto" w:fill="FFFFFF"/>
        </w:rPr>
        <w:t xml:space="preserve"> în SIA GEAP</w:t>
      </w:r>
      <w:r w:rsidR="00CF00D4" w:rsidRPr="003D2727">
        <w:rPr>
          <w:rFonts w:asciiTheme="majorHAnsi" w:eastAsia="Calibri" w:hAnsiTheme="majorHAnsi" w:cstheme="majorHAnsi"/>
          <w:color w:val="333333"/>
          <w:sz w:val="24"/>
          <w:szCs w:val="24"/>
          <w:shd w:val="clear" w:color="auto" w:fill="FFFFFF"/>
        </w:rPr>
        <w:t xml:space="preserve"> (nu asigură efectiv schimbul de date), </w:t>
      </w:r>
      <w:r w:rsidRPr="003D2727">
        <w:rPr>
          <w:rFonts w:asciiTheme="majorHAnsi" w:eastAsia="Calibri" w:hAnsiTheme="majorHAnsi" w:cstheme="majorHAnsi"/>
          <w:color w:val="333333"/>
          <w:sz w:val="24"/>
          <w:szCs w:val="24"/>
          <w:shd w:val="clear" w:color="auto" w:fill="FFFFFF"/>
        </w:rPr>
        <w:t xml:space="preserve">deși, potrivit documentației aferente implementării Sistemului, </w:t>
      </w:r>
      <w:r w:rsidR="009C7A93">
        <w:rPr>
          <w:rFonts w:asciiTheme="majorHAnsi" w:eastAsia="Calibri" w:hAnsiTheme="majorHAnsi" w:cstheme="majorHAnsi"/>
          <w:color w:val="333333"/>
          <w:sz w:val="24"/>
          <w:szCs w:val="24"/>
          <w:shd w:val="clear" w:color="auto" w:fill="FFFFFF"/>
        </w:rPr>
        <w:t>s-</w:t>
      </w:r>
      <w:r w:rsidRPr="003D2727">
        <w:rPr>
          <w:rFonts w:asciiTheme="majorHAnsi" w:eastAsia="Calibri" w:hAnsiTheme="majorHAnsi" w:cstheme="majorHAnsi"/>
          <w:color w:val="333333"/>
          <w:sz w:val="24"/>
          <w:szCs w:val="24"/>
          <w:shd w:val="clear" w:color="auto" w:fill="FFFFFF"/>
        </w:rPr>
        <w:t>au realizat anumite activități pentru integrarea SI al MAI și SI al ANTA.</w:t>
      </w:r>
      <w:r w:rsidR="00CF00D4" w:rsidRPr="003D2727">
        <w:rPr>
          <w:rFonts w:asciiTheme="majorHAnsi" w:eastAsia="Calibri" w:hAnsiTheme="majorHAnsi" w:cstheme="majorHAnsi"/>
          <w:color w:val="333333"/>
          <w:sz w:val="24"/>
          <w:szCs w:val="24"/>
          <w:shd w:val="clear" w:color="auto" w:fill="FFFFFF"/>
        </w:rPr>
        <w:t xml:space="preserve"> </w:t>
      </w:r>
      <w:r w:rsidR="00ED54D0">
        <w:rPr>
          <w:rFonts w:asciiTheme="majorHAnsi" w:eastAsia="Calibri" w:hAnsiTheme="majorHAnsi" w:cstheme="majorHAnsi"/>
          <w:color w:val="333333"/>
          <w:sz w:val="24"/>
          <w:szCs w:val="24"/>
          <w:shd w:val="clear" w:color="auto" w:fill="FFFFFF"/>
        </w:rPr>
        <w:t>Mai mult decât atât, analizând</w:t>
      </w:r>
      <w:r w:rsidR="004D4037" w:rsidRPr="003D2727">
        <w:rPr>
          <w:rFonts w:asciiTheme="majorHAnsi" w:eastAsia="Calibri" w:hAnsiTheme="majorHAnsi" w:cstheme="majorHAnsi"/>
          <w:color w:val="333333"/>
          <w:sz w:val="24"/>
          <w:szCs w:val="24"/>
          <w:shd w:val="clear" w:color="auto" w:fill="FFFFFF"/>
        </w:rPr>
        <w:t xml:space="preserve"> informațiil</w:t>
      </w:r>
      <w:r w:rsidR="00ED54D0">
        <w:rPr>
          <w:rFonts w:asciiTheme="majorHAnsi" w:eastAsia="Calibri" w:hAnsiTheme="majorHAnsi" w:cstheme="majorHAnsi"/>
          <w:color w:val="333333"/>
          <w:sz w:val="24"/>
          <w:szCs w:val="24"/>
          <w:shd w:val="clear" w:color="auto" w:fill="FFFFFF"/>
        </w:rPr>
        <w:t>e</w:t>
      </w:r>
      <w:r w:rsidR="004D4037" w:rsidRPr="003D2727">
        <w:rPr>
          <w:rFonts w:asciiTheme="majorHAnsi" w:eastAsia="Calibri" w:hAnsiTheme="majorHAnsi" w:cstheme="majorHAnsi"/>
          <w:color w:val="333333"/>
          <w:sz w:val="24"/>
          <w:szCs w:val="24"/>
          <w:shd w:val="clear" w:color="auto" w:fill="FFFFFF"/>
        </w:rPr>
        <w:t xml:space="preserve"> prezentate la solicitarea auditului de către autoritățile </w:t>
      </w:r>
      <w:r w:rsidR="00ED54D0">
        <w:rPr>
          <w:rFonts w:asciiTheme="majorHAnsi" w:eastAsia="Calibri" w:hAnsiTheme="majorHAnsi" w:cstheme="majorHAnsi"/>
          <w:color w:val="333333"/>
          <w:sz w:val="24"/>
          <w:szCs w:val="24"/>
          <w:shd w:val="clear" w:color="auto" w:fill="FFFFFF"/>
        </w:rPr>
        <w:t>publice</w:t>
      </w:r>
      <w:r w:rsidR="004D4037" w:rsidRPr="003D2727">
        <w:rPr>
          <w:rFonts w:asciiTheme="majorHAnsi" w:eastAsia="Calibri" w:hAnsiTheme="majorHAnsi" w:cstheme="majorHAnsi"/>
          <w:color w:val="333333"/>
          <w:sz w:val="24"/>
          <w:szCs w:val="24"/>
          <w:shd w:val="clear" w:color="auto" w:fill="FFFFFF"/>
        </w:rPr>
        <w:t>, precum și alt</w:t>
      </w:r>
      <w:r w:rsidR="00ED54D0">
        <w:rPr>
          <w:rFonts w:asciiTheme="majorHAnsi" w:eastAsia="Calibri" w:hAnsiTheme="majorHAnsi" w:cstheme="majorHAnsi"/>
          <w:color w:val="333333"/>
          <w:sz w:val="24"/>
          <w:szCs w:val="24"/>
          <w:shd w:val="clear" w:color="auto" w:fill="FFFFFF"/>
        </w:rPr>
        <w:t>e</w:t>
      </w:r>
      <w:r w:rsidR="004D4037" w:rsidRPr="003D2727">
        <w:rPr>
          <w:rFonts w:asciiTheme="majorHAnsi" w:eastAsia="Calibri" w:hAnsiTheme="majorHAnsi" w:cstheme="majorHAnsi"/>
          <w:color w:val="333333"/>
          <w:sz w:val="24"/>
          <w:szCs w:val="24"/>
          <w:shd w:val="clear" w:color="auto" w:fill="FFFFFF"/>
        </w:rPr>
        <w:t xml:space="preserve"> informații disponibile online, auditul a constatat că, atât în perioada </w:t>
      </w:r>
      <w:r w:rsidR="009C7A93">
        <w:rPr>
          <w:rFonts w:asciiTheme="majorHAnsi" w:eastAsia="Calibri" w:hAnsiTheme="majorHAnsi" w:cstheme="majorHAnsi"/>
          <w:color w:val="333333"/>
          <w:sz w:val="24"/>
          <w:szCs w:val="24"/>
          <w:shd w:val="clear" w:color="auto" w:fill="FFFFFF"/>
        </w:rPr>
        <w:t xml:space="preserve">de </w:t>
      </w:r>
      <w:r w:rsidR="004D4037" w:rsidRPr="003D2727">
        <w:rPr>
          <w:rFonts w:asciiTheme="majorHAnsi" w:eastAsia="Calibri" w:hAnsiTheme="majorHAnsi" w:cstheme="majorHAnsi"/>
          <w:color w:val="333333"/>
          <w:sz w:val="24"/>
          <w:szCs w:val="24"/>
          <w:shd w:val="clear" w:color="auto" w:fill="FFFFFF"/>
        </w:rPr>
        <w:t>până la implementarea SIA GEAP, cât și după lansarea SIA respectiv, unele autorități (</w:t>
      </w:r>
      <w:r w:rsidR="00ED54D0">
        <w:rPr>
          <w:rFonts w:asciiTheme="majorHAnsi" w:eastAsia="Calibri" w:hAnsiTheme="majorHAnsi" w:cstheme="majorHAnsi"/>
          <w:color w:val="333333"/>
          <w:sz w:val="24"/>
          <w:szCs w:val="24"/>
          <w:shd w:val="clear" w:color="auto" w:fill="FFFFFF"/>
        </w:rPr>
        <w:t xml:space="preserve">în număr de </w:t>
      </w:r>
      <w:r w:rsidR="00152851" w:rsidRPr="003D2727">
        <w:rPr>
          <w:rFonts w:asciiTheme="majorHAnsi" w:eastAsia="Calibri" w:hAnsiTheme="majorHAnsi" w:cstheme="majorHAnsi"/>
          <w:color w:val="333333"/>
          <w:sz w:val="24"/>
          <w:szCs w:val="24"/>
          <w:shd w:val="clear" w:color="auto" w:fill="FFFFFF"/>
        </w:rPr>
        <w:t>18</w:t>
      </w:r>
      <w:r w:rsidR="004D4037" w:rsidRPr="003D2727">
        <w:rPr>
          <w:rFonts w:asciiTheme="majorHAnsi" w:eastAsia="Calibri" w:hAnsiTheme="majorHAnsi" w:cstheme="majorHAnsi"/>
          <w:color w:val="333333"/>
          <w:sz w:val="24"/>
          <w:szCs w:val="24"/>
          <w:shd w:val="clear" w:color="auto" w:fill="FFFFFF"/>
        </w:rPr>
        <w:t xml:space="preserve">) au dezvoltat și utilizează SI proprii </w:t>
      </w:r>
      <w:r w:rsidR="008B75A9" w:rsidRPr="003D2727">
        <w:rPr>
          <w:rFonts w:asciiTheme="majorHAnsi" w:eastAsia="Calibri" w:hAnsiTheme="majorHAnsi" w:cstheme="majorHAnsi"/>
          <w:color w:val="333333"/>
          <w:sz w:val="24"/>
          <w:szCs w:val="24"/>
          <w:shd w:val="clear" w:color="auto" w:fill="FFFFFF"/>
        </w:rPr>
        <w:t xml:space="preserve">pentru </w:t>
      </w:r>
      <w:r w:rsidR="004D4037" w:rsidRPr="003D2727">
        <w:rPr>
          <w:rFonts w:asciiTheme="majorHAnsi" w:eastAsia="Calibri" w:hAnsiTheme="majorHAnsi" w:cstheme="majorHAnsi"/>
          <w:color w:val="333333"/>
          <w:sz w:val="24"/>
          <w:szCs w:val="24"/>
          <w:shd w:val="clear" w:color="auto" w:fill="FFFFFF"/>
        </w:rPr>
        <w:t xml:space="preserve">gestionarea și </w:t>
      </w:r>
      <w:r w:rsidR="008B75A9" w:rsidRPr="003D2727">
        <w:rPr>
          <w:rFonts w:asciiTheme="majorHAnsi" w:eastAsia="Calibri" w:hAnsiTheme="majorHAnsi" w:cstheme="majorHAnsi"/>
          <w:color w:val="333333"/>
          <w:sz w:val="24"/>
          <w:szCs w:val="24"/>
          <w:shd w:val="clear" w:color="auto" w:fill="FFFFFF"/>
        </w:rPr>
        <w:t>eliberarea actelor permisive</w:t>
      </w:r>
      <w:r w:rsidR="004D4037" w:rsidRPr="003D2727">
        <w:rPr>
          <w:rFonts w:asciiTheme="majorHAnsi" w:eastAsia="Calibri" w:hAnsiTheme="majorHAnsi" w:cstheme="majorHAnsi"/>
          <w:color w:val="333333"/>
          <w:sz w:val="24"/>
          <w:szCs w:val="24"/>
          <w:shd w:val="clear" w:color="auto" w:fill="FFFFFF"/>
        </w:rPr>
        <w:t xml:space="preserve">, </w:t>
      </w:r>
      <w:r w:rsidR="00ED54D0">
        <w:rPr>
          <w:rFonts w:asciiTheme="majorHAnsi" w:eastAsia="Calibri" w:hAnsiTheme="majorHAnsi" w:cstheme="majorHAnsi"/>
          <w:color w:val="333333"/>
          <w:sz w:val="24"/>
          <w:szCs w:val="24"/>
          <w:shd w:val="clear" w:color="auto" w:fill="FFFFFF"/>
        </w:rPr>
        <w:t>sau</w:t>
      </w:r>
      <w:r w:rsidR="00152851" w:rsidRPr="003D2727">
        <w:rPr>
          <w:rFonts w:asciiTheme="majorHAnsi" w:eastAsia="Calibri" w:hAnsiTheme="majorHAnsi" w:cstheme="majorHAnsi"/>
          <w:color w:val="333333"/>
          <w:sz w:val="24"/>
          <w:szCs w:val="24"/>
          <w:shd w:val="clear" w:color="auto" w:fill="FFFFFF"/>
        </w:rPr>
        <w:t xml:space="preserve"> aceste Sisteme dețin</w:t>
      </w:r>
      <w:r w:rsidR="008B75A9" w:rsidRPr="003D2727">
        <w:rPr>
          <w:rFonts w:asciiTheme="majorHAnsi" w:eastAsia="Calibri" w:hAnsiTheme="majorHAnsi" w:cstheme="majorHAnsi"/>
          <w:color w:val="333333"/>
          <w:sz w:val="24"/>
          <w:szCs w:val="24"/>
          <w:shd w:val="clear" w:color="auto" w:fill="FFFFFF"/>
        </w:rPr>
        <w:t xml:space="preserve"> informația </w:t>
      </w:r>
      <w:r w:rsidR="004D4037" w:rsidRPr="003D2727">
        <w:rPr>
          <w:rFonts w:asciiTheme="majorHAnsi" w:eastAsia="Calibri" w:hAnsiTheme="majorHAnsi" w:cstheme="majorHAnsi"/>
          <w:color w:val="333333"/>
          <w:sz w:val="24"/>
          <w:szCs w:val="24"/>
          <w:shd w:val="clear" w:color="auto" w:fill="FFFFFF"/>
        </w:rPr>
        <w:t xml:space="preserve">necesară pentru realizarea procesului respectiv. </w:t>
      </w:r>
      <w:r w:rsidR="004D4037" w:rsidRPr="003D2727">
        <w:rPr>
          <w:rFonts w:asciiTheme="majorHAnsi" w:eastAsia="Calibri" w:hAnsiTheme="majorHAnsi" w:cstheme="majorHAnsi"/>
          <w:i/>
          <w:color w:val="333333"/>
          <w:sz w:val="24"/>
          <w:szCs w:val="24"/>
          <w:shd w:val="clear" w:color="auto" w:fill="FFFFFF"/>
        </w:rPr>
        <w:t xml:space="preserve">O sinteză a informațiilor privind SI deținute/utilizate de autoritățile publice se prezintă în </w:t>
      </w:r>
      <w:r w:rsidR="0005385C" w:rsidRPr="003D2727">
        <w:rPr>
          <w:rFonts w:asciiTheme="majorHAnsi" w:eastAsia="Calibri" w:hAnsiTheme="majorHAnsi" w:cstheme="majorHAnsi"/>
          <w:i/>
          <w:color w:val="333333"/>
          <w:sz w:val="24"/>
          <w:szCs w:val="24"/>
          <w:shd w:val="clear" w:color="auto" w:fill="FFFFFF"/>
        </w:rPr>
        <w:t>Tabelul nr.3</w:t>
      </w:r>
      <w:r w:rsidR="00A70A83" w:rsidRPr="003D2727">
        <w:rPr>
          <w:rFonts w:asciiTheme="majorHAnsi" w:eastAsia="Calibri" w:hAnsiTheme="majorHAnsi" w:cstheme="majorHAnsi"/>
          <w:i/>
          <w:color w:val="333333"/>
          <w:sz w:val="24"/>
          <w:szCs w:val="24"/>
          <w:shd w:val="clear" w:color="auto" w:fill="FFFFFF"/>
        </w:rPr>
        <w:t xml:space="preserve"> din </w:t>
      </w:r>
      <w:r w:rsidR="00793160">
        <w:rPr>
          <w:rFonts w:asciiTheme="majorHAnsi" w:eastAsia="Calibri" w:hAnsiTheme="majorHAnsi" w:cstheme="majorHAnsi"/>
          <w:i/>
          <w:color w:val="333333"/>
          <w:sz w:val="24"/>
          <w:szCs w:val="24"/>
          <w:shd w:val="clear" w:color="auto" w:fill="FFFFFF"/>
        </w:rPr>
        <w:t>Anexa nr.5</w:t>
      </w:r>
      <w:r w:rsidR="004D4037" w:rsidRPr="003D2727">
        <w:rPr>
          <w:rFonts w:asciiTheme="majorHAnsi" w:eastAsia="Calibri" w:hAnsiTheme="majorHAnsi" w:cstheme="majorHAnsi"/>
          <w:i/>
          <w:color w:val="333333"/>
          <w:sz w:val="24"/>
          <w:szCs w:val="24"/>
          <w:shd w:val="clear" w:color="auto" w:fill="FFFFFF"/>
        </w:rPr>
        <w:t xml:space="preserve"> </w:t>
      </w:r>
      <w:r w:rsidR="001F2659" w:rsidRPr="003D2727">
        <w:rPr>
          <w:rFonts w:asciiTheme="majorHAnsi" w:eastAsia="Calibri" w:hAnsiTheme="majorHAnsi" w:cstheme="majorHAnsi"/>
          <w:i/>
          <w:color w:val="333333"/>
          <w:sz w:val="24"/>
          <w:szCs w:val="24"/>
          <w:shd w:val="clear" w:color="auto" w:fill="FFFFFF"/>
        </w:rPr>
        <w:t>l</w:t>
      </w:r>
      <w:r w:rsidR="004D4037" w:rsidRPr="003D2727">
        <w:rPr>
          <w:rFonts w:asciiTheme="majorHAnsi" w:eastAsia="Calibri" w:hAnsiTheme="majorHAnsi" w:cstheme="majorHAnsi"/>
          <w:i/>
          <w:color w:val="333333"/>
          <w:sz w:val="24"/>
          <w:szCs w:val="24"/>
          <w:shd w:val="clear" w:color="auto" w:fill="FFFFFF"/>
        </w:rPr>
        <w:t xml:space="preserve">a prezentul Raport. </w:t>
      </w:r>
      <w:r w:rsidR="00ED54D0">
        <w:rPr>
          <w:rFonts w:asciiTheme="majorHAnsi" w:eastAsia="Calibri" w:hAnsiTheme="majorHAnsi" w:cstheme="majorHAnsi"/>
          <w:color w:val="333333"/>
          <w:sz w:val="24"/>
          <w:szCs w:val="24"/>
          <w:shd w:val="clear" w:color="auto" w:fill="FFFFFF"/>
        </w:rPr>
        <w:t>Acest fapt, în opinia auditului, are un impact nefast asupra eficienței resurselor (financiare/umane etc.) utilizate atât pentru implementarea/gestionarea SIA GEAP, cât și Sistemelor proprii, precum și diminuează eficiența și atingerea scopului și obiectivelor SIA GEAP.</w:t>
      </w:r>
    </w:p>
    <w:p w14:paraId="24AD904D" w14:textId="39F60749" w:rsidR="00BD2C33" w:rsidRDefault="00ED54D0" w:rsidP="003D2727">
      <w:pPr>
        <w:spacing w:after="0" w:line="240" w:lineRule="auto"/>
        <w:ind w:firstLine="720"/>
        <w:jc w:val="both"/>
        <w:rPr>
          <w:rFonts w:asciiTheme="majorHAnsi" w:eastAsia="Calibri" w:hAnsiTheme="majorHAnsi" w:cstheme="majorHAnsi"/>
          <w:color w:val="333333"/>
          <w:sz w:val="24"/>
          <w:szCs w:val="24"/>
          <w:shd w:val="clear" w:color="auto" w:fill="FFFFFF"/>
        </w:rPr>
      </w:pPr>
      <w:r>
        <w:rPr>
          <w:rFonts w:asciiTheme="majorHAnsi" w:eastAsia="Calibri" w:hAnsiTheme="majorHAnsi" w:cstheme="majorHAnsi"/>
          <w:color w:val="333333"/>
          <w:sz w:val="24"/>
          <w:szCs w:val="24"/>
          <w:shd w:val="clear" w:color="auto" w:fill="FFFFFF"/>
        </w:rPr>
        <w:t>În aceeși ordine de idei, a</w:t>
      </w:r>
      <w:r w:rsidR="004F2199" w:rsidRPr="003D2727">
        <w:rPr>
          <w:rFonts w:asciiTheme="majorHAnsi" w:eastAsia="Calibri" w:hAnsiTheme="majorHAnsi" w:cstheme="majorHAnsi"/>
          <w:color w:val="333333"/>
          <w:sz w:val="24"/>
          <w:szCs w:val="24"/>
          <w:shd w:val="clear" w:color="auto" w:fill="FFFFFF"/>
        </w:rPr>
        <w:t xml:space="preserve">uditul </w:t>
      </w:r>
      <w:r w:rsidR="00C66B65">
        <w:rPr>
          <w:rFonts w:asciiTheme="majorHAnsi" w:eastAsia="Calibri" w:hAnsiTheme="majorHAnsi" w:cstheme="majorHAnsi"/>
          <w:color w:val="333333"/>
          <w:sz w:val="24"/>
          <w:szCs w:val="24"/>
          <w:shd w:val="clear" w:color="auto" w:fill="FFFFFF"/>
        </w:rPr>
        <w:t>atestă</w:t>
      </w:r>
      <w:r w:rsidR="004F2199" w:rsidRPr="003D2727">
        <w:rPr>
          <w:rFonts w:asciiTheme="majorHAnsi" w:eastAsia="Calibri" w:hAnsiTheme="majorHAnsi" w:cstheme="majorHAnsi"/>
          <w:color w:val="333333"/>
          <w:sz w:val="24"/>
          <w:szCs w:val="24"/>
          <w:shd w:val="clear" w:color="auto" w:fill="FFFFFF"/>
        </w:rPr>
        <w:t xml:space="preserve"> că, p</w:t>
      </w:r>
      <w:r w:rsidR="0057717A" w:rsidRPr="003D2727">
        <w:rPr>
          <w:rFonts w:asciiTheme="majorHAnsi" w:eastAsia="Calibri" w:hAnsiTheme="majorHAnsi" w:cstheme="majorHAnsi"/>
          <w:color w:val="333333"/>
          <w:sz w:val="24"/>
          <w:szCs w:val="24"/>
          <w:shd w:val="clear" w:color="auto" w:fill="FFFFFF"/>
        </w:rPr>
        <w:t>otrivit documentației aferente Proiectului,</w:t>
      </w:r>
      <w:r w:rsidR="004D4037" w:rsidRPr="003D2727">
        <w:rPr>
          <w:rFonts w:asciiTheme="majorHAnsi" w:eastAsia="Calibri" w:hAnsiTheme="majorHAnsi" w:cstheme="majorHAnsi"/>
          <w:color w:val="333333"/>
          <w:sz w:val="24"/>
          <w:szCs w:val="24"/>
          <w:shd w:val="clear" w:color="auto" w:fill="FFFFFF"/>
        </w:rPr>
        <w:t xml:space="preserve"> </w:t>
      </w:r>
      <w:r w:rsidR="00C6589F" w:rsidRPr="003D2727">
        <w:rPr>
          <w:rFonts w:asciiTheme="majorHAnsi" w:eastAsia="Calibri" w:hAnsiTheme="majorHAnsi" w:cstheme="majorHAnsi"/>
          <w:color w:val="333333"/>
          <w:sz w:val="24"/>
          <w:szCs w:val="24"/>
          <w:shd w:val="clear" w:color="auto" w:fill="FFFFFF"/>
        </w:rPr>
        <w:t xml:space="preserve">urma a fi </w:t>
      </w:r>
      <w:r w:rsidR="008B75A9" w:rsidRPr="003D2727">
        <w:rPr>
          <w:rFonts w:asciiTheme="majorHAnsi" w:eastAsia="Calibri" w:hAnsiTheme="majorHAnsi" w:cstheme="majorHAnsi"/>
          <w:color w:val="333333"/>
          <w:sz w:val="24"/>
          <w:szCs w:val="24"/>
          <w:shd w:val="clear" w:color="auto" w:fill="FFFFFF"/>
        </w:rPr>
        <w:t>asigurată</w:t>
      </w:r>
      <w:r w:rsidR="00C66B65">
        <w:rPr>
          <w:rFonts w:asciiTheme="majorHAnsi" w:eastAsia="Calibri" w:hAnsiTheme="majorHAnsi" w:cstheme="majorHAnsi"/>
          <w:color w:val="333333"/>
          <w:sz w:val="24"/>
          <w:szCs w:val="24"/>
          <w:shd w:val="clear" w:color="auto" w:fill="FFFFFF"/>
        </w:rPr>
        <w:t>,</w:t>
      </w:r>
      <w:r w:rsidR="008B75A9" w:rsidRPr="003D2727">
        <w:rPr>
          <w:rFonts w:asciiTheme="majorHAnsi" w:eastAsia="Calibri" w:hAnsiTheme="majorHAnsi" w:cstheme="majorHAnsi"/>
          <w:color w:val="333333"/>
          <w:sz w:val="24"/>
          <w:szCs w:val="24"/>
          <w:shd w:val="clear" w:color="auto" w:fill="FFFFFF"/>
        </w:rPr>
        <w:t xml:space="preserve"> </w:t>
      </w:r>
      <w:r w:rsidR="004D4037" w:rsidRPr="003D2727">
        <w:rPr>
          <w:rFonts w:asciiTheme="majorHAnsi" w:eastAsia="Calibri" w:hAnsiTheme="majorHAnsi" w:cstheme="majorHAnsi"/>
          <w:color w:val="333333"/>
          <w:sz w:val="24"/>
          <w:szCs w:val="24"/>
          <w:shd w:val="clear" w:color="auto" w:fill="FFFFFF"/>
        </w:rPr>
        <w:t xml:space="preserve">în baza Contractului aferent implementării SIA GEAP, </w:t>
      </w:r>
      <w:r w:rsidR="008B75A9" w:rsidRPr="003D2727">
        <w:rPr>
          <w:rFonts w:asciiTheme="majorHAnsi" w:eastAsia="Calibri" w:hAnsiTheme="majorHAnsi" w:cstheme="majorHAnsi"/>
          <w:color w:val="333333"/>
          <w:sz w:val="24"/>
          <w:szCs w:val="24"/>
          <w:shd w:val="clear" w:color="auto" w:fill="FFFFFF"/>
        </w:rPr>
        <w:t>m</w:t>
      </w:r>
      <w:r w:rsidR="004D4037" w:rsidRPr="003D2727">
        <w:rPr>
          <w:rFonts w:asciiTheme="majorHAnsi" w:eastAsia="Calibri" w:hAnsiTheme="majorHAnsi" w:cstheme="majorHAnsi"/>
          <w:color w:val="333333"/>
          <w:sz w:val="24"/>
          <w:szCs w:val="24"/>
          <w:shd w:val="clear" w:color="auto" w:fill="FFFFFF"/>
        </w:rPr>
        <w:t>igra</w:t>
      </w:r>
      <w:r w:rsidR="001F2659" w:rsidRPr="003D2727">
        <w:rPr>
          <w:rFonts w:asciiTheme="majorHAnsi" w:eastAsia="Calibri" w:hAnsiTheme="majorHAnsi" w:cstheme="majorHAnsi"/>
          <w:color w:val="333333"/>
          <w:sz w:val="24"/>
          <w:szCs w:val="24"/>
          <w:shd w:val="clear" w:color="auto" w:fill="FFFFFF"/>
        </w:rPr>
        <w:t>r</w:t>
      </w:r>
      <w:r w:rsidR="004D4037" w:rsidRPr="003D2727">
        <w:rPr>
          <w:rFonts w:asciiTheme="majorHAnsi" w:eastAsia="Calibri" w:hAnsiTheme="majorHAnsi" w:cstheme="majorHAnsi"/>
          <w:color w:val="333333"/>
          <w:sz w:val="24"/>
          <w:szCs w:val="24"/>
          <w:shd w:val="clear" w:color="auto" w:fill="FFFFFF"/>
        </w:rPr>
        <w:t>e</w:t>
      </w:r>
      <w:r w:rsidR="001F2659" w:rsidRPr="003D2727">
        <w:rPr>
          <w:rFonts w:asciiTheme="majorHAnsi" w:eastAsia="Calibri" w:hAnsiTheme="majorHAnsi" w:cstheme="majorHAnsi"/>
          <w:color w:val="333333"/>
          <w:sz w:val="24"/>
          <w:szCs w:val="24"/>
          <w:shd w:val="clear" w:color="auto" w:fill="FFFFFF"/>
        </w:rPr>
        <w:t>a</w:t>
      </w:r>
      <w:r w:rsidR="004D4037" w:rsidRPr="003D2727">
        <w:rPr>
          <w:rFonts w:asciiTheme="majorHAnsi" w:eastAsia="Calibri" w:hAnsiTheme="majorHAnsi" w:cstheme="majorHAnsi"/>
          <w:color w:val="333333"/>
          <w:sz w:val="24"/>
          <w:szCs w:val="24"/>
          <w:shd w:val="clear" w:color="auto" w:fill="FFFFFF"/>
        </w:rPr>
        <w:t xml:space="preserve"> date</w:t>
      </w:r>
      <w:r w:rsidR="001F2659" w:rsidRPr="003D2727">
        <w:rPr>
          <w:rFonts w:asciiTheme="majorHAnsi" w:eastAsia="Calibri" w:hAnsiTheme="majorHAnsi" w:cstheme="majorHAnsi"/>
          <w:color w:val="333333"/>
          <w:sz w:val="24"/>
          <w:szCs w:val="24"/>
          <w:shd w:val="clear" w:color="auto" w:fill="FFFFFF"/>
        </w:rPr>
        <w:t>lor</w:t>
      </w:r>
      <w:r w:rsidR="00C6589F" w:rsidRPr="003D2727">
        <w:rPr>
          <w:rFonts w:asciiTheme="majorHAnsi" w:eastAsia="Calibri" w:hAnsiTheme="majorHAnsi" w:cstheme="majorHAnsi"/>
          <w:color w:val="333333"/>
          <w:sz w:val="24"/>
          <w:szCs w:val="24"/>
          <w:shd w:val="clear" w:color="auto" w:fill="FFFFFF"/>
        </w:rPr>
        <w:t>/dosarelor</w:t>
      </w:r>
      <w:r w:rsidR="004D4037" w:rsidRPr="003D2727">
        <w:rPr>
          <w:rFonts w:asciiTheme="majorHAnsi" w:eastAsia="Calibri" w:hAnsiTheme="majorHAnsi" w:cstheme="majorHAnsi"/>
          <w:color w:val="333333"/>
          <w:sz w:val="24"/>
          <w:szCs w:val="24"/>
          <w:shd w:val="clear" w:color="auto" w:fill="FFFFFF"/>
        </w:rPr>
        <w:t xml:space="preserve"> din </w:t>
      </w:r>
      <w:r w:rsidR="004D4037" w:rsidRPr="002B7218">
        <w:rPr>
          <w:rFonts w:asciiTheme="majorHAnsi" w:eastAsia="Calibri" w:hAnsiTheme="majorHAnsi" w:cstheme="majorHAnsi"/>
          <w:color w:val="333333"/>
          <w:sz w:val="24"/>
          <w:szCs w:val="24"/>
          <w:shd w:val="clear" w:color="auto" w:fill="FFFFFF"/>
        </w:rPr>
        <w:t>SI e-Licențiere</w:t>
      </w:r>
      <w:r w:rsidR="004D4037" w:rsidRPr="003D2727">
        <w:rPr>
          <w:rFonts w:asciiTheme="majorHAnsi" w:eastAsia="Calibri" w:hAnsiTheme="majorHAnsi" w:cstheme="majorHAnsi"/>
          <w:color w:val="333333"/>
          <w:sz w:val="24"/>
          <w:szCs w:val="24"/>
          <w:shd w:val="clear" w:color="auto" w:fill="FFFFFF"/>
        </w:rPr>
        <w:t>, deținut de ASP</w:t>
      </w:r>
      <w:r w:rsidR="00C66B65">
        <w:rPr>
          <w:rFonts w:asciiTheme="majorHAnsi" w:eastAsia="Calibri" w:hAnsiTheme="majorHAnsi" w:cstheme="majorHAnsi"/>
          <w:color w:val="333333"/>
          <w:sz w:val="24"/>
          <w:szCs w:val="24"/>
          <w:shd w:val="clear" w:color="auto" w:fill="FFFFFF"/>
        </w:rPr>
        <w:t>,</w:t>
      </w:r>
      <w:r w:rsidR="00C6589F" w:rsidRPr="003D2727">
        <w:rPr>
          <w:rFonts w:asciiTheme="majorHAnsi" w:eastAsia="Calibri" w:hAnsiTheme="majorHAnsi" w:cstheme="majorHAnsi"/>
          <w:color w:val="333333"/>
          <w:sz w:val="24"/>
          <w:szCs w:val="24"/>
          <w:shd w:val="clear" w:color="auto" w:fill="FFFFFF"/>
        </w:rPr>
        <w:t xml:space="preserve"> în SIA respectiv</w:t>
      </w:r>
      <w:r w:rsidR="008B75A9" w:rsidRPr="003D2727">
        <w:rPr>
          <w:rFonts w:asciiTheme="majorHAnsi" w:eastAsia="Calibri" w:hAnsiTheme="majorHAnsi" w:cstheme="majorHAnsi"/>
          <w:color w:val="333333"/>
          <w:sz w:val="24"/>
          <w:szCs w:val="24"/>
          <w:shd w:val="clear" w:color="auto" w:fill="FFFFFF"/>
        </w:rPr>
        <w:t>.</w:t>
      </w:r>
      <w:r w:rsidR="00B03DA6" w:rsidRPr="003D2727">
        <w:rPr>
          <w:rFonts w:asciiTheme="majorHAnsi" w:eastAsia="Calibri" w:hAnsiTheme="majorHAnsi" w:cstheme="majorHAnsi"/>
          <w:color w:val="333333"/>
          <w:sz w:val="24"/>
          <w:szCs w:val="24"/>
          <w:shd w:val="clear" w:color="auto" w:fill="FFFFFF"/>
        </w:rPr>
        <w:t xml:space="preserve"> </w:t>
      </w:r>
      <w:r w:rsidR="00DD2C25">
        <w:rPr>
          <w:rFonts w:asciiTheme="majorHAnsi" w:eastAsia="Calibri" w:hAnsiTheme="majorHAnsi" w:cstheme="majorHAnsi"/>
          <w:color w:val="333333"/>
          <w:sz w:val="24"/>
          <w:szCs w:val="24"/>
          <w:shd w:val="clear" w:color="auto" w:fill="FFFFFF"/>
        </w:rPr>
        <w:t>Conform</w:t>
      </w:r>
      <w:r w:rsidR="00C6589F" w:rsidRPr="003D2727">
        <w:rPr>
          <w:rFonts w:asciiTheme="majorHAnsi" w:eastAsia="Calibri" w:hAnsiTheme="majorHAnsi" w:cstheme="majorHAnsi"/>
          <w:color w:val="333333"/>
          <w:sz w:val="24"/>
          <w:szCs w:val="24"/>
          <w:shd w:val="clear" w:color="auto" w:fill="FFFFFF"/>
        </w:rPr>
        <w:t xml:space="preserve"> TOR, fiecare caz de licență conține informații despre solicitantul de licență, cererea, lista și conținutul documentelor necesare </w:t>
      </w:r>
      <w:r w:rsidR="00C66B65">
        <w:rPr>
          <w:rFonts w:asciiTheme="majorHAnsi" w:eastAsia="Calibri" w:hAnsiTheme="majorHAnsi" w:cstheme="majorHAnsi"/>
          <w:color w:val="333333"/>
          <w:sz w:val="24"/>
          <w:szCs w:val="24"/>
          <w:shd w:val="clear" w:color="auto" w:fill="FFFFFF"/>
        </w:rPr>
        <w:t xml:space="preserve">pentru </w:t>
      </w:r>
      <w:r w:rsidR="00C6589F" w:rsidRPr="003D2727">
        <w:rPr>
          <w:rFonts w:asciiTheme="majorHAnsi" w:eastAsia="Calibri" w:hAnsiTheme="majorHAnsi" w:cstheme="majorHAnsi"/>
          <w:color w:val="333333"/>
          <w:sz w:val="24"/>
          <w:szCs w:val="24"/>
          <w:shd w:val="clear" w:color="auto" w:fill="FFFFFF"/>
        </w:rPr>
        <w:t>obținer</w:t>
      </w:r>
      <w:r w:rsidR="00C66B65">
        <w:rPr>
          <w:rFonts w:asciiTheme="majorHAnsi" w:eastAsia="Calibri" w:hAnsiTheme="majorHAnsi" w:cstheme="majorHAnsi"/>
          <w:color w:val="333333"/>
          <w:sz w:val="24"/>
          <w:szCs w:val="24"/>
          <w:shd w:val="clear" w:color="auto" w:fill="FFFFFF"/>
        </w:rPr>
        <w:t>ea</w:t>
      </w:r>
      <w:r w:rsidR="00C6589F" w:rsidRPr="003D2727">
        <w:rPr>
          <w:rFonts w:asciiTheme="majorHAnsi" w:eastAsia="Calibri" w:hAnsiTheme="majorHAnsi" w:cstheme="majorHAnsi"/>
          <w:color w:val="333333"/>
          <w:sz w:val="24"/>
          <w:szCs w:val="24"/>
          <w:shd w:val="clear" w:color="auto" w:fill="FFFFFF"/>
        </w:rPr>
        <w:t xml:space="preserve"> licenței și licența finală eliberată</w:t>
      </w:r>
      <w:r w:rsidR="00C66B65">
        <w:rPr>
          <w:rFonts w:asciiTheme="majorHAnsi" w:eastAsia="Calibri" w:hAnsiTheme="majorHAnsi" w:cstheme="majorHAnsi"/>
          <w:color w:val="333333"/>
          <w:sz w:val="24"/>
          <w:szCs w:val="24"/>
          <w:shd w:val="clear" w:color="auto" w:fill="FFFFFF"/>
        </w:rPr>
        <w:t>,</w:t>
      </w:r>
      <w:r w:rsidR="00C6589F" w:rsidRPr="003D2727">
        <w:rPr>
          <w:rFonts w:asciiTheme="majorHAnsi" w:eastAsia="Calibri" w:hAnsiTheme="majorHAnsi" w:cstheme="majorHAnsi"/>
          <w:color w:val="333333"/>
          <w:sz w:val="24"/>
          <w:szCs w:val="24"/>
          <w:shd w:val="clear" w:color="auto" w:fill="FFFFFF"/>
        </w:rPr>
        <w:t xml:space="preserve"> care include informații despre titularul licenței, tipul activit</w:t>
      </w:r>
      <w:r w:rsidR="00C66B65">
        <w:rPr>
          <w:rFonts w:asciiTheme="majorHAnsi" w:eastAsia="Calibri" w:hAnsiTheme="majorHAnsi" w:cstheme="majorHAnsi"/>
          <w:color w:val="333333"/>
          <w:sz w:val="24"/>
          <w:szCs w:val="24"/>
          <w:shd w:val="clear" w:color="auto" w:fill="FFFFFF"/>
        </w:rPr>
        <w:t>ății</w:t>
      </w:r>
      <w:r w:rsidR="00C6589F" w:rsidRPr="003D2727">
        <w:rPr>
          <w:rFonts w:asciiTheme="majorHAnsi" w:eastAsia="Calibri" w:hAnsiTheme="majorHAnsi" w:cstheme="majorHAnsi"/>
          <w:color w:val="333333"/>
          <w:sz w:val="24"/>
          <w:szCs w:val="24"/>
          <w:shd w:val="clear" w:color="auto" w:fill="FFFFFF"/>
        </w:rPr>
        <w:t xml:space="preserve"> de licență, condițiile speciale de acordare a licenței și valabilitatea licenței. </w:t>
      </w:r>
      <w:r w:rsidR="00DD2C25">
        <w:rPr>
          <w:rFonts w:asciiTheme="majorHAnsi" w:eastAsia="Calibri" w:hAnsiTheme="majorHAnsi" w:cstheme="majorHAnsi"/>
          <w:color w:val="333333"/>
          <w:sz w:val="24"/>
          <w:szCs w:val="24"/>
          <w:shd w:val="clear" w:color="auto" w:fill="FFFFFF"/>
        </w:rPr>
        <w:t>Analizând</w:t>
      </w:r>
      <w:r w:rsidR="00CC5E53">
        <w:rPr>
          <w:rFonts w:asciiTheme="majorHAnsi" w:eastAsia="Calibri" w:hAnsiTheme="majorHAnsi" w:cstheme="majorHAnsi"/>
          <w:color w:val="333333"/>
          <w:sz w:val="24"/>
          <w:szCs w:val="24"/>
          <w:shd w:val="clear" w:color="auto" w:fill="FFFFFF"/>
        </w:rPr>
        <w:t xml:space="preserve"> </w:t>
      </w:r>
      <w:r w:rsidR="00C6589F" w:rsidRPr="003D2727">
        <w:rPr>
          <w:rFonts w:asciiTheme="majorHAnsi" w:eastAsia="Calibri" w:hAnsiTheme="majorHAnsi" w:cstheme="majorHAnsi"/>
          <w:color w:val="333333"/>
          <w:sz w:val="24"/>
          <w:szCs w:val="24"/>
          <w:shd w:val="clear" w:color="auto" w:fill="FFFFFF"/>
        </w:rPr>
        <w:t>Raportul de migrare a licențelor din 16.11.2017</w:t>
      </w:r>
      <w:r w:rsidR="00CC5E53">
        <w:rPr>
          <w:rFonts w:asciiTheme="majorHAnsi" w:eastAsia="Calibri" w:hAnsiTheme="majorHAnsi" w:cstheme="majorHAnsi"/>
          <w:color w:val="333333"/>
          <w:sz w:val="24"/>
          <w:szCs w:val="24"/>
          <w:shd w:val="clear" w:color="auto" w:fill="FFFFFF"/>
        </w:rPr>
        <w:t xml:space="preserve">, </w:t>
      </w:r>
      <w:r w:rsidR="00DD2C25">
        <w:rPr>
          <w:rFonts w:asciiTheme="majorHAnsi" w:eastAsia="Calibri" w:hAnsiTheme="majorHAnsi" w:cstheme="majorHAnsi"/>
          <w:color w:val="333333"/>
          <w:sz w:val="24"/>
          <w:szCs w:val="24"/>
          <w:shd w:val="clear" w:color="auto" w:fill="FFFFFF"/>
        </w:rPr>
        <w:t xml:space="preserve">se constată că </w:t>
      </w:r>
      <w:r w:rsidR="00C6589F" w:rsidRPr="003D2727">
        <w:rPr>
          <w:rFonts w:asciiTheme="majorHAnsi" w:eastAsia="Calibri" w:hAnsiTheme="majorHAnsi" w:cstheme="majorHAnsi"/>
          <w:color w:val="333333"/>
          <w:sz w:val="24"/>
          <w:szCs w:val="24"/>
          <w:shd w:val="clear" w:color="auto" w:fill="FFFFFF"/>
        </w:rPr>
        <w:t xml:space="preserve">au fost migrate datele din tabelele care stochează </w:t>
      </w:r>
      <w:r w:rsidR="00810A2B">
        <w:rPr>
          <w:rFonts w:asciiTheme="majorHAnsi" w:eastAsia="Calibri" w:hAnsiTheme="majorHAnsi" w:cstheme="majorHAnsi"/>
          <w:color w:val="333333"/>
          <w:sz w:val="24"/>
          <w:szCs w:val="24"/>
          <w:shd w:val="clear" w:color="auto" w:fill="FFFFFF"/>
        </w:rPr>
        <w:t>informații</w:t>
      </w:r>
      <w:r w:rsidR="00C6589F" w:rsidRPr="003D2727">
        <w:rPr>
          <w:rFonts w:asciiTheme="majorHAnsi" w:eastAsia="Calibri" w:hAnsiTheme="majorHAnsi" w:cstheme="majorHAnsi"/>
          <w:color w:val="333333"/>
          <w:sz w:val="24"/>
          <w:szCs w:val="24"/>
          <w:shd w:val="clear" w:color="auto" w:fill="FFFFFF"/>
        </w:rPr>
        <w:t xml:space="preserve"> despre următoarele obiecte informaționale:</w:t>
      </w:r>
      <w:r w:rsidR="00CC5E53">
        <w:rPr>
          <w:rFonts w:asciiTheme="majorHAnsi" w:eastAsia="Calibri" w:hAnsiTheme="majorHAnsi" w:cstheme="majorHAnsi"/>
          <w:color w:val="333333"/>
          <w:sz w:val="24"/>
          <w:szCs w:val="24"/>
          <w:shd w:val="clear" w:color="auto" w:fill="FFFFFF"/>
        </w:rPr>
        <w:t xml:space="preserve"> </w:t>
      </w:r>
      <w:r w:rsidR="00CC5E53" w:rsidRPr="00BD2C33">
        <w:rPr>
          <w:rFonts w:asciiTheme="majorHAnsi" w:eastAsia="Calibri" w:hAnsiTheme="majorHAnsi" w:cstheme="majorHAnsi"/>
          <w:i/>
          <w:color w:val="333333"/>
          <w:sz w:val="24"/>
          <w:szCs w:val="24"/>
          <w:shd w:val="clear" w:color="auto" w:fill="FFFFFF"/>
        </w:rPr>
        <w:t>l</w:t>
      </w:r>
      <w:r w:rsidR="00C6589F" w:rsidRPr="00BD2C33">
        <w:rPr>
          <w:rFonts w:asciiTheme="majorHAnsi" w:eastAsia="Calibri" w:hAnsiTheme="majorHAnsi" w:cstheme="majorHAnsi"/>
          <w:i/>
          <w:color w:val="333333"/>
          <w:sz w:val="24"/>
          <w:szCs w:val="24"/>
          <w:shd w:val="clear" w:color="auto" w:fill="FFFFFF"/>
        </w:rPr>
        <w:t>icen</w:t>
      </w:r>
      <w:r w:rsidR="00810A2B" w:rsidRPr="00BD2C33">
        <w:rPr>
          <w:rFonts w:asciiTheme="majorHAnsi" w:eastAsia="Calibri" w:hAnsiTheme="majorHAnsi" w:cstheme="majorHAnsi"/>
          <w:i/>
          <w:color w:val="333333"/>
          <w:sz w:val="24"/>
          <w:szCs w:val="24"/>
          <w:shd w:val="clear" w:color="auto" w:fill="FFFFFF"/>
        </w:rPr>
        <w:t>ț</w:t>
      </w:r>
      <w:r w:rsidR="00C6589F" w:rsidRPr="00BD2C33">
        <w:rPr>
          <w:rFonts w:asciiTheme="majorHAnsi" w:eastAsia="Calibri" w:hAnsiTheme="majorHAnsi" w:cstheme="majorHAnsi"/>
          <w:i/>
          <w:color w:val="333333"/>
          <w:sz w:val="24"/>
          <w:szCs w:val="24"/>
          <w:shd w:val="clear" w:color="auto" w:fill="FFFFFF"/>
        </w:rPr>
        <w:t>e, cu date descriptive, si tipul activit</w:t>
      </w:r>
      <w:r w:rsidR="00810A2B" w:rsidRPr="00BD2C33">
        <w:rPr>
          <w:rFonts w:asciiTheme="majorHAnsi" w:eastAsia="Calibri" w:hAnsiTheme="majorHAnsi" w:cstheme="majorHAnsi"/>
          <w:i/>
          <w:color w:val="333333"/>
          <w:sz w:val="24"/>
          <w:szCs w:val="24"/>
          <w:shd w:val="clear" w:color="auto" w:fill="FFFFFF"/>
        </w:rPr>
        <w:t>ăț</w:t>
      </w:r>
      <w:r w:rsidR="00C6589F" w:rsidRPr="00BD2C33">
        <w:rPr>
          <w:rFonts w:asciiTheme="majorHAnsi" w:eastAsia="Calibri" w:hAnsiTheme="majorHAnsi" w:cstheme="majorHAnsi"/>
          <w:i/>
          <w:color w:val="333333"/>
          <w:sz w:val="24"/>
          <w:szCs w:val="24"/>
          <w:shd w:val="clear" w:color="auto" w:fill="FFFFFF"/>
        </w:rPr>
        <w:t xml:space="preserve">ilor </w:t>
      </w:r>
      <w:r w:rsidR="00810A2B" w:rsidRPr="00BD2C33">
        <w:rPr>
          <w:rFonts w:asciiTheme="majorHAnsi" w:eastAsia="Calibri" w:hAnsiTheme="majorHAnsi" w:cstheme="majorHAnsi"/>
          <w:i/>
          <w:color w:val="333333"/>
          <w:sz w:val="24"/>
          <w:szCs w:val="24"/>
          <w:shd w:val="clear" w:color="auto" w:fill="FFFFFF"/>
        </w:rPr>
        <w:t>ș</w:t>
      </w:r>
      <w:r w:rsidR="00C6589F" w:rsidRPr="00BD2C33">
        <w:rPr>
          <w:rFonts w:asciiTheme="majorHAnsi" w:eastAsia="Calibri" w:hAnsiTheme="majorHAnsi" w:cstheme="majorHAnsi"/>
          <w:i/>
          <w:color w:val="333333"/>
          <w:sz w:val="24"/>
          <w:szCs w:val="24"/>
          <w:shd w:val="clear" w:color="auto" w:fill="FFFFFF"/>
        </w:rPr>
        <w:t>i subactivit</w:t>
      </w:r>
      <w:r w:rsidR="00810A2B" w:rsidRPr="00BD2C33">
        <w:rPr>
          <w:rFonts w:asciiTheme="majorHAnsi" w:eastAsia="Calibri" w:hAnsiTheme="majorHAnsi" w:cstheme="majorHAnsi"/>
          <w:i/>
          <w:color w:val="333333"/>
          <w:sz w:val="24"/>
          <w:szCs w:val="24"/>
          <w:shd w:val="clear" w:color="auto" w:fill="FFFFFF"/>
        </w:rPr>
        <w:t>ăț</w:t>
      </w:r>
      <w:r w:rsidR="00C6589F" w:rsidRPr="00BD2C33">
        <w:rPr>
          <w:rFonts w:asciiTheme="majorHAnsi" w:eastAsia="Calibri" w:hAnsiTheme="majorHAnsi" w:cstheme="majorHAnsi"/>
          <w:i/>
          <w:color w:val="333333"/>
          <w:sz w:val="24"/>
          <w:szCs w:val="24"/>
          <w:shd w:val="clear" w:color="auto" w:fill="FFFFFF"/>
        </w:rPr>
        <w:t>ilor, condi</w:t>
      </w:r>
      <w:r w:rsidR="00810A2B" w:rsidRPr="00BD2C33">
        <w:rPr>
          <w:rFonts w:asciiTheme="majorHAnsi" w:eastAsia="Calibri" w:hAnsiTheme="majorHAnsi" w:cstheme="majorHAnsi"/>
          <w:i/>
          <w:color w:val="333333"/>
          <w:sz w:val="24"/>
          <w:szCs w:val="24"/>
          <w:shd w:val="clear" w:color="auto" w:fill="FFFFFF"/>
        </w:rPr>
        <w:t>ț</w:t>
      </w:r>
      <w:r w:rsidR="00C6589F" w:rsidRPr="00BD2C33">
        <w:rPr>
          <w:rFonts w:asciiTheme="majorHAnsi" w:eastAsia="Calibri" w:hAnsiTheme="majorHAnsi" w:cstheme="majorHAnsi"/>
          <w:i/>
          <w:color w:val="333333"/>
          <w:sz w:val="24"/>
          <w:szCs w:val="24"/>
          <w:shd w:val="clear" w:color="auto" w:fill="FFFFFF"/>
        </w:rPr>
        <w:t>ii, unit</w:t>
      </w:r>
      <w:r w:rsidR="00810A2B" w:rsidRPr="00BD2C33">
        <w:rPr>
          <w:rFonts w:asciiTheme="majorHAnsi" w:eastAsia="Calibri" w:hAnsiTheme="majorHAnsi" w:cstheme="majorHAnsi"/>
          <w:i/>
          <w:color w:val="333333"/>
          <w:sz w:val="24"/>
          <w:szCs w:val="24"/>
          <w:shd w:val="clear" w:color="auto" w:fill="FFFFFF"/>
        </w:rPr>
        <w:t>ăț</w:t>
      </w:r>
      <w:r w:rsidR="00C6589F" w:rsidRPr="00BD2C33">
        <w:rPr>
          <w:rFonts w:asciiTheme="majorHAnsi" w:eastAsia="Calibri" w:hAnsiTheme="majorHAnsi" w:cstheme="majorHAnsi"/>
          <w:i/>
          <w:color w:val="333333"/>
          <w:sz w:val="24"/>
          <w:szCs w:val="24"/>
          <w:shd w:val="clear" w:color="auto" w:fill="FFFFFF"/>
        </w:rPr>
        <w:t xml:space="preserve">i de transport, farmacii, alte bunuri folosite </w:t>
      </w:r>
      <w:r w:rsidR="00810A2B" w:rsidRPr="00BD2C33">
        <w:rPr>
          <w:rFonts w:asciiTheme="majorHAnsi" w:eastAsia="Calibri" w:hAnsiTheme="majorHAnsi" w:cstheme="majorHAnsi"/>
          <w:i/>
          <w:color w:val="333333"/>
          <w:sz w:val="24"/>
          <w:szCs w:val="24"/>
          <w:shd w:val="clear" w:color="auto" w:fill="FFFFFF"/>
        </w:rPr>
        <w:t>î</w:t>
      </w:r>
      <w:r w:rsidR="00C6589F" w:rsidRPr="00BD2C33">
        <w:rPr>
          <w:rFonts w:asciiTheme="majorHAnsi" w:eastAsia="Calibri" w:hAnsiTheme="majorHAnsi" w:cstheme="majorHAnsi"/>
          <w:i/>
          <w:color w:val="333333"/>
          <w:sz w:val="24"/>
          <w:szCs w:val="24"/>
          <w:shd w:val="clear" w:color="auto" w:fill="FFFFFF"/>
        </w:rPr>
        <w:t>n licen</w:t>
      </w:r>
      <w:r w:rsidR="00810A2B" w:rsidRPr="00BD2C33">
        <w:rPr>
          <w:rFonts w:asciiTheme="majorHAnsi" w:eastAsia="Calibri" w:hAnsiTheme="majorHAnsi" w:cstheme="majorHAnsi"/>
          <w:i/>
          <w:color w:val="333333"/>
          <w:sz w:val="24"/>
          <w:szCs w:val="24"/>
          <w:shd w:val="clear" w:color="auto" w:fill="FFFFFF"/>
        </w:rPr>
        <w:t>ță</w:t>
      </w:r>
      <w:r w:rsidR="00CC5E53" w:rsidRPr="00BD2C33">
        <w:rPr>
          <w:rFonts w:asciiTheme="majorHAnsi" w:eastAsia="Calibri" w:hAnsiTheme="majorHAnsi" w:cstheme="majorHAnsi"/>
          <w:i/>
          <w:color w:val="333333"/>
          <w:sz w:val="24"/>
          <w:szCs w:val="24"/>
          <w:shd w:val="clear" w:color="auto" w:fill="FFFFFF"/>
        </w:rPr>
        <w:t>; o</w:t>
      </w:r>
      <w:r w:rsidR="00C6589F" w:rsidRPr="00BD2C33">
        <w:rPr>
          <w:rFonts w:asciiTheme="majorHAnsi" w:eastAsia="Calibri" w:hAnsiTheme="majorHAnsi" w:cstheme="majorHAnsi"/>
          <w:i/>
          <w:color w:val="333333"/>
          <w:sz w:val="24"/>
          <w:szCs w:val="24"/>
          <w:shd w:val="clear" w:color="auto" w:fill="FFFFFF"/>
        </w:rPr>
        <w:t>rganizați</w:t>
      </w:r>
      <w:r w:rsidR="00810A2B" w:rsidRPr="00BD2C33">
        <w:rPr>
          <w:rFonts w:asciiTheme="majorHAnsi" w:eastAsia="Calibri" w:hAnsiTheme="majorHAnsi" w:cstheme="majorHAnsi"/>
          <w:i/>
          <w:color w:val="333333"/>
          <w:sz w:val="24"/>
          <w:szCs w:val="24"/>
          <w:shd w:val="clear" w:color="auto" w:fill="FFFFFF"/>
        </w:rPr>
        <w:t>a</w:t>
      </w:r>
      <w:r w:rsidR="00C6589F" w:rsidRPr="00BD2C33">
        <w:rPr>
          <w:rFonts w:asciiTheme="majorHAnsi" w:eastAsia="Calibri" w:hAnsiTheme="majorHAnsi" w:cstheme="majorHAnsi"/>
          <w:i/>
          <w:color w:val="333333"/>
          <w:sz w:val="24"/>
          <w:szCs w:val="24"/>
          <w:shd w:val="clear" w:color="auto" w:fill="FFFFFF"/>
        </w:rPr>
        <w:t xml:space="preserve"> (persoan</w:t>
      </w:r>
      <w:r w:rsidR="00810A2B" w:rsidRPr="00BD2C33">
        <w:rPr>
          <w:rFonts w:asciiTheme="majorHAnsi" w:eastAsia="Calibri" w:hAnsiTheme="majorHAnsi" w:cstheme="majorHAnsi"/>
          <w:i/>
          <w:color w:val="333333"/>
          <w:sz w:val="24"/>
          <w:szCs w:val="24"/>
          <w:shd w:val="clear" w:color="auto" w:fill="FFFFFF"/>
        </w:rPr>
        <w:t>a</w:t>
      </w:r>
      <w:r w:rsidR="00C6589F" w:rsidRPr="00BD2C33">
        <w:rPr>
          <w:rFonts w:asciiTheme="majorHAnsi" w:eastAsia="Calibri" w:hAnsiTheme="majorHAnsi" w:cstheme="majorHAnsi"/>
          <w:i/>
          <w:color w:val="333333"/>
          <w:sz w:val="24"/>
          <w:szCs w:val="24"/>
          <w:shd w:val="clear" w:color="auto" w:fill="FFFFFF"/>
        </w:rPr>
        <w:t xml:space="preserve"> juridică) căreia i se eliberează licenț</w:t>
      </w:r>
      <w:r w:rsidR="00810A2B" w:rsidRPr="00BD2C33">
        <w:rPr>
          <w:rFonts w:asciiTheme="majorHAnsi" w:eastAsia="Calibri" w:hAnsiTheme="majorHAnsi" w:cstheme="majorHAnsi"/>
          <w:i/>
          <w:color w:val="333333"/>
          <w:sz w:val="24"/>
          <w:szCs w:val="24"/>
          <w:shd w:val="clear" w:color="auto" w:fill="FFFFFF"/>
        </w:rPr>
        <w:t>a</w:t>
      </w:r>
      <w:r w:rsidR="00C6589F" w:rsidRPr="00BD2C33">
        <w:rPr>
          <w:rFonts w:asciiTheme="majorHAnsi" w:eastAsia="Calibri" w:hAnsiTheme="majorHAnsi" w:cstheme="majorHAnsi"/>
          <w:i/>
          <w:color w:val="333333"/>
          <w:sz w:val="24"/>
          <w:szCs w:val="24"/>
          <w:shd w:val="clear" w:color="auto" w:fill="FFFFFF"/>
        </w:rPr>
        <w:t>, cu diferite atribute descriptive, adresă, sucursale, formă de propr</w:t>
      </w:r>
      <w:r w:rsidR="00CC5E53" w:rsidRPr="00BD2C33">
        <w:rPr>
          <w:rFonts w:asciiTheme="majorHAnsi" w:eastAsia="Calibri" w:hAnsiTheme="majorHAnsi" w:cstheme="majorHAnsi"/>
          <w:i/>
          <w:color w:val="333333"/>
          <w:sz w:val="24"/>
          <w:szCs w:val="24"/>
          <w:shd w:val="clear" w:color="auto" w:fill="FFFFFF"/>
        </w:rPr>
        <w:t>ietate; p</w:t>
      </w:r>
      <w:r w:rsidR="00C6589F" w:rsidRPr="00BD2C33">
        <w:rPr>
          <w:rFonts w:asciiTheme="majorHAnsi" w:eastAsia="Calibri" w:hAnsiTheme="majorHAnsi" w:cstheme="majorHAnsi"/>
          <w:i/>
          <w:color w:val="333333"/>
          <w:sz w:val="24"/>
          <w:szCs w:val="24"/>
          <w:shd w:val="clear" w:color="auto" w:fill="FFFFFF"/>
        </w:rPr>
        <w:t>ersoane, inclusiv persoanele care iau decizii, personal</w:t>
      </w:r>
      <w:r w:rsidR="00CC5E53" w:rsidRPr="00BD2C33">
        <w:rPr>
          <w:rFonts w:asciiTheme="majorHAnsi" w:eastAsia="Calibri" w:hAnsiTheme="majorHAnsi" w:cstheme="majorHAnsi"/>
          <w:i/>
          <w:color w:val="333333"/>
          <w:sz w:val="24"/>
          <w:szCs w:val="24"/>
          <w:shd w:val="clear" w:color="auto" w:fill="FFFFFF"/>
        </w:rPr>
        <w:t>ul organizațiilor, utilizatorii; d</w:t>
      </w:r>
      <w:r w:rsidR="00C6589F" w:rsidRPr="00BD2C33">
        <w:rPr>
          <w:rFonts w:asciiTheme="majorHAnsi" w:eastAsia="Calibri" w:hAnsiTheme="majorHAnsi" w:cstheme="majorHAnsi"/>
          <w:i/>
          <w:color w:val="333333"/>
          <w:sz w:val="24"/>
          <w:szCs w:val="24"/>
          <w:shd w:val="clear" w:color="auto" w:fill="FFFFFF"/>
        </w:rPr>
        <w:t xml:space="preserve">ocumente (certificate, contracte, acte </w:t>
      </w:r>
      <w:r w:rsidR="00CC5E53" w:rsidRPr="00BD2C33">
        <w:rPr>
          <w:rFonts w:asciiTheme="majorHAnsi" w:eastAsia="Calibri" w:hAnsiTheme="majorHAnsi" w:cstheme="majorHAnsi"/>
          <w:i/>
          <w:color w:val="333333"/>
          <w:sz w:val="24"/>
          <w:szCs w:val="24"/>
          <w:shd w:val="clear" w:color="auto" w:fill="FFFFFF"/>
        </w:rPr>
        <w:t>de identitate etc.) cu metadate; d</w:t>
      </w:r>
      <w:r w:rsidR="00C6589F" w:rsidRPr="00BD2C33">
        <w:rPr>
          <w:rFonts w:asciiTheme="majorHAnsi" w:eastAsia="Calibri" w:hAnsiTheme="majorHAnsi" w:cstheme="majorHAnsi"/>
          <w:i/>
          <w:color w:val="333333"/>
          <w:sz w:val="24"/>
          <w:szCs w:val="24"/>
          <w:shd w:val="clear" w:color="auto" w:fill="FFFFFF"/>
        </w:rPr>
        <w:t>eciziile și d</w:t>
      </w:r>
      <w:r w:rsidR="00CC5E53" w:rsidRPr="00BD2C33">
        <w:rPr>
          <w:rFonts w:asciiTheme="majorHAnsi" w:eastAsia="Calibri" w:hAnsiTheme="majorHAnsi" w:cstheme="majorHAnsi"/>
          <w:i/>
          <w:color w:val="333333"/>
          <w:sz w:val="24"/>
          <w:szCs w:val="24"/>
          <w:shd w:val="clear" w:color="auto" w:fill="FFFFFF"/>
        </w:rPr>
        <w:t>eclarațiile, inclusiv istoricul; s</w:t>
      </w:r>
      <w:r w:rsidR="00C6589F" w:rsidRPr="00BD2C33">
        <w:rPr>
          <w:rFonts w:asciiTheme="majorHAnsi" w:eastAsia="Calibri" w:hAnsiTheme="majorHAnsi" w:cstheme="majorHAnsi"/>
          <w:i/>
          <w:color w:val="333333"/>
          <w:sz w:val="24"/>
          <w:szCs w:val="24"/>
          <w:shd w:val="clear" w:color="auto" w:fill="FFFFFF"/>
        </w:rPr>
        <w:t>etări de securitate pentru utilizatori.</w:t>
      </w:r>
      <w:r w:rsidR="00BD2C33">
        <w:rPr>
          <w:rFonts w:asciiTheme="majorHAnsi" w:eastAsia="Calibri" w:hAnsiTheme="majorHAnsi" w:cstheme="majorHAnsi"/>
          <w:i/>
          <w:color w:val="333333"/>
          <w:sz w:val="24"/>
          <w:szCs w:val="24"/>
          <w:shd w:val="clear" w:color="auto" w:fill="FFFFFF"/>
        </w:rPr>
        <w:t xml:space="preserve"> </w:t>
      </w:r>
      <w:r w:rsidR="00C6589F" w:rsidRPr="003D2727">
        <w:rPr>
          <w:rFonts w:asciiTheme="majorHAnsi" w:eastAsia="Calibri" w:hAnsiTheme="majorHAnsi" w:cstheme="majorHAnsi"/>
          <w:color w:val="333333"/>
          <w:sz w:val="24"/>
          <w:szCs w:val="24"/>
          <w:shd w:val="clear" w:color="auto" w:fill="FFFFFF"/>
        </w:rPr>
        <w:t>Costul serviciilor achitate a constituit peste 45</w:t>
      </w:r>
      <w:r w:rsidR="00EB3261">
        <w:rPr>
          <w:rFonts w:asciiTheme="majorHAnsi" w:eastAsia="Calibri" w:hAnsiTheme="majorHAnsi" w:cstheme="majorHAnsi"/>
          <w:color w:val="333333"/>
          <w:sz w:val="24"/>
          <w:szCs w:val="24"/>
          <w:shd w:val="clear" w:color="auto" w:fill="FFFFFF"/>
        </w:rPr>
        <w:t>,0</w:t>
      </w:r>
      <w:r w:rsidR="00C6589F" w:rsidRPr="003D2727">
        <w:rPr>
          <w:rFonts w:asciiTheme="majorHAnsi" w:eastAsia="Calibri" w:hAnsiTheme="majorHAnsi" w:cstheme="majorHAnsi"/>
          <w:color w:val="333333"/>
          <w:sz w:val="24"/>
          <w:szCs w:val="24"/>
          <w:shd w:val="clear" w:color="auto" w:fill="FFFFFF"/>
        </w:rPr>
        <w:t xml:space="preserve"> mii USD. </w:t>
      </w:r>
    </w:p>
    <w:p w14:paraId="0947D646" w14:textId="15F73BF7" w:rsidR="0057717A" w:rsidRDefault="0057717A" w:rsidP="009C2454">
      <w:pPr>
        <w:spacing w:after="0" w:line="240" w:lineRule="auto"/>
        <w:ind w:firstLine="720"/>
        <w:jc w:val="both"/>
        <w:rPr>
          <w:rFonts w:asciiTheme="majorHAnsi" w:eastAsia="Calibri" w:hAnsiTheme="majorHAnsi" w:cstheme="majorHAnsi"/>
          <w:color w:val="333333"/>
          <w:sz w:val="24"/>
          <w:szCs w:val="24"/>
          <w:shd w:val="clear" w:color="auto" w:fill="FFFFFF"/>
        </w:rPr>
      </w:pPr>
      <w:r w:rsidRPr="003D2727">
        <w:rPr>
          <w:rFonts w:asciiTheme="majorHAnsi" w:eastAsia="Calibri" w:hAnsiTheme="majorHAnsi" w:cstheme="majorHAnsi"/>
          <w:color w:val="333333"/>
          <w:sz w:val="24"/>
          <w:szCs w:val="24"/>
          <w:shd w:val="clear" w:color="auto" w:fill="FFFFFF"/>
        </w:rPr>
        <w:t xml:space="preserve">Totuși, </w:t>
      </w:r>
      <w:r w:rsidR="00BD2C33">
        <w:rPr>
          <w:rFonts w:asciiTheme="majorHAnsi" w:eastAsia="Calibri" w:hAnsiTheme="majorHAnsi" w:cstheme="majorHAnsi"/>
          <w:color w:val="333333"/>
          <w:sz w:val="24"/>
          <w:szCs w:val="24"/>
          <w:shd w:val="clear" w:color="auto" w:fill="FFFFFF"/>
        </w:rPr>
        <w:t>verificările auditului denotă c</w:t>
      </w:r>
      <w:r w:rsidR="00C6589F" w:rsidRPr="003D2727">
        <w:rPr>
          <w:rFonts w:asciiTheme="majorHAnsi" w:eastAsia="Calibri" w:hAnsiTheme="majorHAnsi" w:cstheme="majorHAnsi"/>
          <w:color w:val="333333"/>
          <w:sz w:val="24"/>
          <w:szCs w:val="24"/>
          <w:shd w:val="clear" w:color="auto" w:fill="FFFFFF"/>
        </w:rPr>
        <w:t xml:space="preserve">ă datele </w:t>
      </w:r>
      <w:r w:rsidR="00EB3261">
        <w:rPr>
          <w:rFonts w:asciiTheme="majorHAnsi" w:eastAsia="Calibri" w:hAnsiTheme="majorHAnsi" w:cstheme="majorHAnsi"/>
          <w:color w:val="333333"/>
          <w:sz w:val="24"/>
          <w:szCs w:val="24"/>
          <w:shd w:val="clear" w:color="auto" w:fill="FFFFFF"/>
        </w:rPr>
        <w:t>referitor la</w:t>
      </w:r>
      <w:r w:rsidR="00C6589F" w:rsidRPr="003D2727">
        <w:rPr>
          <w:rFonts w:asciiTheme="majorHAnsi" w:eastAsia="Calibri" w:hAnsiTheme="majorHAnsi" w:cstheme="majorHAnsi"/>
          <w:color w:val="333333"/>
          <w:sz w:val="24"/>
          <w:szCs w:val="24"/>
          <w:shd w:val="clear" w:color="auto" w:fill="FFFFFF"/>
        </w:rPr>
        <w:t xml:space="preserve"> peste 11 mii de licențe se regăsesc </w:t>
      </w:r>
      <w:r w:rsidR="00BD2C33" w:rsidRPr="003D2727">
        <w:rPr>
          <w:rFonts w:asciiTheme="majorHAnsi" w:eastAsia="Calibri" w:hAnsiTheme="majorHAnsi" w:cstheme="majorHAnsi"/>
          <w:color w:val="333333"/>
          <w:sz w:val="24"/>
          <w:szCs w:val="24"/>
          <w:shd w:val="clear" w:color="auto" w:fill="FFFFFF"/>
        </w:rPr>
        <w:t xml:space="preserve">în SIA GEAP </w:t>
      </w:r>
      <w:r w:rsidR="00C6589F" w:rsidRPr="003D2727">
        <w:rPr>
          <w:rFonts w:asciiTheme="majorHAnsi" w:eastAsia="Calibri" w:hAnsiTheme="majorHAnsi" w:cstheme="majorHAnsi"/>
          <w:color w:val="333333"/>
          <w:sz w:val="24"/>
          <w:szCs w:val="24"/>
          <w:shd w:val="clear" w:color="auto" w:fill="FFFFFF"/>
        </w:rPr>
        <w:t>sub forma unei liste a unui Registru, care</w:t>
      </w:r>
      <w:r w:rsidR="00EB3261">
        <w:rPr>
          <w:rFonts w:asciiTheme="majorHAnsi" w:eastAsia="Calibri" w:hAnsiTheme="majorHAnsi" w:cstheme="majorHAnsi"/>
          <w:color w:val="333333"/>
          <w:sz w:val="24"/>
          <w:szCs w:val="24"/>
          <w:shd w:val="clear" w:color="auto" w:fill="FFFFFF"/>
        </w:rPr>
        <w:t>,</w:t>
      </w:r>
      <w:r w:rsidR="00C6589F" w:rsidRPr="003D2727">
        <w:rPr>
          <w:rFonts w:asciiTheme="majorHAnsi" w:eastAsia="Calibri" w:hAnsiTheme="majorHAnsi" w:cstheme="majorHAnsi"/>
          <w:color w:val="333333"/>
          <w:sz w:val="24"/>
          <w:szCs w:val="24"/>
          <w:shd w:val="clear" w:color="auto" w:fill="FFFFFF"/>
        </w:rPr>
        <w:t xml:space="preserve"> însă</w:t>
      </w:r>
      <w:r w:rsidR="00EB3261">
        <w:rPr>
          <w:rFonts w:asciiTheme="majorHAnsi" w:eastAsia="Calibri" w:hAnsiTheme="majorHAnsi" w:cstheme="majorHAnsi"/>
          <w:color w:val="333333"/>
          <w:sz w:val="24"/>
          <w:szCs w:val="24"/>
          <w:shd w:val="clear" w:color="auto" w:fill="FFFFFF"/>
        </w:rPr>
        <w:t>,</w:t>
      </w:r>
      <w:r w:rsidR="00C6589F" w:rsidRPr="003D2727">
        <w:rPr>
          <w:rFonts w:asciiTheme="majorHAnsi" w:eastAsia="Calibri" w:hAnsiTheme="majorHAnsi" w:cstheme="majorHAnsi"/>
          <w:color w:val="333333"/>
          <w:sz w:val="24"/>
          <w:szCs w:val="24"/>
          <w:shd w:val="clear" w:color="auto" w:fill="FFFFFF"/>
        </w:rPr>
        <w:t xml:space="preserve"> nu pot fi accesate, utilizate</w:t>
      </w:r>
      <w:r w:rsidR="008A190D">
        <w:rPr>
          <w:rFonts w:asciiTheme="majorHAnsi" w:eastAsia="Calibri" w:hAnsiTheme="majorHAnsi" w:cstheme="majorHAnsi"/>
          <w:color w:val="333333"/>
          <w:sz w:val="24"/>
          <w:szCs w:val="24"/>
          <w:shd w:val="clear" w:color="auto" w:fill="FFFFFF"/>
        </w:rPr>
        <w:t>, inclusiv de către deținătorul informațiilor respective (ASP)</w:t>
      </w:r>
      <w:r w:rsidR="00BD2C33">
        <w:rPr>
          <w:rFonts w:asciiTheme="majorHAnsi" w:eastAsia="Calibri" w:hAnsiTheme="majorHAnsi" w:cstheme="majorHAnsi"/>
          <w:color w:val="333333"/>
          <w:sz w:val="24"/>
          <w:szCs w:val="24"/>
          <w:shd w:val="clear" w:color="auto" w:fill="FFFFFF"/>
        </w:rPr>
        <w:t>. Mai mult, ace</w:t>
      </w:r>
      <w:r w:rsidR="008A190D">
        <w:rPr>
          <w:rFonts w:asciiTheme="majorHAnsi" w:eastAsia="Calibri" w:hAnsiTheme="majorHAnsi" w:cstheme="majorHAnsi"/>
          <w:color w:val="333333"/>
          <w:sz w:val="24"/>
          <w:szCs w:val="24"/>
          <w:shd w:val="clear" w:color="auto" w:fill="FFFFFF"/>
        </w:rPr>
        <w:t>stea nici nu se regăsesc în RAP</w:t>
      </w:r>
      <w:r w:rsidR="00F22001">
        <w:rPr>
          <w:rFonts w:asciiTheme="majorHAnsi" w:eastAsia="Calibri" w:hAnsiTheme="majorHAnsi" w:cstheme="majorHAnsi"/>
          <w:color w:val="333333"/>
          <w:sz w:val="24"/>
          <w:szCs w:val="24"/>
          <w:shd w:val="clear" w:color="auto" w:fill="FFFFFF"/>
        </w:rPr>
        <w:t xml:space="preserve">, </w:t>
      </w:r>
      <w:r w:rsidR="00F22001" w:rsidRPr="00F22001">
        <w:rPr>
          <w:rFonts w:asciiTheme="majorHAnsi" w:eastAsia="Calibri" w:hAnsiTheme="majorHAnsi" w:cstheme="majorHAnsi"/>
          <w:color w:val="333333"/>
          <w:sz w:val="24"/>
          <w:szCs w:val="24"/>
          <w:shd w:val="clear" w:color="auto" w:fill="FFFFFF"/>
        </w:rPr>
        <w:t xml:space="preserve">auditului nefiind prezentate probe </w:t>
      </w:r>
      <w:r w:rsidR="00F22001">
        <w:rPr>
          <w:rFonts w:asciiTheme="majorHAnsi" w:eastAsia="Calibri" w:hAnsiTheme="majorHAnsi" w:cstheme="majorHAnsi"/>
          <w:color w:val="333333"/>
          <w:sz w:val="24"/>
          <w:szCs w:val="24"/>
          <w:shd w:val="clear" w:color="auto" w:fill="FFFFFF"/>
        </w:rPr>
        <w:t xml:space="preserve">suficiente </w:t>
      </w:r>
      <w:r w:rsidR="00F22001" w:rsidRPr="00F22001">
        <w:rPr>
          <w:rFonts w:asciiTheme="majorHAnsi" w:eastAsia="Calibri" w:hAnsiTheme="majorHAnsi" w:cstheme="majorHAnsi"/>
          <w:color w:val="333333"/>
          <w:sz w:val="24"/>
          <w:szCs w:val="24"/>
          <w:shd w:val="clear" w:color="auto" w:fill="FFFFFF"/>
        </w:rPr>
        <w:t xml:space="preserve">care ar confirma coordonarea activităților realizate </w:t>
      </w:r>
      <w:r w:rsidR="00F22001">
        <w:rPr>
          <w:rFonts w:asciiTheme="majorHAnsi" w:eastAsia="Calibri" w:hAnsiTheme="majorHAnsi" w:cstheme="majorHAnsi"/>
          <w:color w:val="333333"/>
          <w:sz w:val="24"/>
          <w:szCs w:val="24"/>
          <w:shd w:val="clear" w:color="auto" w:fill="FFFFFF"/>
        </w:rPr>
        <w:t>cu</w:t>
      </w:r>
      <w:r w:rsidR="00F22001" w:rsidRPr="00F22001">
        <w:rPr>
          <w:rFonts w:asciiTheme="majorHAnsi" w:eastAsia="Calibri" w:hAnsiTheme="majorHAnsi" w:cstheme="majorHAnsi"/>
          <w:color w:val="333333"/>
          <w:sz w:val="24"/>
          <w:szCs w:val="24"/>
          <w:shd w:val="clear" w:color="auto" w:fill="FFFFFF"/>
        </w:rPr>
        <w:t xml:space="preserve"> beneficiarul procesului respectiv de migrare</w:t>
      </w:r>
      <w:r w:rsidR="009C2454">
        <w:rPr>
          <w:rFonts w:asciiTheme="majorHAnsi" w:eastAsia="Calibri" w:hAnsiTheme="majorHAnsi" w:cstheme="majorHAnsi"/>
          <w:color w:val="333333"/>
          <w:sz w:val="24"/>
          <w:szCs w:val="24"/>
          <w:shd w:val="clear" w:color="auto" w:fill="FFFFFF"/>
        </w:rPr>
        <w:t xml:space="preserve"> (ASP), iar din </w:t>
      </w:r>
      <w:r w:rsidR="00C6589F" w:rsidRPr="003D2727">
        <w:rPr>
          <w:rFonts w:asciiTheme="majorHAnsi" w:eastAsia="Calibri" w:hAnsiTheme="majorHAnsi" w:cstheme="majorHAnsi"/>
          <w:color w:val="333333"/>
          <w:sz w:val="24"/>
          <w:szCs w:val="24"/>
          <w:shd w:val="clear" w:color="auto" w:fill="FFFFFF"/>
        </w:rPr>
        <w:t>informațiil</w:t>
      </w:r>
      <w:r w:rsidR="009C2454">
        <w:rPr>
          <w:rFonts w:asciiTheme="majorHAnsi" w:eastAsia="Calibri" w:hAnsiTheme="majorHAnsi" w:cstheme="majorHAnsi"/>
          <w:color w:val="333333"/>
          <w:sz w:val="24"/>
          <w:szCs w:val="24"/>
          <w:shd w:val="clear" w:color="auto" w:fill="FFFFFF"/>
        </w:rPr>
        <w:t>e</w:t>
      </w:r>
      <w:r w:rsidR="00C6589F" w:rsidRPr="003D2727">
        <w:rPr>
          <w:rFonts w:asciiTheme="majorHAnsi" w:eastAsia="Calibri" w:hAnsiTheme="majorHAnsi" w:cstheme="majorHAnsi"/>
          <w:color w:val="333333"/>
          <w:sz w:val="24"/>
          <w:szCs w:val="24"/>
          <w:shd w:val="clear" w:color="auto" w:fill="FFFFFF"/>
        </w:rPr>
        <w:t xml:space="preserve"> prezentate de ASP, Agenția a introdus </w:t>
      </w:r>
      <w:r w:rsidR="00F22001">
        <w:rPr>
          <w:rFonts w:asciiTheme="majorHAnsi" w:eastAsia="Calibri" w:hAnsiTheme="majorHAnsi" w:cstheme="majorHAnsi"/>
          <w:color w:val="333333"/>
          <w:sz w:val="24"/>
          <w:szCs w:val="24"/>
          <w:shd w:val="clear" w:color="auto" w:fill="FFFFFF"/>
        </w:rPr>
        <w:t xml:space="preserve">ca </w:t>
      </w:r>
      <w:r w:rsidR="00F22001" w:rsidRPr="003D2727">
        <w:rPr>
          <w:rFonts w:asciiTheme="majorHAnsi" w:eastAsia="Calibri" w:hAnsiTheme="majorHAnsi" w:cstheme="majorHAnsi"/>
          <w:color w:val="333333"/>
          <w:sz w:val="24"/>
          <w:szCs w:val="24"/>
          <w:shd w:val="clear" w:color="auto" w:fill="FFFFFF"/>
        </w:rPr>
        <w:t xml:space="preserve">dosare istorice, </w:t>
      </w:r>
      <w:r w:rsidR="008A190D">
        <w:rPr>
          <w:rFonts w:asciiTheme="majorHAnsi" w:eastAsia="Calibri" w:hAnsiTheme="majorHAnsi" w:cstheme="majorHAnsi"/>
          <w:color w:val="333333"/>
          <w:sz w:val="24"/>
          <w:szCs w:val="24"/>
          <w:shd w:val="clear" w:color="auto" w:fill="FFFFFF"/>
        </w:rPr>
        <w:t xml:space="preserve">în anul 2019, cu forțe proprii, </w:t>
      </w:r>
      <w:r w:rsidR="00C6589F" w:rsidRPr="003D2727">
        <w:rPr>
          <w:rFonts w:asciiTheme="majorHAnsi" w:eastAsia="Calibri" w:hAnsiTheme="majorHAnsi" w:cstheme="majorHAnsi"/>
          <w:color w:val="333333"/>
          <w:sz w:val="24"/>
          <w:szCs w:val="24"/>
          <w:shd w:val="clear" w:color="auto" w:fill="FFFFFF"/>
        </w:rPr>
        <w:t>date privind peste 1000 de licențe valabile la etapa implementării SIA GEAP. Cele constatat</w:t>
      </w:r>
      <w:r w:rsidR="00EB3261">
        <w:rPr>
          <w:rFonts w:asciiTheme="majorHAnsi" w:eastAsia="Calibri" w:hAnsiTheme="majorHAnsi" w:cstheme="majorHAnsi"/>
          <w:color w:val="333333"/>
          <w:sz w:val="24"/>
          <w:szCs w:val="24"/>
          <w:shd w:val="clear" w:color="auto" w:fill="FFFFFF"/>
        </w:rPr>
        <w:t>e</w:t>
      </w:r>
      <w:r w:rsidR="00C6589F" w:rsidRPr="003D2727">
        <w:rPr>
          <w:rFonts w:asciiTheme="majorHAnsi" w:eastAsia="Calibri" w:hAnsiTheme="majorHAnsi" w:cstheme="majorHAnsi"/>
          <w:color w:val="333333"/>
          <w:sz w:val="24"/>
          <w:szCs w:val="24"/>
          <w:shd w:val="clear" w:color="auto" w:fill="FFFFFF"/>
        </w:rPr>
        <w:t xml:space="preserve"> </w:t>
      </w:r>
      <w:r w:rsidR="008A190D">
        <w:rPr>
          <w:rFonts w:asciiTheme="majorHAnsi" w:eastAsia="Calibri" w:hAnsiTheme="majorHAnsi" w:cstheme="majorHAnsi"/>
          <w:color w:val="333333"/>
          <w:sz w:val="24"/>
          <w:szCs w:val="24"/>
          <w:shd w:val="clear" w:color="auto" w:fill="FFFFFF"/>
        </w:rPr>
        <w:t xml:space="preserve">de audit </w:t>
      </w:r>
      <w:r w:rsidR="00C6589F" w:rsidRPr="003D2727">
        <w:rPr>
          <w:rFonts w:asciiTheme="majorHAnsi" w:eastAsia="Calibri" w:hAnsiTheme="majorHAnsi" w:cstheme="majorHAnsi"/>
          <w:color w:val="333333"/>
          <w:sz w:val="24"/>
          <w:szCs w:val="24"/>
          <w:shd w:val="clear" w:color="auto" w:fill="FFFFFF"/>
        </w:rPr>
        <w:t xml:space="preserve">denotă </w:t>
      </w:r>
      <w:r w:rsidR="008A190D">
        <w:rPr>
          <w:rFonts w:asciiTheme="majorHAnsi" w:eastAsia="Calibri" w:hAnsiTheme="majorHAnsi" w:cstheme="majorHAnsi"/>
          <w:color w:val="333333"/>
          <w:sz w:val="24"/>
          <w:szCs w:val="24"/>
          <w:shd w:val="clear" w:color="auto" w:fill="FFFFFF"/>
        </w:rPr>
        <w:t xml:space="preserve">carențe în realizarea calitativă a acțiunilor aferente migrării datelor, </w:t>
      </w:r>
      <w:r w:rsidR="009C2454">
        <w:rPr>
          <w:rFonts w:asciiTheme="majorHAnsi" w:eastAsia="Calibri" w:hAnsiTheme="majorHAnsi" w:cstheme="majorHAnsi"/>
          <w:color w:val="333333"/>
          <w:sz w:val="24"/>
          <w:szCs w:val="24"/>
          <w:shd w:val="clear" w:color="auto" w:fill="FFFFFF"/>
        </w:rPr>
        <w:t>precum și</w:t>
      </w:r>
      <w:r w:rsidR="008A190D">
        <w:rPr>
          <w:rFonts w:asciiTheme="majorHAnsi" w:eastAsia="Calibri" w:hAnsiTheme="majorHAnsi" w:cstheme="majorHAnsi"/>
          <w:color w:val="333333"/>
          <w:sz w:val="24"/>
          <w:szCs w:val="24"/>
          <w:shd w:val="clear" w:color="auto" w:fill="FFFFFF"/>
        </w:rPr>
        <w:t xml:space="preserve"> </w:t>
      </w:r>
      <w:r w:rsidR="00C6589F" w:rsidRPr="003D2727">
        <w:rPr>
          <w:rFonts w:asciiTheme="majorHAnsi" w:eastAsia="Calibri" w:hAnsiTheme="majorHAnsi" w:cstheme="majorHAnsi"/>
          <w:color w:val="333333"/>
          <w:sz w:val="24"/>
          <w:szCs w:val="24"/>
          <w:shd w:val="clear" w:color="auto" w:fill="FFFFFF"/>
        </w:rPr>
        <w:t xml:space="preserve">riscuri </w:t>
      </w:r>
      <w:r w:rsidR="008A190D">
        <w:rPr>
          <w:rFonts w:asciiTheme="majorHAnsi" w:eastAsia="Calibri" w:hAnsiTheme="majorHAnsi" w:cstheme="majorHAnsi"/>
          <w:color w:val="333333"/>
          <w:sz w:val="24"/>
          <w:szCs w:val="24"/>
          <w:shd w:val="clear" w:color="auto" w:fill="FFFFFF"/>
        </w:rPr>
        <w:t>de</w:t>
      </w:r>
      <w:r w:rsidR="00C6589F" w:rsidRPr="003D2727">
        <w:rPr>
          <w:rFonts w:asciiTheme="majorHAnsi" w:eastAsia="Calibri" w:hAnsiTheme="majorHAnsi" w:cstheme="majorHAnsi"/>
          <w:color w:val="333333"/>
          <w:sz w:val="24"/>
          <w:szCs w:val="24"/>
          <w:shd w:val="clear" w:color="auto" w:fill="FFFFFF"/>
        </w:rPr>
        <w:t xml:space="preserve"> utilizare</w:t>
      </w:r>
      <w:r w:rsidR="008A190D">
        <w:rPr>
          <w:rFonts w:asciiTheme="majorHAnsi" w:eastAsia="Calibri" w:hAnsiTheme="majorHAnsi" w:cstheme="majorHAnsi"/>
          <w:color w:val="333333"/>
          <w:sz w:val="24"/>
          <w:szCs w:val="24"/>
          <w:shd w:val="clear" w:color="auto" w:fill="FFFFFF"/>
        </w:rPr>
        <w:t xml:space="preserve"> </w:t>
      </w:r>
      <w:r w:rsidR="00C6589F" w:rsidRPr="003D2727">
        <w:rPr>
          <w:rFonts w:asciiTheme="majorHAnsi" w:eastAsia="Calibri" w:hAnsiTheme="majorHAnsi" w:cstheme="majorHAnsi"/>
          <w:color w:val="333333"/>
          <w:sz w:val="24"/>
          <w:szCs w:val="24"/>
          <w:shd w:val="clear" w:color="auto" w:fill="FFFFFF"/>
        </w:rPr>
        <w:t>a ineficien</w:t>
      </w:r>
      <w:r w:rsidR="008A190D">
        <w:rPr>
          <w:rFonts w:asciiTheme="majorHAnsi" w:eastAsia="Calibri" w:hAnsiTheme="majorHAnsi" w:cstheme="majorHAnsi"/>
          <w:color w:val="333333"/>
          <w:sz w:val="24"/>
          <w:szCs w:val="24"/>
          <w:shd w:val="clear" w:color="auto" w:fill="FFFFFF"/>
        </w:rPr>
        <w:t xml:space="preserve">tă a resurselor alocate pentru </w:t>
      </w:r>
      <w:r w:rsidR="00655BCD" w:rsidRPr="003D2727">
        <w:rPr>
          <w:rFonts w:asciiTheme="majorHAnsi" w:eastAsia="Calibri" w:hAnsiTheme="majorHAnsi" w:cstheme="majorHAnsi"/>
          <w:color w:val="333333"/>
          <w:sz w:val="24"/>
          <w:szCs w:val="24"/>
          <w:shd w:val="clear" w:color="auto" w:fill="FFFFFF"/>
        </w:rPr>
        <w:t>activitățil</w:t>
      </w:r>
      <w:r w:rsidR="008A190D">
        <w:rPr>
          <w:rFonts w:asciiTheme="majorHAnsi" w:eastAsia="Calibri" w:hAnsiTheme="majorHAnsi" w:cstheme="majorHAnsi"/>
          <w:color w:val="333333"/>
          <w:sz w:val="24"/>
          <w:szCs w:val="24"/>
          <w:shd w:val="clear" w:color="auto" w:fill="FFFFFF"/>
        </w:rPr>
        <w:t>e</w:t>
      </w:r>
      <w:r w:rsidR="00655BCD" w:rsidRPr="003D2727">
        <w:rPr>
          <w:rFonts w:asciiTheme="majorHAnsi" w:eastAsia="Calibri" w:hAnsiTheme="majorHAnsi" w:cstheme="majorHAnsi"/>
          <w:color w:val="333333"/>
          <w:sz w:val="24"/>
          <w:szCs w:val="24"/>
          <w:shd w:val="clear" w:color="auto" w:fill="FFFFFF"/>
        </w:rPr>
        <w:t xml:space="preserve"> respective.</w:t>
      </w:r>
      <w:r w:rsidR="00C6589F" w:rsidRPr="003D2727">
        <w:rPr>
          <w:rFonts w:asciiTheme="majorHAnsi" w:eastAsia="Calibri" w:hAnsiTheme="majorHAnsi" w:cstheme="majorHAnsi"/>
          <w:color w:val="333333"/>
          <w:sz w:val="24"/>
          <w:szCs w:val="24"/>
          <w:shd w:val="clear" w:color="auto" w:fill="FFFFFF"/>
        </w:rPr>
        <w:t xml:space="preserve">  </w:t>
      </w:r>
    </w:p>
    <w:p w14:paraId="08454658" w14:textId="2FACBBE7" w:rsidR="00DD2C25" w:rsidRPr="00DD2C25" w:rsidRDefault="00DD2C25" w:rsidP="00DD2C25">
      <w:pPr>
        <w:spacing w:after="0" w:line="240" w:lineRule="auto"/>
        <w:ind w:firstLine="567"/>
        <w:jc w:val="both"/>
        <w:rPr>
          <w:rFonts w:asciiTheme="majorHAnsi" w:eastAsia="Calibri" w:hAnsiTheme="majorHAnsi" w:cstheme="majorHAnsi"/>
          <w:i/>
          <w:color w:val="333333"/>
          <w:sz w:val="24"/>
          <w:szCs w:val="24"/>
          <w:shd w:val="clear" w:color="auto" w:fill="FFFFFF"/>
        </w:rPr>
      </w:pPr>
      <w:r w:rsidRPr="00DD2C25">
        <w:rPr>
          <w:rFonts w:asciiTheme="majorHAnsi" w:eastAsia="Calibri" w:hAnsiTheme="majorHAnsi" w:cstheme="majorHAnsi"/>
          <w:i/>
          <w:color w:val="333333"/>
          <w:sz w:val="24"/>
          <w:szCs w:val="24"/>
          <w:shd w:val="clear" w:color="auto" w:fill="FFFFFF"/>
        </w:rPr>
        <w:t>De menționat că, pe parcursul auditului, UIPAC a comunicat problema dată dezvoltatorului SIA GEAP, care și-a exprimat disponibilitatea să asigure vizualizarea informației despre 11,4 mii de licențe migrate prin intermediul interfetei grafice publice RAP, fară cost.</w:t>
      </w:r>
    </w:p>
    <w:p w14:paraId="2F748A5E" w14:textId="5BEE9D0B" w:rsidR="0020179F" w:rsidRPr="003D2727" w:rsidRDefault="00FC342E" w:rsidP="003D2727">
      <w:pPr>
        <w:spacing w:after="0" w:line="240" w:lineRule="auto"/>
        <w:ind w:firstLine="720"/>
        <w:jc w:val="both"/>
        <w:rPr>
          <w:rFonts w:asciiTheme="majorHAnsi" w:eastAsia="Calibri" w:hAnsiTheme="majorHAnsi" w:cstheme="majorHAnsi"/>
          <w:color w:val="333333"/>
          <w:sz w:val="24"/>
          <w:szCs w:val="24"/>
          <w:shd w:val="clear" w:color="auto" w:fill="FFFFFF"/>
        </w:rPr>
      </w:pPr>
      <w:r>
        <w:rPr>
          <w:rFonts w:asciiTheme="majorHAnsi" w:eastAsia="Calibri" w:hAnsiTheme="majorHAnsi" w:cstheme="majorHAnsi"/>
          <w:color w:val="333333"/>
          <w:sz w:val="24"/>
          <w:szCs w:val="24"/>
          <w:shd w:val="clear" w:color="auto" w:fill="FFFFFF"/>
        </w:rPr>
        <w:t xml:space="preserve">Verificârile auditului </w:t>
      </w:r>
      <w:r w:rsidR="000870A3">
        <w:rPr>
          <w:rFonts w:asciiTheme="majorHAnsi" w:eastAsia="Calibri" w:hAnsiTheme="majorHAnsi" w:cstheme="majorHAnsi"/>
          <w:color w:val="333333"/>
          <w:sz w:val="24"/>
          <w:szCs w:val="24"/>
          <w:shd w:val="clear" w:color="auto" w:fill="FFFFFF"/>
        </w:rPr>
        <w:t>relevă</w:t>
      </w:r>
      <w:r w:rsidR="008B6E9F" w:rsidRPr="003D2727">
        <w:rPr>
          <w:rFonts w:asciiTheme="majorHAnsi" w:eastAsia="Calibri" w:hAnsiTheme="majorHAnsi" w:cstheme="majorHAnsi"/>
          <w:color w:val="333333"/>
          <w:sz w:val="24"/>
          <w:szCs w:val="24"/>
          <w:shd w:val="clear" w:color="auto" w:fill="FFFFFF"/>
        </w:rPr>
        <w:t xml:space="preserve"> că, până la lansarea SIA GEAP, erau cel puțin </w:t>
      </w:r>
      <w:r w:rsidR="008B6E9F" w:rsidRPr="00DD2C25">
        <w:rPr>
          <w:rFonts w:asciiTheme="majorHAnsi" w:eastAsia="Calibri" w:hAnsiTheme="majorHAnsi" w:cstheme="majorHAnsi"/>
          <w:i/>
          <w:color w:val="333333"/>
          <w:sz w:val="24"/>
          <w:szCs w:val="24"/>
          <w:u w:val="single"/>
          <w:shd w:val="clear" w:color="auto" w:fill="FFFFFF"/>
        </w:rPr>
        <w:t>11 SI</w:t>
      </w:r>
      <w:r w:rsidR="008B6E9F" w:rsidRPr="003D2727">
        <w:rPr>
          <w:rFonts w:asciiTheme="majorHAnsi" w:eastAsia="Calibri" w:hAnsiTheme="majorHAnsi" w:cstheme="majorHAnsi"/>
          <w:color w:val="333333"/>
          <w:sz w:val="24"/>
          <w:szCs w:val="24"/>
          <w:shd w:val="clear" w:color="auto" w:fill="FFFFFF"/>
        </w:rPr>
        <w:t xml:space="preserve"> implementate și utilizate de către autoritățile publice emitente de acte permisive, dintre care, doar 4</w:t>
      </w:r>
      <w:r w:rsidR="00EB3261">
        <w:rPr>
          <w:rFonts w:asciiTheme="majorHAnsi" w:eastAsia="Calibri" w:hAnsiTheme="majorHAnsi" w:cstheme="majorHAnsi"/>
          <w:color w:val="333333"/>
          <w:sz w:val="24"/>
          <w:szCs w:val="24"/>
          <w:shd w:val="clear" w:color="auto" w:fill="FFFFFF"/>
        </w:rPr>
        <w:t xml:space="preserve"> </w:t>
      </w:r>
      <w:r w:rsidR="008B6E9F" w:rsidRPr="003D2727">
        <w:rPr>
          <w:rFonts w:asciiTheme="majorHAnsi" w:eastAsia="Calibri" w:hAnsiTheme="majorHAnsi" w:cstheme="majorHAnsi"/>
          <w:color w:val="333333"/>
          <w:sz w:val="24"/>
          <w:szCs w:val="24"/>
          <w:shd w:val="clear" w:color="auto" w:fill="FFFFFF"/>
        </w:rPr>
        <w:t>(din cadrul ANSA) au fost identificate și reflectate în Studiul de fezabilitate aferent SIA GEAP și</w:t>
      </w:r>
      <w:r w:rsidR="000870A3">
        <w:rPr>
          <w:rFonts w:asciiTheme="majorHAnsi" w:eastAsia="Calibri" w:hAnsiTheme="majorHAnsi" w:cstheme="majorHAnsi"/>
          <w:color w:val="333333"/>
          <w:sz w:val="24"/>
          <w:szCs w:val="24"/>
          <w:shd w:val="clear" w:color="auto" w:fill="FFFFFF"/>
        </w:rPr>
        <w:t xml:space="preserve"> ne</w:t>
      </w:r>
      <w:r w:rsidR="008B6E9F" w:rsidRPr="003D2727">
        <w:rPr>
          <w:rFonts w:asciiTheme="majorHAnsi" w:eastAsia="Calibri" w:hAnsiTheme="majorHAnsi" w:cstheme="majorHAnsi"/>
          <w:color w:val="333333"/>
          <w:sz w:val="24"/>
          <w:szCs w:val="24"/>
          <w:shd w:val="clear" w:color="auto" w:fill="FFFFFF"/>
        </w:rPr>
        <w:t>integrate în SIA respectiv.</w:t>
      </w:r>
      <w:r w:rsidR="00326C31" w:rsidRPr="003D2727">
        <w:rPr>
          <w:rFonts w:asciiTheme="majorHAnsi" w:eastAsia="Calibri" w:hAnsiTheme="majorHAnsi" w:cstheme="majorHAnsi"/>
          <w:color w:val="333333"/>
          <w:sz w:val="24"/>
          <w:szCs w:val="24"/>
          <w:shd w:val="clear" w:color="auto" w:fill="FFFFFF"/>
        </w:rPr>
        <w:t xml:space="preserve"> Cele constatate denotă anumite carențe în identificarea necesităților de implementare a SIA GEAP, care condiționează riscuri aferente eficienței utilizării Sistemului.</w:t>
      </w:r>
      <w:r w:rsidR="008B6E9F" w:rsidRPr="003D2727">
        <w:rPr>
          <w:rFonts w:asciiTheme="majorHAnsi" w:eastAsia="Calibri" w:hAnsiTheme="majorHAnsi" w:cstheme="majorHAnsi"/>
          <w:color w:val="333333"/>
          <w:sz w:val="24"/>
          <w:szCs w:val="24"/>
          <w:shd w:val="clear" w:color="auto" w:fill="FFFFFF"/>
        </w:rPr>
        <w:t xml:space="preserve"> </w:t>
      </w:r>
      <w:r w:rsidR="00326C31" w:rsidRPr="003D2727">
        <w:rPr>
          <w:rFonts w:asciiTheme="majorHAnsi" w:eastAsia="Calibri" w:hAnsiTheme="majorHAnsi" w:cstheme="majorHAnsi"/>
          <w:color w:val="333333"/>
          <w:sz w:val="24"/>
          <w:szCs w:val="24"/>
          <w:shd w:val="clear" w:color="auto" w:fill="FFFFFF"/>
        </w:rPr>
        <w:t xml:space="preserve">Concomitent, auditul a constatat că, în perioada </w:t>
      </w:r>
      <w:r w:rsidR="003D09F2">
        <w:rPr>
          <w:rFonts w:asciiTheme="majorHAnsi" w:eastAsia="Calibri" w:hAnsiTheme="majorHAnsi" w:cstheme="majorHAnsi"/>
          <w:color w:val="333333"/>
          <w:sz w:val="24"/>
          <w:szCs w:val="24"/>
          <w:shd w:val="clear" w:color="auto" w:fill="FFFFFF"/>
        </w:rPr>
        <w:t xml:space="preserve">anilor </w:t>
      </w:r>
      <w:r w:rsidR="00326C31" w:rsidRPr="003D2727">
        <w:rPr>
          <w:rFonts w:asciiTheme="majorHAnsi" w:eastAsia="Calibri" w:hAnsiTheme="majorHAnsi" w:cstheme="majorHAnsi"/>
          <w:color w:val="333333"/>
          <w:sz w:val="24"/>
          <w:szCs w:val="24"/>
          <w:shd w:val="clear" w:color="auto" w:fill="FFFFFF"/>
        </w:rPr>
        <w:t>2018 – 2020, unele autorități emiten</w:t>
      </w:r>
      <w:r w:rsidR="00A229F3" w:rsidRPr="003D2727">
        <w:rPr>
          <w:rFonts w:asciiTheme="majorHAnsi" w:eastAsia="Calibri" w:hAnsiTheme="majorHAnsi" w:cstheme="majorHAnsi"/>
          <w:color w:val="333333"/>
          <w:sz w:val="24"/>
          <w:szCs w:val="24"/>
          <w:shd w:val="clear" w:color="auto" w:fill="FFFFFF"/>
        </w:rPr>
        <w:t>te au dezvoltat sisteme proprii, în funcționalitățile cărora se regăsesc și cele aferente gestionării și emiterii actelor permis</w:t>
      </w:r>
      <w:r w:rsidR="00DA5C0A" w:rsidRPr="003D2727">
        <w:rPr>
          <w:rFonts w:asciiTheme="majorHAnsi" w:eastAsia="Calibri" w:hAnsiTheme="majorHAnsi" w:cstheme="majorHAnsi"/>
          <w:color w:val="333333"/>
          <w:sz w:val="24"/>
          <w:szCs w:val="24"/>
          <w:shd w:val="clear" w:color="auto" w:fill="FFFFFF"/>
        </w:rPr>
        <w:t xml:space="preserve">ive. În </w:t>
      </w:r>
      <w:r w:rsidR="000566A2" w:rsidRPr="003D2727">
        <w:rPr>
          <w:rFonts w:asciiTheme="majorHAnsi" w:eastAsia="Calibri" w:hAnsiTheme="majorHAnsi" w:cstheme="majorHAnsi"/>
          <w:color w:val="333333"/>
          <w:sz w:val="24"/>
          <w:szCs w:val="24"/>
          <w:shd w:val="clear" w:color="auto" w:fill="FFFFFF"/>
        </w:rPr>
        <w:t xml:space="preserve">acest sens, se evidențiază: </w:t>
      </w:r>
      <w:r w:rsidR="000566A2" w:rsidRPr="003D2727">
        <w:rPr>
          <w:rFonts w:asciiTheme="majorHAnsi" w:eastAsia="Calibri" w:hAnsiTheme="majorHAnsi" w:cstheme="majorHAnsi"/>
          <w:i/>
          <w:color w:val="333333"/>
          <w:sz w:val="24"/>
          <w:szCs w:val="24"/>
          <w:shd w:val="clear" w:color="auto" w:fill="FFFFFF"/>
        </w:rPr>
        <w:t>modul</w:t>
      </w:r>
      <w:r w:rsidR="002C0657" w:rsidRPr="00BD2C33">
        <w:rPr>
          <w:rFonts w:asciiTheme="majorHAnsi" w:eastAsia="Calibri" w:hAnsiTheme="majorHAnsi" w:cstheme="majorHAnsi"/>
          <w:i/>
          <w:color w:val="333333"/>
          <w:sz w:val="24"/>
          <w:szCs w:val="24"/>
          <w:shd w:val="clear" w:color="auto" w:fill="FFFFFF"/>
        </w:rPr>
        <w:t>ul</w:t>
      </w:r>
      <w:r w:rsidR="000566A2" w:rsidRPr="003D2727">
        <w:rPr>
          <w:rFonts w:asciiTheme="majorHAnsi" w:eastAsia="Calibri" w:hAnsiTheme="majorHAnsi" w:cstheme="majorHAnsi"/>
          <w:i/>
          <w:color w:val="333333"/>
          <w:sz w:val="24"/>
          <w:szCs w:val="24"/>
          <w:shd w:val="clear" w:color="auto" w:fill="FFFFFF"/>
        </w:rPr>
        <w:t xml:space="preserve"> „Gestionarea Patentei de Întreprinzător” din SIA e-Cerere, parte a SIA al SFS (costul </w:t>
      </w:r>
      <w:r w:rsidR="002C0657">
        <w:rPr>
          <w:rFonts w:asciiTheme="majorHAnsi" w:eastAsia="Calibri" w:hAnsiTheme="majorHAnsi" w:cstheme="majorHAnsi"/>
          <w:i/>
          <w:color w:val="333333"/>
          <w:sz w:val="24"/>
          <w:szCs w:val="24"/>
          <w:shd w:val="clear" w:color="auto" w:fill="FFFFFF"/>
        </w:rPr>
        <w:t xml:space="preserve">- </w:t>
      </w:r>
      <w:r w:rsidR="000566A2" w:rsidRPr="003D2727">
        <w:rPr>
          <w:rFonts w:asciiTheme="majorHAnsi" w:eastAsia="Calibri" w:hAnsiTheme="majorHAnsi" w:cstheme="majorHAnsi"/>
          <w:i/>
          <w:color w:val="333333"/>
          <w:sz w:val="24"/>
          <w:szCs w:val="24"/>
          <w:shd w:val="clear" w:color="auto" w:fill="FFFFFF"/>
        </w:rPr>
        <w:t xml:space="preserve">418,0 mii lei); SI de evidență a mijloacelor de măsurare legale </w:t>
      </w:r>
      <w:r w:rsidR="002C0657">
        <w:rPr>
          <w:rFonts w:asciiTheme="majorHAnsi" w:eastAsia="Calibri" w:hAnsiTheme="majorHAnsi" w:cstheme="majorHAnsi"/>
          <w:i/>
          <w:color w:val="333333"/>
          <w:sz w:val="24"/>
          <w:szCs w:val="24"/>
          <w:shd w:val="clear" w:color="auto" w:fill="FFFFFF"/>
        </w:rPr>
        <w:t>î</w:t>
      </w:r>
      <w:r w:rsidR="000566A2" w:rsidRPr="003D2727">
        <w:rPr>
          <w:rFonts w:asciiTheme="majorHAnsi" w:eastAsia="Calibri" w:hAnsiTheme="majorHAnsi" w:cstheme="majorHAnsi"/>
          <w:i/>
          <w:color w:val="333333"/>
          <w:sz w:val="24"/>
          <w:szCs w:val="24"/>
          <w:shd w:val="clear" w:color="auto" w:fill="FFFFFF"/>
        </w:rPr>
        <w:t>n Republica Moldova (SI EMM)</w:t>
      </w:r>
      <w:r w:rsidR="002C0657">
        <w:rPr>
          <w:rFonts w:asciiTheme="majorHAnsi" w:eastAsia="Calibri" w:hAnsiTheme="majorHAnsi" w:cstheme="majorHAnsi"/>
          <w:i/>
          <w:color w:val="333333"/>
          <w:sz w:val="24"/>
          <w:szCs w:val="24"/>
          <w:shd w:val="clear" w:color="auto" w:fill="FFFFFF"/>
        </w:rPr>
        <w:t>,</w:t>
      </w:r>
      <w:r w:rsidR="000566A2" w:rsidRPr="003D2727">
        <w:rPr>
          <w:rFonts w:asciiTheme="majorHAnsi" w:eastAsia="Calibri" w:hAnsiTheme="majorHAnsi" w:cstheme="majorHAnsi"/>
          <w:i/>
          <w:color w:val="333333"/>
          <w:sz w:val="24"/>
          <w:szCs w:val="24"/>
          <w:shd w:val="clear" w:color="auto" w:fill="FFFFFF"/>
        </w:rPr>
        <w:t xml:space="preserve"> implementat de INM </w:t>
      </w:r>
      <w:r w:rsidR="002C0657">
        <w:rPr>
          <w:rFonts w:asciiTheme="majorHAnsi" w:eastAsia="Calibri" w:hAnsiTheme="majorHAnsi" w:cstheme="majorHAnsi"/>
          <w:i/>
          <w:color w:val="333333"/>
          <w:sz w:val="24"/>
          <w:szCs w:val="24"/>
          <w:shd w:val="clear" w:color="auto" w:fill="FFFFFF"/>
        </w:rPr>
        <w:t>(</w:t>
      </w:r>
      <w:r w:rsidR="000566A2" w:rsidRPr="003D2727">
        <w:rPr>
          <w:rFonts w:asciiTheme="majorHAnsi" w:eastAsia="Calibri" w:hAnsiTheme="majorHAnsi" w:cstheme="majorHAnsi"/>
          <w:i/>
          <w:color w:val="333333"/>
          <w:sz w:val="24"/>
          <w:szCs w:val="24"/>
          <w:shd w:val="clear" w:color="auto" w:fill="FFFFFF"/>
        </w:rPr>
        <w:t xml:space="preserve"> costul identificat de audit constituie 300,0 mii lei</w:t>
      </w:r>
      <w:r w:rsidR="002C0657">
        <w:rPr>
          <w:rFonts w:asciiTheme="majorHAnsi" w:eastAsia="Calibri" w:hAnsiTheme="majorHAnsi" w:cstheme="majorHAnsi"/>
          <w:i/>
          <w:color w:val="333333"/>
          <w:sz w:val="24"/>
          <w:szCs w:val="24"/>
          <w:shd w:val="clear" w:color="auto" w:fill="FFFFFF"/>
        </w:rPr>
        <w:t>)</w:t>
      </w:r>
      <w:r w:rsidR="000566A2" w:rsidRPr="003D2727">
        <w:rPr>
          <w:rFonts w:asciiTheme="majorHAnsi" w:eastAsia="Calibri" w:hAnsiTheme="majorHAnsi" w:cstheme="majorHAnsi"/>
          <w:i/>
          <w:color w:val="333333"/>
          <w:sz w:val="24"/>
          <w:szCs w:val="24"/>
          <w:shd w:val="clear" w:color="auto" w:fill="FFFFFF"/>
        </w:rPr>
        <w:t>; SIA „Acreditare”</w:t>
      </w:r>
      <w:r w:rsidR="002C0657">
        <w:rPr>
          <w:rFonts w:asciiTheme="majorHAnsi" w:eastAsia="Calibri" w:hAnsiTheme="majorHAnsi" w:cstheme="majorHAnsi"/>
          <w:i/>
          <w:color w:val="333333"/>
          <w:sz w:val="24"/>
          <w:szCs w:val="24"/>
          <w:shd w:val="clear" w:color="auto" w:fill="FFFFFF"/>
        </w:rPr>
        <w:t>,</w:t>
      </w:r>
      <w:r w:rsidR="000566A2" w:rsidRPr="003D2727">
        <w:rPr>
          <w:rFonts w:asciiTheme="majorHAnsi" w:eastAsia="Calibri" w:hAnsiTheme="majorHAnsi" w:cstheme="majorHAnsi"/>
          <w:i/>
          <w:color w:val="333333"/>
          <w:sz w:val="24"/>
          <w:szCs w:val="24"/>
          <w:shd w:val="clear" w:color="auto" w:fill="FFFFFF"/>
        </w:rPr>
        <w:t xml:space="preserve"> implementat de MOLDAC (costul </w:t>
      </w:r>
      <w:r w:rsidR="002C0657">
        <w:rPr>
          <w:rFonts w:asciiTheme="majorHAnsi" w:eastAsia="Calibri" w:hAnsiTheme="majorHAnsi" w:cstheme="majorHAnsi"/>
          <w:i/>
          <w:color w:val="333333"/>
          <w:sz w:val="24"/>
          <w:szCs w:val="24"/>
          <w:shd w:val="clear" w:color="auto" w:fill="FFFFFF"/>
        </w:rPr>
        <w:t xml:space="preserve">- </w:t>
      </w:r>
      <w:r w:rsidR="000566A2" w:rsidRPr="003D2727">
        <w:rPr>
          <w:rFonts w:asciiTheme="majorHAnsi" w:eastAsia="Calibri" w:hAnsiTheme="majorHAnsi" w:cstheme="majorHAnsi"/>
          <w:i/>
          <w:color w:val="333333"/>
          <w:sz w:val="24"/>
          <w:szCs w:val="24"/>
          <w:shd w:val="clear" w:color="auto" w:fill="FFFFFF"/>
        </w:rPr>
        <w:t>peste 1</w:t>
      </w:r>
      <w:r w:rsidR="002C0657">
        <w:rPr>
          <w:rFonts w:asciiTheme="majorHAnsi" w:eastAsia="Calibri" w:hAnsiTheme="majorHAnsi" w:cstheme="majorHAnsi"/>
          <w:i/>
          <w:color w:val="333333"/>
          <w:sz w:val="24"/>
          <w:szCs w:val="24"/>
          <w:shd w:val="clear" w:color="auto" w:fill="FFFFFF"/>
        </w:rPr>
        <w:t>,0</w:t>
      </w:r>
      <w:r w:rsidR="000566A2" w:rsidRPr="003D2727">
        <w:rPr>
          <w:rFonts w:asciiTheme="majorHAnsi" w:eastAsia="Calibri" w:hAnsiTheme="majorHAnsi" w:cstheme="majorHAnsi"/>
          <w:i/>
          <w:color w:val="333333"/>
          <w:sz w:val="24"/>
          <w:szCs w:val="24"/>
          <w:shd w:val="clear" w:color="auto" w:fill="FFFFFF"/>
        </w:rPr>
        <w:t xml:space="preserve"> mil.lei); SIA „Managementul deșeurilor”, implementat de MADRM și gestionat de AM</w:t>
      </w:r>
      <w:r w:rsidR="002C0657">
        <w:rPr>
          <w:rFonts w:asciiTheme="majorHAnsi" w:eastAsia="Calibri" w:hAnsiTheme="majorHAnsi" w:cstheme="majorHAnsi"/>
          <w:i/>
          <w:color w:val="333333"/>
          <w:sz w:val="24"/>
          <w:szCs w:val="24"/>
          <w:shd w:val="clear" w:color="auto" w:fill="FFFFFF"/>
        </w:rPr>
        <w:t xml:space="preserve"> (</w:t>
      </w:r>
      <w:r w:rsidR="000566A2" w:rsidRPr="003D2727">
        <w:rPr>
          <w:rFonts w:asciiTheme="majorHAnsi" w:eastAsia="Calibri" w:hAnsiTheme="majorHAnsi" w:cstheme="majorHAnsi"/>
          <w:i/>
          <w:color w:val="333333"/>
          <w:sz w:val="24"/>
          <w:szCs w:val="24"/>
          <w:shd w:val="clear" w:color="auto" w:fill="FFFFFF"/>
        </w:rPr>
        <w:t xml:space="preserve">costul </w:t>
      </w:r>
      <w:r w:rsidR="002C0657">
        <w:rPr>
          <w:rFonts w:asciiTheme="majorHAnsi" w:eastAsia="Calibri" w:hAnsiTheme="majorHAnsi" w:cstheme="majorHAnsi"/>
          <w:i/>
          <w:color w:val="333333"/>
          <w:sz w:val="24"/>
          <w:szCs w:val="24"/>
          <w:shd w:val="clear" w:color="auto" w:fill="FFFFFF"/>
        </w:rPr>
        <w:t xml:space="preserve">- </w:t>
      </w:r>
      <w:r w:rsidR="000566A2" w:rsidRPr="003D2727">
        <w:rPr>
          <w:rFonts w:asciiTheme="majorHAnsi" w:eastAsia="Calibri" w:hAnsiTheme="majorHAnsi" w:cstheme="majorHAnsi"/>
          <w:i/>
          <w:color w:val="333333"/>
          <w:sz w:val="24"/>
          <w:szCs w:val="24"/>
          <w:shd w:val="clear" w:color="auto" w:fill="FFFFFF"/>
        </w:rPr>
        <w:t>279,2 mii lei</w:t>
      </w:r>
      <w:r w:rsidR="002C0657">
        <w:rPr>
          <w:rFonts w:asciiTheme="majorHAnsi" w:eastAsia="Calibri" w:hAnsiTheme="majorHAnsi" w:cstheme="majorHAnsi"/>
          <w:i/>
          <w:color w:val="333333"/>
          <w:sz w:val="24"/>
          <w:szCs w:val="24"/>
          <w:shd w:val="clear" w:color="auto" w:fill="FFFFFF"/>
        </w:rPr>
        <w:t>)</w:t>
      </w:r>
      <w:r w:rsidR="000566A2" w:rsidRPr="003D2727">
        <w:rPr>
          <w:rFonts w:asciiTheme="majorHAnsi" w:eastAsia="Calibri" w:hAnsiTheme="majorHAnsi" w:cstheme="majorHAnsi"/>
          <w:i/>
          <w:color w:val="333333"/>
          <w:sz w:val="24"/>
          <w:szCs w:val="24"/>
          <w:shd w:val="clear" w:color="auto" w:fill="FFFFFF"/>
        </w:rPr>
        <w:t>;</w:t>
      </w:r>
      <w:r w:rsidR="000566A2" w:rsidRPr="003D2727">
        <w:rPr>
          <w:rFonts w:asciiTheme="majorHAnsi" w:hAnsiTheme="majorHAnsi" w:cstheme="majorHAnsi"/>
          <w:i/>
        </w:rPr>
        <w:t xml:space="preserve"> </w:t>
      </w:r>
      <w:r w:rsidR="000566A2" w:rsidRPr="003D2727">
        <w:rPr>
          <w:rFonts w:asciiTheme="majorHAnsi" w:eastAsia="Calibri" w:hAnsiTheme="majorHAnsi" w:cstheme="majorHAnsi"/>
          <w:i/>
          <w:color w:val="333333"/>
          <w:sz w:val="24"/>
          <w:szCs w:val="24"/>
          <w:shd w:val="clear" w:color="auto" w:fill="FFFFFF"/>
        </w:rPr>
        <w:t xml:space="preserve">SIA e-Autorizație transport &amp; modulul pentru distribuirea autorizațiilor CEMT, care este în proces de implementare de </w:t>
      </w:r>
      <w:r w:rsidR="002C0657">
        <w:rPr>
          <w:rFonts w:asciiTheme="majorHAnsi" w:eastAsia="Calibri" w:hAnsiTheme="majorHAnsi" w:cstheme="majorHAnsi"/>
          <w:i/>
          <w:color w:val="333333"/>
          <w:sz w:val="24"/>
          <w:szCs w:val="24"/>
          <w:shd w:val="clear" w:color="auto" w:fill="FFFFFF"/>
        </w:rPr>
        <w:t xml:space="preserve">către </w:t>
      </w:r>
      <w:r w:rsidR="000566A2" w:rsidRPr="003D2727">
        <w:rPr>
          <w:rFonts w:asciiTheme="majorHAnsi" w:eastAsia="Calibri" w:hAnsiTheme="majorHAnsi" w:cstheme="majorHAnsi"/>
          <w:i/>
          <w:color w:val="333333"/>
          <w:sz w:val="24"/>
          <w:szCs w:val="24"/>
          <w:shd w:val="clear" w:color="auto" w:fill="FFFFFF"/>
        </w:rPr>
        <w:t>ANTA</w:t>
      </w:r>
      <w:r w:rsidR="002C0657">
        <w:rPr>
          <w:rFonts w:asciiTheme="majorHAnsi" w:eastAsia="Calibri" w:hAnsiTheme="majorHAnsi" w:cstheme="majorHAnsi"/>
          <w:i/>
          <w:color w:val="333333"/>
          <w:sz w:val="24"/>
          <w:szCs w:val="24"/>
          <w:shd w:val="clear" w:color="auto" w:fill="FFFFFF"/>
        </w:rPr>
        <w:t>,</w:t>
      </w:r>
      <w:r w:rsidR="000566A2" w:rsidRPr="003D2727">
        <w:rPr>
          <w:rFonts w:asciiTheme="majorHAnsi" w:eastAsia="Calibri" w:hAnsiTheme="majorHAnsi" w:cstheme="majorHAnsi"/>
          <w:i/>
          <w:color w:val="333333"/>
          <w:sz w:val="24"/>
          <w:szCs w:val="24"/>
          <w:shd w:val="clear" w:color="auto" w:fill="FFFFFF"/>
        </w:rPr>
        <w:t xml:space="preserve"> cu suportul USAID, valoarea că</w:t>
      </w:r>
      <w:r w:rsidR="00856396" w:rsidRPr="003D2727">
        <w:rPr>
          <w:rFonts w:asciiTheme="majorHAnsi" w:eastAsia="Calibri" w:hAnsiTheme="majorHAnsi" w:cstheme="majorHAnsi"/>
          <w:i/>
          <w:color w:val="333333"/>
          <w:sz w:val="24"/>
          <w:szCs w:val="24"/>
          <w:shd w:val="clear" w:color="auto" w:fill="FFFFFF"/>
        </w:rPr>
        <w:t>ruia constituie peste 4</w:t>
      </w:r>
      <w:r w:rsidR="002C0657">
        <w:rPr>
          <w:rFonts w:asciiTheme="majorHAnsi" w:eastAsia="Calibri" w:hAnsiTheme="majorHAnsi" w:cstheme="majorHAnsi"/>
          <w:i/>
          <w:color w:val="333333"/>
          <w:sz w:val="24"/>
          <w:szCs w:val="24"/>
          <w:shd w:val="clear" w:color="auto" w:fill="FFFFFF"/>
        </w:rPr>
        <w:t>,0</w:t>
      </w:r>
      <w:r w:rsidR="00856396" w:rsidRPr="003D2727">
        <w:rPr>
          <w:rFonts w:asciiTheme="majorHAnsi" w:eastAsia="Calibri" w:hAnsiTheme="majorHAnsi" w:cstheme="majorHAnsi"/>
          <w:i/>
          <w:color w:val="333333"/>
          <w:sz w:val="24"/>
          <w:szCs w:val="24"/>
          <w:shd w:val="clear" w:color="auto" w:fill="FFFFFF"/>
        </w:rPr>
        <w:t xml:space="preserve"> mil.lei; SI al BNM cu privire la licențiere, autorizare și notificare, costul implementării n</w:t>
      </w:r>
      <w:r w:rsidR="002C0657">
        <w:rPr>
          <w:rFonts w:asciiTheme="majorHAnsi" w:eastAsia="Calibri" w:hAnsiTheme="majorHAnsi" w:cstheme="majorHAnsi"/>
          <w:i/>
          <w:color w:val="333333"/>
          <w:sz w:val="24"/>
          <w:szCs w:val="24"/>
          <w:shd w:val="clear" w:color="auto" w:fill="FFFFFF"/>
        </w:rPr>
        <w:t>efiind</w:t>
      </w:r>
      <w:r w:rsidR="00856396" w:rsidRPr="003D2727">
        <w:rPr>
          <w:rFonts w:asciiTheme="majorHAnsi" w:eastAsia="Calibri" w:hAnsiTheme="majorHAnsi" w:cstheme="majorHAnsi"/>
          <w:i/>
          <w:color w:val="333333"/>
          <w:sz w:val="24"/>
          <w:szCs w:val="24"/>
          <w:shd w:val="clear" w:color="auto" w:fill="FFFFFF"/>
        </w:rPr>
        <w:t xml:space="preserve"> identificat de audit;</w:t>
      </w:r>
      <w:r w:rsidR="00856396" w:rsidRPr="003D2727">
        <w:rPr>
          <w:rFonts w:asciiTheme="majorHAnsi" w:hAnsiTheme="majorHAnsi" w:cstheme="majorHAnsi"/>
        </w:rPr>
        <w:t xml:space="preserve"> </w:t>
      </w:r>
      <w:r w:rsidR="00856396" w:rsidRPr="003D2727">
        <w:rPr>
          <w:rFonts w:asciiTheme="majorHAnsi" w:eastAsia="Calibri" w:hAnsiTheme="majorHAnsi" w:cstheme="majorHAnsi"/>
          <w:i/>
          <w:color w:val="333333"/>
          <w:sz w:val="24"/>
          <w:szCs w:val="24"/>
          <w:shd w:val="clear" w:color="auto" w:fill="FFFFFF"/>
        </w:rPr>
        <w:t>SIA „Registrul de stat al armelor”</w:t>
      </w:r>
      <w:r w:rsidR="002C0657">
        <w:rPr>
          <w:rFonts w:asciiTheme="majorHAnsi" w:eastAsia="Calibri" w:hAnsiTheme="majorHAnsi" w:cstheme="majorHAnsi"/>
          <w:i/>
          <w:color w:val="333333"/>
          <w:sz w:val="24"/>
          <w:szCs w:val="24"/>
          <w:shd w:val="clear" w:color="auto" w:fill="FFFFFF"/>
        </w:rPr>
        <w:t>,</w:t>
      </w:r>
      <w:r w:rsidR="00856396" w:rsidRPr="003D2727">
        <w:rPr>
          <w:rFonts w:asciiTheme="majorHAnsi" w:eastAsia="Calibri" w:hAnsiTheme="majorHAnsi" w:cstheme="majorHAnsi"/>
          <w:i/>
          <w:color w:val="333333"/>
          <w:sz w:val="24"/>
          <w:szCs w:val="24"/>
          <w:shd w:val="clear" w:color="auto" w:fill="FFFFFF"/>
        </w:rPr>
        <w:t xml:space="preserve"> implementat de MAI (costul – peste 4</w:t>
      </w:r>
      <w:r w:rsidR="002C0657">
        <w:rPr>
          <w:rFonts w:asciiTheme="majorHAnsi" w:eastAsia="Calibri" w:hAnsiTheme="majorHAnsi" w:cstheme="majorHAnsi"/>
          <w:i/>
          <w:color w:val="333333"/>
          <w:sz w:val="24"/>
          <w:szCs w:val="24"/>
          <w:shd w:val="clear" w:color="auto" w:fill="FFFFFF"/>
        </w:rPr>
        <w:t>,0</w:t>
      </w:r>
      <w:r w:rsidR="00856396" w:rsidRPr="003D2727">
        <w:rPr>
          <w:rFonts w:asciiTheme="majorHAnsi" w:eastAsia="Calibri" w:hAnsiTheme="majorHAnsi" w:cstheme="majorHAnsi"/>
          <w:i/>
          <w:color w:val="333333"/>
          <w:sz w:val="24"/>
          <w:szCs w:val="24"/>
          <w:shd w:val="clear" w:color="auto" w:fill="FFFFFF"/>
        </w:rPr>
        <w:t xml:space="preserve"> mil.lei). </w:t>
      </w:r>
      <w:r w:rsidR="00856396" w:rsidRPr="003D2727">
        <w:rPr>
          <w:rFonts w:asciiTheme="majorHAnsi" w:eastAsia="Calibri" w:hAnsiTheme="majorHAnsi" w:cstheme="majorHAnsi"/>
          <w:color w:val="333333"/>
          <w:sz w:val="24"/>
          <w:szCs w:val="24"/>
          <w:shd w:val="clear" w:color="auto" w:fill="FFFFFF"/>
        </w:rPr>
        <w:t>De menționat că autoritățile respective nu utilizează SIA GEAP pentru emiterea categoriilor de acte permisive gestionate prin SI proprii, nefiind asigurată nici interconexiunea acestora cu SI nominalizat. P</w:t>
      </w:r>
      <w:r w:rsidR="00A330B8" w:rsidRPr="003D2727">
        <w:rPr>
          <w:rFonts w:asciiTheme="majorHAnsi" w:eastAsia="Calibri" w:hAnsiTheme="majorHAnsi" w:cstheme="majorHAnsi"/>
          <w:color w:val="333333"/>
          <w:sz w:val="24"/>
          <w:szCs w:val="24"/>
          <w:shd w:val="clear" w:color="auto" w:fill="FFFFFF"/>
        </w:rPr>
        <w:t xml:space="preserve">rintre factorii invocați de </w:t>
      </w:r>
      <w:r w:rsidR="00645CE1">
        <w:rPr>
          <w:rFonts w:asciiTheme="majorHAnsi" w:eastAsia="Calibri" w:hAnsiTheme="majorHAnsi" w:cstheme="majorHAnsi"/>
          <w:color w:val="333333"/>
          <w:sz w:val="24"/>
          <w:szCs w:val="24"/>
          <w:shd w:val="clear" w:color="auto" w:fill="FFFFFF"/>
        </w:rPr>
        <w:t xml:space="preserve">către </w:t>
      </w:r>
      <w:r w:rsidR="00A330B8" w:rsidRPr="003D2727">
        <w:rPr>
          <w:rFonts w:asciiTheme="majorHAnsi" w:eastAsia="Calibri" w:hAnsiTheme="majorHAnsi" w:cstheme="majorHAnsi"/>
          <w:color w:val="333333"/>
          <w:sz w:val="24"/>
          <w:szCs w:val="24"/>
          <w:shd w:val="clear" w:color="auto" w:fill="FFFFFF"/>
        </w:rPr>
        <w:t>acestea</w:t>
      </w:r>
      <w:r w:rsidR="00856396" w:rsidRPr="003D2727">
        <w:rPr>
          <w:rFonts w:asciiTheme="majorHAnsi" w:eastAsia="Calibri" w:hAnsiTheme="majorHAnsi" w:cstheme="majorHAnsi"/>
          <w:color w:val="333333"/>
          <w:sz w:val="24"/>
          <w:szCs w:val="24"/>
          <w:shd w:val="clear" w:color="auto" w:fill="FFFFFF"/>
        </w:rPr>
        <w:t>,</w:t>
      </w:r>
      <w:r w:rsidR="00A330B8" w:rsidRPr="003D2727">
        <w:rPr>
          <w:rFonts w:asciiTheme="majorHAnsi" w:eastAsia="Calibri" w:hAnsiTheme="majorHAnsi" w:cstheme="majorHAnsi"/>
          <w:color w:val="333333"/>
          <w:sz w:val="24"/>
          <w:szCs w:val="24"/>
          <w:shd w:val="clear" w:color="auto" w:fill="FFFFFF"/>
        </w:rPr>
        <w:t xml:space="preserve"> se remarcă carențele cadrului normativ (BNM, MOLDAC, SFS, ANTA), aspecte menționate la pct.4.1. din prezentul Raport.  </w:t>
      </w:r>
      <w:r w:rsidR="00E3550E" w:rsidRPr="003D2727">
        <w:rPr>
          <w:rFonts w:asciiTheme="majorHAnsi" w:eastAsia="Calibri" w:hAnsiTheme="majorHAnsi" w:cstheme="majorHAnsi"/>
          <w:color w:val="333333"/>
          <w:sz w:val="24"/>
          <w:szCs w:val="24"/>
          <w:shd w:val="clear" w:color="auto" w:fill="FFFFFF"/>
        </w:rPr>
        <w:t xml:space="preserve">Totodată, </w:t>
      </w:r>
      <w:r w:rsidR="00645CE1">
        <w:rPr>
          <w:rFonts w:asciiTheme="majorHAnsi" w:eastAsia="Calibri" w:hAnsiTheme="majorHAnsi" w:cstheme="majorHAnsi"/>
          <w:color w:val="333333"/>
          <w:sz w:val="24"/>
          <w:szCs w:val="24"/>
          <w:shd w:val="clear" w:color="auto" w:fill="FFFFFF"/>
        </w:rPr>
        <w:t xml:space="preserve">reieșind </w:t>
      </w:r>
      <w:r w:rsidR="00E3550E" w:rsidRPr="003D2727">
        <w:rPr>
          <w:rFonts w:asciiTheme="majorHAnsi" w:eastAsia="Calibri" w:hAnsiTheme="majorHAnsi" w:cstheme="majorHAnsi"/>
          <w:color w:val="333333"/>
          <w:sz w:val="24"/>
          <w:szCs w:val="24"/>
          <w:shd w:val="clear" w:color="auto" w:fill="FFFFFF"/>
        </w:rPr>
        <w:t>din informațiile prezentate de SFS, MAI și AM, pe parcursul anilor 2019 – 2021</w:t>
      </w:r>
      <w:r w:rsidR="00DB2C21" w:rsidRPr="003D2727">
        <w:rPr>
          <w:rFonts w:asciiTheme="majorHAnsi" w:eastAsia="Calibri" w:hAnsiTheme="majorHAnsi" w:cstheme="majorHAnsi"/>
          <w:color w:val="333333"/>
          <w:sz w:val="24"/>
          <w:szCs w:val="24"/>
          <w:shd w:val="clear" w:color="auto" w:fill="FFFFFF"/>
        </w:rPr>
        <w:t xml:space="preserve"> (martie)</w:t>
      </w:r>
      <w:r w:rsidR="00E3550E" w:rsidRPr="003D2727">
        <w:rPr>
          <w:rFonts w:asciiTheme="majorHAnsi" w:eastAsia="Calibri" w:hAnsiTheme="majorHAnsi" w:cstheme="majorHAnsi"/>
          <w:color w:val="333333"/>
          <w:sz w:val="24"/>
          <w:szCs w:val="24"/>
          <w:shd w:val="clear" w:color="auto" w:fill="FFFFFF"/>
        </w:rPr>
        <w:t xml:space="preserve">, acestea au înaintat în adresa posesorului și deținătorului SIA GEAP </w:t>
      </w:r>
      <w:r w:rsidR="00645CE1" w:rsidRPr="003D2727">
        <w:rPr>
          <w:rFonts w:asciiTheme="majorHAnsi" w:eastAsia="Calibri" w:hAnsiTheme="majorHAnsi" w:cstheme="majorHAnsi"/>
          <w:color w:val="333333"/>
          <w:sz w:val="24"/>
          <w:szCs w:val="24"/>
          <w:shd w:val="clear" w:color="auto" w:fill="FFFFFF"/>
        </w:rPr>
        <w:t xml:space="preserve">solicitări </w:t>
      </w:r>
      <w:r w:rsidR="00E3550E" w:rsidRPr="003D2727">
        <w:rPr>
          <w:rFonts w:asciiTheme="majorHAnsi" w:eastAsia="Calibri" w:hAnsiTheme="majorHAnsi" w:cstheme="majorHAnsi"/>
          <w:color w:val="333333"/>
          <w:sz w:val="24"/>
          <w:szCs w:val="24"/>
          <w:shd w:val="clear" w:color="auto" w:fill="FFFFFF"/>
        </w:rPr>
        <w:t xml:space="preserve">privind asigurarea integrării SI gestionate cu SIA GEAP, </w:t>
      </w:r>
      <w:r w:rsidR="00645CE1">
        <w:rPr>
          <w:rFonts w:asciiTheme="majorHAnsi" w:eastAsia="Calibri" w:hAnsiTheme="majorHAnsi" w:cstheme="majorHAnsi"/>
          <w:color w:val="333333"/>
          <w:sz w:val="24"/>
          <w:szCs w:val="24"/>
          <w:shd w:val="clear" w:color="auto" w:fill="FFFFFF"/>
        </w:rPr>
        <w:t xml:space="preserve">care, </w:t>
      </w:r>
      <w:r w:rsidR="00E3550E" w:rsidRPr="003D2727">
        <w:rPr>
          <w:rFonts w:asciiTheme="majorHAnsi" w:eastAsia="Calibri" w:hAnsiTheme="majorHAnsi" w:cstheme="majorHAnsi"/>
          <w:color w:val="333333"/>
          <w:sz w:val="24"/>
          <w:szCs w:val="24"/>
          <w:shd w:val="clear" w:color="auto" w:fill="FFFFFF"/>
        </w:rPr>
        <w:t xml:space="preserve">la momentul desfășurării auditului, </w:t>
      </w:r>
      <w:r w:rsidR="00645CE1">
        <w:rPr>
          <w:rFonts w:asciiTheme="majorHAnsi" w:eastAsia="Calibri" w:hAnsiTheme="majorHAnsi" w:cstheme="majorHAnsi"/>
          <w:color w:val="333333"/>
          <w:sz w:val="24"/>
          <w:szCs w:val="24"/>
          <w:shd w:val="clear" w:color="auto" w:fill="FFFFFF"/>
        </w:rPr>
        <w:t>nu erau</w:t>
      </w:r>
      <w:r w:rsidR="00E3550E" w:rsidRPr="003D2727">
        <w:rPr>
          <w:rFonts w:asciiTheme="majorHAnsi" w:eastAsia="Calibri" w:hAnsiTheme="majorHAnsi" w:cstheme="majorHAnsi"/>
          <w:color w:val="333333"/>
          <w:sz w:val="24"/>
          <w:szCs w:val="24"/>
          <w:shd w:val="clear" w:color="auto" w:fill="FFFFFF"/>
        </w:rPr>
        <w:t xml:space="preserve"> soluționate. </w:t>
      </w:r>
      <w:r w:rsidR="00F51E8D">
        <w:rPr>
          <w:rFonts w:asciiTheme="majorHAnsi" w:eastAsia="Calibri" w:hAnsiTheme="majorHAnsi" w:cstheme="majorHAnsi"/>
          <w:color w:val="333333"/>
          <w:sz w:val="24"/>
          <w:szCs w:val="24"/>
          <w:shd w:val="clear" w:color="auto" w:fill="FFFFFF"/>
        </w:rPr>
        <w:t>Potrivit informațiilor prezentate de AGE, solicitarile, parvenite după luna martie 2021 au fost examinate și procesate corespunzător. În context, se remarcă că, a fost asigurat shimbul de date î</w:t>
      </w:r>
      <w:r w:rsidR="00F51E8D" w:rsidRPr="00F51E8D">
        <w:rPr>
          <w:rFonts w:asciiTheme="majorHAnsi" w:eastAsia="Calibri" w:hAnsiTheme="majorHAnsi" w:cstheme="majorHAnsi"/>
          <w:color w:val="333333"/>
          <w:sz w:val="24"/>
          <w:szCs w:val="24"/>
          <w:shd w:val="clear" w:color="auto" w:fill="FFFFFF"/>
        </w:rPr>
        <w:t>ntre SIA</w:t>
      </w:r>
      <w:r w:rsidR="00F51E8D">
        <w:rPr>
          <w:rFonts w:asciiTheme="majorHAnsi" w:eastAsia="Calibri" w:hAnsiTheme="majorHAnsi" w:cstheme="majorHAnsi"/>
          <w:color w:val="333333"/>
          <w:sz w:val="24"/>
          <w:szCs w:val="24"/>
          <w:shd w:val="clear" w:color="auto" w:fill="FFFFFF"/>
        </w:rPr>
        <w:t xml:space="preserve"> GEAP ș</w:t>
      </w:r>
      <w:r w:rsidR="00F51E8D" w:rsidRPr="00F51E8D">
        <w:rPr>
          <w:rFonts w:asciiTheme="majorHAnsi" w:eastAsia="Calibri" w:hAnsiTheme="majorHAnsi" w:cstheme="majorHAnsi"/>
          <w:color w:val="333333"/>
          <w:sz w:val="24"/>
          <w:szCs w:val="24"/>
          <w:shd w:val="clear" w:color="auto" w:fill="FFFFFF"/>
        </w:rPr>
        <w:t>i SI „Registrul de Stat al armelor”</w:t>
      </w:r>
      <w:r w:rsidR="00F51E8D">
        <w:rPr>
          <w:rFonts w:asciiTheme="majorHAnsi" w:eastAsia="Calibri" w:hAnsiTheme="majorHAnsi" w:cstheme="majorHAnsi"/>
          <w:color w:val="333333"/>
          <w:sz w:val="24"/>
          <w:szCs w:val="24"/>
          <w:shd w:val="clear" w:color="auto" w:fill="FFFFFF"/>
        </w:rPr>
        <w:t>, care la momentul efectuării auditului era î</w:t>
      </w:r>
      <w:r w:rsidR="00F51E8D" w:rsidRPr="00F51E8D">
        <w:rPr>
          <w:rFonts w:asciiTheme="majorHAnsi" w:eastAsia="Calibri" w:hAnsiTheme="majorHAnsi" w:cstheme="majorHAnsi"/>
          <w:color w:val="333333"/>
          <w:sz w:val="24"/>
          <w:szCs w:val="24"/>
          <w:shd w:val="clear" w:color="auto" w:fill="FFFFFF"/>
        </w:rPr>
        <w:t>n proces de testare.</w:t>
      </w:r>
    </w:p>
    <w:p w14:paraId="24ECFF1C" w14:textId="677553A8" w:rsidR="008B75A9" w:rsidRDefault="00B03DA6" w:rsidP="003D2727">
      <w:pPr>
        <w:spacing w:after="0" w:line="240" w:lineRule="auto"/>
        <w:ind w:firstLine="720"/>
        <w:jc w:val="both"/>
        <w:rPr>
          <w:rFonts w:asciiTheme="majorHAnsi" w:eastAsia="Calibri" w:hAnsiTheme="majorHAnsi" w:cstheme="majorHAnsi"/>
          <w:color w:val="333333"/>
          <w:sz w:val="24"/>
          <w:szCs w:val="24"/>
          <w:shd w:val="clear" w:color="auto" w:fill="FFFFFF"/>
        </w:rPr>
      </w:pPr>
      <w:r w:rsidRPr="003D2727">
        <w:rPr>
          <w:rFonts w:asciiTheme="majorHAnsi" w:eastAsia="Calibri" w:hAnsiTheme="majorHAnsi" w:cstheme="majorHAnsi"/>
          <w:color w:val="333333"/>
          <w:sz w:val="24"/>
          <w:szCs w:val="24"/>
          <w:shd w:val="clear" w:color="auto" w:fill="FFFFFF"/>
        </w:rPr>
        <w:t xml:space="preserve">De asemenea, </w:t>
      </w:r>
      <w:r w:rsidR="00B3429B" w:rsidRPr="003D2727">
        <w:rPr>
          <w:rFonts w:asciiTheme="majorHAnsi" w:eastAsia="Calibri" w:hAnsiTheme="majorHAnsi" w:cstheme="majorHAnsi"/>
          <w:color w:val="333333"/>
          <w:sz w:val="24"/>
          <w:szCs w:val="24"/>
          <w:shd w:val="clear" w:color="auto" w:fill="FFFFFF"/>
        </w:rPr>
        <w:t xml:space="preserve">auditul a constatat că, </w:t>
      </w:r>
      <w:r w:rsidRPr="003D2727">
        <w:rPr>
          <w:rFonts w:asciiTheme="majorHAnsi" w:eastAsia="Calibri" w:hAnsiTheme="majorHAnsi" w:cstheme="majorHAnsi"/>
          <w:color w:val="333333"/>
          <w:sz w:val="24"/>
          <w:szCs w:val="24"/>
          <w:shd w:val="clear" w:color="auto" w:fill="FFFFFF"/>
        </w:rPr>
        <w:t xml:space="preserve">pe parcursul implementării SIA GEAP, conform amendamentelor la Contractul aferent implementării SIA respectiv, au fost realizate acțiuni pentru asigurarea schimbului de date cu Registrul de Stat al Controalelor, </w:t>
      </w:r>
      <w:r w:rsidR="006D50E7" w:rsidRPr="003D2727">
        <w:rPr>
          <w:rFonts w:asciiTheme="majorHAnsi" w:eastAsia="Calibri" w:hAnsiTheme="majorHAnsi" w:cstheme="majorHAnsi"/>
          <w:color w:val="333333"/>
          <w:sz w:val="24"/>
          <w:szCs w:val="24"/>
          <w:shd w:val="clear" w:color="auto" w:fill="FFFFFF"/>
        </w:rPr>
        <w:t xml:space="preserve">lansat în producție în anul 2014, </w:t>
      </w:r>
      <w:r w:rsidRPr="003D2727">
        <w:rPr>
          <w:rFonts w:asciiTheme="majorHAnsi" w:eastAsia="Calibri" w:hAnsiTheme="majorHAnsi" w:cstheme="majorHAnsi"/>
          <w:color w:val="333333"/>
          <w:sz w:val="24"/>
          <w:szCs w:val="24"/>
          <w:shd w:val="clear" w:color="auto" w:fill="FFFFFF"/>
        </w:rPr>
        <w:t>deținut de CS (costul integrării constituind 17</w:t>
      </w:r>
      <w:r w:rsidR="00645CE1">
        <w:rPr>
          <w:rFonts w:asciiTheme="majorHAnsi" w:eastAsia="Calibri" w:hAnsiTheme="majorHAnsi" w:cstheme="majorHAnsi"/>
          <w:color w:val="333333"/>
          <w:sz w:val="24"/>
          <w:szCs w:val="24"/>
          <w:shd w:val="clear" w:color="auto" w:fill="FFFFFF"/>
        </w:rPr>
        <w:t>,0</w:t>
      </w:r>
      <w:r w:rsidRPr="003D2727">
        <w:rPr>
          <w:rFonts w:asciiTheme="majorHAnsi" w:eastAsia="Calibri" w:hAnsiTheme="majorHAnsi" w:cstheme="majorHAnsi"/>
          <w:color w:val="333333"/>
          <w:sz w:val="24"/>
          <w:szCs w:val="24"/>
          <w:shd w:val="clear" w:color="auto" w:fill="FFFFFF"/>
        </w:rPr>
        <w:t xml:space="preserve"> mii USD)</w:t>
      </w:r>
      <w:r w:rsidR="002E7B3F">
        <w:rPr>
          <w:rFonts w:asciiTheme="majorHAnsi" w:eastAsia="Calibri" w:hAnsiTheme="majorHAnsi" w:cstheme="majorHAnsi"/>
          <w:color w:val="333333"/>
          <w:sz w:val="24"/>
          <w:szCs w:val="24"/>
          <w:shd w:val="clear" w:color="auto" w:fill="FFFFFF"/>
        </w:rPr>
        <w:t>,</w:t>
      </w:r>
      <w:r w:rsidRPr="003D2727">
        <w:rPr>
          <w:rFonts w:asciiTheme="majorHAnsi" w:eastAsia="Calibri" w:hAnsiTheme="majorHAnsi" w:cstheme="majorHAnsi"/>
          <w:color w:val="333333"/>
          <w:sz w:val="24"/>
          <w:szCs w:val="24"/>
          <w:shd w:val="clear" w:color="auto" w:fill="FFFFFF"/>
        </w:rPr>
        <w:t xml:space="preserve"> și SI de emitere a autorizațiilor de către ANTA (costul – 14</w:t>
      </w:r>
      <w:r w:rsidR="00645CE1">
        <w:rPr>
          <w:rFonts w:asciiTheme="majorHAnsi" w:eastAsia="Calibri" w:hAnsiTheme="majorHAnsi" w:cstheme="majorHAnsi"/>
          <w:color w:val="333333"/>
          <w:sz w:val="24"/>
          <w:szCs w:val="24"/>
          <w:shd w:val="clear" w:color="auto" w:fill="FFFFFF"/>
        </w:rPr>
        <w:t>,0</w:t>
      </w:r>
      <w:r w:rsidRPr="003D2727">
        <w:rPr>
          <w:rFonts w:asciiTheme="majorHAnsi" w:eastAsia="Calibri" w:hAnsiTheme="majorHAnsi" w:cstheme="majorHAnsi"/>
          <w:color w:val="333333"/>
          <w:sz w:val="24"/>
          <w:szCs w:val="24"/>
          <w:shd w:val="clear" w:color="auto" w:fill="FFFFFF"/>
        </w:rPr>
        <w:t xml:space="preserve"> mii USD).</w:t>
      </w:r>
      <w:r w:rsidR="001D54C7" w:rsidRPr="003D2727">
        <w:rPr>
          <w:rFonts w:asciiTheme="majorHAnsi" w:eastAsia="Calibri" w:hAnsiTheme="majorHAnsi" w:cstheme="majorHAnsi"/>
          <w:color w:val="333333"/>
          <w:sz w:val="24"/>
          <w:szCs w:val="24"/>
          <w:shd w:val="clear" w:color="auto" w:fill="FFFFFF"/>
        </w:rPr>
        <w:t xml:space="preserve"> </w:t>
      </w:r>
      <w:r w:rsidR="00DA4663" w:rsidRPr="003D2727">
        <w:rPr>
          <w:rFonts w:asciiTheme="majorHAnsi" w:eastAsia="Calibri" w:hAnsiTheme="majorHAnsi" w:cstheme="majorHAnsi"/>
          <w:color w:val="333333"/>
          <w:sz w:val="24"/>
          <w:szCs w:val="24"/>
          <w:shd w:val="clear" w:color="auto" w:fill="FFFFFF"/>
        </w:rPr>
        <w:t xml:space="preserve">Totodată, potrivit informațiilor prezentate de MAI, au fost realizate acțiunile necesare pentru asigurarea schimbului de date între SIA GEAP și SI „Registrul de </w:t>
      </w:r>
      <w:r w:rsidR="002E7B3F">
        <w:rPr>
          <w:rFonts w:asciiTheme="majorHAnsi" w:eastAsia="Calibri" w:hAnsiTheme="majorHAnsi" w:cstheme="majorHAnsi"/>
          <w:color w:val="333333"/>
          <w:sz w:val="24"/>
          <w:szCs w:val="24"/>
          <w:shd w:val="clear" w:color="auto" w:fill="FFFFFF"/>
        </w:rPr>
        <w:t>s</w:t>
      </w:r>
      <w:r w:rsidR="00DA4663" w:rsidRPr="003D2727">
        <w:rPr>
          <w:rFonts w:asciiTheme="majorHAnsi" w:eastAsia="Calibri" w:hAnsiTheme="majorHAnsi" w:cstheme="majorHAnsi"/>
          <w:color w:val="333333"/>
          <w:sz w:val="24"/>
          <w:szCs w:val="24"/>
          <w:shd w:val="clear" w:color="auto" w:fill="FFFFFF"/>
        </w:rPr>
        <w:t xml:space="preserve">tat al armelor”, care era în proces de implementare în pilotare. </w:t>
      </w:r>
      <w:r w:rsidR="001D54C7" w:rsidRPr="003D2727">
        <w:rPr>
          <w:rFonts w:asciiTheme="majorHAnsi" w:eastAsia="Calibri" w:hAnsiTheme="majorHAnsi" w:cstheme="majorHAnsi"/>
          <w:color w:val="333333"/>
          <w:sz w:val="24"/>
          <w:szCs w:val="24"/>
          <w:shd w:val="clear" w:color="auto" w:fill="FFFFFF"/>
        </w:rPr>
        <w:t>Totuși, la momentul efectuării auditului, schimbul efectiv de date între SIA GEAP</w:t>
      </w:r>
      <w:r w:rsidR="00DA4663" w:rsidRPr="003D2727">
        <w:rPr>
          <w:rFonts w:asciiTheme="majorHAnsi" w:eastAsia="Calibri" w:hAnsiTheme="majorHAnsi" w:cstheme="majorHAnsi"/>
          <w:color w:val="333333"/>
          <w:sz w:val="24"/>
          <w:szCs w:val="24"/>
          <w:shd w:val="clear" w:color="auto" w:fill="FFFFFF"/>
        </w:rPr>
        <w:t xml:space="preserve"> și </w:t>
      </w:r>
      <w:r w:rsidR="001D54C7" w:rsidRPr="003D2727">
        <w:rPr>
          <w:rFonts w:asciiTheme="majorHAnsi" w:eastAsia="Calibri" w:hAnsiTheme="majorHAnsi" w:cstheme="majorHAnsi"/>
          <w:color w:val="333333"/>
          <w:sz w:val="24"/>
          <w:szCs w:val="24"/>
          <w:shd w:val="clear" w:color="auto" w:fill="FFFFFF"/>
        </w:rPr>
        <w:t>Sisteme</w:t>
      </w:r>
      <w:r w:rsidR="002E7B3F">
        <w:rPr>
          <w:rFonts w:asciiTheme="majorHAnsi" w:eastAsia="Calibri" w:hAnsiTheme="majorHAnsi" w:cstheme="majorHAnsi"/>
          <w:color w:val="333333"/>
          <w:sz w:val="24"/>
          <w:szCs w:val="24"/>
          <w:shd w:val="clear" w:color="auto" w:fill="FFFFFF"/>
        </w:rPr>
        <w:t>le</w:t>
      </w:r>
      <w:r w:rsidR="001D54C7" w:rsidRPr="003D2727">
        <w:rPr>
          <w:rFonts w:asciiTheme="majorHAnsi" w:eastAsia="Calibri" w:hAnsiTheme="majorHAnsi" w:cstheme="majorHAnsi"/>
          <w:color w:val="333333"/>
          <w:sz w:val="24"/>
          <w:szCs w:val="24"/>
          <w:shd w:val="clear" w:color="auto" w:fill="FFFFFF"/>
        </w:rPr>
        <w:t xml:space="preserve"> </w:t>
      </w:r>
      <w:r w:rsidR="00683EAA" w:rsidRPr="003D2727">
        <w:rPr>
          <w:rFonts w:asciiTheme="majorHAnsi" w:eastAsia="Calibri" w:hAnsiTheme="majorHAnsi" w:cstheme="majorHAnsi"/>
          <w:color w:val="333333"/>
          <w:sz w:val="24"/>
          <w:szCs w:val="24"/>
          <w:shd w:val="clear" w:color="auto" w:fill="FFFFFF"/>
        </w:rPr>
        <w:t>nominalizate</w:t>
      </w:r>
      <w:r w:rsidR="00DA4663" w:rsidRPr="003D2727">
        <w:rPr>
          <w:rFonts w:asciiTheme="majorHAnsi" w:eastAsia="Calibri" w:hAnsiTheme="majorHAnsi" w:cstheme="majorHAnsi"/>
          <w:color w:val="333333"/>
          <w:sz w:val="24"/>
          <w:szCs w:val="24"/>
          <w:shd w:val="clear" w:color="auto" w:fill="FFFFFF"/>
        </w:rPr>
        <w:t xml:space="preserve"> </w:t>
      </w:r>
      <w:r w:rsidR="001D54C7" w:rsidRPr="003D2727">
        <w:rPr>
          <w:rFonts w:asciiTheme="majorHAnsi" w:eastAsia="Calibri" w:hAnsiTheme="majorHAnsi" w:cstheme="majorHAnsi"/>
          <w:color w:val="333333"/>
          <w:sz w:val="24"/>
          <w:szCs w:val="24"/>
          <w:shd w:val="clear" w:color="auto" w:fill="FFFFFF"/>
        </w:rPr>
        <w:t>nu era funcțional.</w:t>
      </w:r>
    </w:p>
    <w:p w14:paraId="1B173AC3" w14:textId="0028DBD2" w:rsidR="00016BE8" w:rsidRPr="003D2727" w:rsidRDefault="00016BE8" w:rsidP="003D2727">
      <w:pPr>
        <w:spacing w:after="0" w:line="240" w:lineRule="auto"/>
        <w:ind w:firstLine="720"/>
        <w:jc w:val="both"/>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Potrivit explicațiilor ANTA</w:t>
      </w:r>
      <w:r>
        <w:rPr>
          <w:rStyle w:val="Referinnotdesubsol"/>
          <w:rFonts w:asciiTheme="majorHAnsi" w:eastAsia="Calibri" w:hAnsiTheme="majorHAnsi" w:cstheme="majorHAnsi"/>
          <w:color w:val="000000" w:themeColor="text1"/>
          <w:sz w:val="24"/>
          <w:szCs w:val="24"/>
        </w:rPr>
        <w:footnoteReference w:id="141"/>
      </w:r>
      <w:r>
        <w:rPr>
          <w:rFonts w:asciiTheme="majorHAnsi" w:eastAsia="Calibri" w:hAnsiTheme="majorHAnsi" w:cstheme="majorHAnsi"/>
          <w:color w:val="000000" w:themeColor="text1"/>
          <w:sz w:val="24"/>
          <w:szCs w:val="24"/>
        </w:rPr>
        <w:t xml:space="preserve">, în scopul eliminării </w:t>
      </w:r>
      <w:r w:rsidRPr="00016BE8">
        <w:rPr>
          <w:rFonts w:asciiTheme="majorHAnsi" w:eastAsia="Calibri" w:hAnsiTheme="majorHAnsi" w:cstheme="majorHAnsi"/>
          <w:color w:val="000000" w:themeColor="text1"/>
          <w:sz w:val="24"/>
          <w:szCs w:val="24"/>
        </w:rPr>
        <w:t>conflict</w:t>
      </w:r>
      <w:r>
        <w:rPr>
          <w:rFonts w:asciiTheme="majorHAnsi" w:eastAsia="Calibri" w:hAnsiTheme="majorHAnsi" w:cstheme="majorHAnsi"/>
          <w:color w:val="000000" w:themeColor="text1"/>
          <w:sz w:val="24"/>
          <w:szCs w:val="24"/>
        </w:rPr>
        <w:t>ului</w:t>
      </w:r>
      <w:r w:rsidRPr="00016BE8">
        <w:rPr>
          <w:rFonts w:asciiTheme="majorHAnsi" w:eastAsia="Calibri" w:hAnsiTheme="majorHAnsi" w:cstheme="majorHAnsi"/>
          <w:color w:val="000000" w:themeColor="text1"/>
          <w:sz w:val="24"/>
          <w:szCs w:val="24"/>
        </w:rPr>
        <w:t xml:space="preserve"> de norme</w:t>
      </w:r>
      <w:r>
        <w:rPr>
          <w:rFonts w:asciiTheme="majorHAnsi" w:eastAsia="Calibri" w:hAnsiTheme="majorHAnsi" w:cstheme="majorHAnsi"/>
          <w:color w:val="000000" w:themeColor="text1"/>
          <w:sz w:val="24"/>
          <w:szCs w:val="24"/>
        </w:rPr>
        <w:t xml:space="preserve"> din cadrul normativ aferent SIA GEAP și cel al SI </w:t>
      </w:r>
      <w:r w:rsidRPr="00016BE8">
        <w:rPr>
          <w:rFonts w:asciiTheme="majorHAnsi" w:eastAsia="Calibri" w:hAnsiTheme="majorHAnsi" w:cstheme="majorHAnsi"/>
          <w:color w:val="000000" w:themeColor="text1"/>
          <w:sz w:val="24"/>
          <w:szCs w:val="24"/>
        </w:rPr>
        <w:t xml:space="preserve">,,e-Autorizație transport”, </w:t>
      </w:r>
      <w:r>
        <w:rPr>
          <w:rFonts w:asciiTheme="majorHAnsi" w:eastAsia="Calibri" w:hAnsiTheme="majorHAnsi" w:cstheme="majorHAnsi"/>
          <w:color w:val="000000" w:themeColor="text1"/>
          <w:sz w:val="24"/>
          <w:szCs w:val="24"/>
        </w:rPr>
        <w:t xml:space="preserve">care </w:t>
      </w:r>
      <w:r w:rsidRPr="00016BE8">
        <w:rPr>
          <w:rFonts w:asciiTheme="majorHAnsi" w:eastAsia="Calibri" w:hAnsiTheme="majorHAnsi" w:cstheme="majorHAnsi"/>
          <w:color w:val="000000" w:themeColor="text1"/>
          <w:sz w:val="24"/>
          <w:szCs w:val="24"/>
        </w:rPr>
        <w:t xml:space="preserve">urmează </w:t>
      </w:r>
      <w:r>
        <w:rPr>
          <w:rFonts w:asciiTheme="majorHAnsi" w:eastAsia="Calibri" w:hAnsiTheme="majorHAnsi" w:cstheme="majorHAnsi"/>
          <w:color w:val="000000" w:themeColor="text1"/>
          <w:sz w:val="24"/>
          <w:szCs w:val="24"/>
        </w:rPr>
        <w:t>a fi</w:t>
      </w:r>
      <w:r w:rsidRPr="00016BE8">
        <w:rPr>
          <w:rFonts w:asciiTheme="majorHAnsi" w:eastAsia="Calibri" w:hAnsiTheme="majorHAnsi" w:cstheme="majorHAnsi"/>
          <w:color w:val="000000" w:themeColor="text1"/>
          <w:sz w:val="24"/>
          <w:szCs w:val="24"/>
        </w:rPr>
        <w:t xml:space="preserve"> lansat la 03.05.2022,</w:t>
      </w:r>
      <w:r>
        <w:rPr>
          <w:rFonts w:asciiTheme="majorHAnsi" w:eastAsia="Calibri" w:hAnsiTheme="majorHAnsi" w:cstheme="majorHAnsi"/>
          <w:color w:val="000000" w:themeColor="text1"/>
          <w:sz w:val="24"/>
          <w:szCs w:val="24"/>
        </w:rPr>
        <w:t xml:space="preserve"> vor fi înaintate propunerile d</w:t>
      </w:r>
      <w:r w:rsidR="00046D3E">
        <w:rPr>
          <w:rFonts w:asciiTheme="majorHAnsi" w:eastAsia="Calibri" w:hAnsiTheme="majorHAnsi" w:cstheme="majorHAnsi"/>
          <w:color w:val="000000" w:themeColor="text1"/>
          <w:sz w:val="24"/>
          <w:szCs w:val="24"/>
        </w:rPr>
        <w:t xml:space="preserve">e modificare a cadrului normativ, inclusiv în </w:t>
      </w:r>
      <w:r w:rsidR="00046D3E" w:rsidRPr="00046D3E">
        <w:rPr>
          <w:rFonts w:asciiTheme="majorHAnsi" w:eastAsia="Calibri" w:hAnsiTheme="majorHAnsi" w:cstheme="majorHAnsi"/>
          <w:color w:val="000000" w:themeColor="text1"/>
          <w:sz w:val="24"/>
          <w:szCs w:val="24"/>
        </w:rPr>
        <w:t>Legea nr.175/2021</w:t>
      </w:r>
      <w:r>
        <w:rPr>
          <w:rFonts w:asciiTheme="majorHAnsi" w:eastAsia="Calibri" w:hAnsiTheme="majorHAnsi" w:cstheme="majorHAnsi"/>
          <w:color w:val="000000" w:themeColor="text1"/>
          <w:sz w:val="24"/>
          <w:szCs w:val="24"/>
        </w:rPr>
        <w:t xml:space="preserve">. Totodată, </w:t>
      </w:r>
      <w:r w:rsidRPr="00016BE8">
        <w:rPr>
          <w:rFonts w:asciiTheme="majorHAnsi" w:eastAsia="Calibri" w:hAnsiTheme="majorHAnsi" w:cstheme="majorHAnsi"/>
          <w:color w:val="000000" w:themeColor="text1"/>
          <w:sz w:val="24"/>
          <w:szCs w:val="24"/>
        </w:rPr>
        <w:t>datele privind actele permisive eliberate prin subsistemul informaţional „e-Autorizaţie transport”, vor fi disponibile în SIA GEAP, inclusiv datele pentru perioada anilor 2019-2022, pînă la lansarea Sistemului.</w:t>
      </w:r>
    </w:p>
    <w:p w14:paraId="3303892C" w14:textId="2E7F47EB" w:rsidR="00DA62A4" w:rsidRPr="003D2727" w:rsidRDefault="00DA62A4" w:rsidP="003D2727">
      <w:pPr>
        <w:numPr>
          <w:ilvl w:val="0"/>
          <w:numId w:val="23"/>
        </w:numPr>
        <w:spacing w:after="0" w:line="240" w:lineRule="auto"/>
        <w:ind w:left="0" w:firstLine="426"/>
        <w:contextualSpacing/>
        <w:jc w:val="both"/>
        <w:rPr>
          <w:rFonts w:asciiTheme="majorHAnsi" w:eastAsia="Times New Roman" w:hAnsiTheme="majorHAnsi" w:cstheme="majorHAnsi"/>
          <w:b/>
          <w:i/>
          <w:color w:val="2F5496" w:themeColor="accent5" w:themeShade="BF"/>
          <w:sz w:val="24"/>
          <w:szCs w:val="24"/>
          <w:lang w:eastAsia="x-none"/>
        </w:rPr>
      </w:pPr>
      <w:r w:rsidRPr="003D2727">
        <w:rPr>
          <w:rFonts w:asciiTheme="majorHAnsi" w:eastAsia="Times New Roman" w:hAnsiTheme="majorHAnsi" w:cstheme="majorHAnsi"/>
          <w:b/>
          <w:i/>
          <w:color w:val="2F5496" w:themeColor="accent5" w:themeShade="BF"/>
          <w:sz w:val="24"/>
          <w:szCs w:val="24"/>
          <w:lang w:eastAsia="x-none"/>
        </w:rPr>
        <w:t>Integrarea</w:t>
      </w:r>
      <w:r w:rsidR="00737BA9" w:rsidRPr="003D2727">
        <w:rPr>
          <w:rFonts w:asciiTheme="majorHAnsi" w:eastAsia="Times New Roman" w:hAnsiTheme="majorHAnsi" w:cstheme="majorHAnsi"/>
          <w:b/>
          <w:i/>
          <w:color w:val="2F5496" w:themeColor="accent5" w:themeShade="BF"/>
          <w:sz w:val="24"/>
          <w:szCs w:val="24"/>
          <w:lang w:eastAsia="x-none"/>
        </w:rPr>
        <w:t xml:space="preserve"> efectivă a</w:t>
      </w:r>
      <w:r w:rsidRPr="003D2727">
        <w:rPr>
          <w:rFonts w:asciiTheme="majorHAnsi" w:eastAsia="Times New Roman" w:hAnsiTheme="majorHAnsi" w:cstheme="majorHAnsi"/>
          <w:b/>
          <w:i/>
          <w:color w:val="2F5496" w:themeColor="accent5" w:themeShade="BF"/>
          <w:sz w:val="24"/>
          <w:szCs w:val="24"/>
          <w:lang w:eastAsia="x-none"/>
        </w:rPr>
        <w:t xml:space="preserve"> SIA GEAP cu </w:t>
      </w:r>
      <w:r w:rsidR="00C2411B" w:rsidRPr="003D2727">
        <w:rPr>
          <w:rFonts w:asciiTheme="majorHAnsi" w:eastAsia="Times New Roman" w:hAnsiTheme="majorHAnsi" w:cstheme="majorHAnsi"/>
          <w:b/>
          <w:i/>
          <w:color w:val="2F5496" w:themeColor="accent5" w:themeShade="BF"/>
          <w:sz w:val="24"/>
          <w:szCs w:val="24"/>
          <w:lang w:eastAsia="x-none"/>
        </w:rPr>
        <w:t>SIA „</w:t>
      </w:r>
      <w:r w:rsidRPr="003D2727">
        <w:rPr>
          <w:rFonts w:asciiTheme="majorHAnsi" w:eastAsia="Times New Roman" w:hAnsiTheme="majorHAnsi" w:cstheme="majorHAnsi"/>
          <w:b/>
          <w:i/>
          <w:color w:val="2F5496" w:themeColor="accent5" w:themeShade="BF"/>
          <w:sz w:val="24"/>
          <w:szCs w:val="24"/>
          <w:lang w:eastAsia="x-none"/>
        </w:rPr>
        <w:t>Registrul de Stat al Controalelor</w:t>
      </w:r>
      <w:r w:rsidR="00C2411B" w:rsidRPr="003D2727">
        <w:rPr>
          <w:rFonts w:asciiTheme="majorHAnsi" w:eastAsia="Times New Roman" w:hAnsiTheme="majorHAnsi" w:cstheme="majorHAnsi"/>
          <w:b/>
          <w:i/>
          <w:color w:val="2F5496" w:themeColor="accent5" w:themeShade="BF"/>
          <w:sz w:val="24"/>
          <w:szCs w:val="24"/>
          <w:lang w:eastAsia="x-none"/>
        </w:rPr>
        <w:t>”</w:t>
      </w:r>
      <w:r w:rsidRPr="003D2727">
        <w:rPr>
          <w:rFonts w:asciiTheme="majorHAnsi" w:eastAsia="Times New Roman" w:hAnsiTheme="majorHAnsi" w:cstheme="majorHAnsi"/>
          <w:b/>
          <w:i/>
          <w:color w:val="2F5496" w:themeColor="accent5" w:themeShade="BF"/>
          <w:sz w:val="24"/>
          <w:szCs w:val="24"/>
          <w:lang w:eastAsia="x-none"/>
        </w:rPr>
        <w:t xml:space="preserve"> nu a fost efectuată</w:t>
      </w:r>
      <w:r w:rsidR="00737BA9" w:rsidRPr="003D2727">
        <w:rPr>
          <w:rFonts w:asciiTheme="majorHAnsi" w:eastAsia="Times New Roman" w:hAnsiTheme="majorHAnsi" w:cstheme="majorHAnsi"/>
          <w:b/>
          <w:i/>
          <w:color w:val="2F5496" w:themeColor="accent5" w:themeShade="BF"/>
          <w:sz w:val="24"/>
          <w:szCs w:val="24"/>
          <w:lang w:eastAsia="x-none"/>
        </w:rPr>
        <w:t xml:space="preserve">, fapt </w:t>
      </w:r>
      <w:r w:rsidR="002E7B3F">
        <w:rPr>
          <w:rFonts w:asciiTheme="majorHAnsi" w:eastAsia="Times New Roman" w:hAnsiTheme="majorHAnsi" w:cstheme="majorHAnsi"/>
          <w:b/>
          <w:i/>
          <w:color w:val="2F5496" w:themeColor="accent5" w:themeShade="BF"/>
          <w:sz w:val="24"/>
          <w:szCs w:val="24"/>
          <w:lang w:eastAsia="x-none"/>
        </w:rPr>
        <w:t xml:space="preserve">ce </w:t>
      </w:r>
      <w:r w:rsidR="00737BA9" w:rsidRPr="003D2727">
        <w:rPr>
          <w:rFonts w:asciiTheme="majorHAnsi" w:eastAsia="Times New Roman" w:hAnsiTheme="majorHAnsi" w:cstheme="majorHAnsi"/>
          <w:b/>
          <w:i/>
          <w:color w:val="2F5496" w:themeColor="accent5" w:themeShade="BF"/>
          <w:sz w:val="24"/>
          <w:szCs w:val="24"/>
          <w:lang w:eastAsia="x-none"/>
        </w:rPr>
        <w:t xml:space="preserve">diminuează eficiența utilizării </w:t>
      </w:r>
      <w:r w:rsidR="003B5F50" w:rsidRPr="003D2727">
        <w:rPr>
          <w:rFonts w:asciiTheme="majorHAnsi" w:eastAsia="Times New Roman" w:hAnsiTheme="majorHAnsi" w:cstheme="majorHAnsi"/>
          <w:b/>
          <w:i/>
          <w:color w:val="2F5496" w:themeColor="accent5" w:themeShade="BF"/>
          <w:sz w:val="24"/>
          <w:szCs w:val="24"/>
          <w:lang w:eastAsia="x-none"/>
        </w:rPr>
        <w:t>Sistemului</w:t>
      </w:r>
      <w:r w:rsidRPr="003D2727">
        <w:rPr>
          <w:rFonts w:asciiTheme="majorHAnsi" w:eastAsia="Times New Roman" w:hAnsiTheme="majorHAnsi" w:cstheme="majorHAnsi"/>
          <w:b/>
          <w:i/>
          <w:color w:val="2F5496" w:themeColor="accent5" w:themeShade="BF"/>
          <w:sz w:val="24"/>
          <w:szCs w:val="24"/>
          <w:lang w:eastAsia="x-none"/>
        </w:rPr>
        <w:t>.</w:t>
      </w:r>
    </w:p>
    <w:p w14:paraId="29B23913" w14:textId="0BE630C5" w:rsidR="00DA62A4" w:rsidRPr="003D2727" w:rsidRDefault="00DA62A4"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rPr>
        <w:t xml:space="preserve">Potrivit </w:t>
      </w:r>
      <w:r w:rsidR="00BF44D6" w:rsidRPr="003D2727">
        <w:rPr>
          <w:rFonts w:asciiTheme="majorHAnsi" w:eastAsia="Calibri" w:hAnsiTheme="majorHAnsi" w:cstheme="majorHAnsi"/>
          <w:color w:val="000000" w:themeColor="text1"/>
          <w:sz w:val="24"/>
          <w:szCs w:val="24"/>
        </w:rPr>
        <w:t xml:space="preserve">modificărilor la </w:t>
      </w:r>
      <w:r w:rsidRPr="003D2727">
        <w:rPr>
          <w:rFonts w:asciiTheme="majorHAnsi" w:eastAsia="Calibri" w:hAnsiTheme="majorHAnsi" w:cstheme="majorHAnsi"/>
          <w:color w:val="000000" w:themeColor="text1"/>
          <w:sz w:val="24"/>
          <w:szCs w:val="24"/>
        </w:rPr>
        <w:t>Contractul inițial aferent elaborării și implementării SIA GEAP</w:t>
      </w:r>
      <w:r w:rsidRPr="003D2727">
        <w:rPr>
          <w:rFonts w:asciiTheme="majorHAnsi" w:eastAsia="Calibri" w:hAnsiTheme="majorHAnsi" w:cstheme="majorHAnsi"/>
          <w:color w:val="000000" w:themeColor="text1"/>
          <w:sz w:val="24"/>
          <w:szCs w:val="24"/>
          <w:vertAlign w:val="superscript"/>
        </w:rPr>
        <w:footnoteReference w:id="142"/>
      </w:r>
      <w:r w:rsidRPr="003D2727">
        <w:rPr>
          <w:rFonts w:asciiTheme="majorHAnsi" w:eastAsia="Calibri" w:hAnsiTheme="majorHAnsi" w:cstheme="majorHAnsi"/>
          <w:color w:val="000000" w:themeColor="text1"/>
          <w:sz w:val="24"/>
          <w:szCs w:val="24"/>
        </w:rPr>
        <w:t>, solicitarea efectuării unor controale și raportarea rezultatelor acestora urma</w:t>
      </w:r>
      <w:r w:rsidR="002E7B3F">
        <w:rPr>
          <w:rFonts w:asciiTheme="majorHAnsi" w:eastAsia="Calibri" w:hAnsiTheme="majorHAnsi" w:cstheme="majorHAnsi"/>
          <w:color w:val="000000" w:themeColor="text1"/>
          <w:sz w:val="24"/>
          <w:szCs w:val="24"/>
        </w:rPr>
        <w:t>u</w:t>
      </w:r>
      <w:r w:rsidRPr="003D2727">
        <w:rPr>
          <w:rFonts w:asciiTheme="majorHAnsi" w:eastAsia="Calibri" w:hAnsiTheme="majorHAnsi" w:cstheme="majorHAnsi"/>
          <w:color w:val="000000" w:themeColor="text1"/>
          <w:sz w:val="24"/>
          <w:szCs w:val="24"/>
        </w:rPr>
        <w:t xml:space="preserve"> să fie asigurat</w:t>
      </w:r>
      <w:r w:rsidR="002E7B3F">
        <w:rPr>
          <w:rFonts w:asciiTheme="majorHAnsi" w:eastAsia="Calibri" w:hAnsiTheme="majorHAnsi" w:cstheme="majorHAnsi"/>
          <w:color w:val="000000" w:themeColor="text1"/>
          <w:sz w:val="24"/>
          <w:szCs w:val="24"/>
        </w:rPr>
        <w:t>e</w:t>
      </w:r>
      <w:r w:rsidRPr="003D2727">
        <w:rPr>
          <w:rFonts w:asciiTheme="majorHAnsi" w:eastAsia="Calibri" w:hAnsiTheme="majorHAnsi" w:cstheme="majorHAnsi"/>
          <w:color w:val="000000" w:themeColor="text1"/>
          <w:sz w:val="24"/>
          <w:szCs w:val="24"/>
        </w:rPr>
        <w:t xml:space="preserve"> prin integrarea SIA GEAP cu</w:t>
      </w:r>
      <w:r w:rsidR="00BF44D6" w:rsidRPr="003D2727">
        <w:rPr>
          <w:rFonts w:asciiTheme="majorHAnsi" w:eastAsia="Calibri" w:hAnsiTheme="majorHAnsi" w:cstheme="majorHAnsi"/>
          <w:color w:val="000000" w:themeColor="text1"/>
          <w:sz w:val="24"/>
          <w:szCs w:val="24"/>
        </w:rPr>
        <w:t xml:space="preserve"> SIA</w:t>
      </w:r>
      <w:r w:rsidRPr="003D2727">
        <w:rPr>
          <w:rFonts w:asciiTheme="majorHAnsi" w:eastAsia="Calibri" w:hAnsiTheme="majorHAnsi" w:cstheme="majorHAnsi"/>
          <w:color w:val="000000" w:themeColor="text1"/>
          <w:sz w:val="24"/>
          <w:szCs w:val="24"/>
        </w:rPr>
        <w:t xml:space="preserve"> Registrul de Stat al Controalelor</w:t>
      </w:r>
      <w:r w:rsidR="00BF44D6" w:rsidRPr="003D2727">
        <w:rPr>
          <w:rFonts w:asciiTheme="majorHAnsi" w:eastAsia="Calibri" w:hAnsiTheme="majorHAnsi" w:cstheme="majorHAnsi"/>
          <w:color w:val="000000" w:themeColor="text1"/>
          <w:sz w:val="24"/>
          <w:szCs w:val="24"/>
        </w:rPr>
        <w:t xml:space="preserve"> (RSC)</w:t>
      </w:r>
      <w:r w:rsidR="002E7B3F">
        <w:rPr>
          <w:rFonts w:asciiTheme="majorHAnsi" w:eastAsia="Calibri" w:hAnsiTheme="majorHAnsi" w:cstheme="majorHAnsi"/>
          <w:color w:val="000000" w:themeColor="text1"/>
          <w:sz w:val="24"/>
          <w:szCs w:val="24"/>
        </w:rPr>
        <w:t>,</w:t>
      </w:r>
      <w:r w:rsidR="00BF44D6" w:rsidRPr="003D2727">
        <w:rPr>
          <w:rFonts w:asciiTheme="majorHAnsi" w:eastAsia="Calibri" w:hAnsiTheme="majorHAnsi" w:cstheme="majorHAnsi"/>
          <w:color w:val="000000" w:themeColor="text1"/>
          <w:sz w:val="24"/>
          <w:szCs w:val="24"/>
        </w:rPr>
        <w:t xml:space="preserve"> deținut de CS</w:t>
      </w:r>
      <w:r w:rsidRPr="003D2727">
        <w:rPr>
          <w:rFonts w:asciiTheme="majorHAnsi" w:eastAsia="Calibri" w:hAnsiTheme="majorHAnsi" w:cstheme="majorHAnsi"/>
          <w:color w:val="000000" w:themeColor="text1"/>
          <w:sz w:val="24"/>
          <w:szCs w:val="24"/>
        </w:rPr>
        <w:t xml:space="preserve">. </w:t>
      </w:r>
    </w:p>
    <w:p w14:paraId="35444A72" w14:textId="77777777" w:rsidR="00BF44D6" w:rsidRPr="003D2727" w:rsidRDefault="00BF44D6" w:rsidP="003D2727">
      <w:pPr>
        <w:spacing w:after="0" w:line="240" w:lineRule="auto"/>
        <w:ind w:firstLine="720"/>
        <w:jc w:val="both"/>
        <w:rPr>
          <w:rFonts w:asciiTheme="majorHAnsi" w:hAnsiTheme="majorHAnsi" w:cstheme="majorHAnsi"/>
          <w:sz w:val="24"/>
          <w:szCs w:val="24"/>
        </w:rPr>
      </w:pPr>
      <w:r w:rsidRPr="003D2727">
        <w:rPr>
          <w:rFonts w:asciiTheme="majorHAnsi" w:eastAsia="Calibri" w:hAnsiTheme="majorHAnsi" w:cstheme="majorHAnsi"/>
          <w:color w:val="000000" w:themeColor="text1"/>
          <w:sz w:val="24"/>
          <w:szCs w:val="24"/>
        </w:rPr>
        <w:t xml:space="preserve">Urmare a analizelor efectuate, auditul constată că, potrivit documentației SIA GEAP, a fost asigurată integrarea RSC cu SIA respectiv, fiind creată și interfața pentru schimbul de date cu registrul respectiv, inclusiv testată funcționalitatea acesteia. Costul integrării a constituit </w:t>
      </w:r>
      <w:r w:rsidRPr="003D2727">
        <w:rPr>
          <w:rFonts w:asciiTheme="majorHAnsi" w:hAnsiTheme="majorHAnsi" w:cstheme="majorHAnsi"/>
          <w:i/>
          <w:sz w:val="24"/>
          <w:szCs w:val="24"/>
        </w:rPr>
        <w:t>17</w:t>
      </w:r>
      <w:r w:rsidR="00B03DA6" w:rsidRPr="003D2727">
        <w:rPr>
          <w:rFonts w:asciiTheme="majorHAnsi" w:hAnsiTheme="majorHAnsi" w:cstheme="majorHAnsi"/>
          <w:i/>
          <w:sz w:val="24"/>
          <w:szCs w:val="24"/>
        </w:rPr>
        <w:t xml:space="preserve">, 0 mii </w:t>
      </w:r>
      <w:r w:rsidRPr="003D2727">
        <w:rPr>
          <w:rFonts w:asciiTheme="majorHAnsi" w:hAnsiTheme="majorHAnsi" w:cstheme="majorHAnsi"/>
          <w:i/>
          <w:sz w:val="24"/>
          <w:szCs w:val="24"/>
        </w:rPr>
        <w:t>USD</w:t>
      </w:r>
      <w:r w:rsidRPr="003D2727">
        <w:rPr>
          <w:rFonts w:asciiTheme="majorHAnsi" w:hAnsiTheme="majorHAnsi" w:cstheme="majorHAnsi"/>
          <w:sz w:val="24"/>
          <w:szCs w:val="24"/>
          <w:vertAlign w:val="superscript"/>
        </w:rPr>
        <w:footnoteReference w:id="143"/>
      </w:r>
      <w:r w:rsidRPr="003D2727">
        <w:rPr>
          <w:rFonts w:asciiTheme="majorHAnsi" w:hAnsiTheme="majorHAnsi" w:cstheme="majorHAnsi"/>
          <w:sz w:val="24"/>
          <w:szCs w:val="24"/>
        </w:rPr>
        <w:t>.</w:t>
      </w:r>
    </w:p>
    <w:p w14:paraId="17E8C844" w14:textId="2B549530" w:rsidR="00286D9A" w:rsidRPr="003D2727" w:rsidRDefault="00DA62A4"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rPr>
        <w:t>În rezultatul testărilor efectuate de audit în cadrul ASP, auditul a constatat că în SIA GEAP există interfața</w:t>
      </w:r>
      <w:r w:rsidR="008D6E44">
        <w:rPr>
          <w:rFonts w:asciiTheme="majorHAnsi" w:eastAsia="Calibri" w:hAnsiTheme="majorHAnsi" w:cstheme="majorHAnsi"/>
          <w:color w:val="000000" w:themeColor="text1"/>
          <w:sz w:val="24"/>
          <w:szCs w:val="24"/>
        </w:rPr>
        <w:t>,</w:t>
      </w:r>
      <w:r w:rsidRPr="003D2727">
        <w:rPr>
          <w:rFonts w:asciiTheme="majorHAnsi" w:eastAsia="Calibri" w:hAnsiTheme="majorHAnsi" w:cstheme="majorHAnsi"/>
          <w:color w:val="000000" w:themeColor="text1"/>
          <w:sz w:val="24"/>
          <w:szCs w:val="24"/>
        </w:rPr>
        <w:t xml:space="preserve"> prin care utilizatorul cu rol de „Specialist” are posibilitatea de a selecta organul de control. Totuși, </w:t>
      </w:r>
      <w:r w:rsidR="00BF44D6" w:rsidRPr="003D2727">
        <w:rPr>
          <w:rFonts w:asciiTheme="majorHAnsi" w:eastAsia="Calibri" w:hAnsiTheme="majorHAnsi" w:cstheme="majorHAnsi"/>
          <w:color w:val="000000" w:themeColor="text1"/>
          <w:sz w:val="24"/>
          <w:szCs w:val="24"/>
        </w:rPr>
        <w:t>funcționalul respectiv nu este utilizat, solicitarea de efectuare a controlului, p</w:t>
      </w:r>
      <w:r w:rsidRPr="003D2727">
        <w:rPr>
          <w:rFonts w:asciiTheme="majorHAnsi" w:eastAsia="Calibri" w:hAnsiTheme="majorHAnsi" w:cstheme="majorHAnsi"/>
          <w:color w:val="000000" w:themeColor="text1"/>
          <w:sz w:val="24"/>
          <w:szCs w:val="24"/>
        </w:rPr>
        <w:t xml:space="preserve">otrivit explicațiilor </w:t>
      </w:r>
      <w:r w:rsidR="00BF44D6" w:rsidRPr="003D2727">
        <w:rPr>
          <w:rFonts w:asciiTheme="majorHAnsi" w:eastAsia="Calibri" w:hAnsiTheme="majorHAnsi" w:cstheme="majorHAnsi"/>
          <w:color w:val="000000" w:themeColor="text1"/>
          <w:sz w:val="24"/>
          <w:szCs w:val="24"/>
        </w:rPr>
        <w:t>responsabililor din cadrul</w:t>
      </w:r>
      <w:r w:rsidRPr="003D2727">
        <w:rPr>
          <w:rFonts w:asciiTheme="majorHAnsi" w:eastAsia="Calibri" w:hAnsiTheme="majorHAnsi" w:cstheme="majorHAnsi"/>
          <w:color w:val="000000" w:themeColor="text1"/>
          <w:sz w:val="24"/>
          <w:szCs w:val="24"/>
        </w:rPr>
        <w:t xml:space="preserve"> ASP, se expediază prin email și prin intermediul serviciilor poștale. </w:t>
      </w:r>
      <w:r w:rsidR="00BF44D6" w:rsidRPr="003D2727">
        <w:rPr>
          <w:rFonts w:asciiTheme="majorHAnsi" w:eastAsia="Calibri" w:hAnsiTheme="majorHAnsi" w:cstheme="majorHAnsi"/>
          <w:color w:val="000000" w:themeColor="text1"/>
          <w:sz w:val="24"/>
          <w:szCs w:val="24"/>
        </w:rPr>
        <w:t>Ulterior</w:t>
      </w:r>
      <w:r w:rsidRPr="003D2727">
        <w:rPr>
          <w:rFonts w:asciiTheme="majorHAnsi" w:eastAsia="Calibri" w:hAnsiTheme="majorHAnsi" w:cstheme="majorHAnsi"/>
          <w:color w:val="000000" w:themeColor="text1"/>
          <w:sz w:val="24"/>
          <w:szCs w:val="24"/>
        </w:rPr>
        <w:t>,</w:t>
      </w:r>
      <w:r w:rsidR="00BF44D6" w:rsidRPr="003D2727">
        <w:rPr>
          <w:rFonts w:asciiTheme="majorHAnsi" w:eastAsia="Calibri" w:hAnsiTheme="majorHAnsi" w:cstheme="majorHAnsi"/>
          <w:color w:val="000000" w:themeColor="text1"/>
          <w:sz w:val="24"/>
          <w:szCs w:val="24"/>
        </w:rPr>
        <w:t xml:space="preserve"> atât scrisoarea </w:t>
      </w:r>
      <w:r w:rsidRPr="003D2727">
        <w:rPr>
          <w:rFonts w:asciiTheme="majorHAnsi" w:eastAsia="Calibri" w:hAnsiTheme="majorHAnsi" w:cstheme="majorHAnsi"/>
          <w:color w:val="000000" w:themeColor="text1"/>
          <w:sz w:val="24"/>
          <w:szCs w:val="24"/>
        </w:rPr>
        <w:t>de solicitare a inițierii unui control</w:t>
      </w:r>
      <w:r w:rsidR="00BF44D6" w:rsidRPr="003D2727">
        <w:rPr>
          <w:rFonts w:asciiTheme="majorHAnsi" w:eastAsia="Calibri" w:hAnsiTheme="majorHAnsi" w:cstheme="majorHAnsi"/>
          <w:color w:val="000000" w:themeColor="text1"/>
          <w:sz w:val="24"/>
          <w:szCs w:val="24"/>
        </w:rPr>
        <w:t>, cât</w:t>
      </w:r>
      <w:r w:rsidRPr="003D2727">
        <w:rPr>
          <w:rFonts w:asciiTheme="majorHAnsi" w:eastAsia="Calibri" w:hAnsiTheme="majorHAnsi" w:cstheme="majorHAnsi"/>
          <w:color w:val="000000" w:themeColor="text1"/>
          <w:sz w:val="24"/>
          <w:szCs w:val="24"/>
        </w:rPr>
        <w:t xml:space="preserve"> și rezultatul efectuării acestuia se încarcă manual l</w:t>
      </w:r>
      <w:r w:rsidR="00BF44D6" w:rsidRPr="003D2727">
        <w:rPr>
          <w:rFonts w:asciiTheme="majorHAnsi" w:eastAsia="Calibri" w:hAnsiTheme="majorHAnsi" w:cstheme="majorHAnsi"/>
          <w:color w:val="000000" w:themeColor="text1"/>
          <w:sz w:val="24"/>
          <w:szCs w:val="24"/>
        </w:rPr>
        <w:t>a dosar în Sistem de către ASP.</w:t>
      </w:r>
      <w:r w:rsidR="00286D9A" w:rsidRPr="003D2727">
        <w:rPr>
          <w:rFonts w:asciiTheme="majorHAnsi" w:eastAsia="Calibri" w:hAnsiTheme="majorHAnsi" w:cstheme="majorHAnsi"/>
          <w:color w:val="000000" w:themeColor="text1"/>
          <w:sz w:val="24"/>
          <w:szCs w:val="24"/>
        </w:rPr>
        <w:t xml:space="preserve"> Situații similare au raportat și alte autorități emitente. Potrivit argumentelor oferite de </w:t>
      </w:r>
      <w:r w:rsidRPr="003D2727">
        <w:rPr>
          <w:rFonts w:asciiTheme="majorHAnsi" w:eastAsia="Calibri" w:hAnsiTheme="majorHAnsi" w:cstheme="majorHAnsi"/>
          <w:color w:val="000000" w:themeColor="text1"/>
          <w:sz w:val="24"/>
          <w:szCs w:val="24"/>
          <w:lang w:val="ro-RO"/>
        </w:rPr>
        <w:t>UIPAC</w:t>
      </w:r>
      <w:r w:rsidRPr="003D2727">
        <w:rPr>
          <w:rFonts w:asciiTheme="majorHAnsi" w:eastAsia="Calibri" w:hAnsiTheme="majorHAnsi" w:cstheme="majorHAnsi"/>
          <w:color w:val="000000" w:themeColor="text1"/>
          <w:sz w:val="24"/>
          <w:szCs w:val="24"/>
          <w:vertAlign w:val="superscript"/>
          <w:lang w:val="ro-RO"/>
        </w:rPr>
        <w:footnoteReference w:id="144"/>
      </w:r>
      <w:r w:rsidR="00286D9A" w:rsidRPr="003D2727">
        <w:rPr>
          <w:rFonts w:asciiTheme="majorHAnsi" w:eastAsia="Calibri" w:hAnsiTheme="majorHAnsi" w:cstheme="majorHAnsi"/>
          <w:color w:val="000000" w:themeColor="text1"/>
          <w:sz w:val="24"/>
          <w:szCs w:val="24"/>
          <w:lang w:val="ro-RO"/>
        </w:rPr>
        <w:t xml:space="preserve">, </w:t>
      </w:r>
      <w:r w:rsidRPr="003D2727">
        <w:rPr>
          <w:rFonts w:asciiTheme="majorHAnsi" w:eastAsia="Calibri" w:hAnsiTheme="majorHAnsi" w:cstheme="majorHAnsi"/>
          <w:color w:val="000000" w:themeColor="text1"/>
          <w:sz w:val="24"/>
          <w:szCs w:val="24"/>
        </w:rPr>
        <w:t xml:space="preserve">interfața de schimb de date cu </w:t>
      </w:r>
      <w:r w:rsidR="00286D9A" w:rsidRPr="003D2727">
        <w:rPr>
          <w:rFonts w:asciiTheme="majorHAnsi" w:eastAsia="Calibri" w:hAnsiTheme="majorHAnsi" w:cstheme="majorHAnsi"/>
          <w:color w:val="000000" w:themeColor="text1"/>
          <w:sz w:val="24"/>
          <w:szCs w:val="24"/>
        </w:rPr>
        <w:t>RSC</w:t>
      </w:r>
      <w:r w:rsidRPr="003D2727">
        <w:rPr>
          <w:rFonts w:asciiTheme="majorHAnsi" w:eastAsia="Calibri" w:hAnsiTheme="majorHAnsi" w:cstheme="majorHAnsi"/>
          <w:color w:val="000000" w:themeColor="text1"/>
          <w:sz w:val="24"/>
          <w:szCs w:val="24"/>
        </w:rPr>
        <w:t xml:space="preserve"> a fost elaborat</w:t>
      </w:r>
      <w:r w:rsidR="00286D9A" w:rsidRPr="003D2727">
        <w:rPr>
          <w:rFonts w:asciiTheme="majorHAnsi" w:eastAsia="Calibri" w:hAnsiTheme="majorHAnsi" w:cstheme="majorHAnsi"/>
          <w:color w:val="000000" w:themeColor="text1"/>
          <w:sz w:val="24"/>
          <w:szCs w:val="24"/>
        </w:rPr>
        <w:t>ă și testată, însă pentru asigurarea schimbului efectiv de date, CS</w:t>
      </w:r>
      <w:r w:rsidRPr="003D2727">
        <w:rPr>
          <w:rFonts w:asciiTheme="majorHAnsi" w:eastAsia="Calibri" w:hAnsiTheme="majorHAnsi" w:cstheme="majorHAnsi"/>
          <w:color w:val="000000" w:themeColor="text1"/>
          <w:sz w:val="24"/>
          <w:szCs w:val="24"/>
        </w:rPr>
        <w:t>, în calitate de posesor al Registrului</w:t>
      </w:r>
      <w:r w:rsidR="008D6E44">
        <w:rPr>
          <w:rFonts w:asciiTheme="majorHAnsi" w:eastAsia="Calibri" w:hAnsiTheme="majorHAnsi" w:cstheme="majorHAnsi"/>
          <w:color w:val="000000" w:themeColor="text1"/>
          <w:sz w:val="24"/>
          <w:szCs w:val="24"/>
        </w:rPr>
        <w:t>,</w:t>
      </w:r>
      <w:r w:rsidRPr="003D2727">
        <w:rPr>
          <w:rFonts w:asciiTheme="majorHAnsi" w:eastAsia="Calibri" w:hAnsiTheme="majorHAnsi" w:cstheme="majorHAnsi"/>
          <w:color w:val="000000" w:themeColor="text1"/>
          <w:sz w:val="24"/>
          <w:szCs w:val="24"/>
        </w:rPr>
        <w:t xml:space="preserve"> urma să obțină de la AGE acces la platforma MConnect. La </w:t>
      </w:r>
      <w:r w:rsidR="00286D9A" w:rsidRPr="003D2727">
        <w:rPr>
          <w:rFonts w:asciiTheme="majorHAnsi" w:eastAsia="Calibri" w:hAnsiTheme="majorHAnsi" w:cstheme="majorHAnsi"/>
          <w:color w:val="000000" w:themeColor="text1"/>
          <w:sz w:val="24"/>
          <w:szCs w:val="24"/>
        </w:rPr>
        <w:t>începutul</w:t>
      </w:r>
      <w:r w:rsidRPr="003D2727">
        <w:rPr>
          <w:rFonts w:asciiTheme="majorHAnsi" w:eastAsia="Calibri" w:hAnsiTheme="majorHAnsi" w:cstheme="majorHAnsi"/>
          <w:color w:val="000000" w:themeColor="text1"/>
          <w:sz w:val="24"/>
          <w:szCs w:val="24"/>
        </w:rPr>
        <w:t xml:space="preserve"> lunii august 2020, C</w:t>
      </w:r>
      <w:r w:rsidR="008D6E44">
        <w:rPr>
          <w:rFonts w:asciiTheme="majorHAnsi" w:eastAsia="Calibri" w:hAnsiTheme="majorHAnsi" w:cstheme="majorHAnsi"/>
          <w:color w:val="000000" w:themeColor="text1"/>
          <w:sz w:val="24"/>
          <w:szCs w:val="24"/>
        </w:rPr>
        <w:t xml:space="preserve">S </w:t>
      </w:r>
      <w:r w:rsidRPr="003D2727">
        <w:rPr>
          <w:rFonts w:asciiTheme="majorHAnsi" w:eastAsia="Calibri" w:hAnsiTheme="majorHAnsi" w:cstheme="majorHAnsi"/>
          <w:color w:val="000000" w:themeColor="text1"/>
          <w:sz w:val="24"/>
          <w:szCs w:val="24"/>
        </w:rPr>
        <w:t xml:space="preserve"> a expediat în adresa AGE o cerere privind semnarea acordului de schimb de date prin MConnect pentru RSC, însă nu a fost suficient de explicită în cerere și, după discuțiile cu AGE, urma să modifice demersul respectiv, dar așa și nu a revenit. </w:t>
      </w:r>
    </w:p>
    <w:p w14:paraId="58578BCE" w14:textId="50FBF3DB" w:rsidR="00DF2222" w:rsidRPr="003D2727" w:rsidRDefault="00DF2222" w:rsidP="003D2727">
      <w:pPr>
        <w:spacing w:after="0" w:line="240" w:lineRule="auto"/>
        <w:ind w:firstLine="720"/>
        <w:jc w:val="both"/>
        <w:rPr>
          <w:rFonts w:asciiTheme="majorHAnsi" w:eastAsia="Calibri" w:hAnsiTheme="majorHAnsi" w:cstheme="majorHAnsi"/>
          <w:sz w:val="24"/>
          <w:szCs w:val="24"/>
        </w:rPr>
      </w:pPr>
      <w:r w:rsidRPr="003D2727">
        <w:rPr>
          <w:rFonts w:asciiTheme="majorHAnsi" w:eastAsia="Calibri" w:hAnsiTheme="majorHAnsi" w:cstheme="majorHAnsi"/>
          <w:color w:val="000000" w:themeColor="text1"/>
          <w:sz w:val="24"/>
          <w:szCs w:val="24"/>
        </w:rPr>
        <w:t>În contextul celor expuse, auditul relevă că RSC a fost elaborat în cadrul Proiectului e-Transformare a Guvernării, dezvoltat pe Platforma Guvernamentală de Registre și Acte Permisive (PGRAP) încă în anul 2014. Potrivit documentației aferente SIA GEAP, acesta urma să fie integrat cu PGRAP. Din documentele aferente organizării implementării SIA res</w:t>
      </w:r>
      <w:r w:rsidR="00E51082" w:rsidRPr="003D2727">
        <w:rPr>
          <w:rFonts w:asciiTheme="majorHAnsi" w:eastAsia="Calibri" w:hAnsiTheme="majorHAnsi" w:cstheme="majorHAnsi"/>
          <w:color w:val="000000" w:themeColor="text1"/>
          <w:sz w:val="24"/>
          <w:szCs w:val="24"/>
        </w:rPr>
        <w:t>pectiv, auditul nu a constatat</w:t>
      </w:r>
      <w:r w:rsidRPr="003D2727">
        <w:rPr>
          <w:rFonts w:asciiTheme="majorHAnsi" w:eastAsia="Calibri" w:hAnsiTheme="majorHAnsi" w:cstheme="majorHAnsi"/>
          <w:color w:val="000000" w:themeColor="text1"/>
          <w:sz w:val="24"/>
          <w:szCs w:val="24"/>
        </w:rPr>
        <w:t xml:space="preserve"> RSC printre Sistemele care urmau a fi integrate cu SIA GEAP, deși atât în Nomenclatorul aprobat prin Legea nr.160/2011, cât și în Studiul de fezabilitate</w:t>
      </w:r>
      <w:r w:rsidR="008D6E44">
        <w:rPr>
          <w:rFonts w:asciiTheme="majorHAnsi" w:eastAsia="Calibri" w:hAnsiTheme="majorHAnsi" w:cstheme="majorHAnsi"/>
          <w:color w:val="000000" w:themeColor="text1"/>
          <w:sz w:val="24"/>
          <w:szCs w:val="24"/>
        </w:rPr>
        <w:t xml:space="preserve">, </w:t>
      </w:r>
      <w:r w:rsidRPr="003D2727">
        <w:rPr>
          <w:rFonts w:asciiTheme="majorHAnsi" w:eastAsia="Calibri" w:hAnsiTheme="majorHAnsi" w:cstheme="majorHAnsi"/>
          <w:color w:val="000000" w:themeColor="text1"/>
          <w:sz w:val="24"/>
          <w:szCs w:val="24"/>
        </w:rPr>
        <w:t>care a precedat implementarea Sistemului</w:t>
      </w:r>
      <w:r w:rsidR="008D6E44">
        <w:rPr>
          <w:rFonts w:asciiTheme="majorHAnsi" w:eastAsia="Calibri" w:hAnsiTheme="majorHAnsi" w:cstheme="majorHAnsi"/>
          <w:color w:val="000000" w:themeColor="text1"/>
          <w:sz w:val="24"/>
          <w:szCs w:val="24"/>
        </w:rPr>
        <w:t>,</w:t>
      </w:r>
      <w:r w:rsidRPr="003D2727">
        <w:rPr>
          <w:rFonts w:asciiTheme="majorHAnsi" w:eastAsia="Calibri" w:hAnsiTheme="majorHAnsi" w:cstheme="majorHAnsi"/>
          <w:color w:val="000000" w:themeColor="text1"/>
          <w:sz w:val="24"/>
          <w:szCs w:val="24"/>
        </w:rPr>
        <w:t xml:space="preserve"> sunt nominalizate instituțiile/autoritățile implicate în emiterea actelor permisive. Astfel, în opinia auditului, asigurarea integrării SIA GEAP cu RSC, în scopul eficientizării activităților, urma a fi </w:t>
      </w:r>
      <w:r w:rsidR="009D692B" w:rsidRPr="003D2727">
        <w:rPr>
          <w:rFonts w:asciiTheme="majorHAnsi" w:eastAsia="Calibri" w:hAnsiTheme="majorHAnsi" w:cstheme="majorHAnsi"/>
          <w:color w:val="000000" w:themeColor="text1"/>
          <w:sz w:val="24"/>
          <w:szCs w:val="24"/>
        </w:rPr>
        <w:t xml:space="preserve">prevăzută în TOR inițial. </w:t>
      </w:r>
      <w:r w:rsidR="00F922BF" w:rsidRPr="003D2727">
        <w:rPr>
          <w:rFonts w:asciiTheme="majorHAnsi" w:eastAsia="Calibri" w:hAnsiTheme="majorHAnsi" w:cstheme="majorHAnsi"/>
          <w:color w:val="000000" w:themeColor="text1"/>
          <w:sz w:val="24"/>
          <w:szCs w:val="24"/>
        </w:rPr>
        <w:t xml:space="preserve"> </w:t>
      </w:r>
      <w:r w:rsidR="00F922BF" w:rsidRPr="003D2727">
        <w:rPr>
          <w:rFonts w:asciiTheme="majorHAnsi" w:eastAsia="Calibri" w:hAnsiTheme="majorHAnsi" w:cstheme="majorHAnsi"/>
          <w:sz w:val="24"/>
          <w:szCs w:val="24"/>
        </w:rPr>
        <w:t>Situați</w:t>
      </w:r>
      <w:r w:rsidR="008D6E44">
        <w:rPr>
          <w:rFonts w:asciiTheme="majorHAnsi" w:eastAsia="Calibri" w:hAnsiTheme="majorHAnsi" w:cstheme="majorHAnsi"/>
          <w:sz w:val="24"/>
          <w:szCs w:val="24"/>
        </w:rPr>
        <w:t>i</w:t>
      </w:r>
      <w:r w:rsidR="00F922BF" w:rsidRPr="003D2727">
        <w:rPr>
          <w:rFonts w:asciiTheme="majorHAnsi" w:eastAsia="Calibri" w:hAnsiTheme="majorHAnsi" w:cstheme="majorHAnsi"/>
          <w:sz w:val="24"/>
          <w:szCs w:val="24"/>
        </w:rPr>
        <w:t xml:space="preserve"> similar</w:t>
      </w:r>
      <w:r w:rsidR="008D6E44">
        <w:rPr>
          <w:rFonts w:asciiTheme="majorHAnsi" w:eastAsia="Calibri" w:hAnsiTheme="majorHAnsi" w:cstheme="majorHAnsi"/>
          <w:sz w:val="24"/>
          <w:szCs w:val="24"/>
        </w:rPr>
        <w:t>e</w:t>
      </w:r>
      <w:r w:rsidR="00F922BF" w:rsidRPr="003D2727">
        <w:rPr>
          <w:rFonts w:asciiTheme="majorHAnsi" w:eastAsia="Calibri" w:hAnsiTheme="majorHAnsi" w:cstheme="majorHAnsi"/>
          <w:sz w:val="24"/>
          <w:szCs w:val="24"/>
        </w:rPr>
        <w:t xml:space="preserve"> </w:t>
      </w:r>
      <w:r w:rsidR="008D6E44">
        <w:rPr>
          <w:rFonts w:asciiTheme="majorHAnsi" w:eastAsia="Calibri" w:hAnsiTheme="majorHAnsi" w:cstheme="majorHAnsi"/>
          <w:sz w:val="24"/>
          <w:szCs w:val="24"/>
        </w:rPr>
        <w:t>se atestă</w:t>
      </w:r>
      <w:r w:rsidR="00F922BF" w:rsidRPr="003D2727">
        <w:rPr>
          <w:rFonts w:asciiTheme="majorHAnsi" w:eastAsia="Calibri" w:hAnsiTheme="majorHAnsi" w:cstheme="majorHAnsi"/>
          <w:sz w:val="24"/>
          <w:szCs w:val="24"/>
        </w:rPr>
        <w:t xml:space="preserve"> și în cazul SIA e-Autorizație Transport, gestionat de ANTA</w:t>
      </w:r>
      <w:r w:rsidR="00BB4C7A">
        <w:rPr>
          <w:rFonts w:asciiTheme="majorHAnsi" w:eastAsia="Calibri" w:hAnsiTheme="majorHAnsi" w:cstheme="majorHAnsi"/>
          <w:sz w:val="24"/>
          <w:szCs w:val="24"/>
        </w:rPr>
        <w:t>,</w:t>
      </w:r>
      <w:r w:rsidR="00F922BF" w:rsidRPr="003D2727">
        <w:rPr>
          <w:rFonts w:asciiTheme="majorHAnsi" w:eastAsia="Calibri" w:hAnsiTheme="majorHAnsi" w:cstheme="majorHAnsi"/>
          <w:sz w:val="24"/>
          <w:szCs w:val="24"/>
        </w:rPr>
        <w:t xml:space="preserve"> și SIA AMFSA, gestionat de MADRM, care la fel au fost dezvoltate pe PGRAP, în cadrul Proiectului nominalizat</w:t>
      </w:r>
      <w:r w:rsidR="00BB4C7A">
        <w:rPr>
          <w:rFonts w:asciiTheme="majorHAnsi" w:eastAsia="Calibri" w:hAnsiTheme="majorHAnsi" w:cstheme="majorHAnsi"/>
          <w:sz w:val="24"/>
          <w:szCs w:val="24"/>
        </w:rPr>
        <w:t>,</w:t>
      </w:r>
      <w:r w:rsidR="00F922BF" w:rsidRPr="003D2727">
        <w:rPr>
          <w:rFonts w:asciiTheme="majorHAnsi" w:eastAsia="Calibri" w:hAnsiTheme="majorHAnsi" w:cstheme="majorHAnsi"/>
          <w:sz w:val="24"/>
          <w:szCs w:val="24"/>
        </w:rPr>
        <w:t xml:space="preserve"> și lansate în anul 2013. </w:t>
      </w:r>
    </w:p>
    <w:p w14:paraId="319B3308" w14:textId="463981D0" w:rsidR="00DA62A4" w:rsidRPr="003D2727" w:rsidRDefault="00DA62A4" w:rsidP="003D2727">
      <w:pPr>
        <w:pStyle w:val="Listparagraf"/>
        <w:numPr>
          <w:ilvl w:val="0"/>
          <w:numId w:val="24"/>
        </w:numPr>
        <w:spacing w:after="0" w:line="240" w:lineRule="auto"/>
        <w:ind w:left="0" w:firstLine="426"/>
        <w:jc w:val="both"/>
        <w:rPr>
          <w:rFonts w:asciiTheme="majorHAnsi" w:eastAsia="Times New Roman" w:hAnsiTheme="majorHAnsi" w:cstheme="majorHAnsi"/>
          <w:b/>
          <w:i/>
          <w:color w:val="2F5496" w:themeColor="accent5" w:themeShade="BF"/>
          <w:sz w:val="24"/>
          <w:szCs w:val="24"/>
          <w:lang w:eastAsia="x-none"/>
        </w:rPr>
      </w:pPr>
      <w:r w:rsidRPr="003D2727">
        <w:rPr>
          <w:rFonts w:asciiTheme="majorHAnsi" w:eastAsia="Times New Roman" w:hAnsiTheme="majorHAnsi" w:cstheme="majorHAnsi"/>
          <w:b/>
          <w:i/>
          <w:color w:val="2F5496" w:themeColor="accent5" w:themeShade="BF"/>
          <w:sz w:val="24"/>
          <w:szCs w:val="24"/>
          <w:lang w:eastAsia="x-none"/>
        </w:rPr>
        <w:t>Serviciul guvernamental MPower</w:t>
      </w:r>
      <w:r w:rsidR="00BB4C7A">
        <w:rPr>
          <w:rFonts w:asciiTheme="majorHAnsi" w:eastAsia="Times New Roman" w:hAnsiTheme="majorHAnsi" w:cstheme="majorHAnsi"/>
          <w:b/>
          <w:i/>
          <w:color w:val="2F5496" w:themeColor="accent5" w:themeShade="BF"/>
          <w:sz w:val="24"/>
          <w:szCs w:val="24"/>
          <w:lang w:eastAsia="x-none"/>
        </w:rPr>
        <w:t>,</w:t>
      </w:r>
      <w:r w:rsidRPr="003D2727">
        <w:rPr>
          <w:rFonts w:asciiTheme="majorHAnsi" w:eastAsia="Times New Roman" w:hAnsiTheme="majorHAnsi" w:cstheme="majorHAnsi"/>
          <w:b/>
          <w:i/>
          <w:color w:val="2F5496" w:themeColor="accent5" w:themeShade="BF"/>
          <w:sz w:val="24"/>
          <w:szCs w:val="24"/>
          <w:lang w:eastAsia="x-none"/>
        </w:rPr>
        <w:t xml:space="preserve"> care reprezintă Registrul împuternicirilor de reprezentare în baza semnăturii electronice</w:t>
      </w:r>
      <w:r w:rsidR="00BB4C7A">
        <w:rPr>
          <w:rFonts w:asciiTheme="majorHAnsi" w:eastAsia="Times New Roman" w:hAnsiTheme="majorHAnsi" w:cstheme="majorHAnsi"/>
          <w:b/>
          <w:i/>
          <w:color w:val="2F5496" w:themeColor="accent5" w:themeShade="BF"/>
          <w:sz w:val="24"/>
          <w:szCs w:val="24"/>
          <w:lang w:eastAsia="x-none"/>
        </w:rPr>
        <w:t>,</w:t>
      </w:r>
      <w:r w:rsidRPr="003D2727">
        <w:rPr>
          <w:rFonts w:asciiTheme="majorHAnsi" w:eastAsia="Times New Roman" w:hAnsiTheme="majorHAnsi" w:cstheme="majorHAnsi"/>
          <w:b/>
          <w:i/>
          <w:color w:val="2F5496" w:themeColor="accent5" w:themeShade="BF"/>
          <w:sz w:val="24"/>
          <w:szCs w:val="24"/>
          <w:lang w:eastAsia="x-none"/>
        </w:rPr>
        <w:t xml:space="preserve"> nu este conectat cu SIA GEAP.</w:t>
      </w:r>
    </w:p>
    <w:p w14:paraId="2A01818A" w14:textId="45FF4378" w:rsidR="00DA62A4" w:rsidRPr="003D2727" w:rsidRDefault="003B5F50" w:rsidP="003D2727">
      <w:pPr>
        <w:spacing w:after="0" w:line="240" w:lineRule="auto"/>
        <w:ind w:firstLine="720"/>
        <w:jc w:val="both"/>
        <w:rPr>
          <w:rFonts w:asciiTheme="majorHAnsi" w:eastAsia="Times New Roman" w:hAnsiTheme="majorHAnsi" w:cstheme="majorHAnsi"/>
          <w:sz w:val="24"/>
          <w:szCs w:val="24"/>
          <w:lang w:eastAsia="ru-RU"/>
        </w:rPr>
      </w:pPr>
      <w:r w:rsidRPr="003D2727">
        <w:rPr>
          <w:rFonts w:asciiTheme="majorHAnsi" w:eastAsia="Calibri" w:hAnsiTheme="majorHAnsi" w:cstheme="majorHAnsi"/>
          <w:sz w:val="24"/>
          <w:szCs w:val="24"/>
        </w:rPr>
        <w:t xml:space="preserve">Potrivit pct.35 din Conceptul SIA GEAP, Spațiul funcțional al SIA GEAP va cuprinde toate serviciile și infrastructura hard oferită de proprietarul platformei MCloud, cum ar fi PaaS și IaaS. Urmare a examinărilor efectuate, auditul constată că SIA a fost integrat cu serviciile guvernamentale de platformă pentru executarea funcționalităților specifice ale SIA. Totodată, se atestă că, </w:t>
      </w:r>
      <w:r w:rsidR="00BB4C7A">
        <w:rPr>
          <w:rFonts w:asciiTheme="majorHAnsi" w:eastAsia="Calibri" w:hAnsiTheme="majorHAnsi" w:cstheme="majorHAnsi"/>
          <w:sz w:val="24"/>
          <w:szCs w:val="24"/>
        </w:rPr>
        <w:t xml:space="preserve">potrivit </w:t>
      </w:r>
      <w:r w:rsidR="00DA62A4" w:rsidRPr="003D2727">
        <w:rPr>
          <w:rFonts w:asciiTheme="majorHAnsi" w:eastAsia="Calibri" w:hAnsiTheme="majorHAnsi" w:cstheme="majorHAnsi"/>
          <w:sz w:val="24"/>
          <w:szCs w:val="24"/>
        </w:rPr>
        <w:t xml:space="preserve"> Procesului</w:t>
      </w:r>
      <w:r w:rsidR="00BB4C7A">
        <w:rPr>
          <w:rFonts w:asciiTheme="majorHAnsi" w:eastAsia="Calibri" w:hAnsiTheme="majorHAnsi" w:cstheme="majorHAnsi"/>
          <w:sz w:val="24"/>
          <w:szCs w:val="24"/>
        </w:rPr>
        <w:t>-v</w:t>
      </w:r>
      <w:r w:rsidR="00DA62A4" w:rsidRPr="003D2727">
        <w:rPr>
          <w:rFonts w:asciiTheme="majorHAnsi" w:eastAsia="Calibri" w:hAnsiTheme="majorHAnsi" w:cstheme="majorHAnsi"/>
          <w:sz w:val="24"/>
          <w:szCs w:val="24"/>
        </w:rPr>
        <w:t xml:space="preserve">erbal al ședinței </w:t>
      </w:r>
      <w:r w:rsidR="00DA62A4" w:rsidRPr="00B40DD1">
        <w:rPr>
          <w:rFonts w:asciiTheme="majorHAnsi" w:eastAsia="Calibri" w:hAnsiTheme="majorHAnsi" w:cstheme="majorHAnsi"/>
          <w:sz w:val="24"/>
          <w:szCs w:val="24"/>
        </w:rPr>
        <w:t xml:space="preserve">Grupului </w:t>
      </w:r>
      <w:r w:rsidR="004E43E1" w:rsidRPr="0086622D">
        <w:rPr>
          <w:rFonts w:asciiTheme="majorHAnsi" w:eastAsia="Calibri" w:hAnsiTheme="majorHAnsi" w:cstheme="majorHAnsi"/>
          <w:sz w:val="24"/>
          <w:szCs w:val="24"/>
        </w:rPr>
        <w:t xml:space="preserve">tehnic </w:t>
      </w:r>
      <w:r w:rsidR="00DA62A4" w:rsidRPr="00B40DD1">
        <w:rPr>
          <w:rFonts w:asciiTheme="majorHAnsi" w:eastAsia="Calibri" w:hAnsiTheme="majorHAnsi" w:cstheme="majorHAnsi"/>
          <w:sz w:val="24"/>
          <w:szCs w:val="24"/>
        </w:rPr>
        <w:t xml:space="preserve">de </w:t>
      </w:r>
      <w:r w:rsidR="004E43E1" w:rsidRPr="0086622D">
        <w:rPr>
          <w:rFonts w:asciiTheme="majorHAnsi" w:eastAsia="Calibri" w:hAnsiTheme="majorHAnsi" w:cstheme="majorHAnsi"/>
          <w:sz w:val="24"/>
          <w:szCs w:val="24"/>
        </w:rPr>
        <w:t>l</w:t>
      </w:r>
      <w:r w:rsidR="00DA62A4" w:rsidRPr="00B40DD1">
        <w:rPr>
          <w:rFonts w:asciiTheme="majorHAnsi" w:eastAsia="Calibri" w:hAnsiTheme="majorHAnsi" w:cstheme="majorHAnsi"/>
          <w:sz w:val="24"/>
          <w:szCs w:val="24"/>
        </w:rPr>
        <w:t>ucru pentru</w:t>
      </w:r>
      <w:r w:rsidR="00DA62A4" w:rsidRPr="003D2727">
        <w:rPr>
          <w:rFonts w:asciiTheme="majorHAnsi" w:eastAsia="Calibri" w:hAnsiTheme="majorHAnsi" w:cstheme="majorHAnsi"/>
          <w:sz w:val="24"/>
          <w:szCs w:val="24"/>
        </w:rPr>
        <w:t xml:space="preserve"> coordonare</w:t>
      </w:r>
      <w:r w:rsidR="00BB4C7A">
        <w:rPr>
          <w:rFonts w:asciiTheme="majorHAnsi" w:eastAsia="Calibri" w:hAnsiTheme="majorHAnsi" w:cstheme="majorHAnsi"/>
          <w:sz w:val="24"/>
          <w:szCs w:val="24"/>
        </w:rPr>
        <w:t>a</w:t>
      </w:r>
      <w:r w:rsidR="00DA62A4" w:rsidRPr="003D2727">
        <w:rPr>
          <w:rFonts w:asciiTheme="majorHAnsi" w:eastAsia="Calibri" w:hAnsiTheme="majorHAnsi" w:cstheme="majorHAnsi"/>
          <w:sz w:val="24"/>
          <w:szCs w:val="24"/>
        </w:rPr>
        <w:t xml:space="preserve"> definitivării și implementării SIA GEAP</w:t>
      </w:r>
      <w:r w:rsidR="00DA62A4" w:rsidRPr="003D2727">
        <w:rPr>
          <w:rFonts w:asciiTheme="majorHAnsi" w:eastAsia="Calibri" w:hAnsiTheme="majorHAnsi" w:cstheme="majorHAnsi"/>
          <w:sz w:val="24"/>
          <w:szCs w:val="24"/>
          <w:vertAlign w:val="superscript"/>
        </w:rPr>
        <w:footnoteReference w:id="145"/>
      </w:r>
      <w:r w:rsidR="00DA62A4" w:rsidRPr="003D2727">
        <w:rPr>
          <w:rFonts w:asciiTheme="majorHAnsi" w:eastAsia="Calibri" w:hAnsiTheme="majorHAnsi" w:cstheme="majorHAnsi"/>
          <w:sz w:val="24"/>
          <w:szCs w:val="24"/>
        </w:rPr>
        <w:t xml:space="preserve">, </w:t>
      </w:r>
      <w:r w:rsidR="006A0E3D" w:rsidRPr="003D2727">
        <w:rPr>
          <w:rFonts w:asciiTheme="majorHAnsi" w:eastAsia="Calibri" w:hAnsiTheme="majorHAnsi" w:cstheme="majorHAnsi"/>
          <w:sz w:val="24"/>
          <w:szCs w:val="24"/>
        </w:rPr>
        <w:t xml:space="preserve">(din 2019) </w:t>
      </w:r>
      <w:r w:rsidR="00DA62A4" w:rsidRPr="003D2727">
        <w:rPr>
          <w:rFonts w:asciiTheme="majorHAnsi" w:eastAsia="Calibri" w:hAnsiTheme="majorHAnsi" w:cstheme="majorHAnsi"/>
          <w:sz w:val="24"/>
          <w:szCs w:val="24"/>
        </w:rPr>
        <w:t>reprezentantul AGE a comunicat despre necesitatea utilizării Serviciul</w:t>
      </w:r>
      <w:r w:rsidR="00BB4C7A">
        <w:rPr>
          <w:rFonts w:asciiTheme="majorHAnsi" w:eastAsia="Calibri" w:hAnsiTheme="majorHAnsi" w:cstheme="majorHAnsi"/>
          <w:sz w:val="24"/>
          <w:szCs w:val="24"/>
        </w:rPr>
        <w:t>ui</w:t>
      </w:r>
      <w:r w:rsidR="00DA62A4" w:rsidRPr="003D2727">
        <w:rPr>
          <w:rFonts w:asciiTheme="majorHAnsi" w:eastAsia="Calibri" w:hAnsiTheme="majorHAnsi" w:cstheme="majorHAnsi"/>
          <w:sz w:val="24"/>
          <w:szCs w:val="24"/>
        </w:rPr>
        <w:t xml:space="preserve"> guvernamental MPower în SIA GEAP, care reprezintă Registrul împuternicirilor de reprezentare în baza semnăturii electronice. Auditul menționează că Serviciul nominalizat a fost creat de AGE și lansat în luna noiembrie 2020</w:t>
      </w:r>
      <w:r w:rsidR="00DA62A4" w:rsidRPr="003D2727">
        <w:rPr>
          <w:rFonts w:asciiTheme="majorHAnsi" w:eastAsia="Calibri" w:hAnsiTheme="majorHAnsi" w:cstheme="majorHAnsi"/>
          <w:sz w:val="24"/>
          <w:szCs w:val="24"/>
          <w:vertAlign w:val="superscript"/>
        </w:rPr>
        <w:footnoteReference w:id="146"/>
      </w:r>
      <w:r w:rsidR="00DA62A4" w:rsidRPr="003D2727">
        <w:rPr>
          <w:rFonts w:asciiTheme="majorHAnsi" w:eastAsia="Calibri" w:hAnsiTheme="majorHAnsi" w:cstheme="majorHAnsi"/>
          <w:sz w:val="24"/>
          <w:szCs w:val="24"/>
        </w:rPr>
        <w:t xml:space="preserve">. La momentul desfășurării auditului, </w:t>
      </w:r>
      <w:r w:rsidR="007E012C" w:rsidRPr="003D2727">
        <w:rPr>
          <w:rFonts w:asciiTheme="majorHAnsi" w:eastAsia="Calibri" w:hAnsiTheme="majorHAnsi" w:cstheme="majorHAnsi"/>
          <w:sz w:val="24"/>
          <w:szCs w:val="24"/>
        </w:rPr>
        <w:t xml:space="preserve">urmare a testărilor efectuate, </w:t>
      </w:r>
      <w:r w:rsidR="00DA62A4" w:rsidRPr="003D2727">
        <w:rPr>
          <w:rFonts w:asciiTheme="majorHAnsi" w:eastAsia="Calibri" w:hAnsiTheme="majorHAnsi" w:cstheme="majorHAnsi"/>
          <w:sz w:val="24"/>
          <w:szCs w:val="24"/>
        </w:rPr>
        <w:t>acest serviciu nu este integrat cu SIA GEAP, fapt confirmat și de  UIPAC</w:t>
      </w:r>
      <w:r w:rsidR="00DA62A4" w:rsidRPr="003D2727">
        <w:rPr>
          <w:rFonts w:asciiTheme="majorHAnsi" w:eastAsia="Calibri" w:hAnsiTheme="majorHAnsi" w:cstheme="majorHAnsi"/>
          <w:sz w:val="24"/>
          <w:szCs w:val="24"/>
          <w:vertAlign w:val="superscript"/>
        </w:rPr>
        <w:footnoteReference w:id="147"/>
      </w:r>
      <w:r w:rsidR="00550235" w:rsidRPr="003D2727">
        <w:rPr>
          <w:rFonts w:asciiTheme="majorHAnsi" w:eastAsia="Calibri" w:hAnsiTheme="majorHAnsi" w:cstheme="majorHAnsi"/>
          <w:sz w:val="24"/>
          <w:szCs w:val="24"/>
        </w:rPr>
        <w:t xml:space="preserve">. </w:t>
      </w:r>
      <w:r w:rsidR="007E012C" w:rsidRPr="003D2727">
        <w:rPr>
          <w:rFonts w:asciiTheme="majorHAnsi" w:eastAsia="Calibri" w:hAnsiTheme="majorHAnsi" w:cstheme="majorHAnsi"/>
          <w:sz w:val="24"/>
          <w:szCs w:val="24"/>
        </w:rPr>
        <w:t>P</w:t>
      </w:r>
      <w:r w:rsidR="00DA62A4" w:rsidRPr="003D2727">
        <w:rPr>
          <w:rFonts w:asciiTheme="majorHAnsi" w:eastAsia="Calibri" w:hAnsiTheme="majorHAnsi" w:cstheme="majorHAnsi"/>
          <w:sz w:val="24"/>
          <w:szCs w:val="24"/>
        </w:rPr>
        <w:t xml:space="preserve">otrivit explicațiilor UIPAC, </w:t>
      </w:r>
      <w:r w:rsidR="00BB4C7A">
        <w:rPr>
          <w:rFonts w:asciiTheme="majorHAnsi" w:eastAsia="Calibri" w:hAnsiTheme="majorHAnsi" w:cstheme="majorHAnsi"/>
          <w:i/>
          <w:sz w:val="24"/>
          <w:szCs w:val="24"/>
        </w:rPr>
        <w:t>S</w:t>
      </w:r>
      <w:r w:rsidR="00DA62A4" w:rsidRPr="003D2727">
        <w:rPr>
          <w:rFonts w:asciiTheme="majorHAnsi" w:eastAsia="Calibri" w:hAnsiTheme="majorHAnsi" w:cstheme="majorHAnsi"/>
          <w:i/>
          <w:sz w:val="24"/>
          <w:szCs w:val="24"/>
        </w:rPr>
        <w:t xml:space="preserve">erviciul guvernamental MPower a fost lansat în producție în momentul în care procesul de dezvoltare a SIA GEAP se finaliza, astfel resurse </w:t>
      </w:r>
      <w:r w:rsidR="007E012C" w:rsidRPr="003D2727">
        <w:rPr>
          <w:rFonts w:asciiTheme="majorHAnsi" w:eastAsia="Calibri" w:hAnsiTheme="majorHAnsi" w:cstheme="majorHAnsi"/>
          <w:i/>
          <w:sz w:val="24"/>
          <w:szCs w:val="24"/>
        </w:rPr>
        <w:t>adiționale</w:t>
      </w:r>
      <w:r w:rsidR="00DA62A4" w:rsidRPr="003D2727">
        <w:rPr>
          <w:rFonts w:asciiTheme="majorHAnsi" w:eastAsia="Calibri" w:hAnsiTheme="majorHAnsi" w:cstheme="majorHAnsi"/>
          <w:i/>
          <w:sz w:val="24"/>
          <w:szCs w:val="24"/>
        </w:rPr>
        <w:t xml:space="preserve"> pentru implementarea MPower nu au fo</w:t>
      </w:r>
      <w:r w:rsidR="007E012C" w:rsidRPr="003D2727">
        <w:rPr>
          <w:rFonts w:asciiTheme="majorHAnsi" w:eastAsia="Calibri" w:hAnsiTheme="majorHAnsi" w:cstheme="majorHAnsi"/>
          <w:i/>
          <w:sz w:val="24"/>
          <w:szCs w:val="24"/>
        </w:rPr>
        <w:t>st planificate. AGE, în calitate de posesor al SI</w:t>
      </w:r>
      <w:r w:rsidR="00BB4C7A">
        <w:rPr>
          <w:rFonts w:asciiTheme="majorHAnsi" w:eastAsia="Calibri" w:hAnsiTheme="majorHAnsi" w:cstheme="majorHAnsi"/>
          <w:i/>
          <w:sz w:val="24"/>
          <w:szCs w:val="24"/>
        </w:rPr>
        <w:t>,</w:t>
      </w:r>
      <w:r w:rsidR="00DA62A4" w:rsidRPr="003D2727">
        <w:rPr>
          <w:rFonts w:asciiTheme="majorHAnsi" w:eastAsia="Calibri" w:hAnsiTheme="majorHAnsi" w:cstheme="majorHAnsi"/>
          <w:i/>
          <w:sz w:val="24"/>
          <w:szCs w:val="24"/>
        </w:rPr>
        <w:t xml:space="preserve"> a aplicat unele modificări la acesta.</w:t>
      </w:r>
      <w:r w:rsidR="00DA62A4" w:rsidRPr="003D2727">
        <w:rPr>
          <w:rFonts w:asciiTheme="majorHAnsi" w:eastAsia="Times New Roman" w:hAnsiTheme="majorHAnsi" w:cstheme="majorHAnsi"/>
          <w:sz w:val="24"/>
          <w:szCs w:val="24"/>
          <w:lang w:eastAsia="ru-RU"/>
        </w:rPr>
        <w:t xml:space="preserve"> </w:t>
      </w:r>
    </w:p>
    <w:p w14:paraId="16D3577D" w14:textId="1836900C" w:rsidR="0016566B" w:rsidRPr="003D2727" w:rsidRDefault="00550235" w:rsidP="003D2727">
      <w:pPr>
        <w:spacing w:after="0" w:line="240" w:lineRule="auto"/>
        <w:ind w:firstLine="720"/>
        <w:jc w:val="both"/>
        <w:rPr>
          <w:rFonts w:asciiTheme="majorHAnsi" w:eastAsia="Calibri" w:hAnsiTheme="majorHAnsi" w:cstheme="majorHAnsi"/>
          <w:sz w:val="24"/>
          <w:szCs w:val="24"/>
        </w:rPr>
      </w:pPr>
      <w:r w:rsidRPr="003D2727">
        <w:rPr>
          <w:rFonts w:asciiTheme="majorHAnsi" w:eastAsia="Times New Roman" w:hAnsiTheme="majorHAnsi" w:cstheme="majorHAnsi"/>
          <w:sz w:val="24"/>
          <w:szCs w:val="24"/>
          <w:lang w:eastAsia="ru-RU"/>
        </w:rPr>
        <w:t>La solicitarea auditului, AGE a comunicat</w:t>
      </w:r>
      <w:r w:rsidRPr="003D2727">
        <w:rPr>
          <w:rStyle w:val="Referinnotdesubsol"/>
          <w:rFonts w:asciiTheme="majorHAnsi" w:eastAsia="Times New Roman" w:hAnsiTheme="majorHAnsi" w:cstheme="majorHAnsi"/>
          <w:sz w:val="24"/>
          <w:szCs w:val="24"/>
          <w:lang w:eastAsia="ru-RU"/>
        </w:rPr>
        <w:footnoteReference w:id="148"/>
      </w:r>
      <w:r w:rsidRPr="003D2727">
        <w:rPr>
          <w:rFonts w:asciiTheme="majorHAnsi" w:eastAsia="Times New Roman" w:hAnsiTheme="majorHAnsi" w:cstheme="majorHAnsi"/>
          <w:sz w:val="24"/>
          <w:szCs w:val="24"/>
          <w:lang w:eastAsia="ru-RU"/>
        </w:rPr>
        <w:t xml:space="preserve"> că, în prezent</w:t>
      </w:r>
      <w:r w:rsidR="00C1156C">
        <w:rPr>
          <w:rFonts w:asciiTheme="majorHAnsi" w:eastAsia="Times New Roman" w:hAnsiTheme="majorHAnsi" w:cstheme="majorHAnsi"/>
          <w:sz w:val="24"/>
          <w:szCs w:val="24"/>
          <w:lang w:eastAsia="ru-RU"/>
        </w:rPr>
        <w:t>,</w:t>
      </w:r>
      <w:r w:rsidRPr="003D2727">
        <w:rPr>
          <w:rFonts w:asciiTheme="majorHAnsi" w:eastAsia="Times New Roman" w:hAnsiTheme="majorHAnsi" w:cstheme="majorHAnsi"/>
          <w:sz w:val="24"/>
          <w:szCs w:val="24"/>
          <w:lang w:eastAsia="ru-RU"/>
        </w:rPr>
        <w:t xml:space="preserve"> este asigurată înștiințarea despre posibilitatea solicitării serviciu</w:t>
      </w:r>
      <w:r w:rsidR="00C1156C">
        <w:rPr>
          <w:rFonts w:asciiTheme="majorHAnsi" w:eastAsia="Times New Roman" w:hAnsiTheme="majorHAnsi" w:cstheme="majorHAnsi"/>
          <w:sz w:val="24"/>
          <w:szCs w:val="24"/>
          <w:lang w:eastAsia="ru-RU"/>
        </w:rPr>
        <w:t>lui</w:t>
      </w:r>
      <w:r w:rsidRPr="003D2727">
        <w:rPr>
          <w:rFonts w:asciiTheme="majorHAnsi" w:eastAsia="Times New Roman" w:hAnsiTheme="majorHAnsi" w:cstheme="majorHAnsi"/>
          <w:sz w:val="24"/>
          <w:szCs w:val="24"/>
          <w:lang w:eastAsia="ru-RU"/>
        </w:rPr>
        <w:t>/actului permisiv</w:t>
      </w:r>
      <w:r w:rsidR="00C1156C">
        <w:rPr>
          <w:rFonts w:asciiTheme="majorHAnsi" w:eastAsia="Times New Roman" w:hAnsiTheme="majorHAnsi" w:cstheme="majorHAnsi"/>
          <w:sz w:val="24"/>
          <w:szCs w:val="24"/>
          <w:lang w:eastAsia="ru-RU"/>
        </w:rPr>
        <w:t xml:space="preserve">, </w:t>
      </w:r>
      <w:r w:rsidRPr="003D2727">
        <w:rPr>
          <w:rFonts w:asciiTheme="majorHAnsi" w:eastAsia="Times New Roman" w:hAnsiTheme="majorHAnsi" w:cstheme="majorHAnsi"/>
          <w:sz w:val="24"/>
          <w:szCs w:val="24"/>
          <w:lang w:eastAsia="ru-RU"/>
        </w:rPr>
        <w:t xml:space="preserve">folosind o împuternicire MPower. Pe pagina </w:t>
      </w:r>
      <w:hyperlink r:id="rId31" w:anchor="/home" w:history="1">
        <w:r w:rsidR="00CE54D4" w:rsidRPr="00EE558E">
          <w:rPr>
            <w:rStyle w:val="Hyperlink"/>
            <w:rFonts w:asciiTheme="majorHAnsi" w:eastAsia="Times New Roman" w:hAnsiTheme="majorHAnsi" w:cstheme="majorHAnsi"/>
            <w:sz w:val="24"/>
            <w:szCs w:val="24"/>
            <w:lang w:eastAsia="ru-RU"/>
          </w:rPr>
          <w:t>https://actpermisiv.gov.md/#/home</w:t>
        </w:r>
      </w:hyperlink>
      <w:r w:rsidRPr="003D2727">
        <w:rPr>
          <w:rFonts w:asciiTheme="majorHAnsi" w:eastAsia="Times New Roman" w:hAnsiTheme="majorHAnsi" w:cstheme="majorHAnsi"/>
          <w:sz w:val="24"/>
          <w:szCs w:val="24"/>
          <w:lang w:eastAsia="ru-RU"/>
        </w:rPr>
        <w:t>, la accesarea tipului actului permisiv, eligibil pentru MPower</w:t>
      </w:r>
      <w:r w:rsidR="00C1156C">
        <w:rPr>
          <w:rFonts w:asciiTheme="majorHAnsi" w:eastAsia="Times New Roman" w:hAnsiTheme="majorHAnsi" w:cstheme="majorHAnsi"/>
          <w:sz w:val="24"/>
          <w:szCs w:val="24"/>
          <w:lang w:eastAsia="ru-RU"/>
        </w:rPr>
        <w:t>,</w:t>
      </w:r>
      <w:r w:rsidRPr="003D2727">
        <w:rPr>
          <w:rFonts w:asciiTheme="majorHAnsi" w:eastAsia="Times New Roman" w:hAnsiTheme="majorHAnsi" w:cstheme="majorHAnsi"/>
          <w:sz w:val="24"/>
          <w:szCs w:val="24"/>
          <w:lang w:eastAsia="ru-RU"/>
        </w:rPr>
        <w:t xml:space="preserve"> s</w:t>
      </w:r>
      <w:r w:rsidR="00C1156C">
        <w:rPr>
          <w:rFonts w:asciiTheme="majorHAnsi" w:eastAsia="Times New Roman" w:hAnsiTheme="majorHAnsi" w:cstheme="majorHAnsi"/>
          <w:sz w:val="24"/>
          <w:szCs w:val="24"/>
          <w:lang w:eastAsia="ru-RU"/>
        </w:rPr>
        <w:t>e</w:t>
      </w:r>
      <w:r w:rsidRPr="003D2727">
        <w:rPr>
          <w:rFonts w:asciiTheme="majorHAnsi" w:eastAsia="Times New Roman" w:hAnsiTheme="majorHAnsi" w:cstheme="majorHAnsi"/>
          <w:sz w:val="24"/>
          <w:szCs w:val="24"/>
          <w:lang w:eastAsia="ru-RU"/>
        </w:rPr>
        <w:t xml:space="preserve"> afișează caseta informativ</w:t>
      </w:r>
      <w:r w:rsidR="00C1156C">
        <w:rPr>
          <w:rFonts w:asciiTheme="majorHAnsi" w:eastAsia="Times New Roman" w:hAnsiTheme="majorHAnsi" w:cstheme="majorHAnsi"/>
          <w:sz w:val="24"/>
          <w:szCs w:val="24"/>
          <w:lang w:eastAsia="ru-RU"/>
        </w:rPr>
        <w:t>ă</w:t>
      </w:r>
      <w:r w:rsidRPr="003D2727">
        <w:rPr>
          <w:rFonts w:asciiTheme="majorHAnsi" w:eastAsia="Times New Roman" w:hAnsiTheme="majorHAnsi" w:cstheme="majorHAnsi"/>
          <w:sz w:val="24"/>
          <w:szCs w:val="24"/>
          <w:lang w:eastAsia="ru-RU"/>
        </w:rPr>
        <w:t xml:space="preserve"> </w:t>
      </w:r>
      <w:r w:rsidR="00C1156C">
        <w:rPr>
          <w:rFonts w:asciiTheme="majorHAnsi" w:eastAsia="Times New Roman" w:hAnsiTheme="majorHAnsi" w:cstheme="majorHAnsi"/>
          <w:sz w:val="24"/>
          <w:szCs w:val="24"/>
          <w:lang w:eastAsia="ru-RU"/>
        </w:rPr>
        <w:t>ș</w:t>
      </w:r>
      <w:r w:rsidRPr="003D2727">
        <w:rPr>
          <w:rFonts w:asciiTheme="majorHAnsi" w:eastAsia="Times New Roman" w:hAnsiTheme="majorHAnsi" w:cstheme="majorHAnsi"/>
          <w:sz w:val="24"/>
          <w:szCs w:val="24"/>
          <w:lang w:eastAsia="ru-RU"/>
        </w:rPr>
        <w:t>i</w:t>
      </w:r>
      <w:r w:rsidR="00C1156C">
        <w:rPr>
          <w:rFonts w:asciiTheme="majorHAnsi" w:eastAsia="Times New Roman" w:hAnsiTheme="majorHAnsi" w:cstheme="majorHAnsi"/>
          <w:sz w:val="24"/>
          <w:szCs w:val="24"/>
          <w:lang w:eastAsia="ru-RU"/>
        </w:rPr>
        <w:t>,</w:t>
      </w:r>
      <w:r w:rsidRPr="003D2727">
        <w:rPr>
          <w:rFonts w:asciiTheme="majorHAnsi" w:eastAsia="Times New Roman" w:hAnsiTheme="majorHAnsi" w:cstheme="majorHAnsi"/>
          <w:sz w:val="24"/>
          <w:szCs w:val="24"/>
          <w:lang w:eastAsia="ru-RU"/>
        </w:rPr>
        <w:t xml:space="preserve"> </w:t>
      </w:r>
      <w:r w:rsidR="002B7689">
        <w:rPr>
          <w:rFonts w:asciiTheme="majorHAnsi" w:eastAsia="Times New Roman" w:hAnsiTheme="majorHAnsi" w:cstheme="majorHAnsi"/>
          <w:sz w:val="24"/>
          <w:szCs w:val="24"/>
          <w:lang w:eastAsia="ru-RU"/>
        </w:rPr>
        <w:t>î</w:t>
      </w:r>
      <w:r w:rsidRPr="003D2727">
        <w:rPr>
          <w:rFonts w:asciiTheme="majorHAnsi" w:eastAsia="Times New Roman" w:hAnsiTheme="majorHAnsi" w:cstheme="majorHAnsi"/>
          <w:sz w:val="24"/>
          <w:szCs w:val="24"/>
          <w:lang w:eastAsia="ru-RU"/>
        </w:rPr>
        <w:t>n cazul accesării link-ului</w:t>
      </w:r>
      <w:r w:rsidR="00C1156C">
        <w:rPr>
          <w:rFonts w:asciiTheme="majorHAnsi" w:eastAsia="Times New Roman" w:hAnsiTheme="majorHAnsi" w:cstheme="majorHAnsi"/>
          <w:sz w:val="24"/>
          <w:szCs w:val="24"/>
          <w:lang w:eastAsia="ru-RU"/>
        </w:rPr>
        <w:t>,</w:t>
      </w:r>
      <w:r w:rsidRPr="003D2727">
        <w:rPr>
          <w:rFonts w:asciiTheme="majorHAnsi" w:eastAsia="Times New Roman" w:hAnsiTheme="majorHAnsi" w:cstheme="majorHAnsi"/>
          <w:sz w:val="24"/>
          <w:szCs w:val="24"/>
          <w:lang w:eastAsia="ru-RU"/>
        </w:rPr>
        <w:t xml:space="preserve"> se deschide pagina MPower.</w:t>
      </w:r>
    </w:p>
    <w:p w14:paraId="44D00D68" w14:textId="5B93C8A2" w:rsidR="003730E9" w:rsidRPr="003D2727" w:rsidRDefault="003730E9" w:rsidP="003D2727">
      <w:pPr>
        <w:pStyle w:val="Listparagraf"/>
        <w:numPr>
          <w:ilvl w:val="0"/>
          <w:numId w:val="24"/>
        </w:numPr>
        <w:spacing w:after="0" w:line="240" w:lineRule="auto"/>
        <w:ind w:left="0" w:firstLine="426"/>
        <w:jc w:val="both"/>
        <w:rPr>
          <w:rFonts w:asciiTheme="majorHAnsi" w:eastAsia="Calibri" w:hAnsiTheme="majorHAnsi" w:cstheme="majorHAnsi"/>
          <w:sz w:val="24"/>
          <w:szCs w:val="24"/>
        </w:rPr>
      </w:pPr>
      <w:r w:rsidRPr="003D2727">
        <w:rPr>
          <w:rFonts w:asciiTheme="majorHAnsi" w:eastAsia="Times New Roman" w:hAnsiTheme="majorHAnsi" w:cstheme="majorHAnsi"/>
          <w:b/>
          <w:i/>
          <w:color w:val="2F5496" w:themeColor="accent5" w:themeShade="BF"/>
          <w:sz w:val="24"/>
          <w:szCs w:val="24"/>
          <w:lang w:val="ro-RO" w:eastAsia="x-none"/>
        </w:rPr>
        <w:t>U</w:t>
      </w:r>
      <w:r w:rsidR="00424851" w:rsidRPr="003D2727">
        <w:rPr>
          <w:rFonts w:asciiTheme="majorHAnsi" w:eastAsia="Times New Roman" w:hAnsiTheme="majorHAnsi" w:cstheme="majorHAnsi"/>
          <w:b/>
          <w:i/>
          <w:color w:val="2F5496" w:themeColor="accent5" w:themeShade="BF"/>
          <w:sz w:val="24"/>
          <w:szCs w:val="24"/>
          <w:lang w:val="ro-RO" w:eastAsia="x-none"/>
        </w:rPr>
        <w:t>nificare</w:t>
      </w:r>
      <w:r w:rsidRPr="003D2727">
        <w:rPr>
          <w:rFonts w:asciiTheme="majorHAnsi" w:eastAsia="Times New Roman" w:hAnsiTheme="majorHAnsi" w:cstheme="majorHAnsi"/>
          <w:b/>
          <w:i/>
          <w:color w:val="2F5496" w:themeColor="accent5" w:themeShade="BF"/>
          <w:sz w:val="24"/>
          <w:szCs w:val="24"/>
          <w:lang w:val="ro-RO" w:eastAsia="x-none"/>
        </w:rPr>
        <w:t>a proceselor, efectuată prin</w:t>
      </w:r>
      <w:r w:rsidR="00C1156C">
        <w:rPr>
          <w:rFonts w:asciiTheme="majorHAnsi" w:eastAsia="Times New Roman" w:hAnsiTheme="majorHAnsi" w:cstheme="majorHAnsi"/>
          <w:b/>
          <w:i/>
          <w:color w:val="2F5496" w:themeColor="accent5" w:themeShade="BF"/>
          <w:sz w:val="24"/>
          <w:szCs w:val="24"/>
          <w:lang w:val="ro-RO" w:eastAsia="x-none"/>
        </w:rPr>
        <w:t>tr-</w:t>
      </w:r>
      <w:r w:rsidRPr="003D2727">
        <w:rPr>
          <w:rFonts w:asciiTheme="majorHAnsi" w:eastAsia="Times New Roman" w:hAnsiTheme="majorHAnsi" w:cstheme="majorHAnsi"/>
          <w:b/>
          <w:i/>
          <w:color w:val="2F5496" w:themeColor="accent5" w:themeShade="BF"/>
          <w:sz w:val="24"/>
          <w:szCs w:val="24"/>
          <w:lang w:val="ro-RO" w:eastAsia="x-none"/>
        </w:rPr>
        <w:t>un exercițiu de reinginerie</w:t>
      </w:r>
      <w:r w:rsidR="00C1156C">
        <w:rPr>
          <w:rFonts w:asciiTheme="majorHAnsi" w:eastAsia="Times New Roman" w:hAnsiTheme="majorHAnsi" w:cstheme="majorHAnsi"/>
          <w:b/>
          <w:i/>
          <w:color w:val="2F5496" w:themeColor="accent5" w:themeShade="BF"/>
          <w:sz w:val="24"/>
          <w:szCs w:val="24"/>
          <w:lang w:val="ro-RO" w:eastAsia="x-none"/>
        </w:rPr>
        <w:t xml:space="preserve">, </w:t>
      </w:r>
      <w:r w:rsidRPr="003D2727">
        <w:rPr>
          <w:rFonts w:asciiTheme="majorHAnsi" w:eastAsia="Times New Roman" w:hAnsiTheme="majorHAnsi" w:cstheme="majorHAnsi"/>
          <w:b/>
          <w:i/>
          <w:color w:val="2F5496" w:themeColor="accent5" w:themeShade="BF"/>
          <w:sz w:val="24"/>
          <w:szCs w:val="24"/>
          <w:lang w:val="ro-RO" w:eastAsia="x-none"/>
        </w:rPr>
        <w:t>și elaborarea</w:t>
      </w:r>
      <w:r w:rsidR="00424851" w:rsidRPr="003D2727">
        <w:rPr>
          <w:rFonts w:asciiTheme="majorHAnsi" w:eastAsia="Times New Roman" w:hAnsiTheme="majorHAnsi" w:cstheme="majorHAnsi"/>
          <w:b/>
          <w:i/>
          <w:color w:val="2F5496" w:themeColor="accent5" w:themeShade="BF"/>
          <w:sz w:val="24"/>
          <w:szCs w:val="24"/>
          <w:lang w:val="ro-RO" w:eastAsia="x-none"/>
        </w:rPr>
        <w:t xml:space="preserve"> a</w:t>
      </w:r>
      <w:r w:rsidRPr="003D2727">
        <w:rPr>
          <w:rFonts w:asciiTheme="majorHAnsi" w:eastAsia="Times New Roman" w:hAnsiTheme="majorHAnsi" w:cstheme="majorHAnsi"/>
          <w:b/>
          <w:i/>
          <w:color w:val="2F5496" w:themeColor="accent5" w:themeShade="BF"/>
          <w:sz w:val="24"/>
          <w:szCs w:val="24"/>
          <w:lang w:val="ro-RO" w:eastAsia="x-none"/>
        </w:rPr>
        <w:t xml:space="preserve"> cinci tipuri de procese acoperă practic toate procesele</w:t>
      </w:r>
      <w:r w:rsidR="00424851" w:rsidRPr="003D2727">
        <w:rPr>
          <w:rFonts w:asciiTheme="majorHAnsi" w:eastAsia="Times New Roman" w:hAnsiTheme="majorHAnsi" w:cstheme="majorHAnsi"/>
          <w:b/>
          <w:i/>
          <w:color w:val="2F5496" w:themeColor="accent5" w:themeShade="BF"/>
          <w:sz w:val="24"/>
          <w:szCs w:val="24"/>
          <w:lang w:val="ro-RO" w:eastAsia="x-none"/>
        </w:rPr>
        <w:t>,</w:t>
      </w:r>
      <w:r w:rsidRPr="003D2727">
        <w:rPr>
          <w:rFonts w:asciiTheme="majorHAnsi" w:eastAsia="Times New Roman" w:hAnsiTheme="majorHAnsi" w:cstheme="majorHAnsi"/>
          <w:b/>
          <w:i/>
          <w:color w:val="2F5496" w:themeColor="accent5" w:themeShade="BF"/>
          <w:sz w:val="24"/>
          <w:szCs w:val="24"/>
          <w:lang w:val="ro-RO" w:eastAsia="x-none"/>
        </w:rPr>
        <w:t xml:space="preserve"> dar nu permite gestionarea separată a procesului pentru </w:t>
      </w:r>
      <w:r w:rsidR="00C1156C">
        <w:rPr>
          <w:rFonts w:asciiTheme="majorHAnsi" w:eastAsia="Times New Roman" w:hAnsiTheme="majorHAnsi" w:cstheme="majorHAnsi"/>
          <w:b/>
          <w:i/>
          <w:color w:val="2F5496" w:themeColor="accent5" w:themeShade="BF"/>
          <w:sz w:val="24"/>
          <w:szCs w:val="24"/>
          <w:lang w:val="ro-RO" w:eastAsia="x-none"/>
        </w:rPr>
        <w:t xml:space="preserve">un </w:t>
      </w:r>
      <w:r w:rsidRPr="003D2727">
        <w:rPr>
          <w:rFonts w:asciiTheme="majorHAnsi" w:eastAsia="Times New Roman" w:hAnsiTheme="majorHAnsi" w:cstheme="majorHAnsi"/>
          <w:b/>
          <w:i/>
          <w:color w:val="2F5496" w:themeColor="accent5" w:themeShade="BF"/>
          <w:sz w:val="24"/>
          <w:szCs w:val="24"/>
          <w:lang w:val="ro-RO" w:eastAsia="x-none"/>
        </w:rPr>
        <w:t>anumit act permisiv</w:t>
      </w:r>
      <w:r w:rsidR="00C1156C">
        <w:rPr>
          <w:rFonts w:asciiTheme="majorHAnsi" w:eastAsia="Times New Roman" w:hAnsiTheme="majorHAnsi" w:cstheme="majorHAnsi"/>
          <w:b/>
          <w:i/>
          <w:color w:val="2F5496" w:themeColor="accent5" w:themeShade="BF"/>
          <w:sz w:val="24"/>
          <w:szCs w:val="24"/>
          <w:lang w:val="ro-RO" w:eastAsia="x-none"/>
        </w:rPr>
        <w:t>, pre</w:t>
      </w:r>
      <w:r w:rsidRPr="003D2727">
        <w:rPr>
          <w:rFonts w:asciiTheme="majorHAnsi" w:eastAsia="Times New Roman" w:hAnsiTheme="majorHAnsi" w:cstheme="majorHAnsi"/>
          <w:b/>
          <w:i/>
          <w:color w:val="2F5496" w:themeColor="accent5" w:themeShade="BF"/>
          <w:sz w:val="24"/>
          <w:szCs w:val="24"/>
          <w:lang w:val="ro-RO" w:eastAsia="x-none"/>
        </w:rPr>
        <w:t xml:space="preserve">cum </w:t>
      </w:r>
      <w:r w:rsidR="00C1156C">
        <w:rPr>
          <w:rFonts w:asciiTheme="majorHAnsi" w:eastAsia="Times New Roman" w:hAnsiTheme="majorHAnsi" w:cstheme="majorHAnsi"/>
          <w:b/>
          <w:i/>
          <w:color w:val="2F5496" w:themeColor="accent5" w:themeShade="BF"/>
          <w:sz w:val="24"/>
          <w:szCs w:val="24"/>
          <w:lang w:val="ro-RO" w:eastAsia="x-none"/>
        </w:rPr>
        <w:t>s-a</w:t>
      </w:r>
      <w:r w:rsidRPr="003D2727">
        <w:rPr>
          <w:rFonts w:asciiTheme="majorHAnsi" w:eastAsia="Times New Roman" w:hAnsiTheme="majorHAnsi" w:cstheme="majorHAnsi"/>
          <w:b/>
          <w:i/>
          <w:color w:val="2F5496" w:themeColor="accent5" w:themeShade="BF"/>
          <w:sz w:val="24"/>
          <w:szCs w:val="24"/>
          <w:lang w:val="ro-RO" w:eastAsia="x-none"/>
        </w:rPr>
        <w:t xml:space="preserve"> prevăzut inițial</w:t>
      </w:r>
      <w:r w:rsidR="00C1156C">
        <w:rPr>
          <w:rFonts w:asciiTheme="majorHAnsi" w:eastAsia="Times New Roman" w:hAnsiTheme="majorHAnsi" w:cstheme="majorHAnsi"/>
          <w:b/>
          <w:i/>
          <w:color w:val="2F5496" w:themeColor="accent5" w:themeShade="BF"/>
          <w:sz w:val="24"/>
          <w:szCs w:val="24"/>
          <w:lang w:val="ro-RO" w:eastAsia="x-none"/>
        </w:rPr>
        <w:t>,</w:t>
      </w:r>
      <w:r w:rsidR="00424851" w:rsidRPr="003D2727">
        <w:rPr>
          <w:rFonts w:asciiTheme="majorHAnsi" w:eastAsia="Times New Roman" w:hAnsiTheme="majorHAnsi" w:cstheme="majorHAnsi"/>
          <w:b/>
          <w:i/>
          <w:color w:val="2F5496" w:themeColor="accent5" w:themeShade="BF"/>
          <w:sz w:val="24"/>
          <w:szCs w:val="24"/>
          <w:lang w:val="ro-RO" w:eastAsia="x-none"/>
        </w:rPr>
        <w:t xml:space="preserve"> ceea ce </w:t>
      </w:r>
      <w:r w:rsidR="0091634A" w:rsidRPr="003D2727">
        <w:rPr>
          <w:rFonts w:asciiTheme="majorHAnsi" w:eastAsia="Times New Roman" w:hAnsiTheme="majorHAnsi" w:cstheme="majorHAnsi"/>
          <w:b/>
          <w:i/>
          <w:color w:val="2F5496" w:themeColor="accent5" w:themeShade="BF"/>
          <w:sz w:val="24"/>
          <w:szCs w:val="24"/>
          <w:lang w:val="ro-RO" w:eastAsia="x-none"/>
        </w:rPr>
        <w:t>creează</w:t>
      </w:r>
      <w:r w:rsidR="00424851" w:rsidRPr="003D2727">
        <w:rPr>
          <w:rFonts w:asciiTheme="majorHAnsi" w:eastAsia="Times New Roman" w:hAnsiTheme="majorHAnsi" w:cstheme="majorHAnsi"/>
          <w:b/>
          <w:i/>
          <w:color w:val="2F5496" w:themeColor="accent5" w:themeShade="BF"/>
          <w:sz w:val="24"/>
          <w:szCs w:val="24"/>
          <w:lang w:val="ro-RO" w:eastAsia="x-none"/>
        </w:rPr>
        <w:t xml:space="preserve"> unele dificultăți în gestionare</w:t>
      </w:r>
      <w:r w:rsidR="00F637F5" w:rsidRPr="003D2727">
        <w:rPr>
          <w:rFonts w:asciiTheme="majorHAnsi" w:eastAsia="Times New Roman" w:hAnsiTheme="majorHAnsi" w:cstheme="majorHAnsi"/>
          <w:b/>
          <w:i/>
          <w:color w:val="2F5496" w:themeColor="accent5" w:themeShade="BF"/>
          <w:sz w:val="24"/>
          <w:szCs w:val="24"/>
          <w:lang w:val="ro-RO" w:eastAsia="x-none"/>
        </w:rPr>
        <w:t>a acestora, precum și dependență</w:t>
      </w:r>
      <w:r w:rsidR="00424851" w:rsidRPr="003D2727">
        <w:rPr>
          <w:rFonts w:asciiTheme="majorHAnsi" w:eastAsia="Times New Roman" w:hAnsiTheme="majorHAnsi" w:cstheme="majorHAnsi"/>
          <w:b/>
          <w:i/>
          <w:color w:val="2F5496" w:themeColor="accent5" w:themeShade="BF"/>
          <w:sz w:val="24"/>
          <w:szCs w:val="24"/>
          <w:lang w:val="ro-RO" w:eastAsia="x-none"/>
        </w:rPr>
        <w:t xml:space="preserve"> de  dezvoltatorul aplicației</w:t>
      </w:r>
      <w:r w:rsidR="00C1156C">
        <w:rPr>
          <w:rFonts w:asciiTheme="majorHAnsi" w:eastAsia="Times New Roman" w:hAnsiTheme="majorHAnsi" w:cstheme="majorHAnsi"/>
          <w:b/>
          <w:i/>
          <w:color w:val="2F5496" w:themeColor="accent5" w:themeShade="BF"/>
          <w:sz w:val="24"/>
          <w:szCs w:val="24"/>
          <w:lang w:val="ro-RO" w:eastAsia="x-none"/>
        </w:rPr>
        <w:t>.</w:t>
      </w:r>
    </w:p>
    <w:p w14:paraId="6A1DA283" w14:textId="77777777" w:rsidR="00476977" w:rsidRDefault="003730E9" w:rsidP="00476977">
      <w:pPr>
        <w:spacing w:after="0" w:line="240" w:lineRule="auto"/>
        <w:ind w:firstLine="567"/>
        <w:jc w:val="both"/>
        <w:rPr>
          <w:rFonts w:asciiTheme="majorHAnsi" w:eastAsia="Calibri" w:hAnsiTheme="majorHAnsi" w:cstheme="majorHAnsi"/>
          <w:sz w:val="24"/>
          <w:szCs w:val="24"/>
        </w:rPr>
      </w:pPr>
      <w:r w:rsidRPr="003D2727">
        <w:rPr>
          <w:rFonts w:asciiTheme="majorHAnsi" w:eastAsia="Calibri" w:hAnsiTheme="majorHAnsi" w:cstheme="majorHAnsi"/>
          <w:sz w:val="24"/>
          <w:szCs w:val="24"/>
          <w:lang w:val="ro-RO"/>
        </w:rPr>
        <w:t xml:space="preserve">  </w:t>
      </w:r>
      <w:r w:rsidR="002066E1" w:rsidRPr="003D2727">
        <w:rPr>
          <w:rFonts w:asciiTheme="majorHAnsi" w:eastAsia="Calibri" w:hAnsiTheme="majorHAnsi" w:cstheme="majorHAnsi"/>
          <w:sz w:val="24"/>
          <w:szCs w:val="24"/>
          <w:lang w:val="ro-RO"/>
        </w:rPr>
        <w:t>În Anexa nr.2 la TOR</w:t>
      </w:r>
      <w:r w:rsidR="002066E1" w:rsidRPr="003D2727">
        <w:rPr>
          <w:rStyle w:val="Referinnotdesubsol"/>
          <w:rFonts w:asciiTheme="majorHAnsi" w:eastAsia="Calibri" w:hAnsiTheme="majorHAnsi" w:cstheme="majorHAnsi"/>
          <w:sz w:val="24"/>
          <w:szCs w:val="24"/>
          <w:lang w:val="ro-RO"/>
        </w:rPr>
        <w:footnoteReference w:id="149"/>
      </w:r>
      <w:r w:rsidR="0018157C" w:rsidRPr="003D2727">
        <w:rPr>
          <w:rFonts w:asciiTheme="majorHAnsi" w:eastAsia="Calibri" w:hAnsiTheme="majorHAnsi" w:cstheme="majorHAnsi"/>
          <w:sz w:val="24"/>
          <w:szCs w:val="24"/>
          <w:lang w:val="ro-RO"/>
        </w:rPr>
        <w:t xml:space="preserve"> au fost</w:t>
      </w:r>
      <w:r w:rsidR="002066E1" w:rsidRPr="003D2727">
        <w:rPr>
          <w:rFonts w:asciiTheme="majorHAnsi" w:eastAsia="Calibri" w:hAnsiTheme="majorHAnsi" w:cstheme="majorHAnsi"/>
          <w:sz w:val="24"/>
          <w:szCs w:val="24"/>
          <w:lang w:val="ro-RO"/>
        </w:rPr>
        <w:t xml:space="preserve"> descrise grafic </w:t>
      </w:r>
      <w:r w:rsidRPr="003D2727">
        <w:rPr>
          <w:rFonts w:asciiTheme="majorHAnsi" w:eastAsia="Calibri" w:hAnsiTheme="majorHAnsi" w:cstheme="majorHAnsi"/>
          <w:sz w:val="24"/>
          <w:szCs w:val="24"/>
        </w:rPr>
        <w:t>procese</w:t>
      </w:r>
      <w:r w:rsidR="002066E1" w:rsidRPr="003D2727">
        <w:rPr>
          <w:rFonts w:asciiTheme="majorHAnsi" w:eastAsia="Calibri" w:hAnsiTheme="majorHAnsi" w:cstheme="majorHAnsi"/>
          <w:sz w:val="24"/>
          <w:szCs w:val="24"/>
        </w:rPr>
        <w:t>le</w:t>
      </w:r>
      <w:r w:rsidRPr="003D2727">
        <w:rPr>
          <w:rFonts w:asciiTheme="majorHAnsi" w:eastAsia="Calibri" w:hAnsiTheme="majorHAnsi" w:cstheme="majorHAnsi"/>
          <w:sz w:val="24"/>
          <w:szCs w:val="24"/>
        </w:rPr>
        <w:t xml:space="preserve"> pentru </w:t>
      </w:r>
      <w:r w:rsidR="002066E1" w:rsidRPr="003D2727">
        <w:rPr>
          <w:rFonts w:asciiTheme="majorHAnsi" w:eastAsia="Calibri" w:hAnsiTheme="majorHAnsi" w:cstheme="majorHAnsi"/>
          <w:sz w:val="24"/>
          <w:szCs w:val="24"/>
        </w:rPr>
        <w:t xml:space="preserve">cele </w:t>
      </w:r>
      <w:r w:rsidRPr="003D2727">
        <w:rPr>
          <w:rFonts w:asciiTheme="majorHAnsi" w:eastAsia="Calibri" w:hAnsiTheme="majorHAnsi" w:cstheme="majorHAnsi"/>
          <w:sz w:val="24"/>
          <w:szCs w:val="24"/>
        </w:rPr>
        <w:t xml:space="preserve">27 </w:t>
      </w:r>
      <w:r w:rsidR="002B7689">
        <w:rPr>
          <w:rFonts w:asciiTheme="majorHAnsi" w:eastAsia="Calibri" w:hAnsiTheme="majorHAnsi" w:cstheme="majorHAnsi"/>
          <w:sz w:val="24"/>
          <w:szCs w:val="24"/>
        </w:rPr>
        <w:t xml:space="preserve">de </w:t>
      </w:r>
      <w:r w:rsidRPr="003D2727">
        <w:rPr>
          <w:rFonts w:asciiTheme="majorHAnsi" w:eastAsia="Calibri" w:hAnsiTheme="majorHAnsi" w:cstheme="majorHAnsi"/>
          <w:sz w:val="24"/>
          <w:szCs w:val="24"/>
        </w:rPr>
        <w:t xml:space="preserve">acte prioritare </w:t>
      </w:r>
      <w:r w:rsidR="00057589" w:rsidRPr="003D2727">
        <w:rPr>
          <w:rFonts w:asciiTheme="majorHAnsi" w:eastAsia="Calibri" w:hAnsiTheme="majorHAnsi" w:cstheme="majorHAnsi"/>
          <w:sz w:val="24"/>
          <w:szCs w:val="24"/>
        </w:rPr>
        <w:t xml:space="preserve">selectate și </w:t>
      </w:r>
      <w:r w:rsidRPr="003D2727">
        <w:rPr>
          <w:rFonts w:asciiTheme="majorHAnsi" w:eastAsia="Calibri" w:hAnsiTheme="majorHAnsi" w:cstheme="majorHAnsi"/>
          <w:sz w:val="24"/>
          <w:szCs w:val="24"/>
        </w:rPr>
        <w:t>care u</w:t>
      </w:r>
      <w:r w:rsidR="00057589" w:rsidRPr="003D2727">
        <w:rPr>
          <w:rFonts w:asciiTheme="majorHAnsi" w:eastAsia="Calibri" w:hAnsiTheme="majorHAnsi" w:cstheme="majorHAnsi"/>
          <w:sz w:val="24"/>
          <w:szCs w:val="24"/>
        </w:rPr>
        <w:t>rmau să fie configurate în prim</w:t>
      </w:r>
      <w:r w:rsidR="002B7689">
        <w:rPr>
          <w:rFonts w:asciiTheme="majorHAnsi" w:eastAsia="Calibri" w:hAnsiTheme="majorHAnsi" w:cstheme="majorHAnsi"/>
          <w:sz w:val="24"/>
          <w:szCs w:val="24"/>
        </w:rPr>
        <w:t>a</w:t>
      </w:r>
      <w:r w:rsidR="00057589" w:rsidRPr="003D2727">
        <w:rPr>
          <w:rFonts w:asciiTheme="majorHAnsi" w:eastAsia="Calibri" w:hAnsiTheme="majorHAnsi" w:cstheme="majorHAnsi"/>
          <w:sz w:val="24"/>
          <w:szCs w:val="24"/>
        </w:rPr>
        <w:t xml:space="preserve"> etapă a elaborării </w:t>
      </w:r>
      <w:r w:rsidRPr="003D2727">
        <w:rPr>
          <w:rFonts w:asciiTheme="majorHAnsi" w:eastAsia="Calibri" w:hAnsiTheme="majorHAnsi" w:cstheme="majorHAnsi"/>
          <w:sz w:val="24"/>
          <w:szCs w:val="24"/>
        </w:rPr>
        <w:t>Sistem</w:t>
      </w:r>
      <w:r w:rsidR="0018157C" w:rsidRPr="003D2727">
        <w:rPr>
          <w:rFonts w:asciiTheme="majorHAnsi" w:eastAsia="Calibri" w:hAnsiTheme="majorHAnsi" w:cstheme="majorHAnsi"/>
          <w:sz w:val="24"/>
          <w:szCs w:val="24"/>
        </w:rPr>
        <w:t>ului</w:t>
      </w:r>
      <w:r w:rsidRPr="003D2727">
        <w:rPr>
          <w:rFonts w:asciiTheme="majorHAnsi" w:eastAsia="Calibri" w:hAnsiTheme="majorHAnsi" w:cstheme="majorHAnsi"/>
          <w:sz w:val="24"/>
          <w:szCs w:val="24"/>
        </w:rPr>
        <w:t xml:space="preserve">, </w:t>
      </w:r>
      <w:r w:rsidR="005B45CB" w:rsidRPr="003D2727">
        <w:rPr>
          <w:rFonts w:asciiTheme="majorHAnsi" w:eastAsia="Calibri" w:hAnsiTheme="majorHAnsi" w:cstheme="majorHAnsi"/>
          <w:sz w:val="24"/>
          <w:szCs w:val="24"/>
        </w:rPr>
        <w:t xml:space="preserve">care include și </w:t>
      </w:r>
      <w:r w:rsidRPr="003D2727">
        <w:rPr>
          <w:rFonts w:asciiTheme="majorHAnsi" w:eastAsia="Calibri" w:hAnsiTheme="majorHAnsi" w:cstheme="majorHAnsi"/>
          <w:sz w:val="24"/>
          <w:szCs w:val="24"/>
        </w:rPr>
        <w:t>procese</w:t>
      </w:r>
      <w:r w:rsidR="005B45CB" w:rsidRPr="003D2727">
        <w:rPr>
          <w:rFonts w:asciiTheme="majorHAnsi" w:eastAsia="Calibri" w:hAnsiTheme="majorHAnsi" w:cstheme="majorHAnsi"/>
          <w:sz w:val="24"/>
          <w:szCs w:val="24"/>
        </w:rPr>
        <w:t xml:space="preserve">le aferente gestionării și emiterii autorizațiilor în </w:t>
      </w:r>
      <w:r w:rsidRPr="003D2727">
        <w:rPr>
          <w:rFonts w:asciiTheme="majorHAnsi" w:eastAsia="Calibri" w:hAnsiTheme="majorHAnsi" w:cstheme="majorHAnsi"/>
          <w:sz w:val="24"/>
          <w:szCs w:val="24"/>
        </w:rPr>
        <w:t>construcți</w:t>
      </w:r>
      <w:r w:rsidR="002066E1" w:rsidRPr="003D2727">
        <w:rPr>
          <w:rFonts w:asciiTheme="majorHAnsi" w:eastAsia="Calibri" w:hAnsiTheme="majorHAnsi" w:cstheme="majorHAnsi"/>
          <w:sz w:val="24"/>
          <w:szCs w:val="24"/>
        </w:rPr>
        <w:t>i</w:t>
      </w:r>
      <w:r w:rsidR="005B45CB" w:rsidRPr="003D2727">
        <w:rPr>
          <w:rFonts w:asciiTheme="majorHAnsi" w:eastAsia="Calibri" w:hAnsiTheme="majorHAnsi" w:cstheme="majorHAnsi"/>
          <w:sz w:val="24"/>
          <w:szCs w:val="24"/>
        </w:rPr>
        <w:t>.</w:t>
      </w:r>
      <w:r w:rsidR="0018157C" w:rsidRPr="003D2727">
        <w:rPr>
          <w:rFonts w:asciiTheme="majorHAnsi" w:eastAsia="Calibri" w:hAnsiTheme="majorHAnsi" w:cstheme="majorHAnsi"/>
          <w:sz w:val="24"/>
          <w:szCs w:val="24"/>
        </w:rPr>
        <w:t xml:space="preserve"> Totodată, potrivit TOR, UIPAC urma să întocmească diagramele proceselor și să le furnizeze echipei de dezvoltatori sub formă de diagrame de activitate pentru celelalte acte permisive care nu au fost incluse în lista celor prioritare. De asemenea, pentru e evita dependența de furnizorul aplicației, documentația aferentă SIA GEAP, pentru alte procese de autorizare, Consultantul din cadrul Companiei dezvoltatoare trebuie să ofere asistență și suport pentru administratorii de sistem instruiți care vor configura orice procese rămase și care v</w:t>
      </w:r>
      <w:r w:rsidR="002B7689">
        <w:rPr>
          <w:rFonts w:asciiTheme="majorHAnsi" w:eastAsia="Calibri" w:hAnsiTheme="majorHAnsi" w:cstheme="majorHAnsi"/>
          <w:sz w:val="24"/>
          <w:szCs w:val="24"/>
        </w:rPr>
        <w:t>or</w:t>
      </w:r>
      <w:r w:rsidR="0018157C" w:rsidRPr="003D2727">
        <w:rPr>
          <w:rFonts w:asciiTheme="majorHAnsi" w:eastAsia="Calibri" w:hAnsiTheme="majorHAnsi" w:cstheme="majorHAnsi"/>
          <w:sz w:val="24"/>
          <w:szCs w:val="24"/>
        </w:rPr>
        <w:t xml:space="preserve"> efectua orice modificări viitoare în configurația Sistemului după încheierea perioadei post-implementare. De asemenea, ca rezultat final al instruirii, Consultantul va permite ca 10 dintre cele 190 de procese de autorizare menționate mai sus să fie configurate în sistem de către </w:t>
      </w:r>
      <w:r w:rsidR="002B7689">
        <w:rPr>
          <w:rFonts w:asciiTheme="majorHAnsi" w:eastAsia="Calibri" w:hAnsiTheme="majorHAnsi" w:cstheme="majorHAnsi"/>
          <w:sz w:val="24"/>
          <w:szCs w:val="24"/>
        </w:rPr>
        <w:t>a</w:t>
      </w:r>
      <w:r w:rsidR="0018157C" w:rsidRPr="003D2727">
        <w:rPr>
          <w:rFonts w:asciiTheme="majorHAnsi" w:eastAsia="Calibri" w:hAnsiTheme="majorHAnsi" w:cstheme="majorHAnsi"/>
          <w:sz w:val="24"/>
          <w:szCs w:val="24"/>
        </w:rPr>
        <w:t>dministratori</w:t>
      </w:r>
      <w:r w:rsidR="002B7689">
        <w:rPr>
          <w:rFonts w:asciiTheme="majorHAnsi" w:eastAsia="Calibri" w:hAnsiTheme="majorHAnsi" w:cstheme="majorHAnsi"/>
          <w:sz w:val="24"/>
          <w:szCs w:val="24"/>
        </w:rPr>
        <w:t xml:space="preserve">i </w:t>
      </w:r>
      <w:r w:rsidR="0018157C" w:rsidRPr="003D2727">
        <w:rPr>
          <w:rFonts w:asciiTheme="majorHAnsi" w:eastAsia="Calibri" w:hAnsiTheme="majorHAnsi" w:cstheme="majorHAnsi"/>
          <w:sz w:val="24"/>
          <w:szCs w:val="24"/>
        </w:rPr>
        <w:t xml:space="preserve"> de sistem instruiți.</w:t>
      </w:r>
      <w:r w:rsidR="00476977">
        <w:rPr>
          <w:rFonts w:asciiTheme="majorHAnsi" w:eastAsia="Calibri" w:hAnsiTheme="majorHAnsi" w:cstheme="majorHAnsi"/>
          <w:sz w:val="24"/>
          <w:szCs w:val="24"/>
        </w:rPr>
        <w:t xml:space="preserve"> </w:t>
      </w:r>
    </w:p>
    <w:p w14:paraId="02C357F8" w14:textId="4B49D282" w:rsidR="003730E9" w:rsidRPr="003D2727" w:rsidRDefault="0018157C" w:rsidP="00476977">
      <w:pPr>
        <w:spacing w:after="0" w:line="240" w:lineRule="auto"/>
        <w:ind w:firstLine="567"/>
        <w:jc w:val="both"/>
        <w:rPr>
          <w:rFonts w:asciiTheme="majorHAnsi" w:eastAsia="Calibri" w:hAnsiTheme="majorHAnsi" w:cstheme="majorHAnsi"/>
          <w:sz w:val="24"/>
          <w:szCs w:val="24"/>
        </w:rPr>
      </w:pPr>
      <w:r w:rsidRPr="003D2727">
        <w:rPr>
          <w:rFonts w:asciiTheme="majorHAnsi" w:eastAsia="Calibri" w:hAnsiTheme="majorHAnsi" w:cstheme="majorHAnsi"/>
          <w:sz w:val="24"/>
          <w:szCs w:val="24"/>
        </w:rPr>
        <w:t>Urmare a verificărilor efectuate, inclusiv a i</w:t>
      </w:r>
      <w:r w:rsidR="003730E9" w:rsidRPr="003D2727">
        <w:rPr>
          <w:rFonts w:asciiTheme="majorHAnsi" w:eastAsia="Calibri" w:hAnsiTheme="majorHAnsi" w:cstheme="majorHAnsi"/>
          <w:sz w:val="24"/>
          <w:szCs w:val="24"/>
        </w:rPr>
        <w:t>nformației prezentate de AGE</w:t>
      </w:r>
      <w:r w:rsidR="00424851" w:rsidRPr="003D2727">
        <w:rPr>
          <w:rStyle w:val="Referinnotdesubsol"/>
          <w:rFonts w:asciiTheme="majorHAnsi" w:eastAsia="Calibri" w:hAnsiTheme="majorHAnsi" w:cstheme="majorHAnsi"/>
          <w:sz w:val="24"/>
          <w:szCs w:val="24"/>
        </w:rPr>
        <w:footnoteReference w:id="150"/>
      </w:r>
      <w:r w:rsidR="003730E9" w:rsidRPr="003D2727">
        <w:rPr>
          <w:rFonts w:asciiTheme="majorHAnsi" w:eastAsia="Calibri" w:hAnsiTheme="majorHAnsi" w:cstheme="majorHAnsi"/>
          <w:sz w:val="24"/>
          <w:szCs w:val="24"/>
        </w:rPr>
        <w:t xml:space="preserve">, </w:t>
      </w:r>
      <w:r w:rsidR="00424851" w:rsidRPr="003D2727">
        <w:rPr>
          <w:rFonts w:asciiTheme="majorHAnsi" w:eastAsia="Calibri" w:hAnsiTheme="majorHAnsi" w:cstheme="majorHAnsi"/>
          <w:sz w:val="24"/>
          <w:szCs w:val="24"/>
        </w:rPr>
        <w:t>în SIA GEA</w:t>
      </w:r>
      <w:r w:rsidRPr="003D2727">
        <w:rPr>
          <w:rFonts w:asciiTheme="majorHAnsi" w:eastAsia="Calibri" w:hAnsiTheme="majorHAnsi" w:cstheme="majorHAnsi"/>
          <w:sz w:val="24"/>
          <w:szCs w:val="24"/>
        </w:rPr>
        <w:t>P</w:t>
      </w:r>
      <w:r w:rsidR="002B7689">
        <w:rPr>
          <w:rFonts w:asciiTheme="majorHAnsi" w:eastAsia="Calibri" w:hAnsiTheme="majorHAnsi" w:cstheme="majorHAnsi"/>
          <w:sz w:val="24"/>
          <w:szCs w:val="24"/>
        </w:rPr>
        <w:t>,</w:t>
      </w:r>
      <w:r w:rsidRPr="003D2727">
        <w:rPr>
          <w:rFonts w:asciiTheme="majorHAnsi" w:eastAsia="Calibri" w:hAnsiTheme="majorHAnsi" w:cstheme="majorHAnsi"/>
          <w:sz w:val="24"/>
          <w:szCs w:val="24"/>
        </w:rPr>
        <w:t xml:space="preserve"> </w:t>
      </w:r>
      <w:r w:rsidR="002B7689">
        <w:rPr>
          <w:rFonts w:asciiTheme="majorHAnsi" w:eastAsia="Calibri" w:hAnsiTheme="majorHAnsi" w:cstheme="majorHAnsi"/>
          <w:sz w:val="24"/>
          <w:szCs w:val="24"/>
        </w:rPr>
        <w:t xml:space="preserve">la </w:t>
      </w:r>
      <w:r w:rsidRPr="003D2727">
        <w:rPr>
          <w:rFonts w:asciiTheme="majorHAnsi" w:eastAsia="Calibri" w:hAnsiTheme="majorHAnsi" w:cstheme="majorHAnsi"/>
          <w:sz w:val="24"/>
          <w:szCs w:val="24"/>
        </w:rPr>
        <w:t xml:space="preserve"> rubrica „Procese”</w:t>
      </w:r>
      <w:r w:rsidR="002B7689">
        <w:rPr>
          <w:rFonts w:asciiTheme="majorHAnsi" w:eastAsia="Calibri" w:hAnsiTheme="majorHAnsi" w:cstheme="majorHAnsi"/>
          <w:sz w:val="24"/>
          <w:szCs w:val="24"/>
        </w:rPr>
        <w:t>,</w:t>
      </w:r>
      <w:r w:rsidRPr="003D2727">
        <w:rPr>
          <w:rFonts w:asciiTheme="majorHAnsi" w:eastAsia="Calibri" w:hAnsiTheme="majorHAnsi" w:cstheme="majorHAnsi"/>
          <w:sz w:val="24"/>
          <w:szCs w:val="24"/>
        </w:rPr>
        <w:t xml:space="preserve"> au fost</w:t>
      </w:r>
      <w:r w:rsidR="00476977">
        <w:rPr>
          <w:rFonts w:asciiTheme="majorHAnsi" w:eastAsia="Calibri" w:hAnsiTheme="majorHAnsi" w:cstheme="majorHAnsi"/>
          <w:sz w:val="24"/>
          <w:szCs w:val="24"/>
        </w:rPr>
        <w:t xml:space="preserve"> create 7</w:t>
      </w:r>
      <w:r w:rsidR="003730E9" w:rsidRPr="003D2727">
        <w:rPr>
          <w:rFonts w:asciiTheme="majorHAnsi" w:eastAsia="Calibri" w:hAnsiTheme="majorHAnsi" w:cstheme="majorHAnsi"/>
          <w:sz w:val="24"/>
          <w:szCs w:val="24"/>
        </w:rPr>
        <w:t xml:space="preserve"> procese</w:t>
      </w:r>
      <w:r w:rsidRPr="003D2727">
        <w:rPr>
          <w:rFonts w:asciiTheme="majorHAnsi" w:eastAsia="Calibri" w:hAnsiTheme="majorHAnsi" w:cstheme="majorHAnsi"/>
          <w:sz w:val="24"/>
          <w:szCs w:val="24"/>
        </w:rPr>
        <w:t xml:space="preserve"> generale</w:t>
      </w:r>
      <w:r w:rsidR="003730E9" w:rsidRPr="003D2727">
        <w:rPr>
          <w:rFonts w:asciiTheme="majorHAnsi" w:eastAsia="Calibri" w:hAnsiTheme="majorHAnsi" w:cstheme="majorHAnsi"/>
          <w:sz w:val="24"/>
          <w:szCs w:val="24"/>
        </w:rPr>
        <w:t>. Lista proce</w:t>
      </w:r>
      <w:r w:rsidR="004912D4" w:rsidRPr="003D2727">
        <w:rPr>
          <w:rFonts w:asciiTheme="majorHAnsi" w:eastAsia="Calibri" w:hAnsiTheme="majorHAnsi" w:cstheme="majorHAnsi"/>
          <w:sz w:val="24"/>
          <w:szCs w:val="24"/>
        </w:rPr>
        <w:t>s</w:t>
      </w:r>
      <w:r w:rsidR="001A6E03" w:rsidRPr="003D2727">
        <w:rPr>
          <w:rFonts w:asciiTheme="majorHAnsi" w:eastAsia="Calibri" w:hAnsiTheme="majorHAnsi" w:cstheme="majorHAnsi"/>
          <w:sz w:val="24"/>
          <w:szCs w:val="24"/>
        </w:rPr>
        <w:t>elor se prezintă în Figura nr.7</w:t>
      </w:r>
      <w:r w:rsidR="003730E9" w:rsidRPr="003D2727">
        <w:rPr>
          <w:rFonts w:asciiTheme="majorHAnsi" w:eastAsia="Calibri" w:hAnsiTheme="majorHAnsi" w:cstheme="majorHAnsi"/>
          <w:sz w:val="24"/>
          <w:szCs w:val="24"/>
        </w:rPr>
        <w:t>.</w:t>
      </w:r>
    </w:p>
    <w:p w14:paraId="1B127E91" w14:textId="0650F5FF" w:rsidR="003730E9" w:rsidRPr="003D2727" w:rsidRDefault="001A6E03" w:rsidP="003D2727">
      <w:pPr>
        <w:spacing w:after="0" w:line="240" w:lineRule="auto"/>
        <w:ind w:firstLine="720"/>
        <w:jc w:val="center"/>
        <w:rPr>
          <w:rFonts w:asciiTheme="majorHAnsi" w:eastAsia="Calibri" w:hAnsiTheme="majorHAnsi" w:cstheme="majorHAnsi"/>
          <w:color w:val="333333"/>
          <w:sz w:val="23"/>
          <w:szCs w:val="23"/>
          <w:shd w:val="clear" w:color="auto" w:fill="FFFFFF"/>
          <w:lang w:val="ro-RO"/>
        </w:rPr>
      </w:pPr>
      <w:r w:rsidRPr="003D2727">
        <w:rPr>
          <w:rFonts w:asciiTheme="majorHAnsi" w:eastAsia="Calibri" w:hAnsiTheme="majorHAnsi" w:cstheme="majorHAnsi"/>
          <w:b/>
          <w:lang w:val="ro-RO"/>
        </w:rPr>
        <w:t>Figura nr.7</w:t>
      </w:r>
      <w:r w:rsidR="003730E9" w:rsidRPr="003D2727">
        <w:rPr>
          <w:rFonts w:asciiTheme="majorHAnsi" w:eastAsia="Calibri" w:hAnsiTheme="majorHAnsi" w:cstheme="majorHAnsi"/>
          <w:b/>
          <w:lang w:val="ro-RO"/>
        </w:rPr>
        <w:t xml:space="preserve">. Extras din SIA GEAP, rubrica </w:t>
      </w:r>
      <w:r w:rsidR="002B7689">
        <w:rPr>
          <w:rFonts w:asciiTheme="majorHAnsi" w:eastAsia="Calibri" w:hAnsiTheme="majorHAnsi" w:cstheme="majorHAnsi"/>
          <w:b/>
          <w:lang w:val="ro-RO"/>
        </w:rPr>
        <w:t>„</w:t>
      </w:r>
      <w:r w:rsidR="003730E9" w:rsidRPr="003D2727">
        <w:rPr>
          <w:rFonts w:asciiTheme="majorHAnsi" w:eastAsia="Calibri" w:hAnsiTheme="majorHAnsi" w:cstheme="majorHAnsi"/>
          <w:b/>
          <w:lang w:val="ro-RO"/>
        </w:rPr>
        <w:t>Procese”</w:t>
      </w:r>
    </w:p>
    <w:p w14:paraId="2F8E405E" w14:textId="77777777" w:rsidR="003730E9" w:rsidRPr="003D2727" w:rsidRDefault="003730E9" w:rsidP="003D2727">
      <w:pPr>
        <w:spacing w:after="0" w:line="240" w:lineRule="auto"/>
        <w:jc w:val="center"/>
        <w:rPr>
          <w:rFonts w:asciiTheme="majorHAnsi" w:eastAsia="Calibri" w:hAnsiTheme="majorHAnsi" w:cstheme="majorHAnsi"/>
          <w:sz w:val="24"/>
          <w:szCs w:val="24"/>
          <w:lang w:val="en-US"/>
        </w:rPr>
      </w:pPr>
      <w:r w:rsidRPr="003D2727">
        <w:rPr>
          <w:rFonts w:asciiTheme="majorHAnsi" w:eastAsia="Calibri" w:hAnsiTheme="majorHAnsi" w:cstheme="majorHAnsi"/>
          <w:noProof/>
          <w:sz w:val="24"/>
          <w:szCs w:val="24"/>
          <w:lang w:val="en-US"/>
        </w:rPr>
        <w:drawing>
          <wp:inline distT="0" distB="0" distL="0" distR="0" wp14:anchorId="6CA35C45" wp14:editId="597F2CE3">
            <wp:extent cx="5722620" cy="1341120"/>
            <wp:effectExtent l="0" t="0" r="0" b="0"/>
            <wp:docPr id="37" name="Picture 37"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image00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2620" cy="1341120"/>
                    </a:xfrm>
                    <a:prstGeom prst="rect">
                      <a:avLst/>
                    </a:prstGeom>
                    <a:noFill/>
                    <a:ln>
                      <a:noFill/>
                    </a:ln>
                  </pic:spPr>
                </pic:pic>
              </a:graphicData>
            </a:graphic>
          </wp:inline>
        </w:drawing>
      </w:r>
    </w:p>
    <w:p w14:paraId="7F482FC2" w14:textId="77777777" w:rsidR="003730E9" w:rsidRPr="00461EEB" w:rsidRDefault="003730E9" w:rsidP="003D2727">
      <w:pPr>
        <w:spacing w:after="0" w:line="240" w:lineRule="auto"/>
        <w:ind w:firstLine="720"/>
        <w:jc w:val="both"/>
        <w:rPr>
          <w:rFonts w:asciiTheme="majorHAnsi" w:eastAsia="Calibri" w:hAnsiTheme="majorHAnsi" w:cstheme="majorHAnsi"/>
          <w:i/>
          <w:sz w:val="18"/>
          <w:szCs w:val="18"/>
          <w:lang w:val="ro-RO" w:eastAsia="ro-RO"/>
        </w:rPr>
      </w:pPr>
      <w:r w:rsidRPr="00461EEB">
        <w:rPr>
          <w:rFonts w:asciiTheme="majorHAnsi" w:eastAsia="Calibri" w:hAnsiTheme="majorHAnsi" w:cstheme="majorHAnsi"/>
          <w:b/>
          <w:i/>
          <w:sz w:val="18"/>
          <w:szCs w:val="18"/>
          <w:lang w:val="ro-RO" w:eastAsia="ro-RO"/>
        </w:rPr>
        <w:t xml:space="preserve">Sursă: </w:t>
      </w:r>
      <w:r w:rsidRPr="00461EEB">
        <w:rPr>
          <w:rFonts w:asciiTheme="majorHAnsi" w:eastAsia="Calibri" w:hAnsiTheme="majorHAnsi" w:cstheme="majorHAnsi"/>
          <w:i/>
          <w:sz w:val="18"/>
          <w:szCs w:val="18"/>
          <w:lang w:val="ro-RO" w:eastAsia="ro-RO"/>
        </w:rPr>
        <w:t>Captură de ecran din SI</w:t>
      </w:r>
      <w:r w:rsidR="00424851" w:rsidRPr="00461EEB">
        <w:rPr>
          <w:rFonts w:asciiTheme="majorHAnsi" w:eastAsia="Calibri" w:hAnsiTheme="majorHAnsi" w:cstheme="majorHAnsi"/>
          <w:i/>
          <w:sz w:val="18"/>
          <w:szCs w:val="18"/>
          <w:lang w:val="ro-RO" w:eastAsia="ro-RO"/>
        </w:rPr>
        <w:t>A GEAP prezentată de AGE</w:t>
      </w:r>
      <w:r w:rsidRPr="00461EEB">
        <w:rPr>
          <w:rFonts w:asciiTheme="majorHAnsi" w:eastAsia="Calibri" w:hAnsiTheme="majorHAnsi" w:cstheme="majorHAnsi"/>
          <w:i/>
          <w:sz w:val="18"/>
          <w:szCs w:val="18"/>
          <w:lang w:val="ro-RO" w:eastAsia="ro-RO"/>
        </w:rPr>
        <w:t xml:space="preserve"> la </w:t>
      </w:r>
      <w:r w:rsidR="00424851" w:rsidRPr="00461EEB">
        <w:rPr>
          <w:rFonts w:asciiTheme="majorHAnsi" w:eastAsia="Calibri" w:hAnsiTheme="majorHAnsi" w:cstheme="majorHAnsi"/>
          <w:i/>
          <w:sz w:val="18"/>
          <w:szCs w:val="18"/>
          <w:lang w:val="ro-RO" w:eastAsia="ro-RO"/>
        </w:rPr>
        <w:t xml:space="preserve">data de </w:t>
      </w:r>
      <w:r w:rsidRPr="00461EEB">
        <w:rPr>
          <w:rFonts w:asciiTheme="majorHAnsi" w:eastAsia="Calibri" w:hAnsiTheme="majorHAnsi" w:cstheme="majorHAnsi"/>
          <w:i/>
          <w:sz w:val="18"/>
          <w:szCs w:val="18"/>
          <w:lang w:val="ro-RO" w:eastAsia="ro-RO"/>
        </w:rPr>
        <w:t>18.11.2021</w:t>
      </w:r>
      <w:r w:rsidR="00424851" w:rsidRPr="00461EEB">
        <w:rPr>
          <w:rFonts w:asciiTheme="majorHAnsi" w:eastAsia="Calibri" w:hAnsiTheme="majorHAnsi" w:cstheme="majorHAnsi"/>
          <w:i/>
          <w:sz w:val="18"/>
          <w:szCs w:val="18"/>
          <w:lang w:val="ro-RO" w:eastAsia="ro-RO"/>
        </w:rPr>
        <w:t>.</w:t>
      </w:r>
    </w:p>
    <w:p w14:paraId="0F5D2EF9" w14:textId="5E85C6F9" w:rsidR="003730E9" w:rsidRDefault="00424851" w:rsidP="003D2727">
      <w:pPr>
        <w:spacing w:after="0" w:line="240" w:lineRule="auto"/>
        <w:ind w:firstLine="720"/>
        <w:jc w:val="both"/>
        <w:rPr>
          <w:rFonts w:asciiTheme="majorHAnsi" w:eastAsia="Calibri" w:hAnsiTheme="majorHAnsi" w:cstheme="majorHAnsi"/>
          <w:sz w:val="24"/>
          <w:szCs w:val="24"/>
        </w:rPr>
      </w:pPr>
      <w:r w:rsidRPr="003D2727">
        <w:rPr>
          <w:rFonts w:asciiTheme="majorHAnsi" w:eastAsia="Calibri" w:hAnsiTheme="majorHAnsi" w:cstheme="majorHAnsi"/>
          <w:sz w:val="24"/>
          <w:szCs w:val="24"/>
        </w:rPr>
        <w:t>Potrivit</w:t>
      </w:r>
      <w:r w:rsidR="003730E9" w:rsidRPr="003D2727">
        <w:rPr>
          <w:rFonts w:asciiTheme="majorHAnsi" w:eastAsia="Calibri" w:hAnsiTheme="majorHAnsi" w:cstheme="majorHAnsi"/>
          <w:sz w:val="24"/>
          <w:szCs w:val="24"/>
        </w:rPr>
        <w:t xml:space="preserve"> </w:t>
      </w:r>
      <w:r w:rsidRPr="003D2727">
        <w:rPr>
          <w:rFonts w:asciiTheme="majorHAnsi" w:eastAsia="Calibri" w:hAnsiTheme="majorHAnsi" w:cstheme="majorHAnsi"/>
          <w:sz w:val="24"/>
          <w:szCs w:val="24"/>
        </w:rPr>
        <w:t>argumentărilor UIPAC</w:t>
      </w:r>
      <w:r w:rsidR="003730E9" w:rsidRPr="003D2727">
        <w:rPr>
          <w:rFonts w:asciiTheme="majorHAnsi" w:eastAsia="Calibri" w:hAnsiTheme="majorHAnsi" w:cstheme="majorHAnsi"/>
          <w:sz w:val="24"/>
          <w:szCs w:val="24"/>
          <w:vertAlign w:val="superscript"/>
        </w:rPr>
        <w:footnoteReference w:id="151"/>
      </w:r>
      <w:r w:rsidR="003730E9" w:rsidRPr="003D2727">
        <w:rPr>
          <w:rFonts w:asciiTheme="majorHAnsi" w:eastAsia="Calibri" w:hAnsiTheme="majorHAnsi" w:cstheme="majorHAnsi"/>
          <w:sz w:val="24"/>
          <w:szCs w:val="24"/>
        </w:rPr>
        <w:t>, analiza proceselor de eliberare a actelor permisive a fost făcută în două etape: (I) la etapa de pregătire a cerințelor tehnice de către experții contractați de IFC și (II) în procesul de suport de lansare a gestionării actelor permisive prin sistem. În urma analizei proceselor din cadrul TOR 2016</w:t>
      </w:r>
      <w:r w:rsidR="0052276E" w:rsidRPr="003D2727">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dezvoltatorul a venit cu o propunere de unificare a proceselor, ce constituie un exercițiu de reinginerie</w:t>
      </w:r>
      <w:r w:rsidR="002B7689">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și au fost elaborate cinci tipuri de procese care acoperă practic toate procesele.</w:t>
      </w:r>
      <w:r w:rsidR="0052276E" w:rsidRPr="003D2727">
        <w:rPr>
          <w:rFonts w:asciiTheme="majorHAnsi" w:eastAsia="Calibri" w:hAnsiTheme="majorHAnsi" w:cstheme="majorHAnsi"/>
          <w:sz w:val="24"/>
          <w:szCs w:val="24"/>
        </w:rPr>
        <w:t xml:space="preserve"> Totuși, </w:t>
      </w:r>
      <w:r w:rsidR="0018157C" w:rsidRPr="003D2727">
        <w:rPr>
          <w:rFonts w:asciiTheme="majorHAnsi" w:eastAsia="Calibri" w:hAnsiTheme="majorHAnsi" w:cstheme="majorHAnsi"/>
          <w:sz w:val="24"/>
          <w:szCs w:val="24"/>
        </w:rPr>
        <w:t>o decizie formalizată în acest sens (luată</w:t>
      </w:r>
      <w:r w:rsidR="002B7689">
        <w:rPr>
          <w:rFonts w:asciiTheme="majorHAnsi" w:eastAsia="Calibri" w:hAnsiTheme="majorHAnsi" w:cstheme="majorHAnsi"/>
          <w:sz w:val="24"/>
          <w:szCs w:val="24"/>
        </w:rPr>
        <w:t>,</w:t>
      </w:r>
      <w:r w:rsidR="0018157C" w:rsidRPr="003D2727">
        <w:rPr>
          <w:rFonts w:asciiTheme="majorHAnsi" w:eastAsia="Calibri" w:hAnsiTheme="majorHAnsi" w:cstheme="majorHAnsi"/>
          <w:sz w:val="24"/>
          <w:szCs w:val="24"/>
        </w:rPr>
        <w:t xml:space="preserve"> </w:t>
      </w:r>
      <w:r w:rsidR="00FC040A" w:rsidRPr="003D2727">
        <w:rPr>
          <w:rFonts w:asciiTheme="majorHAnsi" w:eastAsia="Calibri" w:hAnsiTheme="majorHAnsi" w:cstheme="majorHAnsi"/>
          <w:sz w:val="24"/>
          <w:szCs w:val="24"/>
        </w:rPr>
        <w:t>spre exemplu</w:t>
      </w:r>
      <w:r w:rsidR="002B7689">
        <w:rPr>
          <w:rFonts w:asciiTheme="majorHAnsi" w:eastAsia="Calibri" w:hAnsiTheme="majorHAnsi" w:cstheme="majorHAnsi"/>
          <w:sz w:val="24"/>
          <w:szCs w:val="24"/>
        </w:rPr>
        <w:t>,</w:t>
      </w:r>
      <w:r w:rsidR="00FC040A" w:rsidRPr="003D2727">
        <w:rPr>
          <w:rFonts w:asciiTheme="majorHAnsi" w:eastAsia="Calibri" w:hAnsiTheme="majorHAnsi" w:cstheme="majorHAnsi"/>
          <w:sz w:val="24"/>
          <w:szCs w:val="24"/>
        </w:rPr>
        <w:t xml:space="preserve"> </w:t>
      </w:r>
      <w:r w:rsidR="0018157C" w:rsidRPr="003D2727">
        <w:rPr>
          <w:rFonts w:asciiTheme="majorHAnsi" w:eastAsia="Calibri" w:hAnsiTheme="majorHAnsi" w:cstheme="majorHAnsi"/>
          <w:sz w:val="24"/>
          <w:szCs w:val="24"/>
        </w:rPr>
        <w:t xml:space="preserve">de </w:t>
      </w:r>
      <w:r w:rsidR="00FC040A" w:rsidRPr="00B40DD1">
        <w:rPr>
          <w:rFonts w:asciiTheme="majorHAnsi" w:eastAsia="Calibri" w:hAnsiTheme="majorHAnsi" w:cstheme="majorHAnsi"/>
          <w:sz w:val="24"/>
          <w:szCs w:val="24"/>
        </w:rPr>
        <w:t>Grupul</w:t>
      </w:r>
      <w:r w:rsidR="0018157C" w:rsidRPr="00B40DD1">
        <w:rPr>
          <w:rFonts w:asciiTheme="majorHAnsi" w:eastAsia="Calibri" w:hAnsiTheme="majorHAnsi" w:cstheme="majorHAnsi"/>
          <w:sz w:val="24"/>
          <w:szCs w:val="24"/>
        </w:rPr>
        <w:t xml:space="preserve"> tehnic de</w:t>
      </w:r>
      <w:r w:rsidR="0018157C" w:rsidRPr="003D2727">
        <w:rPr>
          <w:rFonts w:asciiTheme="majorHAnsi" w:eastAsia="Calibri" w:hAnsiTheme="majorHAnsi" w:cstheme="majorHAnsi"/>
          <w:sz w:val="24"/>
          <w:szCs w:val="24"/>
        </w:rPr>
        <w:t xml:space="preserve"> lucru</w:t>
      </w:r>
      <w:r w:rsidR="002B7689">
        <w:rPr>
          <w:rFonts w:asciiTheme="majorHAnsi" w:eastAsia="Calibri" w:hAnsiTheme="majorHAnsi" w:cstheme="majorHAnsi"/>
          <w:sz w:val="24"/>
          <w:szCs w:val="24"/>
        </w:rPr>
        <w:t>,</w:t>
      </w:r>
      <w:r w:rsidR="00FC040A" w:rsidRPr="003D2727">
        <w:rPr>
          <w:rFonts w:asciiTheme="majorHAnsi" w:eastAsia="Calibri" w:hAnsiTheme="majorHAnsi" w:cstheme="majorHAnsi"/>
          <w:sz w:val="24"/>
          <w:szCs w:val="24"/>
        </w:rPr>
        <w:t xml:space="preserve"> sau UIPAC</w:t>
      </w:r>
      <w:r w:rsidR="0018157C" w:rsidRPr="003D2727">
        <w:rPr>
          <w:rFonts w:asciiTheme="majorHAnsi" w:eastAsia="Calibri" w:hAnsiTheme="majorHAnsi" w:cstheme="majorHAnsi"/>
          <w:sz w:val="24"/>
          <w:szCs w:val="24"/>
        </w:rPr>
        <w:t>)</w:t>
      </w:r>
      <w:r w:rsidR="002B7689">
        <w:rPr>
          <w:rFonts w:asciiTheme="majorHAnsi" w:eastAsia="Calibri" w:hAnsiTheme="majorHAnsi" w:cstheme="majorHAnsi"/>
          <w:sz w:val="24"/>
          <w:szCs w:val="24"/>
        </w:rPr>
        <w:t>,</w:t>
      </w:r>
      <w:r w:rsidR="00FC040A" w:rsidRPr="003D2727">
        <w:rPr>
          <w:rFonts w:asciiTheme="majorHAnsi" w:eastAsia="Calibri" w:hAnsiTheme="majorHAnsi" w:cstheme="majorHAnsi"/>
          <w:sz w:val="24"/>
          <w:szCs w:val="24"/>
        </w:rPr>
        <w:t xml:space="preserve"> care să justifice acțiunile respective, inclusiv prin prisma beneficiilor și riscurilor potențiale, nu a fost prezentată de audit. Mai mult, reieșind din deficiențele identificate de audit, </w:t>
      </w:r>
      <w:r w:rsidR="0052276E" w:rsidRPr="003D2727">
        <w:rPr>
          <w:rFonts w:asciiTheme="majorHAnsi" w:eastAsia="Calibri" w:hAnsiTheme="majorHAnsi" w:cstheme="majorHAnsi"/>
          <w:sz w:val="24"/>
          <w:szCs w:val="24"/>
        </w:rPr>
        <w:t>g</w:t>
      </w:r>
      <w:r w:rsidR="003730E9" w:rsidRPr="003D2727">
        <w:rPr>
          <w:rFonts w:asciiTheme="majorHAnsi" w:eastAsia="Calibri" w:hAnsiTheme="majorHAnsi" w:cstheme="majorHAnsi"/>
          <w:sz w:val="24"/>
          <w:szCs w:val="24"/>
        </w:rPr>
        <w:t>eneralizarea proceselor permite administrarea acestora la nivel centralizat</w:t>
      </w:r>
      <w:r w:rsidR="0052276E" w:rsidRPr="003D2727">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dar nu separat pe fiecare act permisiv</w:t>
      </w:r>
      <w:r w:rsidR="002B7689">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w:t>
      </w:r>
      <w:r w:rsidR="002B7689">
        <w:rPr>
          <w:rFonts w:asciiTheme="majorHAnsi" w:eastAsia="Calibri" w:hAnsiTheme="majorHAnsi" w:cstheme="majorHAnsi"/>
          <w:sz w:val="24"/>
          <w:szCs w:val="24"/>
        </w:rPr>
        <w:t>pre</w:t>
      </w:r>
      <w:r w:rsidR="003730E9" w:rsidRPr="003D2727">
        <w:rPr>
          <w:rFonts w:asciiTheme="majorHAnsi" w:eastAsia="Calibri" w:hAnsiTheme="majorHAnsi" w:cstheme="majorHAnsi"/>
          <w:sz w:val="24"/>
          <w:szCs w:val="24"/>
        </w:rPr>
        <w:t>cu</w:t>
      </w:r>
      <w:r w:rsidR="0052276E" w:rsidRPr="003D2727">
        <w:rPr>
          <w:rFonts w:asciiTheme="majorHAnsi" w:eastAsia="Calibri" w:hAnsiTheme="majorHAnsi" w:cstheme="majorHAnsi"/>
          <w:sz w:val="24"/>
          <w:szCs w:val="24"/>
        </w:rPr>
        <w:t xml:space="preserve">m a fost prevăzut inițial, fapt ce </w:t>
      </w:r>
      <w:r w:rsidR="00AC207F" w:rsidRPr="003D2727">
        <w:rPr>
          <w:rFonts w:asciiTheme="majorHAnsi" w:eastAsia="Calibri" w:hAnsiTheme="majorHAnsi" w:cstheme="majorHAnsi"/>
          <w:sz w:val="24"/>
          <w:szCs w:val="24"/>
        </w:rPr>
        <w:t xml:space="preserve">ar putea </w:t>
      </w:r>
      <w:r w:rsidR="0052276E" w:rsidRPr="003D2727">
        <w:rPr>
          <w:rFonts w:asciiTheme="majorHAnsi" w:eastAsia="Calibri" w:hAnsiTheme="majorHAnsi" w:cstheme="majorHAnsi"/>
          <w:sz w:val="24"/>
          <w:szCs w:val="24"/>
        </w:rPr>
        <w:t xml:space="preserve">condiționa anumite impedimente </w:t>
      </w:r>
      <w:r w:rsidR="00440E20">
        <w:rPr>
          <w:rFonts w:asciiTheme="majorHAnsi" w:eastAsia="Calibri" w:hAnsiTheme="majorHAnsi" w:cstheme="majorHAnsi"/>
          <w:sz w:val="24"/>
          <w:szCs w:val="24"/>
        </w:rPr>
        <w:t>la</w:t>
      </w:r>
      <w:r w:rsidR="0052276E" w:rsidRPr="003D2727">
        <w:rPr>
          <w:rFonts w:asciiTheme="majorHAnsi" w:eastAsia="Calibri" w:hAnsiTheme="majorHAnsi" w:cstheme="majorHAnsi"/>
          <w:sz w:val="24"/>
          <w:szCs w:val="24"/>
        </w:rPr>
        <w:t xml:space="preserve"> asigurarea </w:t>
      </w:r>
      <w:r w:rsidR="00F637F5" w:rsidRPr="003D2727">
        <w:rPr>
          <w:rFonts w:asciiTheme="majorHAnsi" w:eastAsia="Calibri" w:hAnsiTheme="majorHAnsi" w:cstheme="majorHAnsi"/>
          <w:sz w:val="24"/>
          <w:szCs w:val="24"/>
        </w:rPr>
        <w:t xml:space="preserve">gestionării acestora în </w:t>
      </w:r>
      <w:r w:rsidR="00440E20">
        <w:rPr>
          <w:rFonts w:asciiTheme="majorHAnsi" w:eastAsia="Calibri" w:hAnsiTheme="majorHAnsi" w:cstheme="majorHAnsi"/>
          <w:sz w:val="24"/>
          <w:szCs w:val="24"/>
        </w:rPr>
        <w:t>funcție</w:t>
      </w:r>
      <w:r w:rsidR="00F637F5" w:rsidRPr="003D2727">
        <w:rPr>
          <w:rFonts w:asciiTheme="majorHAnsi" w:eastAsia="Calibri" w:hAnsiTheme="majorHAnsi" w:cstheme="majorHAnsi"/>
          <w:sz w:val="24"/>
          <w:szCs w:val="24"/>
        </w:rPr>
        <w:t xml:space="preserve"> de tipul actului permisiv</w:t>
      </w:r>
      <w:r w:rsidR="00FC040A" w:rsidRPr="003D2727">
        <w:rPr>
          <w:rFonts w:asciiTheme="majorHAnsi" w:eastAsia="Calibri" w:hAnsiTheme="majorHAnsi" w:cstheme="majorHAnsi"/>
          <w:sz w:val="24"/>
          <w:szCs w:val="24"/>
        </w:rPr>
        <w:t xml:space="preserve">, iar în lipsa capacităților suficiente, precum și </w:t>
      </w:r>
      <w:r w:rsidR="00440E20">
        <w:rPr>
          <w:rFonts w:asciiTheme="majorHAnsi" w:eastAsia="Calibri" w:hAnsiTheme="majorHAnsi" w:cstheme="majorHAnsi"/>
          <w:sz w:val="24"/>
          <w:szCs w:val="24"/>
        </w:rPr>
        <w:t xml:space="preserve">a </w:t>
      </w:r>
      <w:r w:rsidR="00FC040A" w:rsidRPr="00BD2C33">
        <w:rPr>
          <w:rFonts w:asciiTheme="majorHAnsi" w:eastAsia="Calibri" w:hAnsiTheme="majorHAnsi" w:cstheme="majorHAnsi"/>
          <w:sz w:val="24"/>
          <w:szCs w:val="24"/>
        </w:rPr>
        <w:t>f</w:t>
      </w:r>
      <w:r w:rsidR="00BD2C33" w:rsidRPr="00BD2C33">
        <w:rPr>
          <w:rFonts w:asciiTheme="majorHAnsi" w:eastAsia="Calibri" w:hAnsiTheme="majorHAnsi" w:cstheme="majorHAnsi"/>
          <w:sz w:val="24"/>
          <w:szCs w:val="24"/>
        </w:rPr>
        <w:t>uncționalităților/instrumentelor</w:t>
      </w:r>
      <w:r w:rsidR="00FC040A" w:rsidRPr="003D2727">
        <w:rPr>
          <w:rFonts w:asciiTheme="majorHAnsi" w:eastAsia="Calibri" w:hAnsiTheme="majorHAnsi" w:cstheme="majorHAnsi"/>
          <w:sz w:val="24"/>
          <w:szCs w:val="24"/>
        </w:rPr>
        <w:t xml:space="preserve"> disponibil</w:t>
      </w:r>
      <w:r w:rsidR="00BD2C33">
        <w:rPr>
          <w:rFonts w:asciiTheme="majorHAnsi" w:eastAsia="Calibri" w:hAnsiTheme="majorHAnsi" w:cstheme="majorHAnsi"/>
          <w:sz w:val="24"/>
          <w:szCs w:val="24"/>
        </w:rPr>
        <w:t>e</w:t>
      </w:r>
      <w:r w:rsidR="00FC040A" w:rsidRPr="003D2727">
        <w:rPr>
          <w:rFonts w:asciiTheme="majorHAnsi" w:eastAsia="Calibri" w:hAnsiTheme="majorHAnsi" w:cstheme="majorHAnsi"/>
          <w:sz w:val="24"/>
          <w:szCs w:val="24"/>
        </w:rPr>
        <w:t xml:space="preserve"> administratorului central/local al SIA, se atestă riscul de dependență față de dezvoltatorul/furnizorul aplicației, respectiv riscuri de resurse suplimentare necesare în acest sens</w:t>
      </w:r>
      <w:r w:rsidR="00F637F5" w:rsidRPr="003D2727">
        <w:rPr>
          <w:rFonts w:asciiTheme="majorHAnsi" w:eastAsia="Calibri" w:hAnsiTheme="majorHAnsi" w:cstheme="majorHAnsi"/>
          <w:sz w:val="24"/>
          <w:szCs w:val="24"/>
        </w:rPr>
        <w:t xml:space="preserve">. </w:t>
      </w:r>
    </w:p>
    <w:p w14:paraId="4D2F1A18" w14:textId="685E4742" w:rsidR="00C13A5D" w:rsidRPr="003D2727" w:rsidRDefault="00C13A5D" w:rsidP="00C13A5D">
      <w:pPr>
        <w:spacing w:after="0" w:line="240" w:lineRule="auto"/>
        <w:ind w:firstLine="567"/>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Potrivit informațiilor prezentate de UIPAC, urmare a testărilor efectuate în comun cu administratorul central al SIA din cadrul AGE, Sistemul permite </w:t>
      </w:r>
      <w:r w:rsidRPr="00C13A5D">
        <w:rPr>
          <w:rFonts w:asciiTheme="majorHAnsi" w:eastAsia="Calibri" w:hAnsiTheme="majorHAnsi" w:cstheme="majorHAnsi"/>
          <w:sz w:val="24"/>
          <w:szCs w:val="24"/>
        </w:rPr>
        <w:t xml:space="preserve">crearea unui flux de lucru nou, și  </w:t>
      </w:r>
      <w:r>
        <w:rPr>
          <w:rFonts w:asciiTheme="majorHAnsi" w:eastAsia="Calibri" w:hAnsiTheme="majorHAnsi" w:cstheme="majorHAnsi"/>
          <w:sz w:val="24"/>
          <w:szCs w:val="24"/>
        </w:rPr>
        <w:t xml:space="preserve">modificarea unui flux existent, fără a </w:t>
      </w:r>
      <w:r w:rsidRPr="00C13A5D">
        <w:rPr>
          <w:rFonts w:asciiTheme="majorHAnsi" w:eastAsia="Calibri" w:hAnsiTheme="majorHAnsi" w:cstheme="majorHAnsi"/>
          <w:sz w:val="24"/>
          <w:szCs w:val="24"/>
        </w:rPr>
        <w:t xml:space="preserve">interveni </w:t>
      </w:r>
      <w:r>
        <w:rPr>
          <w:rFonts w:asciiTheme="majorHAnsi" w:eastAsia="Calibri" w:hAnsiTheme="majorHAnsi" w:cstheme="majorHAnsi"/>
          <w:sz w:val="24"/>
          <w:szCs w:val="24"/>
        </w:rPr>
        <w:t>î</w:t>
      </w:r>
      <w:r w:rsidRPr="00C13A5D">
        <w:rPr>
          <w:rFonts w:asciiTheme="majorHAnsi" w:eastAsia="Calibri" w:hAnsiTheme="majorHAnsi" w:cstheme="majorHAnsi"/>
          <w:sz w:val="24"/>
          <w:szCs w:val="24"/>
        </w:rPr>
        <w:t>n codul surs</w:t>
      </w:r>
      <w:r>
        <w:rPr>
          <w:rFonts w:asciiTheme="majorHAnsi" w:eastAsia="Calibri" w:hAnsiTheme="majorHAnsi" w:cstheme="majorHAnsi"/>
          <w:sz w:val="24"/>
          <w:szCs w:val="24"/>
        </w:rPr>
        <w:t>ă</w:t>
      </w:r>
      <w:r w:rsidRPr="00C13A5D">
        <w:rPr>
          <w:rFonts w:asciiTheme="majorHAnsi" w:eastAsia="Calibri" w:hAnsiTheme="majorHAnsi" w:cstheme="majorHAnsi"/>
          <w:sz w:val="24"/>
          <w:szCs w:val="24"/>
        </w:rPr>
        <w:t xml:space="preserve"> a platformei.</w:t>
      </w:r>
      <w:r>
        <w:rPr>
          <w:rFonts w:asciiTheme="majorHAnsi" w:eastAsia="Calibri" w:hAnsiTheme="majorHAnsi" w:cstheme="majorHAnsi"/>
          <w:sz w:val="24"/>
          <w:szCs w:val="24"/>
        </w:rPr>
        <w:t xml:space="preserve"> Totuși, auditul îți exprimă anumite rezerve în aspectul vizat, evidențiind necesitatea gestionării riscurilor menționate anterior.</w:t>
      </w:r>
    </w:p>
    <w:p w14:paraId="04DFC5ED" w14:textId="67BB4118" w:rsidR="003730E9" w:rsidRPr="003D2727" w:rsidRDefault="00F637F5" w:rsidP="003D2727">
      <w:pPr>
        <w:spacing w:after="0" w:line="240" w:lineRule="auto"/>
        <w:ind w:firstLine="567"/>
        <w:jc w:val="both"/>
        <w:rPr>
          <w:rFonts w:asciiTheme="majorHAnsi" w:eastAsia="Calibri" w:hAnsiTheme="majorHAnsi" w:cstheme="majorHAnsi"/>
          <w:sz w:val="24"/>
          <w:szCs w:val="24"/>
        </w:rPr>
      </w:pPr>
      <w:r w:rsidRPr="003D2727">
        <w:rPr>
          <w:rFonts w:asciiTheme="majorHAnsi" w:eastAsia="Calibri" w:hAnsiTheme="majorHAnsi" w:cstheme="majorHAnsi"/>
          <w:sz w:val="24"/>
          <w:szCs w:val="24"/>
        </w:rPr>
        <w:t xml:space="preserve">Totodată, auditul constată că, deși procesele pentru gestionarea și emiterea actelor permisive în construcții </w:t>
      </w:r>
      <w:r w:rsidR="005E7A65" w:rsidRPr="003D2727">
        <w:rPr>
          <w:rFonts w:asciiTheme="majorHAnsi" w:eastAsia="Calibri" w:hAnsiTheme="majorHAnsi" w:cstheme="majorHAnsi"/>
          <w:sz w:val="24"/>
          <w:szCs w:val="24"/>
        </w:rPr>
        <w:t xml:space="preserve">de către APL (6 tipuri de acte) </w:t>
      </w:r>
      <w:r w:rsidR="00483691" w:rsidRPr="003D2727">
        <w:rPr>
          <w:rFonts w:asciiTheme="majorHAnsi" w:eastAsia="Calibri" w:hAnsiTheme="majorHAnsi" w:cstheme="majorHAnsi"/>
          <w:sz w:val="24"/>
          <w:szCs w:val="24"/>
        </w:rPr>
        <w:t>au fost</w:t>
      </w:r>
      <w:r w:rsidRPr="003D2727">
        <w:rPr>
          <w:rFonts w:asciiTheme="majorHAnsi" w:eastAsia="Calibri" w:hAnsiTheme="majorHAnsi" w:cstheme="majorHAnsi"/>
          <w:sz w:val="24"/>
          <w:szCs w:val="24"/>
        </w:rPr>
        <w:t xml:space="preserve"> descrise</w:t>
      </w:r>
      <w:r w:rsidR="00DB1554" w:rsidRPr="003D2727">
        <w:rPr>
          <w:rFonts w:asciiTheme="majorHAnsi" w:eastAsia="Calibri" w:hAnsiTheme="majorHAnsi" w:cstheme="majorHAnsi"/>
          <w:sz w:val="24"/>
          <w:szCs w:val="24"/>
        </w:rPr>
        <w:t>, inclusiv schematic</w:t>
      </w:r>
      <w:r w:rsidRPr="003D2727">
        <w:rPr>
          <w:rFonts w:asciiTheme="majorHAnsi" w:eastAsia="Calibri" w:hAnsiTheme="majorHAnsi" w:cstheme="majorHAnsi"/>
          <w:sz w:val="24"/>
          <w:szCs w:val="24"/>
        </w:rPr>
        <w:t xml:space="preserve"> în TOR din 2016,</w:t>
      </w:r>
      <w:r w:rsidR="005E7A65" w:rsidRPr="003D2727">
        <w:rPr>
          <w:rFonts w:asciiTheme="majorHAnsi" w:eastAsia="Calibri" w:hAnsiTheme="majorHAnsi" w:cstheme="majorHAnsi"/>
          <w:sz w:val="24"/>
          <w:szCs w:val="24"/>
        </w:rPr>
        <w:t xml:space="preserve"> la momentul efectuării auditului</w:t>
      </w:r>
      <w:r w:rsidR="00440E20">
        <w:rPr>
          <w:rFonts w:asciiTheme="majorHAnsi" w:eastAsia="Calibri" w:hAnsiTheme="majorHAnsi" w:cstheme="majorHAnsi"/>
          <w:sz w:val="24"/>
          <w:szCs w:val="24"/>
        </w:rPr>
        <w:t>,</w:t>
      </w:r>
      <w:r w:rsidR="005E7A65" w:rsidRPr="003D2727">
        <w:rPr>
          <w:rFonts w:asciiTheme="majorHAnsi" w:eastAsia="Calibri" w:hAnsiTheme="majorHAnsi" w:cstheme="majorHAnsi"/>
          <w:sz w:val="24"/>
          <w:szCs w:val="24"/>
        </w:rPr>
        <w:t xml:space="preserve"> </w:t>
      </w:r>
      <w:r w:rsidR="00C87406" w:rsidRPr="003D2727">
        <w:rPr>
          <w:rFonts w:asciiTheme="majorHAnsi" w:eastAsia="Calibri" w:hAnsiTheme="majorHAnsi" w:cstheme="majorHAnsi"/>
          <w:sz w:val="24"/>
          <w:szCs w:val="24"/>
        </w:rPr>
        <w:t>acestea nu se regăsesc distinct în meniul „Procese”</w:t>
      </w:r>
      <w:r w:rsidR="00483691" w:rsidRPr="003D2727">
        <w:rPr>
          <w:rFonts w:asciiTheme="majorHAnsi" w:eastAsia="Calibri" w:hAnsiTheme="majorHAnsi" w:cstheme="majorHAnsi"/>
          <w:sz w:val="24"/>
          <w:szCs w:val="24"/>
        </w:rPr>
        <w:t>. P</w:t>
      </w:r>
      <w:r w:rsidR="00C87406" w:rsidRPr="003D2727">
        <w:rPr>
          <w:rFonts w:asciiTheme="majorHAnsi" w:eastAsia="Calibri" w:hAnsiTheme="majorHAnsi" w:cstheme="majorHAnsi"/>
          <w:sz w:val="24"/>
          <w:szCs w:val="24"/>
        </w:rPr>
        <w:t>otrivit informațiilor prezentate de UIPAC și AGE, acestea au fost configurate în S</w:t>
      </w:r>
      <w:r w:rsidR="00483691" w:rsidRPr="003D2727">
        <w:rPr>
          <w:rFonts w:asciiTheme="majorHAnsi" w:eastAsia="Calibri" w:hAnsiTheme="majorHAnsi" w:cstheme="majorHAnsi"/>
          <w:sz w:val="24"/>
          <w:szCs w:val="24"/>
        </w:rPr>
        <w:t>IA</w:t>
      </w:r>
      <w:r w:rsidR="00C87406" w:rsidRPr="003D2727">
        <w:rPr>
          <w:rFonts w:asciiTheme="majorHAnsi" w:eastAsia="Calibri" w:hAnsiTheme="majorHAnsi" w:cstheme="majorHAnsi"/>
          <w:sz w:val="24"/>
          <w:szCs w:val="24"/>
        </w:rPr>
        <w:t xml:space="preserve">. De asemenea, </w:t>
      </w:r>
      <w:r w:rsidR="00483691" w:rsidRPr="003D2727">
        <w:rPr>
          <w:rFonts w:asciiTheme="majorHAnsi" w:eastAsia="Calibri" w:hAnsiTheme="majorHAnsi" w:cstheme="majorHAnsi"/>
          <w:sz w:val="24"/>
          <w:szCs w:val="24"/>
        </w:rPr>
        <w:t xml:space="preserve">auditul a constatat că </w:t>
      </w:r>
      <w:r w:rsidR="00C87406" w:rsidRPr="003D2727">
        <w:rPr>
          <w:rFonts w:asciiTheme="majorHAnsi" w:eastAsia="Calibri" w:hAnsiTheme="majorHAnsi" w:cstheme="majorHAnsi"/>
          <w:sz w:val="24"/>
          <w:szCs w:val="24"/>
        </w:rPr>
        <w:t xml:space="preserve">procesele interne aferente actelor permisive enunțate </w:t>
      </w:r>
      <w:r w:rsidRPr="003D2727">
        <w:rPr>
          <w:rFonts w:asciiTheme="majorHAnsi" w:eastAsia="Calibri" w:hAnsiTheme="majorHAnsi" w:cstheme="majorHAnsi"/>
          <w:sz w:val="24"/>
          <w:szCs w:val="24"/>
        </w:rPr>
        <w:t>au fost dezvoltate</w:t>
      </w:r>
      <w:r w:rsidR="00C87406" w:rsidRPr="003D2727">
        <w:rPr>
          <w:rFonts w:asciiTheme="majorHAnsi" w:eastAsia="Calibri" w:hAnsiTheme="majorHAnsi" w:cstheme="majorHAnsi"/>
          <w:sz w:val="24"/>
          <w:szCs w:val="24"/>
        </w:rPr>
        <w:t>/automatizate</w:t>
      </w:r>
      <w:r w:rsidRPr="003D2727">
        <w:rPr>
          <w:rFonts w:asciiTheme="majorHAnsi" w:eastAsia="Calibri" w:hAnsiTheme="majorHAnsi" w:cstheme="majorHAnsi"/>
          <w:sz w:val="24"/>
          <w:szCs w:val="24"/>
        </w:rPr>
        <w:t xml:space="preserve"> prin</w:t>
      </w:r>
      <w:r w:rsidR="005E7A65" w:rsidRPr="003D2727">
        <w:rPr>
          <w:rFonts w:asciiTheme="majorHAnsi" w:eastAsia="Calibri" w:hAnsiTheme="majorHAnsi" w:cstheme="majorHAnsi"/>
          <w:sz w:val="24"/>
          <w:szCs w:val="24"/>
        </w:rPr>
        <w:t>tr-un subsistem nou</w:t>
      </w:r>
      <w:r w:rsidR="005E7A65" w:rsidRPr="003D2727">
        <w:rPr>
          <w:rFonts w:asciiTheme="majorHAnsi" w:eastAsia="Times New Roman" w:hAnsiTheme="majorHAnsi" w:cstheme="majorHAnsi"/>
          <w:sz w:val="24"/>
          <w:szCs w:val="24"/>
          <w:lang w:eastAsia="x-none"/>
        </w:rPr>
        <w:t>, în baza unui Contract separat, și i</w:t>
      </w:r>
      <w:r w:rsidRPr="003D2727">
        <w:rPr>
          <w:rFonts w:asciiTheme="majorHAnsi" w:eastAsia="Calibri" w:hAnsiTheme="majorHAnsi" w:cstheme="majorHAnsi"/>
          <w:sz w:val="24"/>
          <w:szCs w:val="24"/>
        </w:rPr>
        <w:t>mplementat pe parcursul anului 2021 (aspecte descrise anterior în pr</w:t>
      </w:r>
      <w:r w:rsidR="004D187A">
        <w:rPr>
          <w:rFonts w:asciiTheme="majorHAnsi" w:eastAsia="Calibri" w:hAnsiTheme="majorHAnsi" w:cstheme="majorHAnsi"/>
          <w:sz w:val="24"/>
          <w:szCs w:val="24"/>
        </w:rPr>
        <w:t xml:space="preserve">ezentul Raport). </w:t>
      </w:r>
      <w:r w:rsidR="00F2601E" w:rsidRPr="003D2727">
        <w:rPr>
          <w:rFonts w:asciiTheme="majorHAnsi" w:eastAsia="Calibri" w:hAnsiTheme="majorHAnsi" w:cstheme="majorHAnsi"/>
          <w:sz w:val="24"/>
          <w:szCs w:val="24"/>
        </w:rPr>
        <w:t xml:space="preserve">Este relevant de menționat că, </w:t>
      </w:r>
      <w:r w:rsidRPr="003D2727">
        <w:rPr>
          <w:rFonts w:asciiTheme="majorHAnsi" w:eastAsia="Calibri" w:hAnsiTheme="majorHAnsi" w:cstheme="majorHAnsi"/>
          <w:sz w:val="24"/>
          <w:szCs w:val="24"/>
        </w:rPr>
        <w:t>la configurarea proceselor aferente emiterii actelor permisive în construcții</w:t>
      </w:r>
      <w:r w:rsidR="00440E20">
        <w:rPr>
          <w:rFonts w:asciiTheme="majorHAnsi" w:eastAsia="Calibri" w:hAnsiTheme="majorHAnsi" w:cstheme="majorHAnsi"/>
          <w:sz w:val="24"/>
          <w:szCs w:val="24"/>
        </w:rPr>
        <w:t>,</w:t>
      </w:r>
      <w:r w:rsidRPr="003D2727">
        <w:rPr>
          <w:rFonts w:asciiTheme="majorHAnsi" w:eastAsia="Calibri" w:hAnsiTheme="majorHAnsi" w:cstheme="majorHAnsi"/>
          <w:sz w:val="24"/>
          <w:szCs w:val="24"/>
        </w:rPr>
        <w:t xml:space="preserve"> s-a </w:t>
      </w:r>
      <w:r w:rsidR="005E7A65" w:rsidRPr="003D2727">
        <w:rPr>
          <w:rFonts w:asciiTheme="majorHAnsi" w:eastAsia="Calibri" w:hAnsiTheme="majorHAnsi" w:cstheme="majorHAnsi"/>
          <w:sz w:val="24"/>
          <w:szCs w:val="24"/>
        </w:rPr>
        <w:t>ținut cont de</w:t>
      </w:r>
      <w:r w:rsidRPr="003D2727">
        <w:rPr>
          <w:rFonts w:asciiTheme="majorHAnsi" w:eastAsia="Calibri" w:hAnsiTheme="majorHAnsi" w:cstheme="majorHAnsi"/>
          <w:sz w:val="24"/>
          <w:szCs w:val="24"/>
        </w:rPr>
        <w:t xml:space="preserve"> practica</w:t>
      </w:r>
      <w:r w:rsidR="005E7A65" w:rsidRPr="003D2727">
        <w:rPr>
          <w:rFonts w:asciiTheme="majorHAnsi" w:eastAsia="Calibri" w:hAnsiTheme="majorHAnsi" w:cstheme="majorHAnsi"/>
          <w:sz w:val="24"/>
          <w:szCs w:val="24"/>
        </w:rPr>
        <w:t xml:space="preserve"> și activitățile specifice ale</w:t>
      </w:r>
      <w:r w:rsidRPr="003D2727">
        <w:rPr>
          <w:rFonts w:asciiTheme="majorHAnsi" w:eastAsia="Calibri" w:hAnsiTheme="majorHAnsi" w:cstheme="majorHAnsi"/>
          <w:sz w:val="24"/>
          <w:szCs w:val="24"/>
        </w:rPr>
        <w:t xml:space="preserve"> </w:t>
      </w:r>
      <w:r w:rsidRPr="003D2727">
        <w:rPr>
          <w:rFonts w:asciiTheme="majorHAnsi" w:eastAsia="Times New Roman" w:hAnsiTheme="majorHAnsi" w:cstheme="majorHAnsi"/>
          <w:sz w:val="24"/>
          <w:szCs w:val="24"/>
          <w:lang w:eastAsia="x-none"/>
        </w:rPr>
        <w:t>Primăriei mun.</w:t>
      </w:r>
      <w:r w:rsidR="003D0783" w:rsidRPr="003D2727">
        <w:rPr>
          <w:rFonts w:asciiTheme="majorHAnsi" w:eastAsia="Times New Roman" w:hAnsiTheme="majorHAnsi" w:cstheme="majorHAnsi"/>
          <w:sz w:val="24"/>
          <w:szCs w:val="24"/>
          <w:lang w:eastAsia="x-none"/>
        </w:rPr>
        <w:t xml:space="preserve"> </w:t>
      </w:r>
      <w:r w:rsidR="003730E9" w:rsidRPr="003D2727">
        <w:rPr>
          <w:rFonts w:asciiTheme="majorHAnsi" w:eastAsia="Times New Roman" w:hAnsiTheme="majorHAnsi" w:cstheme="majorHAnsi"/>
          <w:sz w:val="24"/>
          <w:szCs w:val="24"/>
          <w:lang w:eastAsia="x-none"/>
        </w:rPr>
        <w:t xml:space="preserve">Chișinău, </w:t>
      </w:r>
      <w:r w:rsidRPr="003D2727">
        <w:rPr>
          <w:rFonts w:asciiTheme="majorHAnsi" w:eastAsia="Times New Roman" w:hAnsiTheme="majorHAnsi" w:cstheme="majorHAnsi"/>
          <w:sz w:val="24"/>
          <w:szCs w:val="24"/>
          <w:lang w:eastAsia="x-none"/>
        </w:rPr>
        <w:t>serviciul fiind disponibil, la etapa efectuării auditului, doar pentru aceasta, nu și pentru alte APL.</w:t>
      </w:r>
    </w:p>
    <w:p w14:paraId="17B8C2CF" w14:textId="53F266FD" w:rsidR="003730E9" w:rsidRPr="003D2727" w:rsidRDefault="005E7A65" w:rsidP="003D2727">
      <w:pPr>
        <w:spacing w:after="0" w:line="240" w:lineRule="auto"/>
        <w:ind w:firstLine="567"/>
        <w:jc w:val="both"/>
        <w:rPr>
          <w:rFonts w:asciiTheme="majorHAnsi" w:eastAsia="Calibri" w:hAnsiTheme="majorHAnsi" w:cstheme="majorHAnsi"/>
          <w:sz w:val="24"/>
          <w:szCs w:val="24"/>
        </w:rPr>
      </w:pPr>
      <w:r w:rsidRPr="003D2727">
        <w:rPr>
          <w:rFonts w:asciiTheme="majorHAnsi" w:eastAsia="Calibri" w:hAnsiTheme="majorHAnsi" w:cstheme="majorHAnsi"/>
          <w:sz w:val="24"/>
          <w:szCs w:val="24"/>
        </w:rPr>
        <w:t xml:space="preserve">În </w:t>
      </w:r>
      <w:r w:rsidR="00440E20">
        <w:rPr>
          <w:rFonts w:asciiTheme="majorHAnsi" w:eastAsia="Calibri" w:hAnsiTheme="majorHAnsi" w:cstheme="majorHAnsi"/>
          <w:sz w:val="24"/>
          <w:szCs w:val="24"/>
        </w:rPr>
        <w:t xml:space="preserve">acest </w:t>
      </w:r>
      <w:r w:rsidRPr="003D2727">
        <w:rPr>
          <w:rFonts w:asciiTheme="majorHAnsi" w:eastAsia="Calibri" w:hAnsiTheme="majorHAnsi" w:cstheme="majorHAnsi"/>
          <w:sz w:val="24"/>
          <w:szCs w:val="24"/>
        </w:rPr>
        <w:t>context, auditul constată că S</w:t>
      </w:r>
      <w:r w:rsidR="003730E9" w:rsidRPr="003D2727">
        <w:rPr>
          <w:rFonts w:asciiTheme="majorHAnsi" w:eastAsia="Calibri" w:hAnsiTheme="majorHAnsi" w:cstheme="majorHAnsi"/>
          <w:sz w:val="24"/>
          <w:szCs w:val="24"/>
        </w:rPr>
        <w:t>olicitantul are posibilitatea</w:t>
      </w:r>
      <w:r w:rsidRPr="003D2727">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la depunerea </w:t>
      </w:r>
      <w:r w:rsidRPr="003D2727">
        <w:rPr>
          <w:rFonts w:asciiTheme="majorHAnsi" w:eastAsia="Calibri" w:hAnsiTheme="majorHAnsi" w:cstheme="majorHAnsi"/>
          <w:sz w:val="24"/>
          <w:szCs w:val="24"/>
        </w:rPr>
        <w:t xml:space="preserve">online a </w:t>
      </w:r>
      <w:r w:rsidR="003730E9" w:rsidRPr="003D2727">
        <w:rPr>
          <w:rFonts w:asciiTheme="majorHAnsi" w:eastAsia="Calibri" w:hAnsiTheme="majorHAnsi" w:cstheme="majorHAnsi"/>
          <w:sz w:val="24"/>
          <w:szCs w:val="24"/>
        </w:rPr>
        <w:t>cererii pentru actele menționate</w:t>
      </w:r>
      <w:r w:rsidRPr="003D2727">
        <w:rPr>
          <w:rFonts w:asciiTheme="majorHAnsi" w:eastAsia="Calibri" w:hAnsiTheme="majorHAnsi" w:cstheme="majorHAnsi"/>
          <w:sz w:val="24"/>
          <w:szCs w:val="24"/>
        </w:rPr>
        <w:t xml:space="preserve"> anterior</w:t>
      </w:r>
      <w:r w:rsidRPr="003D2727">
        <w:rPr>
          <w:rStyle w:val="Referinnotdesubsol"/>
          <w:rFonts w:asciiTheme="majorHAnsi" w:eastAsia="Calibri" w:hAnsiTheme="majorHAnsi" w:cstheme="majorHAnsi"/>
          <w:sz w:val="24"/>
          <w:szCs w:val="24"/>
        </w:rPr>
        <w:footnoteReference w:id="152"/>
      </w:r>
      <w:r w:rsidRPr="003D2727">
        <w:rPr>
          <w:rFonts w:asciiTheme="majorHAnsi" w:eastAsia="Calibri" w:hAnsiTheme="majorHAnsi" w:cstheme="majorHAnsi"/>
          <w:sz w:val="24"/>
          <w:szCs w:val="24"/>
        </w:rPr>
        <w:t xml:space="preserve">, </w:t>
      </w:r>
      <w:r w:rsidR="003730E9" w:rsidRPr="003D2727">
        <w:rPr>
          <w:rFonts w:asciiTheme="majorHAnsi" w:eastAsia="Calibri" w:hAnsiTheme="majorHAnsi" w:cstheme="majorHAnsi"/>
          <w:sz w:val="24"/>
          <w:szCs w:val="24"/>
        </w:rPr>
        <w:t xml:space="preserve">să </w:t>
      </w:r>
      <w:r w:rsidR="004D187A">
        <w:rPr>
          <w:rFonts w:asciiTheme="majorHAnsi" w:eastAsia="Calibri" w:hAnsiTheme="majorHAnsi" w:cstheme="majorHAnsi"/>
          <w:sz w:val="24"/>
          <w:szCs w:val="24"/>
        </w:rPr>
        <w:t xml:space="preserve">selecteze </w:t>
      </w:r>
      <w:r w:rsidR="003730E9" w:rsidRPr="003D2727">
        <w:rPr>
          <w:rFonts w:asciiTheme="majorHAnsi" w:eastAsia="Calibri" w:hAnsiTheme="majorHAnsi" w:cstheme="majorHAnsi"/>
          <w:sz w:val="24"/>
          <w:szCs w:val="24"/>
        </w:rPr>
        <w:t xml:space="preserve">din Lista </w:t>
      </w:r>
      <w:r w:rsidRPr="003D2727">
        <w:rPr>
          <w:rFonts w:asciiTheme="majorHAnsi" w:eastAsia="Calibri" w:hAnsiTheme="majorHAnsi" w:cstheme="majorHAnsi"/>
          <w:sz w:val="24"/>
          <w:szCs w:val="24"/>
        </w:rPr>
        <w:t>autorităților</w:t>
      </w:r>
      <w:r w:rsidR="003730E9" w:rsidRPr="003D2727">
        <w:rPr>
          <w:rFonts w:asciiTheme="majorHAnsi" w:eastAsia="Calibri" w:hAnsiTheme="majorHAnsi" w:cstheme="majorHAnsi"/>
          <w:sz w:val="24"/>
          <w:szCs w:val="24"/>
        </w:rPr>
        <w:t xml:space="preserve"> emitente </w:t>
      </w:r>
      <w:r w:rsidR="003D0783" w:rsidRPr="003D2727">
        <w:rPr>
          <w:rFonts w:asciiTheme="majorHAnsi" w:eastAsia="Calibri" w:hAnsiTheme="majorHAnsi" w:cstheme="majorHAnsi"/>
          <w:sz w:val="24"/>
          <w:szCs w:val="24"/>
        </w:rPr>
        <w:t>doar</w:t>
      </w:r>
      <w:r w:rsidR="003730E9" w:rsidRPr="003D2727">
        <w:rPr>
          <w:rFonts w:asciiTheme="majorHAnsi" w:eastAsia="Calibri" w:hAnsiTheme="majorHAnsi" w:cstheme="majorHAnsi"/>
          <w:sz w:val="24"/>
          <w:szCs w:val="24"/>
        </w:rPr>
        <w:t xml:space="preserve"> Primăria mun. Chișinău</w:t>
      </w:r>
      <w:r w:rsidRPr="003D2727">
        <w:rPr>
          <w:rFonts w:asciiTheme="majorHAnsi" w:eastAsia="Calibri" w:hAnsiTheme="majorHAnsi" w:cstheme="majorHAnsi"/>
          <w:sz w:val="24"/>
          <w:szCs w:val="24"/>
        </w:rPr>
        <w:t xml:space="preserve">, </w:t>
      </w:r>
      <w:r w:rsidRPr="004D187A">
        <w:rPr>
          <w:rFonts w:asciiTheme="majorHAnsi" w:eastAsia="Calibri" w:hAnsiTheme="majorHAnsi" w:cstheme="majorHAnsi"/>
          <w:i/>
          <w:sz w:val="24"/>
          <w:szCs w:val="24"/>
        </w:rPr>
        <w:t>nefiind dezvoltat funcționalul tehnic și pentru alte APL</w:t>
      </w:r>
      <w:r w:rsidRPr="003D2727">
        <w:rPr>
          <w:rFonts w:asciiTheme="majorHAnsi" w:eastAsia="Calibri" w:hAnsiTheme="majorHAnsi" w:cstheme="majorHAnsi"/>
          <w:sz w:val="24"/>
          <w:szCs w:val="24"/>
        </w:rPr>
        <w:t xml:space="preserve"> care gestionează și emit tipurile de acte permisive în construcții.</w:t>
      </w:r>
      <w:r w:rsidR="00483691" w:rsidRPr="003D2727">
        <w:rPr>
          <w:rFonts w:asciiTheme="majorHAnsi" w:eastAsia="Calibri" w:hAnsiTheme="majorHAnsi" w:cstheme="majorHAnsi"/>
          <w:sz w:val="24"/>
          <w:szCs w:val="24"/>
        </w:rPr>
        <w:t xml:space="preserve"> </w:t>
      </w:r>
      <w:r w:rsidR="00072F25">
        <w:rPr>
          <w:rFonts w:asciiTheme="majorHAnsi" w:eastAsia="Calibri" w:hAnsiTheme="majorHAnsi" w:cstheme="majorHAnsi"/>
          <w:sz w:val="24"/>
          <w:szCs w:val="24"/>
        </w:rPr>
        <w:t>Acest fapt condiționează riscuri privind necesitatea unor resurse suplimentare în vederea ajustării funcționalităților la specificul altor APL.</w:t>
      </w:r>
    </w:p>
    <w:p w14:paraId="26162B09" w14:textId="737DC5A2" w:rsidR="003730E9" w:rsidRPr="003D2727" w:rsidRDefault="003730E9" w:rsidP="003D2727">
      <w:pPr>
        <w:numPr>
          <w:ilvl w:val="0"/>
          <w:numId w:val="17"/>
        </w:numPr>
        <w:spacing w:after="0" w:line="240" w:lineRule="auto"/>
        <w:ind w:left="0" w:firstLine="426"/>
        <w:contextualSpacing/>
        <w:jc w:val="both"/>
        <w:rPr>
          <w:rFonts w:asciiTheme="majorHAnsi" w:eastAsia="Times New Roman" w:hAnsiTheme="majorHAnsi" w:cstheme="majorHAnsi"/>
          <w:b/>
          <w:i/>
          <w:color w:val="2F5496" w:themeColor="accent5" w:themeShade="BF"/>
          <w:sz w:val="24"/>
          <w:szCs w:val="24"/>
          <w:lang w:eastAsia="x-none"/>
        </w:rPr>
      </w:pPr>
      <w:r w:rsidRPr="003D2727">
        <w:rPr>
          <w:rFonts w:asciiTheme="majorHAnsi" w:eastAsia="Times New Roman" w:hAnsiTheme="majorHAnsi" w:cstheme="majorHAnsi"/>
          <w:b/>
          <w:i/>
          <w:color w:val="2F5496" w:themeColor="accent5" w:themeShade="BF"/>
          <w:sz w:val="24"/>
          <w:szCs w:val="24"/>
          <w:lang w:eastAsia="x-none"/>
        </w:rPr>
        <w:t xml:space="preserve">Utilizatorul cu rolul </w:t>
      </w:r>
      <w:r w:rsidR="00836BC7">
        <w:rPr>
          <w:rFonts w:asciiTheme="majorHAnsi" w:eastAsia="Times New Roman" w:hAnsiTheme="majorHAnsi" w:cstheme="majorHAnsi"/>
          <w:b/>
          <w:i/>
          <w:color w:val="2F5496" w:themeColor="accent5" w:themeShade="BF"/>
          <w:sz w:val="24"/>
          <w:szCs w:val="24"/>
          <w:lang w:eastAsia="x-none"/>
        </w:rPr>
        <w:t xml:space="preserve">de </w:t>
      </w:r>
      <w:r w:rsidR="00440E20">
        <w:rPr>
          <w:rFonts w:asciiTheme="majorHAnsi" w:eastAsia="Times New Roman" w:hAnsiTheme="majorHAnsi" w:cstheme="majorHAnsi"/>
          <w:b/>
          <w:i/>
          <w:color w:val="2F5496" w:themeColor="accent5" w:themeShade="BF"/>
          <w:sz w:val="24"/>
          <w:szCs w:val="24"/>
          <w:lang w:eastAsia="x-none"/>
        </w:rPr>
        <w:t>„</w:t>
      </w:r>
      <w:r w:rsidR="005E7A65" w:rsidRPr="003D2727">
        <w:rPr>
          <w:rFonts w:asciiTheme="majorHAnsi" w:eastAsia="Times New Roman" w:hAnsiTheme="majorHAnsi" w:cstheme="majorHAnsi"/>
          <w:b/>
          <w:i/>
          <w:color w:val="2F5496" w:themeColor="accent5" w:themeShade="BF"/>
          <w:sz w:val="24"/>
          <w:szCs w:val="24"/>
          <w:lang w:eastAsia="x-none"/>
        </w:rPr>
        <w:t>Ghișeu</w:t>
      </w:r>
      <w:r w:rsidRPr="003D2727">
        <w:rPr>
          <w:rFonts w:asciiTheme="majorHAnsi" w:eastAsia="Times New Roman" w:hAnsiTheme="majorHAnsi" w:cstheme="majorHAnsi"/>
          <w:b/>
          <w:i/>
          <w:color w:val="2F5496" w:themeColor="accent5" w:themeShade="BF"/>
          <w:sz w:val="24"/>
          <w:szCs w:val="24"/>
          <w:lang w:eastAsia="x-none"/>
        </w:rPr>
        <w:t xml:space="preserve"> Unic” din cadrul SIS nu are posibilitatea de a co</w:t>
      </w:r>
      <w:r w:rsidR="005E7A65" w:rsidRPr="003D2727">
        <w:rPr>
          <w:rFonts w:asciiTheme="majorHAnsi" w:eastAsia="Times New Roman" w:hAnsiTheme="majorHAnsi" w:cstheme="majorHAnsi"/>
          <w:b/>
          <w:i/>
          <w:color w:val="2F5496" w:themeColor="accent5" w:themeShade="BF"/>
          <w:sz w:val="24"/>
          <w:szCs w:val="24"/>
          <w:lang w:eastAsia="x-none"/>
        </w:rPr>
        <w:t>m</w:t>
      </w:r>
      <w:r w:rsidRPr="003D2727">
        <w:rPr>
          <w:rFonts w:asciiTheme="majorHAnsi" w:eastAsia="Times New Roman" w:hAnsiTheme="majorHAnsi" w:cstheme="majorHAnsi"/>
          <w:b/>
          <w:i/>
          <w:color w:val="2F5496" w:themeColor="accent5" w:themeShade="BF"/>
          <w:sz w:val="24"/>
          <w:szCs w:val="24"/>
          <w:lang w:eastAsia="x-none"/>
        </w:rPr>
        <w:t>pleta în SIA GEAP cerere</w:t>
      </w:r>
      <w:r w:rsidR="004E1491" w:rsidRPr="003D2727">
        <w:rPr>
          <w:rFonts w:asciiTheme="majorHAnsi" w:eastAsia="Times New Roman" w:hAnsiTheme="majorHAnsi" w:cstheme="majorHAnsi"/>
          <w:b/>
          <w:i/>
          <w:color w:val="2F5496" w:themeColor="accent5" w:themeShade="BF"/>
          <w:sz w:val="24"/>
          <w:szCs w:val="24"/>
          <w:lang w:eastAsia="x-none"/>
        </w:rPr>
        <w:t>a parvenită pe suport de hârtie</w:t>
      </w:r>
      <w:r w:rsidR="00836BC7">
        <w:rPr>
          <w:rFonts w:asciiTheme="majorHAnsi" w:eastAsia="Times New Roman" w:hAnsiTheme="majorHAnsi" w:cstheme="majorHAnsi"/>
          <w:b/>
          <w:i/>
          <w:color w:val="2F5496" w:themeColor="accent5" w:themeShade="BF"/>
          <w:sz w:val="24"/>
          <w:szCs w:val="24"/>
          <w:lang w:eastAsia="x-none"/>
        </w:rPr>
        <w:t>.</w:t>
      </w:r>
    </w:p>
    <w:p w14:paraId="3B7DB5B6" w14:textId="512FA366" w:rsidR="003730E9" w:rsidRPr="003D2727" w:rsidRDefault="009909FF" w:rsidP="003D2727">
      <w:pPr>
        <w:spacing w:after="0" w:line="240" w:lineRule="auto"/>
        <w:ind w:firstLine="720"/>
        <w:jc w:val="both"/>
        <w:rPr>
          <w:rFonts w:asciiTheme="majorHAnsi" w:eastAsia="Calibri" w:hAnsiTheme="majorHAnsi" w:cstheme="majorHAnsi"/>
          <w:i/>
          <w:color w:val="000000" w:themeColor="text1"/>
          <w:sz w:val="24"/>
          <w:szCs w:val="24"/>
        </w:rPr>
      </w:pPr>
      <w:r w:rsidRPr="003D2727">
        <w:rPr>
          <w:rFonts w:asciiTheme="majorHAnsi" w:eastAsia="Calibri" w:hAnsiTheme="majorHAnsi" w:cstheme="majorHAnsi"/>
          <w:color w:val="000000" w:themeColor="text1"/>
          <w:sz w:val="24"/>
          <w:szCs w:val="24"/>
        </w:rPr>
        <w:t>Potrivit informațiilor prezentate de SIS</w:t>
      </w:r>
      <w:r w:rsidR="00CC3AA9" w:rsidRPr="003D2727">
        <w:rPr>
          <w:rStyle w:val="Referinnotdesubsol"/>
          <w:rFonts w:asciiTheme="majorHAnsi" w:eastAsia="Calibri" w:hAnsiTheme="majorHAnsi" w:cstheme="majorHAnsi"/>
          <w:color w:val="000000" w:themeColor="text1"/>
          <w:sz w:val="24"/>
          <w:szCs w:val="24"/>
        </w:rPr>
        <w:footnoteReference w:id="153"/>
      </w:r>
      <w:r w:rsidRPr="003D2727">
        <w:rPr>
          <w:rFonts w:asciiTheme="majorHAnsi" w:eastAsia="Calibri" w:hAnsiTheme="majorHAnsi" w:cstheme="majorHAnsi"/>
          <w:color w:val="000000" w:themeColor="text1"/>
          <w:sz w:val="24"/>
          <w:szCs w:val="24"/>
        </w:rPr>
        <w:t>, în cazul în care cererea pentru emiterea actului permisiv se depune de către solicitant pe suport de hârtie, la sediul entității, ace</w:t>
      </w:r>
      <w:r w:rsidR="00836BC7">
        <w:rPr>
          <w:rFonts w:asciiTheme="majorHAnsi" w:eastAsia="Calibri" w:hAnsiTheme="majorHAnsi" w:cstheme="majorHAnsi"/>
          <w:color w:val="000000" w:themeColor="text1"/>
          <w:sz w:val="24"/>
          <w:szCs w:val="24"/>
        </w:rPr>
        <w:t>ast</w:t>
      </w:r>
      <w:r w:rsidRPr="003D2727">
        <w:rPr>
          <w:rFonts w:asciiTheme="majorHAnsi" w:eastAsia="Calibri" w:hAnsiTheme="majorHAnsi" w:cstheme="majorHAnsi"/>
          <w:color w:val="000000" w:themeColor="text1"/>
          <w:sz w:val="24"/>
          <w:szCs w:val="24"/>
        </w:rPr>
        <w:t>a nu po</w:t>
      </w:r>
      <w:r w:rsidR="00836BC7">
        <w:rPr>
          <w:rFonts w:asciiTheme="majorHAnsi" w:eastAsia="Calibri" w:hAnsiTheme="majorHAnsi" w:cstheme="majorHAnsi"/>
          <w:color w:val="000000" w:themeColor="text1"/>
          <w:sz w:val="24"/>
          <w:szCs w:val="24"/>
        </w:rPr>
        <w:t>ate</w:t>
      </w:r>
      <w:r w:rsidRPr="003D2727">
        <w:rPr>
          <w:rFonts w:asciiTheme="majorHAnsi" w:eastAsia="Calibri" w:hAnsiTheme="majorHAnsi" w:cstheme="majorHAnsi"/>
          <w:color w:val="000000" w:themeColor="text1"/>
          <w:sz w:val="24"/>
          <w:szCs w:val="24"/>
        </w:rPr>
        <w:t xml:space="preserve"> fi înregistrat</w:t>
      </w:r>
      <w:r w:rsidR="00836BC7">
        <w:rPr>
          <w:rFonts w:asciiTheme="majorHAnsi" w:eastAsia="Calibri" w:hAnsiTheme="majorHAnsi" w:cstheme="majorHAnsi"/>
          <w:color w:val="000000" w:themeColor="text1"/>
          <w:sz w:val="24"/>
          <w:szCs w:val="24"/>
        </w:rPr>
        <w:t>ă</w:t>
      </w:r>
      <w:r w:rsidRPr="003D2727">
        <w:rPr>
          <w:rFonts w:asciiTheme="majorHAnsi" w:eastAsia="Calibri" w:hAnsiTheme="majorHAnsi" w:cstheme="majorHAnsi"/>
          <w:color w:val="000000" w:themeColor="text1"/>
          <w:sz w:val="24"/>
          <w:szCs w:val="24"/>
        </w:rPr>
        <w:t xml:space="preserve"> în SIA GEAP</w:t>
      </w:r>
      <w:r w:rsidR="00CC3AA9" w:rsidRPr="003D2727">
        <w:rPr>
          <w:rFonts w:asciiTheme="majorHAnsi" w:eastAsia="Calibri" w:hAnsiTheme="majorHAnsi" w:cstheme="majorHAnsi"/>
          <w:color w:val="000000" w:themeColor="text1"/>
          <w:sz w:val="24"/>
          <w:szCs w:val="24"/>
        </w:rPr>
        <w:t xml:space="preserve">, nefiind dezvoltată posibilitatea tehnică de depunere cu rol de „Ghișeu </w:t>
      </w:r>
      <w:r w:rsidR="00FB43BC">
        <w:rPr>
          <w:rFonts w:asciiTheme="majorHAnsi" w:eastAsia="Calibri" w:hAnsiTheme="majorHAnsi" w:cstheme="majorHAnsi"/>
          <w:color w:val="000000" w:themeColor="text1"/>
          <w:sz w:val="24"/>
          <w:szCs w:val="24"/>
        </w:rPr>
        <w:t>U</w:t>
      </w:r>
      <w:r w:rsidR="00CC3AA9" w:rsidRPr="003D2727">
        <w:rPr>
          <w:rFonts w:asciiTheme="majorHAnsi" w:eastAsia="Calibri" w:hAnsiTheme="majorHAnsi" w:cstheme="majorHAnsi"/>
          <w:color w:val="000000" w:themeColor="text1"/>
          <w:sz w:val="24"/>
          <w:szCs w:val="24"/>
        </w:rPr>
        <w:t xml:space="preserve">nic”. Astfel, </w:t>
      </w:r>
      <w:r w:rsidR="003730E9" w:rsidRPr="003D2727">
        <w:rPr>
          <w:rFonts w:asciiTheme="majorHAnsi" w:eastAsia="Calibri" w:hAnsiTheme="majorHAnsi" w:cstheme="majorHAnsi"/>
          <w:color w:val="000000" w:themeColor="text1"/>
          <w:sz w:val="24"/>
          <w:szCs w:val="24"/>
        </w:rPr>
        <w:t>în SIA GEAP este încărcat doar actul permisiv eliberat</w:t>
      </w:r>
      <w:r w:rsidR="00CC3AA9" w:rsidRPr="003D2727">
        <w:rPr>
          <w:rFonts w:asciiTheme="majorHAnsi" w:eastAsia="Calibri" w:hAnsiTheme="majorHAnsi" w:cstheme="majorHAnsi"/>
          <w:color w:val="000000" w:themeColor="text1"/>
          <w:sz w:val="24"/>
          <w:szCs w:val="24"/>
        </w:rPr>
        <w:t xml:space="preserve"> de către SIS pe suport de hârtie</w:t>
      </w:r>
      <w:r w:rsidR="003730E9" w:rsidRPr="003D2727">
        <w:rPr>
          <w:rFonts w:asciiTheme="majorHAnsi" w:eastAsia="Calibri" w:hAnsiTheme="majorHAnsi" w:cstheme="majorHAnsi"/>
          <w:color w:val="000000" w:themeColor="text1"/>
          <w:sz w:val="24"/>
          <w:szCs w:val="24"/>
        </w:rPr>
        <w:t>.</w:t>
      </w:r>
      <w:r w:rsidR="00CC3AA9" w:rsidRPr="003D2727">
        <w:rPr>
          <w:rFonts w:asciiTheme="majorHAnsi" w:eastAsia="Calibri" w:hAnsiTheme="majorHAnsi" w:cstheme="majorHAnsi"/>
          <w:color w:val="000000" w:themeColor="text1"/>
          <w:sz w:val="24"/>
          <w:szCs w:val="24"/>
        </w:rPr>
        <w:t xml:space="preserve"> </w:t>
      </w:r>
      <w:r w:rsidR="003730E9" w:rsidRPr="003D2727">
        <w:rPr>
          <w:rFonts w:asciiTheme="majorHAnsi" w:eastAsia="Calibri" w:hAnsiTheme="majorHAnsi" w:cstheme="majorHAnsi"/>
          <w:color w:val="000000" w:themeColor="text1"/>
          <w:sz w:val="24"/>
          <w:szCs w:val="24"/>
        </w:rPr>
        <w:t>Or, acest fapt contravine prevederilor Conceptul</w:t>
      </w:r>
      <w:r w:rsidR="00CC3AA9" w:rsidRPr="003D2727">
        <w:rPr>
          <w:rFonts w:asciiTheme="majorHAnsi" w:eastAsia="Calibri" w:hAnsiTheme="majorHAnsi" w:cstheme="majorHAnsi"/>
          <w:color w:val="000000" w:themeColor="text1"/>
          <w:sz w:val="24"/>
          <w:szCs w:val="24"/>
        </w:rPr>
        <w:t>ui</w:t>
      </w:r>
      <w:r w:rsidR="003730E9" w:rsidRPr="003D2727">
        <w:rPr>
          <w:rFonts w:asciiTheme="majorHAnsi" w:eastAsia="Calibri" w:hAnsiTheme="majorHAnsi" w:cstheme="majorHAnsi"/>
          <w:color w:val="000000" w:themeColor="text1"/>
          <w:sz w:val="24"/>
          <w:szCs w:val="24"/>
        </w:rPr>
        <w:t xml:space="preserve"> SIA GEAP</w:t>
      </w:r>
      <w:r w:rsidR="00CC3AA9" w:rsidRPr="003D2727">
        <w:rPr>
          <w:rStyle w:val="Referinnotdesubsol"/>
          <w:rFonts w:asciiTheme="majorHAnsi" w:eastAsia="Calibri" w:hAnsiTheme="majorHAnsi" w:cstheme="majorHAnsi"/>
          <w:color w:val="000000" w:themeColor="text1"/>
          <w:sz w:val="24"/>
          <w:szCs w:val="24"/>
        </w:rPr>
        <w:footnoteReference w:id="154"/>
      </w:r>
      <w:r w:rsidR="003730E9" w:rsidRPr="003D2727">
        <w:rPr>
          <w:rFonts w:asciiTheme="majorHAnsi" w:eastAsia="Calibri" w:hAnsiTheme="majorHAnsi" w:cstheme="majorHAnsi"/>
          <w:color w:val="000000" w:themeColor="text1"/>
          <w:sz w:val="24"/>
          <w:szCs w:val="24"/>
        </w:rPr>
        <w:t>, potrivit căruia</w:t>
      </w:r>
      <w:r w:rsidR="00836BC7">
        <w:rPr>
          <w:rFonts w:asciiTheme="majorHAnsi" w:eastAsia="Calibri" w:hAnsiTheme="majorHAnsi" w:cstheme="majorHAnsi"/>
          <w:color w:val="000000" w:themeColor="text1"/>
          <w:sz w:val="24"/>
          <w:szCs w:val="24"/>
        </w:rPr>
        <w:t>,</w:t>
      </w:r>
      <w:r w:rsidR="003730E9" w:rsidRPr="003D2727">
        <w:rPr>
          <w:rFonts w:asciiTheme="majorHAnsi" w:eastAsia="Calibri" w:hAnsiTheme="majorHAnsi" w:cstheme="majorHAnsi"/>
          <w:color w:val="000000" w:themeColor="text1"/>
          <w:sz w:val="24"/>
          <w:szCs w:val="24"/>
        </w:rPr>
        <w:t xml:space="preserve"> </w:t>
      </w:r>
      <w:r w:rsidR="003730E9" w:rsidRPr="003D2727">
        <w:rPr>
          <w:rFonts w:asciiTheme="majorHAnsi" w:eastAsia="Calibri" w:hAnsiTheme="majorHAnsi" w:cstheme="majorHAnsi"/>
          <w:i/>
          <w:color w:val="000000" w:themeColor="text1"/>
          <w:sz w:val="24"/>
          <w:szCs w:val="24"/>
        </w:rPr>
        <w:t>reprezentantul autorității publice completează cererea, anexează documentele scanate în SIA GEAP și semnează cererea folosind semnătura electronică. Cererea este semnată electronic de către specialistul autorității emitente de acte permisive</w:t>
      </w:r>
      <w:r w:rsidR="00836BC7">
        <w:rPr>
          <w:rFonts w:asciiTheme="majorHAnsi" w:eastAsia="Calibri" w:hAnsiTheme="majorHAnsi" w:cstheme="majorHAnsi"/>
          <w:i/>
          <w:color w:val="000000" w:themeColor="text1"/>
          <w:sz w:val="24"/>
          <w:szCs w:val="24"/>
        </w:rPr>
        <w:t>,</w:t>
      </w:r>
      <w:r w:rsidR="003730E9" w:rsidRPr="003D2727">
        <w:rPr>
          <w:rFonts w:asciiTheme="majorHAnsi" w:eastAsia="Calibri" w:hAnsiTheme="majorHAnsi" w:cstheme="majorHAnsi"/>
          <w:i/>
          <w:color w:val="000000" w:themeColor="text1"/>
          <w:sz w:val="24"/>
          <w:szCs w:val="24"/>
        </w:rPr>
        <w:t xml:space="preserve"> pentru a autentifica că versiunea electronică a cererii și documentele scanate corespund documentelor pe suport de </w:t>
      </w:r>
      <w:r w:rsidR="00CC3AA9" w:rsidRPr="003D2727">
        <w:rPr>
          <w:rFonts w:asciiTheme="majorHAnsi" w:eastAsia="Calibri" w:hAnsiTheme="majorHAnsi" w:cstheme="majorHAnsi"/>
          <w:i/>
          <w:color w:val="000000" w:themeColor="text1"/>
          <w:sz w:val="24"/>
          <w:szCs w:val="24"/>
        </w:rPr>
        <w:t>hârtie</w:t>
      </w:r>
      <w:r w:rsidR="003730E9" w:rsidRPr="003D2727">
        <w:rPr>
          <w:rFonts w:asciiTheme="majorHAnsi" w:eastAsia="Calibri" w:hAnsiTheme="majorHAnsi" w:cstheme="majorHAnsi"/>
          <w:i/>
          <w:color w:val="000000" w:themeColor="text1"/>
          <w:sz w:val="24"/>
          <w:szCs w:val="24"/>
        </w:rPr>
        <w:t xml:space="preserve"> depuse și semnate de solicitant.</w:t>
      </w:r>
    </w:p>
    <w:p w14:paraId="60B0DEDB" w14:textId="52856566" w:rsidR="00CC3AA9" w:rsidRPr="003D2727" w:rsidRDefault="003730E9" w:rsidP="003D2727">
      <w:pPr>
        <w:spacing w:after="0" w:line="240" w:lineRule="auto"/>
        <w:ind w:firstLine="720"/>
        <w:jc w:val="both"/>
        <w:rPr>
          <w:rFonts w:asciiTheme="majorHAnsi" w:eastAsia="Calibri" w:hAnsiTheme="majorHAnsi" w:cstheme="majorHAnsi"/>
          <w:b/>
          <w:i/>
          <w:sz w:val="20"/>
          <w:szCs w:val="20"/>
          <w:lang w:val="ro-RO" w:eastAsia="ro-RO"/>
        </w:rPr>
      </w:pPr>
      <w:r w:rsidRPr="003D2727">
        <w:rPr>
          <w:rFonts w:asciiTheme="majorHAnsi" w:eastAsia="Calibri" w:hAnsiTheme="majorHAnsi" w:cstheme="majorHAnsi"/>
          <w:color w:val="000000" w:themeColor="text1"/>
          <w:sz w:val="24"/>
          <w:szCs w:val="24"/>
        </w:rPr>
        <w:t xml:space="preserve">Lipsa posibilității </w:t>
      </w:r>
      <w:r w:rsidR="00CC3AA9" w:rsidRPr="003D2727">
        <w:rPr>
          <w:rFonts w:asciiTheme="majorHAnsi" w:eastAsia="Calibri" w:hAnsiTheme="majorHAnsi" w:cstheme="majorHAnsi"/>
          <w:color w:val="000000" w:themeColor="text1"/>
          <w:sz w:val="24"/>
          <w:szCs w:val="24"/>
        </w:rPr>
        <w:t>completării</w:t>
      </w:r>
      <w:r w:rsidRPr="003D2727">
        <w:rPr>
          <w:rFonts w:asciiTheme="majorHAnsi" w:eastAsia="Calibri" w:hAnsiTheme="majorHAnsi" w:cstheme="majorHAnsi"/>
          <w:color w:val="000000" w:themeColor="text1"/>
          <w:sz w:val="24"/>
          <w:szCs w:val="24"/>
        </w:rPr>
        <w:t xml:space="preserve"> cererii în SIA GEAP de către utilizatorul cu rolul </w:t>
      </w:r>
      <w:r w:rsidR="00836BC7">
        <w:rPr>
          <w:rFonts w:asciiTheme="majorHAnsi" w:eastAsia="Calibri" w:hAnsiTheme="majorHAnsi" w:cstheme="majorHAnsi"/>
          <w:color w:val="000000" w:themeColor="text1"/>
          <w:sz w:val="24"/>
          <w:szCs w:val="24"/>
        </w:rPr>
        <w:t>de „</w:t>
      </w:r>
      <w:r w:rsidRPr="003D2727">
        <w:rPr>
          <w:rFonts w:asciiTheme="majorHAnsi" w:eastAsia="Calibri" w:hAnsiTheme="majorHAnsi" w:cstheme="majorHAnsi"/>
          <w:color w:val="000000" w:themeColor="text1"/>
          <w:sz w:val="24"/>
          <w:szCs w:val="24"/>
        </w:rPr>
        <w:t xml:space="preserve">Ghișeu Unic” din cadrul SIS a fost confirmată și la testarea efectuată de </w:t>
      </w:r>
      <w:r w:rsidR="00CC3AA9" w:rsidRPr="003D2727">
        <w:rPr>
          <w:rFonts w:asciiTheme="majorHAnsi" w:eastAsia="Calibri" w:hAnsiTheme="majorHAnsi" w:cstheme="majorHAnsi"/>
          <w:color w:val="000000" w:themeColor="text1"/>
          <w:sz w:val="24"/>
          <w:szCs w:val="24"/>
        </w:rPr>
        <w:t xml:space="preserve">către auditor pe mediul de test. Este </w:t>
      </w:r>
      <w:r w:rsidR="004022AB">
        <w:rPr>
          <w:rFonts w:asciiTheme="majorHAnsi" w:eastAsia="Calibri" w:hAnsiTheme="majorHAnsi" w:cstheme="majorHAnsi"/>
          <w:color w:val="000000" w:themeColor="text1"/>
          <w:sz w:val="24"/>
          <w:szCs w:val="24"/>
        </w:rPr>
        <w:t xml:space="preserve">necesar </w:t>
      </w:r>
      <w:r w:rsidR="00CC3AA9" w:rsidRPr="003D2727">
        <w:rPr>
          <w:rFonts w:asciiTheme="majorHAnsi" w:eastAsia="Calibri" w:hAnsiTheme="majorHAnsi" w:cstheme="majorHAnsi"/>
          <w:color w:val="000000" w:themeColor="text1"/>
          <w:sz w:val="24"/>
          <w:szCs w:val="24"/>
        </w:rPr>
        <w:t xml:space="preserve">de menționat că, potrivit datelor statistice din SIA, pe parcursul perioadei de referință, SIS nu a emis niciun act permisiv prin intermediul Sistemului, iar </w:t>
      </w:r>
      <w:r w:rsidR="004022AB">
        <w:rPr>
          <w:rFonts w:asciiTheme="majorHAnsi" w:eastAsia="Calibri" w:hAnsiTheme="majorHAnsi" w:cstheme="majorHAnsi"/>
          <w:color w:val="000000" w:themeColor="text1"/>
          <w:sz w:val="24"/>
          <w:szCs w:val="24"/>
        </w:rPr>
        <w:t>potrivit</w:t>
      </w:r>
      <w:r w:rsidR="00CC3AA9" w:rsidRPr="003D2727">
        <w:rPr>
          <w:rFonts w:asciiTheme="majorHAnsi" w:eastAsia="Calibri" w:hAnsiTheme="majorHAnsi" w:cstheme="majorHAnsi"/>
          <w:color w:val="000000" w:themeColor="text1"/>
          <w:sz w:val="24"/>
          <w:szCs w:val="24"/>
        </w:rPr>
        <w:t xml:space="preserve"> informațiil</w:t>
      </w:r>
      <w:r w:rsidR="004022AB">
        <w:rPr>
          <w:rFonts w:asciiTheme="majorHAnsi" w:eastAsia="Calibri" w:hAnsiTheme="majorHAnsi" w:cstheme="majorHAnsi"/>
          <w:color w:val="000000" w:themeColor="text1"/>
          <w:sz w:val="24"/>
          <w:szCs w:val="24"/>
        </w:rPr>
        <w:t>or</w:t>
      </w:r>
      <w:r w:rsidR="00CC3AA9" w:rsidRPr="003D2727">
        <w:rPr>
          <w:rFonts w:asciiTheme="majorHAnsi" w:eastAsia="Calibri" w:hAnsiTheme="majorHAnsi" w:cstheme="majorHAnsi"/>
          <w:color w:val="000000" w:themeColor="text1"/>
          <w:sz w:val="24"/>
          <w:szCs w:val="24"/>
        </w:rPr>
        <w:t xml:space="preserve"> oferite de instituție, a fost emis doar 1 act în anul 2020.</w:t>
      </w:r>
    </w:p>
    <w:p w14:paraId="7C626C4B" w14:textId="53633934" w:rsidR="003730E9" w:rsidRPr="003D2727" w:rsidRDefault="003730E9" w:rsidP="003D2727">
      <w:pPr>
        <w:pStyle w:val="Listparagraf"/>
        <w:numPr>
          <w:ilvl w:val="0"/>
          <w:numId w:val="18"/>
        </w:numPr>
        <w:spacing w:after="0" w:line="240" w:lineRule="auto"/>
        <w:jc w:val="both"/>
        <w:rPr>
          <w:rFonts w:asciiTheme="majorHAnsi" w:eastAsia="Calibri" w:hAnsiTheme="majorHAnsi" w:cstheme="majorHAnsi"/>
          <w:b/>
          <w:i/>
          <w:color w:val="2F5496" w:themeColor="accent5" w:themeShade="BF"/>
          <w:sz w:val="24"/>
          <w:szCs w:val="24"/>
        </w:rPr>
      </w:pPr>
      <w:r w:rsidRPr="003D2727">
        <w:rPr>
          <w:rFonts w:asciiTheme="majorHAnsi" w:eastAsia="Calibri" w:hAnsiTheme="majorHAnsi" w:cstheme="majorHAnsi"/>
          <w:b/>
          <w:i/>
          <w:color w:val="2F5496" w:themeColor="accent5" w:themeShade="BF"/>
          <w:sz w:val="24"/>
          <w:szCs w:val="24"/>
        </w:rPr>
        <w:t>În SIA GEAP nu a fost prevăzut mecanismul de arhivare</w:t>
      </w:r>
      <w:r w:rsidR="00CC3AA9" w:rsidRPr="003D2727">
        <w:rPr>
          <w:rFonts w:asciiTheme="majorHAnsi" w:eastAsia="Calibri" w:hAnsiTheme="majorHAnsi" w:cstheme="majorHAnsi"/>
          <w:b/>
          <w:i/>
          <w:color w:val="2F5496" w:themeColor="accent5" w:themeShade="BF"/>
          <w:sz w:val="24"/>
          <w:szCs w:val="24"/>
        </w:rPr>
        <w:t xml:space="preserve"> </w:t>
      </w:r>
      <w:r w:rsidR="004E1491" w:rsidRPr="003D2727">
        <w:rPr>
          <w:rFonts w:asciiTheme="majorHAnsi" w:eastAsia="Calibri" w:hAnsiTheme="majorHAnsi" w:cstheme="majorHAnsi"/>
          <w:b/>
          <w:i/>
          <w:color w:val="2F5496" w:themeColor="accent5" w:themeShade="BF"/>
          <w:sz w:val="24"/>
          <w:szCs w:val="24"/>
        </w:rPr>
        <w:t>a dosarului electronic</w:t>
      </w:r>
      <w:r w:rsidR="004022AB">
        <w:rPr>
          <w:rFonts w:asciiTheme="majorHAnsi" w:eastAsia="Calibri" w:hAnsiTheme="majorHAnsi" w:cstheme="majorHAnsi"/>
          <w:b/>
          <w:i/>
          <w:color w:val="2F5496" w:themeColor="accent5" w:themeShade="BF"/>
          <w:sz w:val="24"/>
          <w:szCs w:val="24"/>
        </w:rPr>
        <w:t>.</w:t>
      </w:r>
    </w:p>
    <w:p w14:paraId="66E1794C" w14:textId="46A35D1E" w:rsidR="00D852E1" w:rsidRPr="003D2727" w:rsidRDefault="003730E9" w:rsidP="003D2727">
      <w:pPr>
        <w:spacing w:after="0" w:line="240" w:lineRule="auto"/>
        <w:ind w:firstLine="63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rPr>
        <w:t>Potrivit prevederilor cadrului normativ</w:t>
      </w:r>
      <w:r w:rsidRPr="003D2727">
        <w:rPr>
          <w:rFonts w:asciiTheme="majorHAnsi" w:eastAsia="Calibri" w:hAnsiTheme="majorHAnsi" w:cstheme="majorHAnsi"/>
          <w:color w:val="333333"/>
          <w:sz w:val="24"/>
          <w:szCs w:val="24"/>
          <w:shd w:val="clear" w:color="auto" w:fill="FFFFFF"/>
          <w:vertAlign w:val="superscript"/>
        </w:rPr>
        <w:footnoteReference w:id="155"/>
      </w:r>
      <w:r w:rsidRPr="003D2727">
        <w:rPr>
          <w:rFonts w:asciiTheme="majorHAnsi" w:eastAsia="Calibri" w:hAnsiTheme="majorHAnsi" w:cstheme="majorHAnsi"/>
          <w:color w:val="000000" w:themeColor="text1"/>
          <w:sz w:val="24"/>
          <w:szCs w:val="24"/>
        </w:rPr>
        <w:t xml:space="preserve">, </w:t>
      </w:r>
      <w:r w:rsidRPr="003D2727">
        <w:rPr>
          <w:rFonts w:asciiTheme="majorHAnsi" w:eastAsia="Calibri" w:hAnsiTheme="majorHAnsi" w:cstheme="majorHAnsi"/>
          <w:color w:val="333333"/>
          <w:sz w:val="24"/>
          <w:szCs w:val="24"/>
          <w:shd w:val="clear" w:color="auto" w:fill="FFFFFF"/>
        </w:rPr>
        <w:t xml:space="preserve">termenul de păstrare a documentelor electronice este identic cu termenul prevăzut de </w:t>
      </w:r>
      <w:r w:rsidR="00CC3AA9" w:rsidRPr="003D2727">
        <w:rPr>
          <w:rFonts w:asciiTheme="majorHAnsi" w:eastAsia="Calibri" w:hAnsiTheme="majorHAnsi" w:cstheme="majorHAnsi"/>
          <w:color w:val="333333"/>
          <w:sz w:val="24"/>
          <w:szCs w:val="24"/>
          <w:shd w:val="clear" w:color="auto" w:fill="FFFFFF"/>
        </w:rPr>
        <w:t>legislație</w:t>
      </w:r>
      <w:r w:rsidRPr="003D2727">
        <w:rPr>
          <w:rFonts w:asciiTheme="majorHAnsi" w:eastAsia="Calibri" w:hAnsiTheme="majorHAnsi" w:cstheme="majorHAnsi"/>
          <w:color w:val="333333"/>
          <w:sz w:val="24"/>
          <w:szCs w:val="24"/>
          <w:shd w:val="clear" w:color="auto" w:fill="FFFFFF"/>
        </w:rPr>
        <w:t xml:space="preserve"> pentru păstrarea documentelor echivalente pe suport de </w:t>
      </w:r>
      <w:r w:rsidR="00CC3AA9" w:rsidRPr="003D2727">
        <w:rPr>
          <w:rFonts w:asciiTheme="majorHAnsi" w:eastAsia="Calibri" w:hAnsiTheme="majorHAnsi" w:cstheme="majorHAnsi"/>
          <w:color w:val="333333"/>
          <w:sz w:val="24"/>
          <w:szCs w:val="24"/>
          <w:shd w:val="clear" w:color="auto" w:fill="FFFFFF"/>
        </w:rPr>
        <w:t>hârtie</w:t>
      </w:r>
      <w:r w:rsidRPr="003D2727">
        <w:rPr>
          <w:rFonts w:asciiTheme="majorHAnsi" w:eastAsia="Calibri" w:hAnsiTheme="majorHAnsi" w:cstheme="majorHAnsi"/>
          <w:color w:val="333333"/>
          <w:sz w:val="24"/>
          <w:szCs w:val="24"/>
          <w:shd w:val="clear" w:color="auto" w:fill="FFFFFF"/>
        </w:rPr>
        <w:t>.</w:t>
      </w:r>
      <w:r w:rsidR="00CC3AA9" w:rsidRPr="003D2727">
        <w:rPr>
          <w:rFonts w:asciiTheme="majorHAnsi" w:eastAsia="Calibri" w:hAnsiTheme="majorHAnsi" w:cstheme="majorHAnsi"/>
          <w:color w:val="000000" w:themeColor="text1"/>
          <w:sz w:val="24"/>
          <w:szCs w:val="24"/>
        </w:rPr>
        <w:t xml:space="preserve"> Urmare a analizelor efectuate, auditul constată că, în documentația aferentă dezvoltării și implementării SIA GEAP, inclusiv în TOR din 2016, </w:t>
      </w:r>
      <w:r w:rsidRPr="003D2727">
        <w:rPr>
          <w:rFonts w:asciiTheme="majorHAnsi" w:eastAsia="Calibri" w:hAnsiTheme="majorHAnsi" w:cstheme="majorHAnsi"/>
          <w:b/>
          <w:i/>
          <w:color w:val="000000" w:themeColor="text1"/>
          <w:sz w:val="24"/>
          <w:szCs w:val="24"/>
        </w:rPr>
        <w:t xml:space="preserve">nu </w:t>
      </w:r>
      <w:r w:rsidR="00D852E1" w:rsidRPr="003D2727">
        <w:rPr>
          <w:rFonts w:asciiTheme="majorHAnsi" w:eastAsia="Calibri" w:hAnsiTheme="majorHAnsi" w:cstheme="majorHAnsi"/>
          <w:b/>
          <w:i/>
          <w:color w:val="000000" w:themeColor="text1"/>
          <w:sz w:val="24"/>
          <w:szCs w:val="24"/>
        </w:rPr>
        <w:t>a</w:t>
      </w:r>
      <w:r w:rsidR="004022AB">
        <w:rPr>
          <w:rFonts w:asciiTheme="majorHAnsi" w:eastAsia="Calibri" w:hAnsiTheme="majorHAnsi" w:cstheme="majorHAnsi"/>
          <w:b/>
          <w:i/>
          <w:color w:val="000000" w:themeColor="text1"/>
          <w:sz w:val="24"/>
          <w:szCs w:val="24"/>
        </w:rPr>
        <w:t>u</w:t>
      </w:r>
      <w:r w:rsidR="00D852E1" w:rsidRPr="003D2727">
        <w:rPr>
          <w:rFonts w:asciiTheme="majorHAnsi" w:eastAsia="Calibri" w:hAnsiTheme="majorHAnsi" w:cstheme="majorHAnsi"/>
          <w:b/>
          <w:i/>
          <w:color w:val="000000" w:themeColor="text1"/>
          <w:sz w:val="24"/>
          <w:szCs w:val="24"/>
        </w:rPr>
        <w:t xml:space="preserve"> fost incluse </w:t>
      </w:r>
      <w:r w:rsidRPr="003D2727">
        <w:rPr>
          <w:rFonts w:asciiTheme="majorHAnsi" w:eastAsia="Calibri" w:hAnsiTheme="majorHAnsi" w:cstheme="majorHAnsi"/>
          <w:b/>
          <w:i/>
          <w:color w:val="000000" w:themeColor="text1"/>
          <w:sz w:val="24"/>
          <w:szCs w:val="24"/>
        </w:rPr>
        <w:t>prevede</w:t>
      </w:r>
      <w:r w:rsidR="00D852E1" w:rsidRPr="003D2727">
        <w:rPr>
          <w:rFonts w:asciiTheme="majorHAnsi" w:eastAsia="Calibri" w:hAnsiTheme="majorHAnsi" w:cstheme="majorHAnsi"/>
          <w:b/>
          <w:i/>
          <w:color w:val="000000" w:themeColor="text1"/>
          <w:sz w:val="24"/>
          <w:szCs w:val="24"/>
        </w:rPr>
        <w:t xml:space="preserve">ri referitoare la </w:t>
      </w:r>
      <w:r w:rsidRPr="003D2727">
        <w:rPr>
          <w:rFonts w:asciiTheme="majorHAnsi" w:eastAsia="Calibri" w:hAnsiTheme="majorHAnsi" w:cstheme="majorHAnsi"/>
          <w:b/>
          <w:i/>
          <w:color w:val="000000" w:themeColor="text1"/>
          <w:sz w:val="24"/>
          <w:szCs w:val="24"/>
        </w:rPr>
        <w:t xml:space="preserve"> </w:t>
      </w:r>
      <w:r w:rsidR="0047237A">
        <w:rPr>
          <w:rFonts w:asciiTheme="majorHAnsi" w:eastAsia="Calibri" w:hAnsiTheme="majorHAnsi" w:cstheme="majorHAnsi"/>
          <w:b/>
          <w:i/>
          <w:color w:val="000000" w:themeColor="text1"/>
          <w:sz w:val="24"/>
          <w:szCs w:val="24"/>
        </w:rPr>
        <w:t xml:space="preserve">mecanismul și funcționalitățile </w:t>
      </w:r>
      <w:r w:rsidRPr="003D2727">
        <w:rPr>
          <w:rFonts w:asciiTheme="majorHAnsi" w:eastAsia="Calibri" w:hAnsiTheme="majorHAnsi" w:cstheme="majorHAnsi"/>
          <w:b/>
          <w:i/>
          <w:color w:val="000000" w:themeColor="text1"/>
          <w:sz w:val="24"/>
          <w:szCs w:val="24"/>
        </w:rPr>
        <w:t>privind arhivarea și nimicirea dosarului electronic</w:t>
      </w:r>
      <w:r w:rsidRPr="003D2727">
        <w:rPr>
          <w:rFonts w:asciiTheme="majorHAnsi" w:eastAsia="Calibri" w:hAnsiTheme="majorHAnsi" w:cstheme="majorHAnsi"/>
          <w:color w:val="000000" w:themeColor="text1"/>
          <w:sz w:val="24"/>
          <w:szCs w:val="24"/>
        </w:rPr>
        <w:t xml:space="preserve">. </w:t>
      </w:r>
      <w:r w:rsidR="00D852E1" w:rsidRPr="003D2727">
        <w:rPr>
          <w:rFonts w:asciiTheme="majorHAnsi" w:eastAsia="Calibri" w:hAnsiTheme="majorHAnsi" w:cstheme="majorHAnsi"/>
          <w:color w:val="000000" w:themeColor="text1"/>
          <w:sz w:val="24"/>
          <w:szCs w:val="24"/>
        </w:rPr>
        <w:t xml:space="preserve">Astfel, funcționalul respectiv nu a fost dezvoltat în SIA GEAP, or, în lipsa acestuia, precum și a procedurilor </w:t>
      </w:r>
      <w:r w:rsidRPr="003D2727">
        <w:rPr>
          <w:rFonts w:asciiTheme="majorHAnsi" w:eastAsia="Calibri" w:hAnsiTheme="majorHAnsi" w:cstheme="majorHAnsi"/>
          <w:color w:val="000000" w:themeColor="text1"/>
          <w:sz w:val="24"/>
          <w:szCs w:val="24"/>
        </w:rPr>
        <w:t>necesar</w:t>
      </w:r>
      <w:r w:rsidR="00D852E1" w:rsidRPr="003D2727">
        <w:rPr>
          <w:rFonts w:asciiTheme="majorHAnsi" w:eastAsia="Calibri" w:hAnsiTheme="majorHAnsi" w:cstheme="majorHAnsi"/>
          <w:color w:val="000000" w:themeColor="text1"/>
          <w:sz w:val="24"/>
          <w:szCs w:val="24"/>
        </w:rPr>
        <w:t>e</w:t>
      </w:r>
      <w:r w:rsidRPr="003D2727">
        <w:rPr>
          <w:rFonts w:asciiTheme="majorHAnsi" w:eastAsia="Calibri" w:hAnsiTheme="majorHAnsi" w:cstheme="majorHAnsi"/>
          <w:color w:val="000000" w:themeColor="text1"/>
          <w:sz w:val="24"/>
          <w:szCs w:val="24"/>
        </w:rPr>
        <w:t xml:space="preserve"> pentru scoaterea d</w:t>
      </w:r>
      <w:r w:rsidR="004022AB">
        <w:rPr>
          <w:rFonts w:asciiTheme="majorHAnsi" w:eastAsia="Calibri" w:hAnsiTheme="majorHAnsi" w:cstheme="majorHAnsi"/>
          <w:color w:val="000000" w:themeColor="text1"/>
          <w:sz w:val="24"/>
          <w:szCs w:val="24"/>
        </w:rPr>
        <w:t xml:space="preserve">e la </w:t>
      </w:r>
      <w:r w:rsidRPr="003D2727">
        <w:rPr>
          <w:rFonts w:asciiTheme="majorHAnsi" w:eastAsia="Calibri" w:hAnsiTheme="majorHAnsi" w:cstheme="majorHAnsi"/>
          <w:color w:val="000000" w:themeColor="text1"/>
          <w:sz w:val="24"/>
          <w:szCs w:val="24"/>
        </w:rPr>
        <w:t xml:space="preserve"> evidență și arhivarea d</w:t>
      </w:r>
      <w:r w:rsidR="00D852E1" w:rsidRPr="003D2727">
        <w:rPr>
          <w:rFonts w:asciiTheme="majorHAnsi" w:eastAsia="Calibri" w:hAnsiTheme="majorHAnsi" w:cstheme="majorHAnsi"/>
          <w:color w:val="000000" w:themeColor="text1"/>
          <w:sz w:val="24"/>
          <w:szCs w:val="24"/>
        </w:rPr>
        <w:t>osarelor electronice al căror termen de valabilitate a expirat, nu poate fi asigurată o gestionare eficientă a spațiului de stocare a S</w:t>
      </w:r>
      <w:r w:rsidRPr="003D2727">
        <w:rPr>
          <w:rFonts w:asciiTheme="majorHAnsi" w:eastAsia="Calibri" w:hAnsiTheme="majorHAnsi" w:cstheme="majorHAnsi"/>
          <w:color w:val="000000" w:themeColor="text1"/>
          <w:sz w:val="24"/>
          <w:szCs w:val="24"/>
        </w:rPr>
        <w:t>istemul</w:t>
      </w:r>
      <w:r w:rsidR="00D852E1" w:rsidRPr="003D2727">
        <w:rPr>
          <w:rFonts w:asciiTheme="majorHAnsi" w:eastAsia="Calibri" w:hAnsiTheme="majorHAnsi" w:cstheme="majorHAnsi"/>
          <w:color w:val="000000" w:themeColor="text1"/>
          <w:sz w:val="24"/>
          <w:szCs w:val="24"/>
        </w:rPr>
        <w:t>ui, creând</w:t>
      </w:r>
      <w:r w:rsidR="004022AB">
        <w:rPr>
          <w:rFonts w:asciiTheme="majorHAnsi" w:eastAsia="Calibri" w:hAnsiTheme="majorHAnsi" w:cstheme="majorHAnsi"/>
          <w:color w:val="000000" w:themeColor="text1"/>
          <w:sz w:val="24"/>
          <w:szCs w:val="24"/>
        </w:rPr>
        <w:t>u-se</w:t>
      </w:r>
      <w:r w:rsidR="00D852E1" w:rsidRPr="003D2727">
        <w:rPr>
          <w:rFonts w:asciiTheme="majorHAnsi" w:eastAsia="Calibri" w:hAnsiTheme="majorHAnsi" w:cstheme="majorHAnsi"/>
          <w:color w:val="000000" w:themeColor="text1"/>
          <w:sz w:val="24"/>
          <w:szCs w:val="24"/>
        </w:rPr>
        <w:t xml:space="preserve"> riscuri de funcționare neadecvată a acestuia.</w:t>
      </w:r>
      <w:r w:rsidRPr="003D2727">
        <w:rPr>
          <w:rFonts w:asciiTheme="majorHAnsi" w:eastAsia="Calibri" w:hAnsiTheme="majorHAnsi" w:cstheme="majorHAnsi"/>
          <w:color w:val="000000" w:themeColor="text1"/>
          <w:sz w:val="24"/>
          <w:szCs w:val="24"/>
        </w:rPr>
        <w:t xml:space="preserve"> </w:t>
      </w:r>
    </w:p>
    <w:p w14:paraId="72F742C8" w14:textId="3B690EC3" w:rsidR="003730E9" w:rsidRPr="003D2727" w:rsidRDefault="00D852E1" w:rsidP="003D2727">
      <w:pPr>
        <w:pStyle w:val="Listparagraf"/>
        <w:numPr>
          <w:ilvl w:val="0"/>
          <w:numId w:val="18"/>
        </w:numPr>
        <w:spacing w:after="0" w:line="240" w:lineRule="auto"/>
        <w:ind w:left="0" w:firstLine="426"/>
        <w:jc w:val="both"/>
        <w:rPr>
          <w:rFonts w:asciiTheme="majorHAnsi" w:eastAsia="Times New Roman" w:hAnsiTheme="majorHAnsi" w:cstheme="majorHAnsi"/>
          <w:b/>
          <w:i/>
          <w:color w:val="2F5496" w:themeColor="accent5" w:themeShade="BF"/>
          <w:sz w:val="24"/>
          <w:szCs w:val="24"/>
          <w:lang w:eastAsia="x-none"/>
        </w:rPr>
      </w:pPr>
      <w:r w:rsidRPr="003D2727">
        <w:rPr>
          <w:rFonts w:asciiTheme="majorHAnsi" w:eastAsia="Calibri" w:hAnsiTheme="majorHAnsi" w:cstheme="majorHAnsi"/>
          <w:b/>
          <w:i/>
          <w:color w:val="2F5496" w:themeColor="accent5" w:themeShade="BF"/>
          <w:sz w:val="24"/>
          <w:szCs w:val="24"/>
        </w:rPr>
        <w:t>Sistemul nu permite livrarea actului permisiv online, la adresa electronică a solicitantului, fapt ce diminuează eficiența procesului, iar a</w:t>
      </w:r>
      <w:r w:rsidRPr="003D2727">
        <w:rPr>
          <w:rFonts w:asciiTheme="majorHAnsi" w:eastAsia="Times New Roman" w:hAnsiTheme="majorHAnsi" w:cstheme="majorHAnsi"/>
          <w:b/>
          <w:i/>
          <w:color w:val="2F5496" w:themeColor="accent5" w:themeShade="BF"/>
          <w:sz w:val="24"/>
          <w:szCs w:val="24"/>
          <w:lang w:eastAsia="x-none"/>
        </w:rPr>
        <w:t>utoritățile continuă</w:t>
      </w:r>
      <w:r w:rsidR="003730E9" w:rsidRPr="003D2727">
        <w:rPr>
          <w:rFonts w:asciiTheme="majorHAnsi" w:eastAsia="Times New Roman" w:hAnsiTheme="majorHAnsi" w:cstheme="majorHAnsi"/>
          <w:b/>
          <w:i/>
          <w:color w:val="2F5496" w:themeColor="accent5" w:themeShade="BF"/>
          <w:sz w:val="24"/>
          <w:szCs w:val="24"/>
          <w:lang w:eastAsia="x-none"/>
        </w:rPr>
        <w:t xml:space="preserve"> să dețin</w:t>
      </w:r>
      <w:r w:rsidRPr="003D2727">
        <w:rPr>
          <w:rFonts w:asciiTheme="majorHAnsi" w:eastAsia="Times New Roman" w:hAnsiTheme="majorHAnsi" w:cstheme="majorHAnsi"/>
          <w:b/>
          <w:i/>
          <w:color w:val="2F5496" w:themeColor="accent5" w:themeShade="BF"/>
          <w:sz w:val="24"/>
          <w:szCs w:val="24"/>
          <w:lang w:eastAsia="x-none"/>
        </w:rPr>
        <w:t>ă</w:t>
      </w:r>
      <w:r w:rsidR="003730E9" w:rsidRPr="003D2727">
        <w:rPr>
          <w:rFonts w:asciiTheme="majorHAnsi" w:eastAsia="Times New Roman" w:hAnsiTheme="majorHAnsi" w:cstheme="majorHAnsi"/>
          <w:b/>
          <w:i/>
          <w:color w:val="2F5496" w:themeColor="accent5" w:themeShade="BF"/>
          <w:sz w:val="24"/>
          <w:szCs w:val="24"/>
          <w:lang w:eastAsia="x-none"/>
        </w:rPr>
        <w:t xml:space="preserve"> registre în format de </w:t>
      </w:r>
      <w:r w:rsidR="00A14320" w:rsidRPr="003D2727">
        <w:rPr>
          <w:rFonts w:asciiTheme="majorHAnsi" w:eastAsia="Times New Roman" w:hAnsiTheme="majorHAnsi" w:cstheme="majorHAnsi"/>
          <w:b/>
          <w:i/>
          <w:color w:val="2F5496" w:themeColor="accent5" w:themeShade="BF"/>
          <w:sz w:val="24"/>
          <w:szCs w:val="24"/>
          <w:lang w:eastAsia="x-none"/>
        </w:rPr>
        <w:t>hârtie</w:t>
      </w:r>
      <w:r w:rsidR="004022AB">
        <w:rPr>
          <w:rFonts w:asciiTheme="majorHAnsi" w:eastAsia="Times New Roman" w:hAnsiTheme="majorHAnsi" w:cstheme="majorHAnsi"/>
          <w:b/>
          <w:i/>
          <w:color w:val="2F5496" w:themeColor="accent5" w:themeShade="BF"/>
          <w:sz w:val="24"/>
          <w:szCs w:val="24"/>
          <w:lang w:eastAsia="x-none"/>
        </w:rPr>
        <w:t>.</w:t>
      </w:r>
    </w:p>
    <w:p w14:paraId="12C9DB42" w14:textId="77777777" w:rsidR="00231E01" w:rsidRPr="003D2727" w:rsidRDefault="00231E01" w:rsidP="003D2727">
      <w:pPr>
        <w:spacing w:after="0" w:line="240" w:lineRule="auto"/>
        <w:ind w:firstLine="720"/>
        <w:jc w:val="both"/>
        <w:rPr>
          <w:rFonts w:asciiTheme="majorHAnsi" w:eastAsia="Calibri" w:hAnsiTheme="majorHAnsi" w:cstheme="majorHAnsi"/>
          <w:sz w:val="24"/>
          <w:szCs w:val="24"/>
        </w:rPr>
      </w:pPr>
      <w:r w:rsidRPr="003D2727">
        <w:rPr>
          <w:rFonts w:asciiTheme="majorHAnsi" w:eastAsia="Calibri" w:hAnsiTheme="majorHAnsi" w:cstheme="majorHAnsi"/>
          <w:sz w:val="24"/>
          <w:szCs w:val="24"/>
        </w:rPr>
        <w:t xml:space="preserve">Potrivit cadrului normativ aferent SIA GEAP, va fi inclusă posibilitatea Solicitantului de a stabili metoda de livrare a actului permisiv, inclusiv prin e-mail, ceea ce va crea condiții de eficientizare a modului de prestare și obținere a serviciului respectiv. </w:t>
      </w:r>
    </w:p>
    <w:p w14:paraId="64ED3C54" w14:textId="776AAD3A" w:rsidR="003730E9" w:rsidRPr="003D2727" w:rsidRDefault="00231E01" w:rsidP="003D2727">
      <w:pPr>
        <w:spacing w:after="0" w:line="240" w:lineRule="auto"/>
        <w:ind w:firstLine="720"/>
        <w:jc w:val="both"/>
        <w:rPr>
          <w:rFonts w:asciiTheme="majorHAnsi" w:eastAsia="Calibri" w:hAnsiTheme="majorHAnsi" w:cstheme="majorHAnsi"/>
          <w:i/>
          <w:sz w:val="18"/>
          <w:szCs w:val="18"/>
          <w:lang w:val="ro-RO" w:eastAsia="ro-RO"/>
        </w:rPr>
      </w:pPr>
      <w:r w:rsidRPr="003D2727">
        <w:rPr>
          <w:rFonts w:asciiTheme="majorHAnsi" w:eastAsia="Calibri" w:hAnsiTheme="majorHAnsi" w:cstheme="majorHAnsi"/>
          <w:sz w:val="24"/>
          <w:szCs w:val="24"/>
        </w:rPr>
        <w:t xml:space="preserve">Urmare a testărilor efectuate de audit, </w:t>
      </w:r>
      <w:r w:rsidR="004022AB">
        <w:rPr>
          <w:rFonts w:asciiTheme="majorHAnsi" w:eastAsia="Calibri" w:hAnsiTheme="majorHAnsi" w:cstheme="majorHAnsi"/>
          <w:sz w:val="24"/>
          <w:szCs w:val="24"/>
        </w:rPr>
        <w:t>precum</w:t>
      </w:r>
      <w:r w:rsidRPr="003D2727">
        <w:rPr>
          <w:rFonts w:asciiTheme="majorHAnsi" w:eastAsia="Calibri" w:hAnsiTheme="majorHAnsi" w:cstheme="majorHAnsi"/>
          <w:sz w:val="24"/>
          <w:szCs w:val="24"/>
        </w:rPr>
        <w:t xml:space="preserve"> și informațiilor prezentate de către autoritățile emitente, la solicitarea auditului, se constată că</w:t>
      </w:r>
      <w:r w:rsidR="00314D11">
        <w:rPr>
          <w:rFonts w:asciiTheme="majorHAnsi" w:eastAsia="Calibri" w:hAnsiTheme="majorHAnsi" w:cstheme="majorHAnsi"/>
          <w:sz w:val="24"/>
          <w:szCs w:val="24"/>
        </w:rPr>
        <w:t xml:space="preserve"> </w:t>
      </w:r>
      <w:r w:rsidRPr="003D2727">
        <w:rPr>
          <w:rFonts w:asciiTheme="majorHAnsi" w:eastAsia="Calibri" w:hAnsiTheme="majorHAnsi" w:cstheme="majorHAnsi"/>
          <w:sz w:val="24"/>
          <w:szCs w:val="24"/>
        </w:rPr>
        <w:t>î</w:t>
      </w:r>
      <w:r w:rsidR="003730E9" w:rsidRPr="003D2727">
        <w:rPr>
          <w:rFonts w:asciiTheme="majorHAnsi" w:eastAsia="Calibri" w:hAnsiTheme="majorHAnsi" w:cstheme="majorHAnsi"/>
          <w:sz w:val="24"/>
          <w:szCs w:val="24"/>
        </w:rPr>
        <w:t>n SIA</w:t>
      </w:r>
      <w:r w:rsidR="00314D11">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la selectarea metodei de livrare</w:t>
      </w:r>
      <w:r w:rsidR="00314D11">
        <w:rPr>
          <w:rFonts w:asciiTheme="majorHAnsi" w:eastAsia="Calibri" w:hAnsiTheme="majorHAnsi" w:cstheme="majorHAnsi"/>
          <w:sz w:val="24"/>
          <w:szCs w:val="24"/>
        </w:rPr>
        <w:t xml:space="preserve"> </w:t>
      </w:r>
      <w:r w:rsidR="003730E9" w:rsidRPr="003D2727">
        <w:rPr>
          <w:rFonts w:asciiTheme="majorHAnsi" w:eastAsia="Calibri" w:hAnsiTheme="majorHAnsi" w:cstheme="majorHAnsi"/>
          <w:sz w:val="24"/>
          <w:szCs w:val="24"/>
        </w:rPr>
        <w:t>a actului solicitat, unica metoda de livrare</w:t>
      </w:r>
      <w:r w:rsidR="00314D11">
        <w:rPr>
          <w:rFonts w:asciiTheme="majorHAnsi" w:eastAsia="Calibri" w:hAnsiTheme="majorHAnsi" w:cstheme="majorHAnsi"/>
          <w:sz w:val="24"/>
          <w:szCs w:val="24"/>
        </w:rPr>
        <w:t xml:space="preserve"> </w:t>
      </w:r>
      <w:r w:rsidR="003730E9" w:rsidRPr="003D2727">
        <w:rPr>
          <w:rFonts w:asciiTheme="majorHAnsi" w:eastAsia="Calibri" w:hAnsiTheme="majorHAnsi" w:cstheme="majorHAnsi"/>
          <w:sz w:val="24"/>
          <w:szCs w:val="24"/>
        </w:rPr>
        <w:t>a actului permisiv</w:t>
      </w:r>
      <w:r w:rsidRPr="003D2727">
        <w:rPr>
          <w:rFonts w:asciiTheme="majorHAnsi" w:eastAsia="Calibri" w:hAnsiTheme="majorHAnsi" w:cstheme="majorHAnsi"/>
          <w:sz w:val="24"/>
          <w:szCs w:val="24"/>
        </w:rPr>
        <w:t>, care poate fi selectată de către acesta</w:t>
      </w:r>
      <w:r w:rsidR="00314D11">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w:t>
      </w:r>
      <w:r w:rsidRPr="003D2727">
        <w:rPr>
          <w:rFonts w:asciiTheme="majorHAnsi" w:eastAsia="Calibri" w:hAnsiTheme="majorHAnsi" w:cstheme="majorHAnsi"/>
          <w:sz w:val="24"/>
          <w:szCs w:val="24"/>
        </w:rPr>
        <w:t xml:space="preserve">este cea </w:t>
      </w:r>
      <w:r w:rsidR="003730E9" w:rsidRPr="003D2727">
        <w:rPr>
          <w:rFonts w:asciiTheme="majorHAnsi" w:eastAsia="Calibri" w:hAnsiTheme="majorHAnsi" w:cstheme="majorHAnsi"/>
          <w:sz w:val="24"/>
          <w:szCs w:val="24"/>
        </w:rPr>
        <w:t>pe suport de hârtie la i</w:t>
      </w:r>
      <w:r w:rsidR="0038766F" w:rsidRPr="003D2727">
        <w:rPr>
          <w:rFonts w:asciiTheme="majorHAnsi" w:eastAsia="Calibri" w:hAnsiTheme="majorHAnsi" w:cstheme="majorHAnsi"/>
          <w:sz w:val="24"/>
          <w:szCs w:val="24"/>
        </w:rPr>
        <w:t>nstituția emitentă.</w:t>
      </w:r>
      <w:r w:rsidR="006B1888" w:rsidRPr="003D2727">
        <w:rPr>
          <w:rFonts w:asciiTheme="majorHAnsi" w:eastAsia="Calibri" w:hAnsiTheme="majorHAnsi" w:cstheme="majorHAnsi"/>
          <w:sz w:val="24"/>
          <w:szCs w:val="24"/>
        </w:rPr>
        <w:t xml:space="preserve"> Potrivit </w:t>
      </w:r>
      <w:r w:rsidR="00E07997" w:rsidRPr="003D2727">
        <w:rPr>
          <w:rFonts w:asciiTheme="majorHAnsi" w:eastAsia="Calibri" w:hAnsiTheme="majorHAnsi" w:cstheme="majorHAnsi"/>
          <w:sz w:val="24"/>
          <w:szCs w:val="24"/>
        </w:rPr>
        <w:t xml:space="preserve">informațiilor </w:t>
      </w:r>
      <w:r w:rsidR="006B1888" w:rsidRPr="003D2727">
        <w:rPr>
          <w:rFonts w:asciiTheme="majorHAnsi" w:eastAsia="Calibri" w:hAnsiTheme="majorHAnsi" w:cstheme="majorHAnsi"/>
          <w:sz w:val="24"/>
          <w:szCs w:val="24"/>
        </w:rPr>
        <w:t>AGE, în SIA GEAP</w:t>
      </w:r>
      <w:r w:rsidR="00314D11">
        <w:rPr>
          <w:rFonts w:asciiTheme="majorHAnsi" w:eastAsia="Calibri" w:hAnsiTheme="majorHAnsi" w:cstheme="majorHAnsi"/>
          <w:sz w:val="24"/>
          <w:szCs w:val="24"/>
        </w:rPr>
        <w:t>,</w:t>
      </w:r>
      <w:r w:rsidR="006B1888" w:rsidRPr="003D2727">
        <w:rPr>
          <w:rFonts w:asciiTheme="majorHAnsi" w:eastAsia="Calibri" w:hAnsiTheme="majorHAnsi" w:cstheme="majorHAnsi"/>
          <w:sz w:val="24"/>
          <w:szCs w:val="24"/>
        </w:rPr>
        <w:t xml:space="preserve"> de către</w:t>
      </w:r>
      <w:r w:rsidR="00E07997" w:rsidRPr="003D2727">
        <w:rPr>
          <w:rFonts w:asciiTheme="majorHAnsi" w:eastAsia="Calibri" w:hAnsiTheme="majorHAnsi" w:cstheme="majorHAnsi"/>
          <w:sz w:val="24"/>
          <w:szCs w:val="24"/>
        </w:rPr>
        <w:t xml:space="preserve"> dezvoltator au fost introduse </w:t>
      </w:r>
      <w:r w:rsidR="006B1888" w:rsidRPr="003D2727">
        <w:rPr>
          <w:rFonts w:asciiTheme="majorHAnsi" w:eastAsia="Calibri" w:hAnsiTheme="majorHAnsi" w:cstheme="majorHAnsi"/>
          <w:sz w:val="24"/>
          <w:szCs w:val="24"/>
        </w:rPr>
        <w:t xml:space="preserve">cele 4 metode de livrare a actului permisiv, însă setarea metodei de livrare pentru </w:t>
      </w:r>
      <w:r w:rsidR="00314D11">
        <w:rPr>
          <w:rFonts w:asciiTheme="majorHAnsi" w:eastAsia="Calibri" w:hAnsiTheme="majorHAnsi" w:cstheme="majorHAnsi"/>
          <w:sz w:val="24"/>
          <w:szCs w:val="24"/>
        </w:rPr>
        <w:t xml:space="preserve">un </w:t>
      </w:r>
      <w:r w:rsidR="006B1888" w:rsidRPr="003D2727">
        <w:rPr>
          <w:rFonts w:asciiTheme="majorHAnsi" w:eastAsia="Calibri" w:hAnsiTheme="majorHAnsi" w:cstheme="majorHAnsi"/>
          <w:sz w:val="24"/>
          <w:szCs w:val="24"/>
        </w:rPr>
        <w:t>anumit act permisiv se face de către Administrator</w:t>
      </w:r>
      <w:r w:rsidR="00B40DD1">
        <w:rPr>
          <w:rFonts w:asciiTheme="majorHAnsi" w:eastAsia="Calibri" w:hAnsiTheme="majorHAnsi" w:cstheme="majorHAnsi"/>
          <w:sz w:val="24"/>
          <w:szCs w:val="24"/>
        </w:rPr>
        <w:t>ul</w:t>
      </w:r>
      <w:r w:rsidR="006B1888" w:rsidRPr="003D2727">
        <w:rPr>
          <w:rFonts w:asciiTheme="majorHAnsi" w:eastAsia="Calibri" w:hAnsiTheme="majorHAnsi" w:cstheme="majorHAnsi"/>
          <w:sz w:val="24"/>
          <w:szCs w:val="24"/>
        </w:rPr>
        <w:t xml:space="preserve"> </w:t>
      </w:r>
      <w:r w:rsidR="006B1888" w:rsidRPr="00793BD3">
        <w:rPr>
          <w:rFonts w:asciiTheme="majorHAnsi" w:eastAsia="Calibri" w:hAnsiTheme="majorHAnsi" w:cstheme="majorHAnsi"/>
          <w:sz w:val="24"/>
          <w:szCs w:val="24"/>
        </w:rPr>
        <w:t>de conținut local</w:t>
      </w:r>
      <w:r w:rsidR="006B1888" w:rsidRPr="003D2727">
        <w:rPr>
          <w:rFonts w:asciiTheme="majorHAnsi" w:eastAsia="Calibri" w:hAnsiTheme="majorHAnsi" w:cstheme="majorHAnsi"/>
          <w:sz w:val="24"/>
          <w:szCs w:val="24"/>
        </w:rPr>
        <w:t xml:space="preserve"> (aspecte redate în Ghidul administratorului de conținut local).</w:t>
      </w:r>
      <w:r w:rsidR="002B4CBB" w:rsidRPr="003D2727">
        <w:rPr>
          <w:rFonts w:asciiTheme="majorHAnsi" w:eastAsia="Calibri" w:hAnsiTheme="majorHAnsi" w:cstheme="majorHAnsi"/>
          <w:sz w:val="24"/>
          <w:szCs w:val="24"/>
        </w:rPr>
        <w:t xml:space="preserve"> Cele</w:t>
      </w:r>
      <w:r w:rsidR="00E07997" w:rsidRPr="003D2727">
        <w:rPr>
          <w:rFonts w:asciiTheme="majorHAnsi" w:eastAsia="Calibri" w:hAnsiTheme="majorHAnsi" w:cstheme="majorHAnsi"/>
          <w:sz w:val="24"/>
          <w:szCs w:val="24"/>
        </w:rPr>
        <w:t xml:space="preserve"> constatate</w:t>
      </w:r>
      <w:r w:rsidR="002B4CBB" w:rsidRPr="003D2727">
        <w:rPr>
          <w:rFonts w:asciiTheme="majorHAnsi" w:eastAsia="Calibri" w:hAnsiTheme="majorHAnsi" w:cstheme="majorHAnsi"/>
          <w:sz w:val="24"/>
          <w:szCs w:val="24"/>
        </w:rPr>
        <w:t xml:space="preserve"> denotă</w:t>
      </w:r>
      <w:r w:rsidR="00E07997" w:rsidRPr="003D2727">
        <w:rPr>
          <w:rFonts w:asciiTheme="majorHAnsi" w:eastAsia="Calibri" w:hAnsiTheme="majorHAnsi" w:cstheme="majorHAnsi"/>
          <w:sz w:val="24"/>
          <w:szCs w:val="24"/>
        </w:rPr>
        <w:t>, în opinia auditului,</w:t>
      </w:r>
      <w:r w:rsidR="002B4CBB" w:rsidRPr="003D2727">
        <w:rPr>
          <w:rFonts w:asciiTheme="majorHAnsi" w:eastAsia="Calibri" w:hAnsiTheme="majorHAnsi" w:cstheme="majorHAnsi"/>
          <w:sz w:val="24"/>
          <w:szCs w:val="24"/>
        </w:rPr>
        <w:t xml:space="preserve"> necesitatea </w:t>
      </w:r>
      <w:r w:rsidR="00E07997" w:rsidRPr="003D2727">
        <w:rPr>
          <w:rFonts w:asciiTheme="majorHAnsi" w:eastAsia="Calibri" w:hAnsiTheme="majorHAnsi" w:cstheme="majorHAnsi"/>
          <w:sz w:val="24"/>
          <w:szCs w:val="24"/>
        </w:rPr>
        <w:t xml:space="preserve">efectuării </w:t>
      </w:r>
      <w:r w:rsidR="002B4CBB" w:rsidRPr="003D2727">
        <w:rPr>
          <w:rFonts w:asciiTheme="majorHAnsi" w:eastAsia="Calibri" w:hAnsiTheme="majorHAnsi" w:cstheme="majorHAnsi"/>
          <w:sz w:val="24"/>
          <w:szCs w:val="24"/>
        </w:rPr>
        <w:t xml:space="preserve">unor instruiri </w:t>
      </w:r>
      <w:r w:rsidR="00E07997" w:rsidRPr="003D2727">
        <w:rPr>
          <w:rFonts w:asciiTheme="majorHAnsi" w:eastAsia="Calibri" w:hAnsiTheme="majorHAnsi" w:cstheme="majorHAnsi"/>
          <w:sz w:val="24"/>
          <w:szCs w:val="24"/>
        </w:rPr>
        <w:t>pentru administratorii locali în acest sens.</w:t>
      </w:r>
    </w:p>
    <w:p w14:paraId="7C305C0C" w14:textId="40FBB9B6" w:rsidR="003730E9" w:rsidRPr="003D2727" w:rsidRDefault="00231E01" w:rsidP="003D2727">
      <w:pPr>
        <w:spacing w:after="0" w:line="240" w:lineRule="auto"/>
        <w:ind w:firstLine="567"/>
        <w:jc w:val="both"/>
        <w:rPr>
          <w:rFonts w:asciiTheme="majorHAnsi" w:eastAsia="Calibri" w:hAnsiTheme="majorHAnsi" w:cstheme="majorHAnsi"/>
          <w:i/>
          <w:sz w:val="18"/>
          <w:szCs w:val="18"/>
          <w:lang w:val="ro-RO" w:eastAsia="ro-RO"/>
        </w:rPr>
      </w:pPr>
      <w:r w:rsidRPr="003D2727">
        <w:rPr>
          <w:rFonts w:asciiTheme="majorHAnsi" w:eastAsia="Calibri" w:hAnsiTheme="majorHAnsi" w:cstheme="majorHAnsi"/>
          <w:sz w:val="24"/>
          <w:szCs w:val="24"/>
        </w:rPr>
        <w:t xml:space="preserve">Totodată, auditul constată că, deși </w:t>
      </w:r>
      <w:r w:rsidR="003730E9" w:rsidRPr="003D2727">
        <w:rPr>
          <w:rFonts w:asciiTheme="majorHAnsi" w:eastAsia="Calibri" w:hAnsiTheme="majorHAnsi" w:cstheme="majorHAnsi"/>
          <w:sz w:val="24"/>
          <w:szCs w:val="24"/>
        </w:rPr>
        <w:t>Sistemul permite generalizarea registrelor</w:t>
      </w:r>
      <w:r w:rsidRPr="003D2727">
        <w:rPr>
          <w:rFonts w:asciiTheme="majorHAnsi" w:eastAsia="Calibri" w:hAnsiTheme="majorHAnsi" w:cstheme="majorHAnsi"/>
          <w:sz w:val="24"/>
          <w:szCs w:val="24"/>
        </w:rPr>
        <w:t>,</w:t>
      </w:r>
      <w:r w:rsidR="003730E9" w:rsidRPr="003D2727">
        <w:rPr>
          <w:rFonts w:asciiTheme="majorHAnsi" w:eastAsia="Calibri" w:hAnsiTheme="majorHAnsi" w:cstheme="majorHAnsi"/>
          <w:sz w:val="24"/>
          <w:szCs w:val="24"/>
        </w:rPr>
        <w:t xml:space="preserve"> inclusiv privind dosare</w:t>
      </w:r>
      <w:r w:rsidRPr="003D2727">
        <w:rPr>
          <w:rFonts w:asciiTheme="majorHAnsi" w:eastAsia="Calibri" w:hAnsiTheme="majorHAnsi" w:cstheme="majorHAnsi"/>
          <w:sz w:val="24"/>
          <w:szCs w:val="24"/>
        </w:rPr>
        <w:t>le</w:t>
      </w:r>
      <w:r w:rsidR="003730E9" w:rsidRPr="003D2727">
        <w:rPr>
          <w:rFonts w:asciiTheme="majorHAnsi" w:eastAsia="Calibri" w:hAnsiTheme="majorHAnsi" w:cstheme="majorHAnsi"/>
          <w:sz w:val="24"/>
          <w:szCs w:val="24"/>
        </w:rPr>
        <w:t xml:space="preserve"> examinate și actele permisive eliberate, </w:t>
      </w:r>
      <w:r w:rsidR="003730E9" w:rsidRPr="003D2727">
        <w:rPr>
          <w:rFonts w:asciiTheme="majorHAnsi" w:eastAsia="Calibri" w:hAnsiTheme="majorHAnsi" w:cstheme="majorHAnsi"/>
          <w:b/>
          <w:sz w:val="24"/>
          <w:szCs w:val="24"/>
        </w:rPr>
        <w:t>nu este posibil</w:t>
      </w:r>
      <w:r w:rsidRPr="003D2727">
        <w:rPr>
          <w:rFonts w:asciiTheme="majorHAnsi" w:eastAsia="Calibri" w:hAnsiTheme="majorHAnsi" w:cstheme="majorHAnsi"/>
          <w:b/>
          <w:sz w:val="24"/>
          <w:szCs w:val="24"/>
        </w:rPr>
        <w:t>ă</w:t>
      </w:r>
      <w:r w:rsidR="003730E9" w:rsidRPr="003D2727">
        <w:rPr>
          <w:rFonts w:asciiTheme="majorHAnsi" w:eastAsia="Calibri" w:hAnsiTheme="majorHAnsi" w:cstheme="majorHAnsi"/>
          <w:b/>
          <w:sz w:val="24"/>
          <w:szCs w:val="24"/>
        </w:rPr>
        <w:t xml:space="preserve"> salvarea </w:t>
      </w:r>
      <w:r w:rsidRPr="003D2727">
        <w:rPr>
          <w:rFonts w:asciiTheme="majorHAnsi" w:eastAsia="Calibri" w:hAnsiTheme="majorHAnsi" w:cstheme="majorHAnsi"/>
          <w:b/>
          <w:sz w:val="24"/>
          <w:szCs w:val="24"/>
        </w:rPr>
        <w:t>R</w:t>
      </w:r>
      <w:r w:rsidR="003730E9" w:rsidRPr="003D2727">
        <w:rPr>
          <w:rFonts w:asciiTheme="majorHAnsi" w:eastAsia="Calibri" w:hAnsiTheme="majorHAnsi" w:cstheme="majorHAnsi"/>
          <w:b/>
          <w:sz w:val="24"/>
          <w:szCs w:val="24"/>
        </w:rPr>
        <w:t xml:space="preserve">egistrului </w:t>
      </w:r>
      <w:r w:rsidR="003730E9" w:rsidRPr="00793BD3">
        <w:rPr>
          <w:rFonts w:asciiTheme="majorHAnsi" w:eastAsia="Calibri" w:hAnsiTheme="majorHAnsi" w:cstheme="majorHAnsi"/>
          <w:b/>
          <w:sz w:val="24"/>
          <w:szCs w:val="24"/>
        </w:rPr>
        <w:t>generat</w:t>
      </w:r>
      <w:r w:rsidR="003730E9" w:rsidRPr="003D2727">
        <w:rPr>
          <w:rFonts w:asciiTheme="majorHAnsi" w:eastAsia="Calibri" w:hAnsiTheme="majorHAnsi" w:cstheme="majorHAnsi"/>
          <w:b/>
          <w:sz w:val="24"/>
          <w:szCs w:val="24"/>
        </w:rPr>
        <w:t xml:space="preserve"> în f</w:t>
      </w:r>
      <w:r w:rsidR="009943B4" w:rsidRPr="003D2727">
        <w:rPr>
          <w:rFonts w:asciiTheme="majorHAnsi" w:eastAsia="Calibri" w:hAnsiTheme="majorHAnsi" w:cstheme="majorHAnsi"/>
          <w:b/>
          <w:sz w:val="24"/>
          <w:szCs w:val="24"/>
        </w:rPr>
        <w:t>ormat</w:t>
      </w:r>
      <w:r w:rsidR="00314D11">
        <w:rPr>
          <w:rFonts w:asciiTheme="majorHAnsi" w:eastAsia="Calibri" w:hAnsiTheme="majorHAnsi" w:cstheme="majorHAnsi"/>
          <w:b/>
          <w:sz w:val="24"/>
          <w:szCs w:val="24"/>
        </w:rPr>
        <w:t xml:space="preserve"> </w:t>
      </w:r>
      <w:r w:rsidR="009943B4" w:rsidRPr="003D2727">
        <w:rPr>
          <w:rFonts w:asciiTheme="majorHAnsi" w:eastAsia="Calibri" w:hAnsiTheme="majorHAnsi" w:cstheme="majorHAnsi"/>
          <w:b/>
          <w:sz w:val="24"/>
          <w:szCs w:val="24"/>
        </w:rPr>
        <w:t xml:space="preserve">electronic. </w:t>
      </w:r>
      <w:r w:rsidRPr="003D2727">
        <w:rPr>
          <w:rFonts w:asciiTheme="majorHAnsi" w:eastAsia="Calibri" w:hAnsiTheme="majorHAnsi" w:cstheme="majorHAnsi"/>
          <w:sz w:val="24"/>
          <w:szCs w:val="24"/>
          <w:lang w:val="ro-RO" w:eastAsia="ro-RO"/>
        </w:rPr>
        <w:t>În același context, examinând Registrul a</w:t>
      </w:r>
      <w:r w:rsidR="003730E9" w:rsidRPr="003D2727">
        <w:rPr>
          <w:rFonts w:asciiTheme="majorHAnsi" w:eastAsia="Calibri" w:hAnsiTheme="majorHAnsi" w:cstheme="majorHAnsi"/>
          <w:sz w:val="24"/>
          <w:szCs w:val="24"/>
          <w:lang w:val="ro-RO" w:eastAsia="ro-RO"/>
        </w:rPr>
        <w:t xml:space="preserve">ctelor </w:t>
      </w:r>
      <w:r w:rsidRPr="003D2727">
        <w:rPr>
          <w:rFonts w:asciiTheme="majorHAnsi" w:eastAsia="Calibri" w:hAnsiTheme="majorHAnsi" w:cstheme="majorHAnsi"/>
          <w:sz w:val="24"/>
          <w:szCs w:val="24"/>
          <w:lang w:val="ro-RO" w:eastAsia="ro-RO"/>
        </w:rPr>
        <w:t>p</w:t>
      </w:r>
      <w:r w:rsidR="003730E9" w:rsidRPr="003D2727">
        <w:rPr>
          <w:rFonts w:asciiTheme="majorHAnsi" w:eastAsia="Calibri" w:hAnsiTheme="majorHAnsi" w:cstheme="majorHAnsi"/>
          <w:sz w:val="24"/>
          <w:szCs w:val="24"/>
          <w:lang w:val="ro-RO" w:eastAsia="ro-RO"/>
        </w:rPr>
        <w:t xml:space="preserve">ermisive </w:t>
      </w:r>
      <w:r w:rsidRPr="003D2727">
        <w:rPr>
          <w:rFonts w:asciiTheme="majorHAnsi" w:eastAsia="Calibri" w:hAnsiTheme="majorHAnsi" w:cstheme="majorHAnsi"/>
          <w:sz w:val="24"/>
          <w:szCs w:val="24"/>
          <w:lang w:val="ro-RO" w:eastAsia="ro-RO"/>
        </w:rPr>
        <w:t>e</w:t>
      </w:r>
      <w:r w:rsidR="003730E9" w:rsidRPr="003D2727">
        <w:rPr>
          <w:rFonts w:asciiTheme="majorHAnsi" w:eastAsia="Calibri" w:hAnsiTheme="majorHAnsi" w:cstheme="majorHAnsi"/>
          <w:sz w:val="24"/>
          <w:szCs w:val="24"/>
          <w:lang w:val="ro-RO" w:eastAsia="ro-RO"/>
        </w:rPr>
        <w:t>liberate</w:t>
      </w:r>
      <w:r w:rsidR="00314D11">
        <w:rPr>
          <w:rFonts w:asciiTheme="majorHAnsi" w:eastAsia="Calibri" w:hAnsiTheme="majorHAnsi" w:cstheme="majorHAnsi"/>
          <w:sz w:val="24"/>
          <w:szCs w:val="24"/>
          <w:lang w:val="ro-RO" w:eastAsia="ro-RO"/>
        </w:rPr>
        <w:t>,</w:t>
      </w:r>
      <w:r w:rsidR="003730E9" w:rsidRPr="003D2727">
        <w:rPr>
          <w:rFonts w:asciiTheme="majorHAnsi" w:eastAsia="Calibri" w:hAnsiTheme="majorHAnsi" w:cstheme="majorHAnsi"/>
          <w:sz w:val="24"/>
          <w:szCs w:val="24"/>
          <w:lang w:val="ro-RO" w:eastAsia="ro-RO"/>
        </w:rPr>
        <w:t xml:space="preserve"> s</w:t>
      </w:r>
      <w:r w:rsidRPr="003D2727">
        <w:rPr>
          <w:rFonts w:asciiTheme="majorHAnsi" w:eastAsia="Calibri" w:hAnsiTheme="majorHAnsi" w:cstheme="majorHAnsi"/>
          <w:sz w:val="24"/>
          <w:szCs w:val="24"/>
          <w:lang w:val="ro-RO" w:eastAsia="ro-RO"/>
        </w:rPr>
        <w:t>-</w:t>
      </w:r>
      <w:r w:rsidR="003730E9" w:rsidRPr="003D2727">
        <w:rPr>
          <w:rFonts w:asciiTheme="majorHAnsi" w:eastAsia="Calibri" w:hAnsiTheme="majorHAnsi" w:cstheme="majorHAnsi"/>
          <w:sz w:val="24"/>
          <w:szCs w:val="24"/>
          <w:lang w:val="ro-RO" w:eastAsia="ro-RO"/>
        </w:rPr>
        <w:t xml:space="preserve">a </w:t>
      </w:r>
      <w:r w:rsidRPr="003D2727">
        <w:rPr>
          <w:rFonts w:asciiTheme="majorHAnsi" w:eastAsia="Calibri" w:hAnsiTheme="majorHAnsi" w:cstheme="majorHAnsi"/>
          <w:sz w:val="24"/>
          <w:szCs w:val="24"/>
          <w:lang w:val="ro-RO" w:eastAsia="ro-RO"/>
        </w:rPr>
        <w:t>constatat</w:t>
      </w:r>
      <w:r w:rsidR="00314D11">
        <w:rPr>
          <w:rFonts w:asciiTheme="majorHAnsi" w:eastAsia="Calibri" w:hAnsiTheme="majorHAnsi" w:cstheme="majorHAnsi"/>
          <w:sz w:val="24"/>
          <w:szCs w:val="24"/>
          <w:lang w:val="ro-RO" w:eastAsia="ro-RO"/>
        </w:rPr>
        <w:t xml:space="preserve"> </w:t>
      </w:r>
      <w:r w:rsidRPr="003D2727">
        <w:rPr>
          <w:rFonts w:asciiTheme="majorHAnsi" w:eastAsia="Calibri" w:hAnsiTheme="majorHAnsi" w:cstheme="majorHAnsi"/>
          <w:sz w:val="24"/>
          <w:szCs w:val="24"/>
          <w:lang w:val="ro-RO" w:eastAsia="ro-RO"/>
        </w:rPr>
        <w:t xml:space="preserve"> că Registrul electronic nu conține </w:t>
      </w:r>
      <w:r w:rsidR="003730E9" w:rsidRPr="003D2727">
        <w:rPr>
          <w:rFonts w:asciiTheme="majorHAnsi" w:eastAsia="Calibri" w:hAnsiTheme="majorHAnsi" w:cstheme="majorHAnsi"/>
          <w:sz w:val="24"/>
          <w:szCs w:val="24"/>
          <w:lang w:val="ro-RO" w:eastAsia="ro-RO"/>
        </w:rPr>
        <w:t xml:space="preserve">rubrica privind confirmarea </w:t>
      </w:r>
      <w:r w:rsidRPr="003D2727">
        <w:rPr>
          <w:rFonts w:asciiTheme="majorHAnsi" w:eastAsia="Calibri" w:hAnsiTheme="majorHAnsi" w:cstheme="majorHAnsi"/>
          <w:sz w:val="24"/>
          <w:szCs w:val="24"/>
          <w:lang w:val="ro-RO" w:eastAsia="ro-RO"/>
        </w:rPr>
        <w:t>recepționării actului permisiv de către S</w:t>
      </w:r>
      <w:r w:rsidR="009943B4" w:rsidRPr="003D2727">
        <w:rPr>
          <w:rFonts w:asciiTheme="majorHAnsi" w:eastAsia="Calibri" w:hAnsiTheme="majorHAnsi" w:cstheme="majorHAnsi"/>
          <w:sz w:val="24"/>
          <w:szCs w:val="24"/>
          <w:lang w:val="ro-RO" w:eastAsia="ro-RO"/>
        </w:rPr>
        <w:t>olicitant, fapt ce nu permite utilizatorului monitorizarea integrală a procesului respectiv.</w:t>
      </w:r>
    </w:p>
    <w:p w14:paraId="66482A06" w14:textId="02953D01" w:rsidR="00596B9C" w:rsidRPr="003D2727" w:rsidRDefault="00231E01" w:rsidP="003D2727">
      <w:pPr>
        <w:spacing w:after="0" w:line="240" w:lineRule="auto"/>
        <w:ind w:firstLine="720"/>
        <w:jc w:val="both"/>
        <w:rPr>
          <w:rFonts w:asciiTheme="majorHAnsi" w:eastAsia="Calibri" w:hAnsiTheme="majorHAnsi" w:cstheme="majorHAnsi"/>
          <w:color w:val="000000" w:themeColor="text1"/>
          <w:sz w:val="24"/>
          <w:szCs w:val="24"/>
        </w:rPr>
      </w:pPr>
      <w:r w:rsidRPr="003D2727">
        <w:rPr>
          <w:rFonts w:asciiTheme="majorHAnsi" w:eastAsia="Calibri" w:hAnsiTheme="majorHAnsi" w:cstheme="majorHAnsi"/>
          <w:color w:val="000000" w:themeColor="text1"/>
          <w:sz w:val="24"/>
          <w:szCs w:val="24"/>
          <w:lang w:val="ro-RO"/>
        </w:rPr>
        <w:t xml:space="preserve">De asemenea, examinând răspunsurile oferite de către autoritățile emitente la solicitările auditului, se constată că unele dintre acestea, în paralel cu utilizarea SIA GEAP, dețin registre pe suport de hârtie, precum și </w:t>
      </w:r>
      <w:r w:rsidR="00314D11">
        <w:rPr>
          <w:rFonts w:asciiTheme="majorHAnsi" w:eastAsia="Calibri" w:hAnsiTheme="majorHAnsi" w:cstheme="majorHAnsi"/>
          <w:color w:val="000000" w:themeColor="text1"/>
          <w:sz w:val="24"/>
          <w:szCs w:val="24"/>
          <w:lang w:val="ro-RO"/>
        </w:rPr>
        <w:t xml:space="preserve">în format </w:t>
      </w:r>
      <w:r w:rsidRPr="003D2727">
        <w:rPr>
          <w:rFonts w:asciiTheme="majorHAnsi" w:eastAsia="Calibri" w:hAnsiTheme="majorHAnsi" w:cstheme="majorHAnsi"/>
          <w:color w:val="000000" w:themeColor="text1"/>
          <w:sz w:val="24"/>
          <w:szCs w:val="24"/>
          <w:lang w:val="ro-RO"/>
        </w:rPr>
        <w:t>electronic, plasate pe paginile web a</w:t>
      </w:r>
      <w:r w:rsidR="005024F8">
        <w:rPr>
          <w:rFonts w:asciiTheme="majorHAnsi" w:eastAsia="Calibri" w:hAnsiTheme="majorHAnsi" w:cstheme="majorHAnsi"/>
          <w:color w:val="000000" w:themeColor="text1"/>
          <w:sz w:val="24"/>
          <w:szCs w:val="24"/>
          <w:lang w:val="ro-RO"/>
        </w:rPr>
        <w:t>le</w:t>
      </w:r>
      <w:r w:rsidRPr="003D2727">
        <w:rPr>
          <w:rFonts w:asciiTheme="majorHAnsi" w:eastAsia="Calibri" w:hAnsiTheme="majorHAnsi" w:cstheme="majorHAnsi"/>
          <w:color w:val="000000" w:themeColor="text1"/>
          <w:sz w:val="24"/>
          <w:szCs w:val="24"/>
          <w:lang w:val="ro-RO"/>
        </w:rPr>
        <w:t xml:space="preserve"> instituțiilor (AM, SV</w:t>
      </w:r>
      <w:r w:rsidR="00F94878" w:rsidRPr="003D2727">
        <w:rPr>
          <w:rFonts w:asciiTheme="majorHAnsi" w:eastAsia="Calibri" w:hAnsiTheme="majorHAnsi" w:cstheme="majorHAnsi"/>
          <w:color w:val="000000" w:themeColor="text1"/>
          <w:sz w:val="24"/>
          <w:szCs w:val="24"/>
          <w:lang w:val="ro-RO"/>
        </w:rPr>
        <w:t xml:space="preserve">, SIS), </w:t>
      </w:r>
      <w:r w:rsidR="00596B9C" w:rsidRPr="003D2727">
        <w:rPr>
          <w:rFonts w:asciiTheme="majorHAnsi" w:eastAsia="Calibri" w:hAnsiTheme="majorHAnsi" w:cstheme="majorHAnsi"/>
          <w:color w:val="000000" w:themeColor="text1"/>
          <w:sz w:val="24"/>
          <w:szCs w:val="24"/>
          <w:lang w:val="ro-RO"/>
        </w:rPr>
        <w:t xml:space="preserve">care sunt completate manual, nefiind asigurată interconexiunea cu SIA GEAP. </w:t>
      </w:r>
    </w:p>
    <w:p w14:paraId="79811725" w14:textId="53165B79" w:rsidR="00F94878" w:rsidRPr="003D2727" w:rsidRDefault="00F94878" w:rsidP="003D2727">
      <w:pPr>
        <w:pStyle w:val="Listparagraf"/>
        <w:numPr>
          <w:ilvl w:val="0"/>
          <w:numId w:val="18"/>
        </w:numPr>
        <w:spacing w:after="0" w:line="240" w:lineRule="auto"/>
        <w:ind w:left="0" w:firstLine="426"/>
        <w:jc w:val="both"/>
        <w:rPr>
          <w:rFonts w:asciiTheme="majorHAnsi" w:eastAsia="Calibri" w:hAnsiTheme="majorHAnsi" w:cstheme="majorHAnsi"/>
          <w:b/>
          <w:i/>
          <w:color w:val="2F5496" w:themeColor="accent5" w:themeShade="BF"/>
          <w:sz w:val="24"/>
          <w:szCs w:val="24"/>
          <w:shd w:val="clear" w:color="auto" w:fill="FFFFFF"/>
        </w:rPr>
      </w:pPr>
      <w:r w:rsidRPr="003D2727">
        <w:rPr>
          <w:rFonts w:asciiTheme="majorHAnsi" w:eastAsia="Calibri" w:hAnsiTheme="majorHAnsi" w:cstheme="majorHAnsi"/>
          <w:b/>
          <w:i/>
          <w:color w:val="2F5496" w:themeColor="accent5" w:themeShade="BF"/>
          <w:sz w:val="24"/>
          <w:szCs w:val="24"/>
          <w:shd w:val="clear" w:color="auto" w:fill="FFFFFF"/>
        </w:rPr>
        <w:t>Neactualizarea informațiilor privind cadrul normativ aferent emiterii actelor permisive pe portalul SIA GEAP po</w:t>
      </w:r>
      <w:r w:rsidR="005024F8">
        <w:rPr>
          <w:rFonts w:asciiTheme="majorHAnsi" w:eastAsia="Calibri" w:hAnsiTheme="majorHAnsi" w:cstheme="majorHAnsi"/>
          <w:b/>
          <w:i/>
          <w:color w:val="2F5496" w:themeColor="accent5" w:themeShade="BF"/>
          <w:sz w:val="24"/>
          <w:szCs w:val="24"/>
          <w:shd w:val="clear" w:color="auto" w:fill="FFFFFF"/>
        </w:rPr>
        <w:t>ate</w:t>
      </w:r>
      <w:r w:rsidRPr="003D2727">
        <w:rPr>
          <w:rFonts w:asciiTheme="majorHAnsi" w:eastAsia="Calibri" w:hAnsiTheme="majorHAnsi" w:cstheme="majorHAnsi"/>
          <w:b/>
          <w:i/>
          <w:color w:val="2F5496" w:themeColor="accent5" w:themeShade="BF"/>
          <w:sz w:val="24"/>
          <w:szCs w:val="24"/>
          <w:shd w:val="clear" w:color="auto" w:fill="FFFFFF"/>
        </w:rPr>
        <w:t xml:space="preserve"> </w:t>
      </w:r>
      <w:r w:rsidR="00522419" w:rsidRPr="003D2727">
        <w:rPr>
          <w:rFonts w:asciiTheme="majorHAnsi" w:eastAsia="Calibri" w:hAnsiTheme="majorHAnsi" w:cstheme="majorHAnsi"/>
          <w:b/>
          <w:i/>
          <w:color w:val="2F5496" w:themeColor="accent5" w:themeShade="BF"/>
          <w:sz w:val="24"/>
          <w:szCs w:val="24"/>
          <w:shd w:val="clear" w:color="auto" w:fill="FFFFFF"/>
        </w:rPr>
        <w:t>crea</w:t>
      </w:r>
      <w:r w:rsidRPr="003D2727">
        <w:rPr>
          <w:rFonts w:asciiTheme="majorHAnsi" w:eastAsia="Calibri" w:hAnsiTheme="majorHAnsi" w:cstheme="majorHAnsi"/>
          <w:b/>
          <w:i/>
          <w:color w:val="2F5496" w:themeColor="accent5" w:themeShade="BF"/>
          <w:sz w:val="24"/>
          <w:szCs w:val="24"/>
          <w:shd w:val="clear" w:color="auto" w:fill="FFFFFF"/>
        </w:rPr>
        <w:t xml:space="preserve"> dificultăți și impedimente pentru solicitanții actelor permisive</w:t>
      </w:r>
      <w:r w:rsidR="005024F8">
        <w:rPr>
          <w:rFonts w:asciiTheme="majorHAnsi" w:eastAsia="Calibri" w:hAnsiTheme="majorHAnsi" w:cstheme="majorHAnsi"/>
          <w:b/>
          <w:i/>
          <w:color w:val="2F5496" w:themeColor="accent5" w:themeShade="BF"/>
          <w:sz w:val="24"/>
          <w:szCs w:val="24"/>
          <w:shd w:val="clear" w:color="auto" w:fill="FFFFFF"/>
        </w:rPr>
        <w:t>.</w:t>
      </w:r>
    </w:p>
    <w:p w14:paraId="6861E704" w14:textId="4023976D" w:rsidR="004C0A47" w:rsidRPr="003D2727" w:rsidRDefault="00F94878" w:rsidP="003D2727">
      <w:pPr>
        <w:spacing w:after="0" w:line="240" w:lineRule="auto"/>
        <w:ind w:firstLine="720"/>
        <w:jc w:val="both"/>
        <w:rPr>
          <w:rFonts w:asciiTheme="majorHAnsi" w:eastAsia="Times New Roman" w:hAnsiTheme="majorHAnsi" w:cstheme="majorHAnsi"/>
          <w:color w:val="0D0D0D"/>
          <w:sz w:val="24"/>
          <w:szCs w:val="24"/>
          <w:shd w:val="clear" w:color="auto" w:fill="FFFFFF"/>
        </w:rPr>
      </w:pPr>
      <w:r w:rsidRPr="003D2727">
        <w:rPr>
          <w:rFonts w:asciiTheme="majorHAnsi" w:eastAsia="Calibri" w:hAnsiTheme="majorHAnsi" w:cstheme="majorHAnsi"/>
          <w:color w:val="0D0D0D"/>
          <w:sz w:val="24"/>
          <w:szCs w:val="24"/>
          <w:shd w:val="clear" w:color="auto" w:fill="FFFFFF"/>
        </w:rPr>
        <w:t xml:space="preserve">Urmare a verificărilor efectuate, auditul </w:t>
      </w:r>
      <w:r w:rsidR="005024F8">
        <w:rPr>
          <w:rFonts w:asciiTheme="majorHAnsi" w:eastAsia="Calibri" w:hAnsiTheme="majorHAnsi" w:cstheme="majorHAnsi"/>
          <w:color w:val="0D0D0D"/>
          <w:sz w:val="24"/>
          <w:szCs w:val="24"/>
          <w:shd w:val="clear" w:color="auto" w:fill="FFFFFF"/>
        </w:rPr>
        <w:t>denotă</w:t>
      </w:r>
      <w:r w:rsidRPr="003D2727">
        <w:rPr>
          <w:rFonts w:asciiTheme="majorHAnsi" w:eastAsia="Calibri" w:hAnsiTheme="majorHAnsi" w:cstheme="majorHAnsi"/>
          <w:color w:val="0D0D0D"/>
          <w:sz w:val="24"/>
          <w:szCs w:val="24"/>
          <w:shd w:val="clear" w:color="auto" w:fill="FFFFFF"/>
        </w:rPr>
        <w:t xml:space="preserve"> că, </w:t>
      </w:r>
      <w:r w:rsidR="003730E9" w:rsidRPr="003D2727">
        <w:rPr>
          <w:rFonts w:asciiTheme="majorHAnsi" w:eastAsia="Calibri" w:hAnsiTheme="majorHAnsi" w:cstheme="majorHAnsi"/>
          <w:color w:val="0D0D0D"/>
          <w:sz w:val="24"/>
          <w:szCs w:val="24"/>
          <w:shd w:val="clear" w:color="auto" w:fill="FFFFFF"/>
        </w:rPr>
        <w:t xml:space="preserve">la accesarea actului </w:t>
      </w:r>
      <w:r w:rsidRPr="003D2727">
        <w:rPr>
          <w:rFonts w:asciiTheme="majorHAnsi" w:eastAsia="Calibri" w:hAnsiTheme="majorHAnsi" w:cstheme="majorHAnsi"/>
          <w:color w:val="0D0D0D"/>
          <w:sz w:val="24"/>
          <w:szCs w:val="24"/>
          <w:shd w:val="clear" w:color="auto" w:fill="FFFFFF"/>
        </w:rPr>
        <w:t>normativ</w:t>
      </w:r>
      <w:r w:rsidR="003730E9" w:rsidRPr="003D2727">
        <w:rPr>
          <w:rFonts w:asciiTheme="majorHAnsi" w:eastAsia="Calibri" w:hAnsiTheme="majorHAnsi" w:cstheme="majorHAnsi"/>
          <w:color w:val="0D0D0D"/>
          <w:sz w:val="24"/>
          <w:szCs w:val="24"/>
          <w:shd w:val="clear" w:color="auto" w:fill="FFFFFF"/>
        </w:rPr>
        <w:t xml:space="preserve"> din lista </w:t>
      </w:r>
      <w:r w:rsidRPr="003D2727">
        <w:rPr>
          <w:rFonts w:asciiTheme="majorHAnsi" w:eastAsia="Calibri" w:hAnsiTheme="majorHAnsi" w:cstheme="majorHAnsi"/>
          <w:color w:val="0D0D0D"/>
          <w:sz w:val="24"/>
          <w:szCs w:val="24"/>
          <w:shd w:val="clear" w:color="auto" w:fill="FFFFFF"/>
        </w:rPr>
        <w:t>introdusă</w:t>
      </w:r>
      <w:r w:rsidR="003730E9" w:rsidRPr="003D2727">
        <w:rPr>
          <w:rFonts w:asciiTheme="majorHAnsi" w:eastAsia="Calibri" w:hAnsiTheme="majorHAnsi" w:cstheme="majorHAnsi"/>
          <w:color w:val="0D0D0D"/>
          <w:sz w:val="24"/>
          <w:szCs w:val="24"/>
          <w:shd w:val="clear" w:color="auto" w:fill="FFFFFF"/>
        </w:rPr>
        <w:t xml:space="preserve"> în compartimentul „Cadrul legal”</w:t>
      </w:r>
      <w:r w:rsidR="005024F8">
        <w:rPr>
          <w:rFonts w:asciiTheme="majorHAnsi" w:eastAsia="Calibri" w:hAnsiTheme="majorHAnsi" w:cstheme="majorHAnsi"/>
          <w:color w:val="0D0D0D"/>
          <w:sz w:val="24"/>
          <w:szCs w:val="24"/>
          <w:shd w:val="clear" w:color="auto" w:fill="FFFFFF"/>
        </w:rPr>
        <w:t>,</w:t>
      </w:r>
      <w:r w:rsidR="003730E9" w:rsidRPr="003D2727">
        <w:rPr>
          <w:rFonts w:asciiTheme="majorHAnsi" w:eastAsia="Calibri" w:hAnsiTheme="majorHAnsi" w:cstheme="majorHAnsi"/>
          <w:color w:val="0D0D0D"/>
          <w:sz w:val="24"/>
          <w:szCs w:val="24"/>
          <w:shd w:val="clear" w:color="auto" w:fill="FFFFFF"/>
        </w:rPr>
        <w:t xml:space="preserve"> la act</w:t>
      </w:r>
      <w:r w:rsidR="00B40DD1">
        <w:rPr>
          <w:rFonts w:asciiTheme="majorHAnsi" w:eastAsia="Calibri" w:hAnsiTheme="majorHAnsi" w:cstheme="majorHAnsi"/>
          <w:color w:val="0D0D0D"/>
          <w:sz w:val="24"/>
          <w:szCs w:val="24"/>
          <w:shd w:val="clear" w:color="auto" w:fill="FFFFFF"/>
        </w:rPr>
        <w:t>ul</w:t>
      </w:r>
      <w:r w:rsidR="003730E9" w:rsidRPr="003D2727">
        <w:rPr>
          <w:rFonts w:asciiTheme="majorHAnsi" w:eastAsia="Calibri" w:hAnsiTheme="majorHAnsi" w:cstheme="majorHAnsi"/>
          <w:color w:val="0D0D0D"/>
          <w:sz w:val="24"/>
          <w:szCs w:val="24"/>
          <w:shd w:val="clear" w:color="auto" w:fill="FFFFFF"/>
        </w:rPr>
        <w:t xml:space="preserve"> permisiv pe </w:t>
      </w:r>
      <w:r w:rsidRPr="0067320D">
        <w:rPr>
          <w:rFonts w:asciiTheme="majorHAnsi" w:eastAsia="Calibri" w:hAnsiTheme="majorHAnsi" w:cstheme="majorHAnsi"/>
          <w:color w:val="0D0D0D"/>
          <w:sz w:val="24"/>
          <w:szCs w:val="24"/>
          <w:shd w:val="clear" w:color="auto" w:fill="FFFFFF"/>
        </w:rPr>
        <w:t>s</w:t>
      </w:r>
      <w:r w:rsidR="0067320D">
        <w:rPr>
          <w:rFonts w:asciiTheme="majorHAnsi" w:eastAsia="Calibri" w:hAnsiTheme="majorHAnsi" w:cstheme="majorHAnsi"/>
          <w:color w:val="0D0D0D"/>
          <w:sz w:val="24"/>
          <w:szCs w:val="24"/>
          <w:shd w:val="clear" w:color="auto" w:fill="FFFFFF"/>
        </w:rPr>
        <w:t>ite</w:t>
      </w:r>
      <w:r w:rsidRPr="0067320D">
        <w:rPr>
          <w:rFonts w:asciiTheme="majorHAnsi" w:eastAsia="Calibri" w:hAnsiTheme="majorHAnsi" w:cstheme="majorHAnsi"/>
          <w:color w:val="0D0D0D"/>
          <w:sz w:val="24"/>
          <w:szCs w:val="24"/>
          <w:shd w:val="clear" w:color="auto" w:fill="FFFFFF"/>
        </w:rPr>
        <w:t>-ul de</w:t>
      </w:r>
      <w:r w:rsidRPr="003D2727">
        <w:rPr>
          <w:rFonts w:asciiTheme="majorHAnsi" w:eastAsia="Calibri" w:hAnsiTheme="majorHAnsi" w:cstheme="majorHAnsi"/>
          <w:color w:val="0D0D0D"/>
          <w:sz w:val="24"/>
          <w:szCs w:val="24"/>
          <w:shd w:val="clear" w:color="auto" w:fill="FFFFFF"/>
        </w:rPr>
        <w:t xml:space="preserve"> acces al SIA: </w:t>
      </w:r>
      <w:hyperlink r:id="rId33" w:history="1">
        <w:r w:rsidR="003730E9" w:rsidRPr="003D2727">
          <w:rPr>
            <w:rFonts w:asciiTheme="majorHAnsi" w:eastAsia="Calibri" w:hAnsiTheme="majorHAnsi" w:cstheme="majorHAnsi"/>
            <w:color w:val="0D0D0D"/>
            <w:sz w:val="24"/>
            <w:szCs w:val="24"/>
            <w:u w:val="single"/>
            <w:shd w:val="clear" w:color="auto" w:fill="FFFFFF"/>
          </w:rPr>
          <w:t>https://actpermisiv.gov.md/</w:t>
        </w:r>
      </w:hyperlink>
      <w:r w:rsidR="003730E9" w:rsidRPr="003D2727">
        <w:rPr>
          <w:rFonts w:asciiTheme="majorHAnsi" w:eastAsia="Calibri" w:hAnsiTheme="majorHAnsi" w:cstheme="majorHAnsi"/>
          <w:color w:val="0D0D0D"/>
          <w:sz w:val="24"/>
          <w:szCs w:val="24"/>
          <w:shd w:val="clear" w:color="auto" w:fill="FFFFFF"/>
        </w:rPr>
        <w:t xml:space="preserve">, Sistemul </w:t>
      </w:r>
      <w:r w:rsidRPr="003D2727">
        <w:rPr>
          <w:rFonts w:asciiTheme="majorHAnsi" w:eastAsia="Calibri" w:hAnsiTheme="majorHAnsi" w:cstheme="majorHAnsi"/>
          <w:color w:val="0D0D0D"/>
          <w:sz w:val="24"/>
          <w:szCs w:val="24"/>
          <w:shd w:val="clear" w:color="auto" w:fill="FFFFFF"/>
        </w:rPr>
        <w:t>redirecționează</w:t>
      </w:r>
      <w:r w:rsidR="003730E9" w:rsidRPr="003D2727">
        <w:rPr>
          <w:rFonts w:asciiTheme="majorHAnsi" w:eastAsia="Calibri" w:hAnsiTheme="majorHAnsi" w:cstheme="majorHAnsi"/>
          <w:color w:val="0D0D0D"/>
          <w:sz w:val="24"/>
          <w:szCs w:val="24"/>
          <w:shd w:val="clear" w:color="auto" w:fill="FFFFFF"/>
        </w:rPr>
        <w:t xml:space="preserve"> la actul normativ plasat pe platforma </w:t>
      </w:r>
      <w:hyperlink r:id="rId34" w:history="1">
        <w:r w:rsidRPr="003D2727">
          <w:rPr>
            <w:rStyle w:val="Hyperlink"/>
            <w:rFonts w:asciiTheme="majorHAnsi" w:eastAsia="Calibri" w:hAnsiTheme="majorHAnsi" w:cstheme="majorHAnsi"/>
            <w:sz w:val="24"/>
            <w:szCs w:val="24"/>
            <w:shd w:val="clear" w:color="auto" w:fill="FFFFFF"/>
          </w:rPr>
          <w:t>http://lex.justice.md/</w:t>
        </w:r>
      </w:hyperlink>
      <w:r w:rsidRPr="003D2727">
        <w:rPr>
          <w:rFonts w:asciiTheme="majorHAnsi" w:eastAsia="Calibri" w:hAnsiTheme="majorHAnsi" w:cstheme="majorHAnsi"/>
          <w:color w:val="0D0D0D"/>
          <w:sz w:val="24"/>
          <w:szCs w:val="24"/>
          <w:shd w:val="clear" w:color="auto" w:fill="FFFFFF"/>
        </w:rPr>
        <w:t xml:space="preserve">, care, însă, </w:t>
      </w:r>
      <w:r w:rsidR="003730E9" w:rsidRPr="003D2727">
        <w:rPr>
          <w:rFonts w:asciiTheme="majorHAnsi" w:eastAsia="Calibri" w:hAnsiTheme="majorHAnsi" w:cstheme="majorHAnsi"/>
          <w:color w:val="0D0D0D"/>
          <w:sz w:val="24"/>
          <w:szCs w:val="24"/>
          <w:shd w:val="clear" w:color="auto" w:fill="FFFFFF"/>
        </w:rPr>
        <w:t xml:space="preserve">nu este actualizată începând cu 01.01.2020. </w:t>
      </w:r>
      <w:r w:rsidR="00D61F11" w:rsidRPr="003D2727">
        <w:rPr>
          <w:rFonts w:asciiTheme="majorHAnsi" w:eastAsia="Calibri" w:hAnsiTheme="majorHAnsi" w:cstheme="majorHAnsi"/>
          <w:color w:val="0D0D0D"/>
          <w:sz w:val="24"/>
          <w:szCs w:val="24"/>
          <w:shd w:val="clear" w:color="auto" w:fill="FFFFFF"/>
        </w:rPr>
        <w:t>A</w:t>
      </w:r>
      <w:r w:rsidR="00071267" w:rsidRPr="003D2727">
        <w:rPr>
          <w:rFonts w:asciiTheme="majorHAnsi" w:eastAsia="Calibri" w:hAnsiTheme="majorHAnsi" w:cstheme="majorHAnsi"/>
          <w:color w:val="0D0D0D"/>
          <w:sz w:val="24"/>
          <w:szCs w:val="24"/>
          <w:shd w:val="clear" w:color="auto" w:fill="FFFFFF"/>
        </w:rPr>
        <w:t xml:space="preserve">stfel, examinând un eșantion </w:t>
      </w:r>
      <w:r w:rsidR="005024F8">
        <w:rPr>
          <w:rFonts w:asciiTheme="majorHAnsi" w:eastAsia="Calibri" w:hAnsiTheme="majorHAnsi" w:cstheme="majorHAnsi"/>
          <w:color w:val="0D0D0D"/>
          <w:sz w:val="24"/>
          <w:szCs w:val="24"/>
          <w:shd w:val="clear" w:color="auto" w:fill="FFFFFF"/>
        </w:rPr>
        <w:t>de</w:t>
      </w:r>
      <w:r w:rsidR="00071267" w:rsidRPr="003D2727">
        <w:rPr>
          <w:rFonts w:asciiTheme="majorHAnsi" w:eastAsia="Calibri" w:hAnsiTheme="majorHAnsi" w:cstheme="majorHAnsi"/>
          <w:color w:val="0D0D0D"/>
          <w:sz w:val="24"/>
          <w:szCs w:val="24"/>
          <w:shd w:val="clear" w:color="auto" w:fill="FFFFFF"/>
        </w:rPr>
        <w:t xml:space="preserve"> 14 cazuri, auditul constată că, la accesarea doar în cazul unui act, Sistemul redirecționează </w:t>
      </w:r>
      <w:r w:rsidRPr="003D2727">
        <w:rPr>
          <w:rFonts w:asciiTheme="majorHAnsi" w:eastAsia="Calibri" w:hAnsiTheme="majorHAnsi" w:cstheme="majorHAnsi"/>
          <w:color w:val="0D0D0D"/>
          <w:sz w:val="24"/>
          <w:szCs w:val="24"/>
          <w:shd w:val="clear" w:color="auto" w:fill="FFFFFF"/>
        </w:rPr>
        <w:t xml:space="preserve">utilizatorul </w:t>
      </w:r>
      <w:r w:rsidR="003730E9" w:rsidRPr="003D2727">
        <w:rPr>
          <w:rFonts w:asciiTheme="majorHAnsi" w:eastAsia="Calibri" w:hAnsiTheme="majorHAnsi" w:cstheme="majorHAnsi"/>
          <w:color w:val="0D0D0D"/>
          <w:sz w:val="24"/>
          <w:szCs w:val="24"/>
          <w:shd w:val="clear" w:color="auto" w:fill="FFFFFF"/>
        </w:rPr>
        <w:t xml:space="preserve">pe platforma </w:t>
      </w:r>
      <w:r w:rsidRPr="003D2727">
        <w:rPr>
          <w:rFonts w:asciiTheme="majorHAnsi" w:eastAsia="Calibri" w:hAnsiTheme="majorHAnsi" w:cstheme="majorHAnsi"/>
          <w:color w:val="0D0D0D"/>
          <w:sz w:val="24"/>
          <w:szCs w:val="24"/>
          <w:shd w:val="clear" w:color="auto" w:fill="FFFFFF"/>
        </w:rPr>
        <w:t>actualizată a actelor normative</w:t>
      </w:r>
      <w:r w:rsidR="005024F8">
        <w:rPr>
          <w:rFonts w:asciiTheme="majorHAnsi" w:eastAsia="Calibri" w:hAnsiTheme="majorHAnsi" w:cstheme="majorHAnsi"/>
          <w:color w:val="0D0D0D"/>
          <w:sz w:val="24"/>
          <w:szCs w:val="24"/>
          <w:shd w:val="clear" w:color="auto" w:fill="FFFFFF"/>
        </w:rPr>
        <w:t>,</w:t>
      </w:r>
      <w:r w:rsidRPr="003D2727">
        <w:rPr>
          <w:rFonts w:asciiTheme="majorHAnsi" w:eastAsia="Calibri" w:hAnsiTheme="majorHAnsi" w:cstheme="majorHAnsi"/>
          <w:color w:val="0D0D0D"/>
          <w:sz w:val="24"/>
          <w:szCs w:val="24"/>
          <w:shd w:val="clear" w:color="auto" w:fill="FFFFFF"/>
        </w:rPr>
        <w:t xml:space="preserve"> gestionată de Ministerul Justiției</w:t>
      </w:r>
      <w:r w:rsidR="003730E9" w:rsidRPr="003D2727">
        <w:rPr>
          <w:rFonts w:asciiTheme="majorHAnsi" w:eastAsia="Calibri" w:hAnsiTheme="majorHAnsi" w:cstheme="majorHAnsi"/>
          <w:color w:val="0D0D0D"/>
          <w:sz w:val="24"/>
          <w:szCs w:val="24"/>
          <w:shd w:val="clear" w:color="auto" w:fill="FFFFFF"/>
        </w:rPr>
        <w:t xml:space="preserve"> </w:t>
      </w:r>
      <w:r w:rsidRPr="003D2727">
        <w:rPr>
          <w:rFonts w:asciiTheme="majorHAnsi" w:eastAsia="Calibri" w:hAnsiTheme="majorHAnsi" w:cstheme="majorHAnsi"/>
          <w:color w:val="0D0D0D"/>
          <w:sz w:val="24"/>
          <w:szCs w:val="24"/>
          <w:shd w:val="clear" w:color="auto" w:fill="FFFFFF"/>
        </w:rPr>
        <w:t>(</w:t>
      </w:r>
      <w:hyperlink r:id="rId35" w:history="1">
        <w:r w:rsidR="00071267" w:rsidRPr="003D2727">
          <w:rPr>
            <w:rStyle w:val="Hyperlink"/>
            <w:rFonts w:asciiTheme="majorHAnsi" w:eastAsia="Calibri" w:hAnsiTheme="majorHAnsi" w:cstheme="majorHAnsi"/>
            <w:sz w:val="24"/>
            <w:szCs w:val="24"/>
            <w:shd w:val="clear" w:color="auto" w:fill="FFFFFF"/>
          </w:rPr>
          <w:t>https://www.legis.md/</w:t>
        </w:r>
      </w:hyperlink>
      <w:r w:rsidRPr="003D2727">
        <w:rPr>
          <w:rFonts w:asciiTheme="majorHAnsi" w:eastAsia="Calibri" w:hAnsiTheme="majorHAnsi" w:cstheme="majorHAnsi"/>
          <w:color w:val="0D0D0D"/>
          <w:sz w:val="24"/>
          <w:szCs w:val="24"/>
          <w:shd w:val="clear" w:color="auto" w:fill="FFFFFF"/>
        </w:rPr>
        <w:t>)</w:t>
      </w:r>
      <w:r w:rsidR="003730E9" w:rsidRPr="003D2727">
        <w:rPr>
          <w:rFonts w:asciiTheme="majorHAnsi" w:eastAsia="Calibri" w:hAnsiTheme="majorHAnsi" w:cstheme="majorHAnsi"/>
          <w:color w:val="0D0D0D"/>
          <w:sz w:val="24"/>
          <w:szCs w:val="24"/>
          <w:shd w:val="clear" w:color="auto" w:fill="FFFFFF"/>
        </w:rPr>
        <w:t>.</w:t>
      </w:r>
      <w:r w:rsidR="00071267" w:rsidRPr="003D2727">
        <w:rPr>
          <w:rFonts w:asciiTheme="majorHAnsi" w:eastAsia="Calibri" w:hAnsiTheme="majorHAnsi" w:cstheme="majorHAnsi"/>
          <w:color w:val="0D0D0D"/>
          <w:sz w:val="24"/>
          <w:szCs w:val="24"/>
          <w:shd w:val="clear" w:color="auto" w:fill="FFFFFF"/>
        </w:rPr>
        <w:t xml:space="preserve"> De asemenea, s</w:t>
      </w:r>
      <w:r w:rsidR="00B40DD1">
        <w:rPr>
          <w:rFonts w:asciiTheme="majorHAnsi" w:eastAsia="Calibri" w:hAnsiTheme="majorHAnsi" w:cstheme="majorHAnsi"/>
          <w:color w:val="0D0D0D"/>
          <w:sz w:val="24"/>
          <w:szCs w:val="24"/>
          <w:shd w:val="clear" w:color="auto" w:fill="FFFFFF"/>
        </w:rPr>
        <w:t>e atestă</w:t>
      </w:r>
      <w:r w:rsidR="00071267" w:rsidRPr="003D2727">
        <w:rPr>
          <w:rFonts w:asciiTheme="majorHAnsi" w:eastAsia="Calibri" w:hAnsiTheme="majorHAnsi" w:cstheme="majorHAnsi"/>
          <w:color w:val="0D0D0D"/>
          <w:sz w:val="24"/>
          <w:szCs w:val="24"/>
          <w:shd w:val="clear" w:color="auto" w:fill="FFFFFF"/>
        </w:rPr>
        <w:t xml:space="preserve"> că, î</w:t>
      </w:r>
      <w:r w:rsidR="003730E9" w:rsidRPr="003D2727">
        <w:rPr>
          <w:rFonts w:asciiTheme="majorHAnsi" w:eastAsia="Calibri" w:hAnsiTheme="majorHAnsi" w:cstheme="majorHAnsi"/>
          <w:color w:val="0D0D0D"/>
          <w:sz w:val="24"/>
          <w:szCs w:val="24"/>
          <w:shd w:val="clear" w:color="auto" w:fill="FFFFFF"/>
        </w:rPr>
        <w:t xml:space="preserve">n lista </w:t>
      </w:r>
      <w:r w:rsidRPr="003D2727">
        <w:rPr>
          <w:rFonts w:asciiTheme="majorHAnsi" w:eastAsia="Calibri" w:hAnsiTheme="majorHAnsi" w:cstheme="majorHAnsi"/>
          <w:color w:val="0D0D0D"/>
          <w:sz w:val="24"/>
          <w:szCs w:val="24"/>
          <w:shd w:val="clear" w:color="auto" w:fill="FFFFFF"/>
        </w:rPr>
        <w:t>introdusă</w:t>
      </w:r>
      <w:r w:rsidR="003730E9" w:rsidRPr="003D2727">
        <w:rPr>
          <w:rFonts w:asciiTheme="majorHAnsi" w:eastAsia="Calibri" w:hAnsiTheme="majorHAnsi" w:cstheme="majorHAnsi"/>
          <w:color w:val="0D0D0D"/>
          <w:sz w:val="24"/>
          <w:szCs w:val="24"/>
          <w:shd w:val="clear" w:color="auto" w:fill="FFFFFF"/>
        </w:rPr>
        <w:t xml:space="preserve"> </w:t>
      </w:r>
      <w:r w:rsidR="005024F8">
        <w:rPr>
          <w:rFonts w:asciiTheme="majorHAnsi" w:eastAsia="Calibri" w:hAnsiTheme="majorHAnsi" w:cstheme="majorHAnsi"/>
          <w:color w:val="0D0D0D"/>
          <w:sz w:val="24"/>
          <w:szCs w:val="24"/>
          <w:shd w:val="clear" w:color="auto" w:fill="FFFFFF"/>
        </w:rPr>
        <w:t xml:space="preserve">la </w:t>
      </w:r>
      <w:r w:rsidR="003730E9" w:rsidRPr="003D2727">
        <w:rPr>
          <w:rFonts w:asciiTheme="majorHAnsi" w:eastAsia="Calibri" w:hAnsiTheme="majorHAnsi" w:cstheme="majorHAnsi"/>
          <w:color w:val="0D0D0D"/>
          <w:sz w:val="24"/>
          <w:szCs w:val="24"/>
          <w:shd w:val="clear" w:color="auto" w:fill="FFFFFF"/>
        </w:rPr>
        <w:t xml:space="preserve">compartimentul „Cadrul legal” </w:t>
      </w:r>
      <w:r w:rsidR="00071267" w:rsidRPr="003D2727">
        <w:rPr>
          <w:rFonts w:asciiTheme="majorHAnsi" w:eastAsia="Calibri" w:hAnsiTheme="majorHAnsi" w:cstheme="majorHAnsi"/>
          <w:color w:val="0D0D0D"/>
          <w:sz w:val="24"/>
          <w:szCs w:val="24"/>
          <w:shd w:val="clear" w:color="auto" w:fill="FFFFFF"/>
        </w:rPr>
        <w:t>se</w:t>
      </w:r>
      <w:r w:rsidR="003730E9" w:rsidRPr="003D2727">
        <w:rPr>
          <w:rFonts w:asciiTheme="majorHAnsi" w:eastAsia="Calibri" w:hAnsiTheme="majorHAnsi" w:cstheme="majorHAnsi"/>
          <w:color w:val="0D0D0D"/>
          <w:sz w:val="24"/>
          <w:szCs w:val="24"/>
          <w:shd w:val="clear" w:color="auto" w:fill="FFFFFF"/>
        </w:rPr>
        <w:t xml:space="preserve"> regăsesc acte normative abrogate,</w:t>
      </w:r>
      <w:r w:rsidR="00071267" w:rsidRPr="003D2727">
        <w:rPr>
          <w:rFonts w:asciiTheme="majorHAnsi" w:eastAsia="Calibri" w:hAnsiTheme="majorHAnsi" w:cstheme="majorHAnsi"/>
          <w:color w:val="0D0D0D"/>
          <w:sz w:val="24"/>
          <w:szCs w:val="24"/>
          <w:shd w:val="clear" w:color="auto" w:fill="FFFFFF"/>
        </w:rPr>
        <w:t xml:space="preserve"> precum și cazuri în care, la accesarea actului, Sistemul dă eroare</w:t>
      </w:r>
      <w:r w:rsidR="00FE25B0" w:rsidRPr="003D2727">
        <w:rPr>
          <w:rFonts w:asciiTheme="majorHAnsi" w:eastAsia="Times New Roman" w:hAnsiTheme="majorHAnsi" w:cstheme="majorHAnsi"/>
          <w:color w:val="0D0D0D"/>
          <w:sz w:val="24"/>
          <w:szCs w:val="24"/>
          <w:shd w:val="clear" w:color="auto" w:fill="FFFFFF"/>
        </w:rPr>
        <w:t>.</w:t>
      </w:r>
      <w:r w:rsidR="000304AD" w:rsidRPr="003D2727">
        <w:rPr>
          <w:rFonts w:asciiTheme="majorHAnsi" w:eastAsia="Times New Roman" w:hAnsiTheme="majorHAnsi" w:cstheme="majorHAnsi"/>
          <w:color w:val="0D0D0D"/>
          <w:sz w:val="24"/>
          <w:szCs w:val="24"/>
          <w:shd w:val="clear" w:color="auto" w:fill="FFFFFF"/>
        </w:rPr>
        <w:t xml:space="preserve"> Potrivit Ghidului administratorului de conținut local, responsabilitatea  de actualizare a informațiilor menționate revine autorităților emitente.</w:t>
      </w:r>
    </w:p>
    <w:p w14:paraId="0EE878F8" w14:textId="77777777" w:rsidR="00DD36DA" w:rsidRPr="003D2727" w:rsidRDefault="003D3144" w:rsidP="003D2727">
      <w:pPr>
        <w:pStyle w:val="Listparagraf"/>
        <w:numPr>
          <w:ilvl w:val="1"/>
          <w:numId w:val="8"/>
        </w:numPr>
        <w:spacing w:after="0" w:line="240" w:lineRule="auto"/>
        <w:ind w:left="0" w:firstLine="284"/>
        <w:jc w:val="both"/>
        <w:outlineLvl w:val="1"/>
        <w:rPr>
          <w:rFonts w:asciiTheme="majorHAnsi" w:hAnsiTheme="majorHAnsi" w:cstheme="majorHAnsi"/>
          <w:b/>
          <w:i/>
          <w:color w:val="2F5496" w:themeColor="accent5" w:themeShade="BF"/>
          <w:sz w:val="24"/>
          <w:szCs w:val="24"/>
          <w:lang w:val="ro-RO"/>
        </w:rPr>
      </w:pPr>
      <w:bookmarkStart w:id="18" w:name="_Toc102470519"/>
      <w:r w:rsidRPr="003D2727">
        <w:rPr>
          <w:rFonts w:asciiTheme="majorHAnsi" w:hAnsiTheme="majorHAnsi" w:cstheme="majorHAnsi"/>
          <w:b/>
          <w:i/>
          <w:color w:val="2F5496" w:themeColor="accent5" w:themeShade="BF"/>
          <w:sz w:val="24"/>
          <w:szCs w:val="24"/>
          <w:lang w:val="ro-RO"/>
        </w:rPr>
        <w:t>În ce mod activitățile autorităților responsabile de gestionarea și utilizarea SIA GEAP contribuie la realizarea  obiectivelor acestuia?</w:t>
      </w:r>
      <w:bookmarkEnd w:id="18"/>
    </w:p>
    <w:p w14:paraId="1C0074DF" w14:textId="36C1F3D0" w:rsidR="00461EEB" w:rsidRPr="001B56CB" w:rsidRDefault="00434384" w:rsidP="001B56CB">
      <w:pPr>
        <w:pStyle w:val="Listparagraf"/>
        <w:spacing w:after="0" w:line="240" w:lineRule="auto"/>
        <w:ind w:left="0" w:firstLine="567"/>
        <w:jc w:val="both"/>
        <w:rPr>
          <w:rFonts w:asciiTheme="majorHAnsi" w:hAnsiTheme="majorHAnsi" w:cstheme="majorHAnsi"/>
          <w:i/>
          <w:sz w:val="24"/>
          <w:szCs w:val="24"/>
          <w:lang w:val="ro-RO"/>
        </w:rPr>
      </w:pPr>
      <w:r w:rsidRPr="003D2727">
        <w:rPr>
          <w:rFonts w:asciiTheme="majorHAnsi" w:hAnsiTheme="majorHAnsi" w:cstheme="majorHAnsi"/>
          <w:i/>
          <w:sz w:val="24"/>
          <w:szCs w:val="24"/>
          <w:lang w:val="ro-RO"/>
        </w:rPr>
        <w:t>Prin prisma responsabilităților atribuite de cadrul normativ aferent SIA GEAP</w:t>
      </w:r>
      <w:r w:rsidR="003F0474" w:rsidRPr="003D2727">
        <w:rPr>
          <w:rFonts w:asciiTheme="majorHAnsi" w:hAnsiTheme="majorHAnsi" w:cstheme="majorHAnsi"/>
          <w:i/>
          <w:sz w:val="24"/>
          <w:szCs w:val="24"/>
          <w:lang w:val="ro-RO"/>
        </w:rPr>
        <w:t xml:space="preserve">, auditul atestă </w:t>
      </w:r>
      <w:r w:rsidRPr="003D2727">
        <w:rPr>
          <w:rFonts w:asciiTheme="majorHAnsi" w:hAnsiTheme="majorHAnsi" w:cstheme="majorHAnsi"/>
          <w:i/>
          <w:sz w:val="24"/>
          <w:szCs w:val="24"/>
          <w:lang w:val="ro-RO"/>
        </w:rPr>
        <w:t xml:space="preserve"> </w:t>
      </w:r>
      <w:r w:rsidR="005024F8">
        <w:rPr>
          <w:rFonts w:asciiTheme="majorHAnsi" w:hAnsiTheme="majorHAnsi" w:cstheme="majorHAnsi"/>
          <w:i/>
          <w:sz w:val="24"/>
          <w:szCs w:val="24"/>
          <w:lang w:val="ro-RO"/>
        </w:rPr>
        <w:t xml:space="preserve">o </w:t>
      </w:r>
      <w:r w:rsidRPr="003D2727">
        <w:rPr>
          <w:rFonts w:asciiTheme="majorHAnsi" w:hAnsiTheme="majorHAnsi" w:cstheme="majorHAnsi"/>
          <w:i/>
          <w:sz w:val="24"/>
          <w:szCs w:val="24"/>
          <w:lang w:val="ro-RO"/>
        </w:rPr>
        <w:t>tendință pozitivă în utilizarea SIA</w:t>
      </w:r>
      <w:r w:rsidR="009104A0" w:rsidRPr="003D2727">
        <w:rPr>
          <w:rFonts w:asciiTheme="majorHAnsi" w:hAnsiTheme="majorHAnsi" w:cstheme="majorHAnsi"/>
          <w:i/>
          <w:sz w:val="24"/>
          <w:szCs w:val="24"/>
          <w:lang w:val="ro-RO"/>
        </w:rPr>
        <w:t xml:space="preserve"> de către autoritățile/instituțiile responsabile</w:t>
      </w:r>
      <w:r w:rsidRPr="003D2727">
        <w:rPr>
          <w:rFonts w:asciiTheme="majorHAnsi" w:hAnsiTheme="majorHAnsi" w:cstheme="majorHAnsi"/>
          <w:i/>
          <w:sz w:val="24"/>
          <w:szCs w:val="24"/>
          <w:lang w:val="ro-RO"/>
        </w:rPr>
        <w:t>.</w:t>
      </w:r>
      <w:r w:rsidR="003F0474" w:rsidRPr="003D2727">
        <w:rPr>
          <w:rFonts w:asciiTheme="majorHAnsi" w:hAnsiTheme="majorHAnsi" w:cstheme="majorHAnsi"/>
          <w:lang w:val="ro-RO"/>
        </w:rPr>
        <w:t xml:space="preserve"> </w:t>
      </w:r>
      <w:r w:rsidR="003F0474" w:rsidRPr="003D2727">
        <w:rPr>
          <w:rFonts w:asciiTheme="majorHAnsi" w:hAnsiTheme="majorHAnsi" w:cstheme="majorHAnsi"/>
          <w:i/>
          <w:sz w:val="24"/>
          <w:szCs w:val="24"/>
          <w:lang w:val="ro-RO"/>
        </w:rPr>
        <w:t>Totodată, sunt necesare măsuri în vederea impu</w:t>
      </w:r>
      <w:r w:rsidR="009104A0" w:rsidRPr="003D2727">
        <w:rPr>
          <w:rFonts w:asciiTheme="majorHAnsi" w:hAnsiTheme="majorHAnsi" w:cstheme="majorHAnsi"/>
          <w:i/>
          <w:sz w:val="24"/>
          <w:szCs w:val="24"/>
          <w:lang w:val="ro-RO"/>
        </w:rPr>
        <w:t>lsionării valorificării Sistemului</w:t>
      </w:r>
      <w:r w:rsidR="005024F8">
        <w:rPr>
          <w:rFonts w:asciiTheme="majorHAnsi" w:hAnsiTheme="majorHAnsi" w:cstheme="majorHAnsi"/>
          <w:i/>
          <w:sz w:val="24"/>
          <w:szCs w:val="24"/>
          <w:lang w:val="ro-RO"/>
        </w:rPr>
        <w:t>,</w:t>
      </w:r>
      <w:r w:rsidR="009104A0" w:rsidRPr="003D2727">
        <w:rPr>
          <w:rFonts w:asciiTheme="majorHAnsi" w:hAnsiTheme="majorHAnsi" w:cstheme="majorHAnsi"/>
          <w:i/>
          <w:sz w:val="24"/>
          <w:szCs w:val="24"/>
          <w:lang w:val="ro-RO"/>
        </w:rPr>
        <w:t xml:space="preserve"> pentru a asigura atingerea obiectivelor stabilite</w:t>
      </w:r>
      <w:r w:rsidR="003F0474" w:rsidRPr="003D2727">
        <w:rPr>
          <w:rFonts w:asciiTheme="majorHAnsi" w:hAnsiTheme="majorHAnsi" w:cstheme="majorHAnsi"/>
          <w:i/>
          <w:sz w:val="24"/>
          <w:szCs w:val="24"/>
          <w:lang w:val="ro-RO"/>
        </w:rPr>
        <w:t xml:space="preserve">. </w:t>
      </w:r>
      <w:r w:rsidR="009104A0" w:rsidRPr="003D2727">
        <w:rPr>
          <w:rFonts w:asciiTheme="majorHAnsi" w:hAnsiTheme="majorHAnsi" w:cstheme="majorHAnsi"/>
          <w:i/>
          <w:sz w:val="24"/>
          <w:szCs w:val="24"/>
          <w:lang w:val="ro-RO"/>
        </w:rPr>
        <w:t xml:space="preserve">În </w:t>
      </w:r>
      <w:r w:rsidR="005024F8">
        <w:rPr>
          <w:rFonts w:asciiTheme="majorHAnsi" w:hAnsiTheme="majorHAnsi" w:cstheme="majorHAnsi"/>
          <w:i/>
          <w:sz w:val="24"/>
          <w:szCs w:val="24"/>
          <w:lang w:val="ro-RO"/>
        </w:rPr>
        <w:t xml:space="preserve">acest </w:t>
      </w:r>
      <w:r w:rsidR="009104A0" w:rsidRPr="003D2727">
        <w:rPr>
          <w:rFonts w:asciiTheme="majorHAnsi" w:hAnsiTheme="majorHAnsi" w:cstheme="majorHAnsi"/>
          <w:i/>
          <w:sz w:val="24"/>
          <w:szCs w:val="24"/>
          <w:lang w:val="ro-RO"/>
        </w:rPr>
        <w:t xml:space="preserve">context, se relevă că factorii care au influențat nivelul de utilizare a SIA </w:t>
      </w:r>
      <w:r w:rsidR="003F0474" w:rsidRPr="003D2727">
        <w:rPr>
          <w:rFonts w:asciiTheme="majorHAnsi" w:hAnsiTheme="majorHAnsi" w:cstheme="majorHAnsi"/>
          <w:i/>
          <w:sz w:val="24"/>
          <w:szCs w:val="24"/>
          <w:lang w:val="ro-RO"/>
        </w:rPr>
        <w:t>sunt atât de natură obiectivă (carențele, precum și modificările operate în cadrul normativ, reforma APC, lipsa/insuficiența capacităților tehnice la nivelul registratorilor și, respectiv, financiare de integrare în SIA a sistemelor deținute etc.), cât și subiectivă (reticența</w:t>
      </w:r>
      <w:r w:rsidR="00655937">
        <w:rPr>
          <w:rFonts w:asciiTheme="majorHAnsi" w:hAnsiTheme="majorHAnsi" w:cstheme="majorHAnsi"/>
          <w:i/>
          <w:sz w:val="24"/>
          <w:szCs w:val="24"/>
          <w:lang w:val="ro-RO"/>
        </w:rPr>
        <w:t>,</w:t>
      </w:r>
      <w:r w:rsidR="003F0474" w:rsidRPr="003D2727">
        <w:rPr>
          <w:rFonts w:asciiTheme="majorHAnsi" w:hAnsiTheme="majorHAnsi" w:cstheme="majorHAnsi"/>
          <w:i/>
          <w:sz w:val="24"/>
          <w:szCs w:val="24"/>
          <w:lang w:val="ro-RO"/>
        </w:rPr>
        <w:t xml:space="preserve"> refuzul și utilizarea ineficientă a Sistemului de către anumite autorități, unele disfuncționalități, neajunsuri și carențe ale SIA diminuează impactul scontat al acestuia). Astfel, consolidarea procedurilor aferente utilizării SIA, monitorizarea și evaluarea sistemică a performanțelor, cu întreprinderea acțiunilor necesare în termen oportun, precum și responsabilizarea factorilor de decizie vor contribui nemijlocit la atingerea obiectivului scontat.</w:t>
      </w:r>
      <w:bookmarkStart w:id="19" w:name="_Toc75376016"/>
      <w:bookmarkStart w:id="20" w:name="_Toc76979542"/>
    </w:p>
    <w:p w14:paraId="42C435D6" w14:textId="1BCFFFBE" w:rsidR="00D325EE" w:rsidRPr="003D2727" w:rsidRDefault="00333331" w:rsidP="003D2727">
      <w:pPr>
        <w:pStyle w:val="Listparagraf"/>
        <w:spacing w:after="0" w:line="240" w:lineRule="auto"/>
        <w:ind w:left="0" w:firstLine="567"/>
        <w:jc w:val="both"/>
        <w:outlineLvl w:val="2"/>
        <w:rPr>
          <w:rFonts w:asciiTheme="majorHAnsi" w:hAnsiTheme="majorHAnsi" w:cstheme="majorHAnsi"/>
          <w:b/>
          <w:i/>
          <w:color w:val="2F5496" w:themeColor="accent5" w:themeShade="BF"/>
          <w:sz w:val="24"/>
          <w:szCs w:val="24"/>
          <w:lang w:val="ro-RO"/>
        </w:rPr>
      </w:pPr>
      <w:bookmarkStart w:id="21" w:name="_Toc102470520"/>
      <w:r w:rsidRPr="003D2727">
        <w:rPr>
          <w:rFonts w:asciiTheme="majorHAnsi" w:hAnsiTheme="majorHAnsi" w:cstheme="majorHAnsi"/>
          <w:b/>
          <w:i/>
          <w:color w:val="2F5496" w:themeColor="accent5" w:themeShade="BF"/>
          <w:sz w:val="24"/>
          <w:szCs w:val="24"/>
          <w:lang w:val="ro-RO"/>
        </w:rPr>
        <w:t>4.2.1.</w:t>
      </w:r>
      <w:r w:rsidRPr="003D2727">
        <w:rPr>
          <w:rFonts w:asciiTheme="majorHAnsi" w:hAnsiTheme="majorHAnsi" w:cstheme="majorHAnsi"/>
          <w:color w:val="2F5496" w:themeColor="accent5" w:themeShade="BF"/>
          <w:sz w:val="24"/>
          <w:szCs w:val="24"/>
          <w:lang w:val="ro-RO"/>
        </w:rPr>
        <w:t xml:space="preserve"> </w:t>
      </w:r>
      <w:bookmarkStart w:id="22" w:name="_Toc76979545"/>
      <w:bookmarkEnd w:id="19"/>
      <w:bookmarkEnd w:id="20"/>
      <w:r w:rsidR="00D325EE" w:rsidRPr="003D2727">
        <w:rPr>
          <w:rFonts w:asciiTheme="majorHAnsi" w:hAnsiTheme="majorHAnsi" w:cstheme="majorHAnsi"/>
          <w:color w:val="2F5496" w:themeColor="accent5" w:themeShade="BF"/>
          <w:sz w:val="24"/>
          <w:szCs w:val="24"/>
          <w:lang w:val="ro-RO"/>
        </w:rPr>
        <w:t xml:space="preserve"> </w:t>
      </w:r>
      <w:r w:rsidR="003F4338" w:rsidRPr="003D2727">
        <w:rPr>
          <w:rFonts w:asciiTheme="majorHAnsi" w:hAnsiTheme="majorHAnsi" w:cstheme="majorHAnsi"/>
          <w:b/>
          <w:i/>
          <w:color w:val="2F5496" w:themeColor="accent5" w:themeShade="BF"/>
          <w:sz w:val="24"/>
          <w:szCs w:val="24"/>
          <w:lang w:val="ro-RO"/>
        </w:rPr>
        <w:t>Deși au fost înregistrate anumite rezultate, n</w:t>
      </w:r>
      <w:r w:rsidR="00D325EE" w:rsidRPr="003D2727">
        <w:rPr>
          <w:rFonts w:asciiTheme="majorHAnsi" w:hAnsiTheme="majorHAnsi" w:cstheme="majorHAnsi"/>
          <w:b/>
          <w:i/>
          <w:color w:val="2F5496" w:themeColor="accent5" w:themeShade="BF"/>
          <w:sz w:val="24"/>
          <w:szCs w:val="24"/>
          <w:lang w:val="ro-RO"/>
        </w:rPr>
        <w:t xml:space="preserve">u toate autoritățile utilizează SIA GEAP, ceea ce condiționează riscuri </w:t>
      </w:r>
      <w:r w:rsidR="00D325EE" w:rsidRPr="003D2727">
        <w:rPr>
          <w:rFonts w:asciiTheme="majorHAnsi" w:eastAsia="Times New Roman" w:hAnsiTheme="majorHAnsi" w:cstheme="majorHAnsi"/>
          <w:b/>
          <w:i/>
          <w:color w:val="2F5496" w:themeColor="accent5" w:themeShade="BF"/>
          <w:sz w:val="24"/>
          <w:szCs w:val="24"/>
          <w:lang w:val="ro-RO"/>
        </w:rPr>
        <w:t>semnificative în atingerea impactului scontat al Sistemului</w:t>
      </w:r>
      <w:r w:rsidR="00655937">
        <w:rPr>
          <w:rFonts w:asciiTheme="majorHAnsi" w:eastAsia="Times New Roman" w:hAnsiTheme="majorHAnsi" w:cstheme="majorHAnsi"/>
          <w:b/>
          <w:i/>
          <w:color w:val="2F5496" w:themeColor="accent5" w:themeShade="BF"/>
          <w:sz w:val="24"/>
          <w:szCs w:val="24"/>
          <w:lang w:val="ro-RO"/>
        </w:rPr>
        <w:t>.</w:t>
      </w:r>
      <w:bookmarkEnd w:id="21"/>
    </w:p>
    <w:bookmarkEnd w:id="22"/>
    <w:p w14:paraId="7884F64A" w14:textId="539732F5" w:rsidR="0059400D" w:rsidRPr="003D2727" w:rsidRDefault="0059400D"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Participanții la SIA GEAP au fost exhaustiv nominalizați în cadrul normativ aferent acestuia</w:t>
      </w:r>
      <w:r w:rsidR="00520BC5" w:rsidRPr="003D2727">
        <w:rPr>
          <w:rStyle w:val="Referinnotdesubsol"/>
          <w:rFonts w:asciiTheme="majorHAnsi" w:hAnsiTheme="majorHAnsi" w:cstheme="majorHAnsi"/>
          <w:sz w:val="24"/>
          <w:szCs w:val="24"/>
          <w:lang w:val="ro-RO"/>
        </w:rPr>
        <w:footnoteReference w:id="156"/>
      </w:r>
      <w:r w:rsidRPr="003D2727">
        <w:rPr>
          <w:rFonts w:asciiTheme="majorHAnsi" w:hAnsiTheme="majorHAnsi" w:cstheme="majorHAnsi"/>
          <w:sz w:val="24"/>
          <w:szCs w:val="24"/>
          <w:lang w:val="ro-RO"/>
        </w:rPr>
        <w:t xml:space="preserve">, </w:t>
      </w:r>
      <w:r w:rsidR="00520BC5" w:rsidRPr="003D2727">
        <w:rPr>
          <w:rFonts w:asciiTheme="majorHAnsi" w:hAnsiTheme="majorHAnsi" w:cstheme="majorHAnsi"/>
          <w:sz w:val="24"/>
          <w:szCs w:val="24"/>
          <w:lang w:val="ro-RO"/>
        </w:rPr>
        <w:t xml:space="preserve">și </w:t>
      </w:r>
      <w:r w:rsidRPr="003D2727">
        <w:rPr>
          <w:rFonts w:asciiTheme="majorHAnsi" w:hAnsiTheme="majorHAnsi" w:cstheme="majorHAnsi"/>
          <w:sz w:val="24"/>
          <w:szCs w:val="24"/>
          <w:lang w:val="ro-RO"/>
        </w:rPr>
        <w:t>includ</w:t>
      </w:r>
      <w:r w:rsidR="00520BC5" w:rsidRPr="003D2727">
        <w:rPr>
          <w:rFonts w:asciiTheme="majorHAnsi" w:hAnsiTheme="majorHAnsi" w:cstheme="majorHAnsi"/>
          <w:sz w:val="24"/>
          <w:szCs w:val="24"/>
          <w:lang w:val="ro-RO"/>
        </w:rPr>
        <w:t xml:space="preserve">, pe lângă posesorul, deținătorul, furnizorul de date și destinatarul datelor din RAP, creat în cadrul SIA GEAP, și </w:t>
      </w:r>
      <w:r w:rsidRPr="003D2727">
        <w:rPr>
          <w:rFonts w:asciiTheme="majorHAnsi" w:hAnsiTheme="majorHAnsi" w:cstheme="majorHAnsi"/>
          <w:sz w:val="24"/>
          <w:szCs w:val="24"/>
          <w:lang w:val="ro-RO"/>
        </w:rPr>
        <w:t xml:space="preserve"> următoarele categorii de utilizatori ai SIA</w:t>
      </w:r>
      <w:r w:rsidR="00520BC5" w:rsidRPr="003D2727">
        <w:rPr>
          <w:rFonts w:asciiTheme="majorHAnsi" w:hAnsiTheme="majorHAnsi" w:cstheme="majorHAnsi"/>
          <w:sz w:val="24"/>
          <w:szCs w:val="24"/>
          <w:lang w:val="ro-RO"/>
        </w:rPr>
        <w:t xml:space="preserve">, atât externi: </w:t>
      </w:r>
      <w:r w:rsidR="00520BC5" w:rsidRPr="003D2727">
        <w:rPr>
          <w:rFonts w:asciiTheme="majorHAnsi" w:hAnsiTheme="majorHAnsi" w:cstheme="majorHAnsi"/>
          <w:i/>
          <w:sz w:val="24"/>
          <w:szCs w:val="24"/>
          <w:lang w:val="ro-RO"/>
        </w:rPr>
        <w:t>s</w:t>
      </w:r>
      <w:r w:rsidRPr="003D2727">
        <w:rPr>
          <w:rFonts w:asciiTheme="majorHAnsi" w:hAnsiTheme="majorHAnsi" w:cstheme="majorHAnsi"/>
          <w:i/>
          <w:sz w:val="24"/>
          <w:szCs w:val="24"/>
          <w:lang w:val="ro-RO"/>
        </w:rPr>
        <w:t>olicitanții actelor permisive</w:t>
      </w:r>
      <w:r w:rsidR="00520BC5" w:rsidRPr="003D2727">
        <w:rPr>
          <w:rFonts w:asciiTheme="majorHAnsi" w:hAnsiTheme="majorHAnsi" w:cstheme="majorHAnsi"/>
          <w:i/>
          <w:sz w:val="24"/>
          <w:szCs w:val="24"/>
          <w:lang w:val="ro-RO"/>
        </w:rPr>
        <w:t xml:space="preserve"> și deponenții NIAC, </w:t>
      </w:r>
      <w:r w:rsidR="00807B7C">
        <w:rPr>
          <w:rFonts w:asciiTheme="majorHAnsi" w:hAnsiTheme="majorHAnsi" w:cstheme="majorHAnsi"/>
          <w:i/>
          <w:sz w:val="24"/>
          <w:szCs w:val="24"/>
          <w:lang w:val="ro-RO"/>
        </w:rPr>
        <w:t>precum</w:t>
      </w:r>
      <w:r w:rsidR="00520BC5" w:rsidRPr="003D2727">
        <w:rPr>
          <w:rFonts w:asciiTheme="majorHAnsi" w:hAnsiTheme="majorHAnsi" w:cstheme="majorHAnsi"/>
          <w:i/>
          <w:sz w:val="24"/>
          <w:szCs w:val="24"/>
          <w:lang w:val="ro-RO"/>
        </w:rPr>
        <w:t xml:space="preserve"> și cei interni: autoritățil</w:t>
      </w:r>
      <w:r w:rsidR="00807B7C">
        <w:rPr>
          <w:rFonts w:asciiTheme="majorHAnsi" w:hAnsiTheme="majorHAnsi" w:cstheme="majorHAnsi"/>
          <w:i/>
          <w:sz w:val="24"/>
          <w:szCs w:val="24"/>
          <w:lang w:val="ro-RO"/>
        </w:rPr>
        <w:t>e</w:t>
      </w:r>
      <w:r w:rsidR="00520BC5" w:rsidRPr="003D2727">
        <w:rPr>
          <w:rFonts w:asciiTheme="majorHAnsi" w:hAnsiTheme="majorHAnsi" w:cstheme="majorHAnsi"/>
          <w:i/>
          <w:sz w:val="24"/>
          <w:szCs w:val="24"/>
          <w:lang w:val="ro-RO"/>
        </w:rPr>
        <w:t xml:space="preserve"> emitente și </w:t>
      </w:r>
      <w:r w:rsidRPr="003D2727">
        <w:rPr>
          <w:rFonts w:asciiTheme="majorHAnsi" w:hAnsiTheme="majorHAnsi" w:cstheme="majorHAnsi"/>
          <w:i/>
          <w:sz w:val="24"/>
          <w:szCs w:val="24"/>
          <w:lang w:val="ro-RO"/>
        </w:rPr>
        <w:t>autoritățile/entitățile implicat</w:t>
      </w:r>
      <w:r w:rsidR="00520BC5" w:rsidRPr="003D2727">
        <w:rPr>
          <w:rFonts w:asciiTheme="majorHAnsi" w:hAnsiTheme="majorHAnsi" w:cstheme="majorHAnsi"/>
          <w:i/>
          <w:sz w:val="24"/>
          <w:szCs w:val="24"/>
          <w:lang w:val="ro-RO"/>
        </w:rPr>
        <w:t>e în emiterea actelor permisive.</w:t>
      </w:r>
      <w:r w:rsidR="00CA3FC1" w:rsidRPr="003D2727">
        <w:rPr>
          <w:rFonts w:asciiTheme="majorHAnsi" w:hAnsiTheme="majorHAnsi" w:cstheme="majorHAnsi"/>
          <w:sz w:val="24"/>
          <w:szCs w:val="24"/>
          <w:lang w:val="ro-RO"/>
        </w:rPr>
        <w:t xml:space="preserve"> În </w:t>
      </w:r>
      <w:r w:rsidR="00807B7C">
        <w:rPr>
          <w:rFonts w:asciiTheme="majorHAnsi" w:hAnsiTheme="majorHAnsi" w:cstheme="majorHAnsi"/>
          <w:sz w:val="24"/>
          <w:szCs w:val="24"/>
          <w:lang w:val="ro-RO"/>
        </w:rPr>
        <w:t xml:space="preserve">acest </w:t>
      </w:r>
      <w:r w:rsidR="00CA3FC1" w:rsidRPr="003D2727">
        <w:rPr>
          <w:rFonts w:asciiTheme="majorHAnsi" w:hAnsiTheme="majorHAnsi" w:cstheme="majorHAnsi"/>
          <w:sz w:val="24"/>
          <w:szCs w:val="24"/>
          <w:lang w:val="ro-RO"/>
        </w:rPr>
        <w:t>context, se relevă că un rol deosebit în formarea resursei informaționale</w:t>
      </w:r>
      <w:r w:rsidR="003A5EFD" w:rsidRPr="003D2727">
        <w:rPr>
          <w:rFonts w:asciiTheme="majorHAnsi" w:hAnsiTheme="majorHAnsi" w:cstheme="majorHAnsi"/>
          <w:sz w:val="24"/>
          <w:szCs w:val="24"/>
          <w:lang w:val="ro-RO"/>
        </w:rPr>
        <w:t xml:space="preserve"> de stat în domeniul respectiv</w:t>
      </w:r>
      <w:r w:rsidR="00CA3FC1" w:rsidRPr="003D2727">
        <w:rPr>
          <w:rFonts w:asciiTheme="majorHAnsi" w:hAnsiTheme="majorHAnsi" w:cstheme="majorHAnsi"/>
          <w:sz w:val="24"/>
          <w:szCs w:val="24"/>
          <w:lang w:val="ro-RO"/>
        </w:rPr>
        <w:t xml:space="preserve"> îl au registratorii SIA </w:t>
      </w:r>
      <w:r w:rsidR="00F36479" w:rsidRPr="003D2727">
        <w:rPr>
          <w:rFonts w:asciiTheme="majorHAnsi" w:hAnsiTheme="majorHAnsi" w:cstheme="majorHAnsi"/>
          <w:sz w:val="24"/>
          <w:szCs w:val="24"/>
          <w:lang w:val="ro-RO"/>
        </w:rPr>
        <w:t>și</w:t>
      </w:r>
      <w:r w:rsidR="00807B7C">
        <w:rPr>
          <w:rFonts w:asciiTheme="majorHAnsi" w:hAnsiTheme="majorHAnsi" w:cstheme="majorHAnsi"/>
          <w:sz w:val="24"/>
          <w:szCs w:val="24"/>
          <w:lang w:val="ro-RO"/>
        </w:rPr>
        <w:t>,</w:t>
      </w:r>
      <w:r w:rsidR="00F36479" w:rsidRPr="003D2727">
        <w:rPr>
          <w:rFonts w:asciiTheme="majorHAnsi" w:hAnsiTheme="majorHAnsi" w:cstheme="majorHAnsi"/>
          <w:sz w:val="24"/>
          <w:szCs w:val="24"/>
          <w:lang w:val="ro-RO"/>
        </w:rPr>
        <w:t xml:space="preserve"> </w:t>
      </w:r>
      <w:r w:rsidR="00CA3FC1" w:rsidRPr="003D2727">
        <w:rPr>
          <w:rFonts w:asciiTheme="majorHAnsi" w:hAnsiTheme="majorHAnsi" w:cstheme="majorHAnsi"/>
          <w:sz w:val="24"/>
          <w:szCs w:val="24"/>
          <w:lang w:val="ro-RO"/>
        </w:rPr>
        <w:t>respectiv</w:t>
      </w:r>
      <w:r w:rsidR="00807B7C">
        <w:rPr>
          <w:rFonts w:asciiTheme="majorHAnsi" w:hAnsiTheme="majorHAnsi" w:cstheme="majorHAnsi"/>
          <w:sz w:val="24"/>
          <w:szCs w:val="24"/>
          <w:lang w:val="ro-RO"/>
        </w:rPr>
        <w:t xml:space="preserve">, </w:t>
      </w:r>
      <w:r w:rsidR="00CA3FC1" w:rsidRPr="003D2727">
        <w:rPr>
          <w:rFonts w:asciiTheme="majorHAnsi" w:hAnsiTheme="majorHAnsi" w:cstheme="majorHAnsi"/>
          <w:sz w:val="24"/>
          <w:szCs w:val="24"/>
          <w:lang w:val="ro-RO"/>
        </w:rPr>
        <w:t>a</w:t>
      </w:r>
      <w:r w:rsidR="00807B7C">
        <w:rPr>
          <w:rFonts w:asciiTheme="majorHAnsi" w:hAnsiTheme="majorHAnsi" w:cstheme="majorHAnsi"/>
          <w:sz w:val="24"/>
          <w:szCs w:val="24"/>
          <w:lang w:val="ro-RO"/>
        </w:rPr>
        <w:t>i</w:t>
      </w:r>
      <w:r w:rsidR="00CA3FC1" w:rsidRPr="003D2727">
        <w:rPr>
          <w:rFonts w:asciiTheme="majorHAnsi" w:hAnsiTheme="majorHAnsi" w:cstheme="majorHAnsi"/>
          <w:sz w:val="24"/>
          <w:szCs w:val="24"/>
          <w:lang w:val="ro-RO"/>
        </w:rPr>
        <w:t xml:space="preserve"> Registrului creat de acesta</w:t>
      </w:r>
      <w:r w:rsidR="00F36479" w:rsidRPr="003D2727">
        <w:rPr>
          <w:rFonts w:asciiTheme="majorHAnsi" w:hAnsiTheme="majorHAnsi" w:cstheme="majorHAnsi"/>
          <w:sz w:val="24"/>
          <w:szCs w:val="24"/>
          <w:lang w:val="ro-RO"/>
        </w:rPr>
        <w:t>, care</w:t>
      </w:r>
      <w:r w:rsidR="00CA3FC1" w:rsidRPr="003D2727">
        <w:rPr>
          <w:rFonts w:asciiTheme="majorHAnsi" w:hAnsiTheme="majorHAnsi" w:cstheme="majorHAnsi"/>
          <w:sz w:val="24"/>
          <w:szCs w:val="24"/>
          <w:lang w:val="ro-RO"/>
        </w:rPr>
        <w:t xml:space="preserve"> au fost expres nominalizați în reglementările acestora</w:t>
      </w:r>
      <w:r w:rsidR="00F36479" w:rsidRPr="003D2727">
        <w:rPr>
          <w:rStyle w:val="Referinnotdesubsol"/>
          <w:rFonts w:asciiTheme="majorHAnsi" w:hAnsiTheme="majorHAnsi" w:cstheme="majorHAnsi"/>
          <w:sz w:val="24"/>
          <w:szCs w:val="24"/>
          <w:lang w:val="ro-RO"/>
        </w:rPr>
        <w:footnoteReference w:id="157"/>
      </w:r>
      <w:r w:rsidR="00CA3FC1" w:rsidRPr="003D2727">
        <w:rPr>
          <w:rFonts w:asciiTheme="majorHAnsi" w:hAnsiTheme="majorHAnsi" w:cstheme="majorHAnsi"/>
          <w:sz w:val="24"/>
          <w:szCs w:val="24"/>
          <w:lang w:val="ro-RO"/>
        </w:rPr>
        <w:t>, și cuprind</w:t>
      </w:r>
      <w:r w:rsidR="00F36479" w:rsidRPr="003D2727">
        <w:rPr>
          <w:rFonts w:asciiTheme="majorHAnsi" w:hAnsiTheme="majorHAnsi" w:cstheme="majorHAnsi"/>
          <w:sz w:val="24"/>
          <w:szCs w:val="24"/>
          <w:lang w:val="ro-RO"/>
        </w:rPr>
        <w:t>:</w:t>
      </w:r>
      <w:r w:rsidR="00CA3FC1" w:rsidRPr="003D2727">
        <w:rPr>
          <w:rFonts w:asciiTheme="majorHAnsi" w:hAnsiTheme="majorHAnsi" w:cstheme="majorHAnsi"/>
          <w:sz w:val="24"/>
          <w:szCs w:val="24"/>
          <w:lang w:val="ro-RO"/>
        </w:rPr>
        <w:t xml:space="preserve"> APL conform Legii nr.231/2010 și autoritățile emitente de acte permisive, indicate în Nomenclatorul actelor permisive, aprobat prin Legea nr. 160/2011.</w:t>
      </w:r>
    </w:p>
    <w:p w14:paraId="1FE95F35" w14:textId="7C4AC7FF" w:rsidR="003A5EFD" w:rsidRPr="003D2727" w:rsidRDefault="007D3AB5"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Potrivit Nomenclatorului actelor permisive, la situația din 2021</w:t>
      </w:r>
      <w:r w:rsidR="00807B7C">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numărul autorităților emitente de acte permisive a constituit 3</w:t>
      </w:r>
      <w:r w:rsidR="009B26B8" w:rsidRPr="003D2727">
        <w:rPr>
          <w:rFonts w:asciiTheme="majorHAnsi" w:hAnsiTheme="majorHAnsi" w:cstheme="majorHAnsi"/>
          <w:sz w:val="24"/>
          <w:szCs w:val="24"/>
          <w:lang w:val="ro-RO"/>
        </w:rPr>
        <w:t>2</w:t>
      </w:r>
      <w:r w:rsidRPr="003D2727">
        <w:rPr>
          <w:rFonts w:asciiTheme="majorHAnsi" w:hAnsiTheme="majorHAnsi" w:cstheme="majorHAnsi"/>
          <w:sz w:val="24"/>
          <w:szCs w:val="24"/>
          <w:lang w:val="ro-RO"/>
        </w:rPr>
        <w:t xml:space="preserve"> </w:t>
      </w:r>
      <w:r w:rsidR="00807B7C">
        <w:rPr>
          <w:rFonts w:asciiTheme="majorHAnsi" w:hAnsiTheme="majorHAnsi" w:cstheme="majorHAnsi"/>
          <w:sz w:val="24"/>
          <w:szCs w:val="24"/>
          <w:lang w:val="ro-RO"/>
        </w:rPr>
        <w:t xml:space="preserve">de </w:t>
      </w:r>
      <w:r w:rsidRPr="003D2727">
        <w:rPr>
          <w:rFonts w:asciiTheme="majorHAnsi" w:hAnsiTheme="majorHAnsi" w:cstheme="majorHAnsi"/>
          <w:sz w:val="24"/>
          <w:szCs w:val="24"/>
          <w:lang w:val="ro-RO"/>
        </w:rPr>
        <w:t>autorități</w:t>
      </w:r>
      <w:r w:rsidR="009B26B8" w:rsidRPr="003D2727">
        <w:rPr>
          <w:rFonts w:asciiTheme="majorHAnsi" w:hAnsiTheme="majorHAnsi" w:cstheme="majorHAnsi"/>
          <w:sz w:val="24"/>
          <w:szCs w:val="24"/>
          <w:lang w:val="ro-RO"/>
        </w:rPr>
        <w:t xml:space="preserve"> centrale</w:t>
      </w:r>
      <w:r w:rsidRPr="003D2727">
        <w:rPr>
          <w:rFonts w:asciiTheme="majorHAnsi" w:hAnsiTheme="majorHAnsi" w:cstheme="majorHAnsi"/>
          <w:sz w:val="24"/>
          <w:szCs w:val="24"/>
          <w:lang w:val="ro-RO"/>
        </w:rPr>
        <w:t xml:space="preserve"> și </w:t>
      </w:r>
      <w:r w:rsidR="009B26B8" w:rsidRPr="003D2727">
        <w:rPr>
          <w:rFonts w:asciiTheme="majorHAnsi" w:hAnsiTheme="majorHAnsi" w:cstheme="majorHAnsi"/>
          <w:sz w:val="24"/>
          <w:szCs w:val="24"/>
          <w:lang w:val="ro-RO"/>
        </w:rPr>
        <w:t>APL (în număr de 956, f</w:t>
      </w:r>
      <w:r w:rsidRPr="003D2727">
        <w:rPr>
          <w:rFonts w:asciiTheme="majorHAnsi" w:hAnsiTheme="majorHAnsi" w:cstheme="majorHAnsi"/>
          <w:sz w:val="24"/>
          <w:szCs w:val="24"/>
          <w:lang w:val="ro-RO"/>
        </w:rPr>
        <w:t xml:space="preserve">ără APL din UAT din Stânga Nistrului), iar numărul actelor permisive </w:t>
      </w:r>
      <w:r w:rsidR="003A5EFD"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150 de acte. </w:t>
      </w:r>
      <w:r w:rsidR="00AE43C1" w:rsidRPr="003D2727">
        <w:rPr>
          <w:rFonts w:asciiTheme="majorHAnsi" w:hAnsiTheme="majorHAnsi" w:cstheme="majorHAnsi"/>
          <w:sz w:val="24"/>
          <w:szCs w:val="24"/>
          <w:lang w:val="ro-RO"/>
        </w:rPr>
        <w:t>De asemenea,</w:t>
      </w:r>
      <w:r w:rsidRPr="003D2727">
        <w:rPr>
          <w:rFonts w:asciiTheme="majorHAnsi" w:hAnsiTheme="majorHAnsi" w:cstheme="majorHAnsi"/>
          <w:sz w:val="24"/>
          <w:szCs w:val="24"/>
          <w:lang w:val="ro-RO"/>
        </w:rPr>
        <w:t xml:space="preserve"> după cum s-a menționat anterior, urmare a modificărilor operate în cadrul normativ aferent SIA GEAP, inclusiv conform Conceptului</w:t>
      </w:r>
      <w:r w:rsidRPr="003D2727">
        <w:rPr>
          <w:rFonts w:asciiTheme="majorHAnsi" w:hAnsiTheme="majorHAnsi" w:cstheme="majorHAnsi"/>
          <w:sz w:val="24"/>
          <w:szCs w:val="24"/>
          <w:vertAlign w:val="superscript"/>
          <w:lang w:val="ro-RO"/>
        </w:rPr>
        <w:footnoteReference w:id="158"/>
      </w:r>
      <w:r w:rsidRPr="003D2727">
        <w:rPr>
          <w:rFonts w:asciiTheme="majorHAnsi" w:hAnsiTheme="majorHAnsi" w:cstheme="majorHAnsi"/>
          <w:sz w:val="24"/>
          <w:szCs w:val="24"/>
          <w:lang w:val="ro-RO"/>
        </w:rPr>
        <w:t xml:space="preserve">, SIA </w:t>
      </w:r>
      <w:r w:rsidR="003A5EFD" w:rsidRPr="003D2727">
        <w:rPr>
          <w:rFonts w:asciiTheme="majorHAnsi" w:hAnsiTheme="majorHAnsi" w:cstheme="majorHAnsi"/>
          <w:sz w:val="24"/>
          <w:szCs w:val="24"/>
          <w:lang w:val="ro-RO"/>
        </w:rPr>
        <w:t xml:space="preserve">urmează să </w:t>
      </w:r>
      <w:r w:rsidRPr="003D2727">
        <w:rPr>
          <w:rFonts w:asciiTheme="majorHAnsi" w:hAnsiTheme="majorHAnsi" w:cstheme="majorHAnsi"/>
          <w:sz w:val="24"/>
          <w:szCs w:val="24"/>
          <w:lang w:val="ro-RO"/>
        </w:rPr>
        <w:t>serv</w:t>
      </w:r>
      <w:r w:rsidR="003A5EFD" w:rsidRPr="003D2727">
        <w:rPr>
          <w:rFonts w:asciiTheme="majorHAnsi" w:hAnsiTheme="majorHAnsi" w:cstheme="majorHAnsi"/>
          <w:sz w:val="24"/>
          <w:szCs w:val="24"/>
          <w:lang w:val="ro-RO"/>
        </w:rPr>
        <w:t>ească</w:t>
      </w:r>
      <w:r w:rsidRPr="003D2727">
        <w:rPr>
          <w:rFonts w:asciiTheme="majorHAnsi" w:hAnsiTheme="majorHAnsi" w:cstheme="majorHAnsi"/>
          <w:sz w:val="24"/>
          <w:szCs w:val="24"/>
          <w:lang w:val="ro-RO"/>
        </w:rPr>
        <w:t xml:space="preserve"> și ca platformă pentru realizarea prevederilor legale de instituire a unei </w:t>
      </w:r>
      <w:r w:rsidRPr="003D2727">
        <w:rPr>
          <w:rFonts w:asciiTheme="majorHAnsi" w:hAnsiTheme="majorHAnsi" w:cstheme="majorHAnsi"/>
          <w:i/>
          <w:sz w:val="24"/>
          <w:szCs w:val="24"/>
          <w:lang w:val="ro-RO"/>
        </w:rPr>
        <w:t>resurse informaționale în domeniul comerțului</w:t>
      </w:r>
      <w:r w:rsidRPr="003D2727">
        <w:rPr>
          <w:rFonts w:asciiTheme="majorHAnsi" w:hAnsiTheme="majorHAnsi" w:cstheme="majorHAnsi"/>
          <w:sz w:val="24"/>
          <w:szCs w:val="24"/>
          <w:lang w:val="ro-RO"/>
        </w:rPr>
        <w:t xml:space="preserve"> și a </w:t>
      </w:r>
      <w:r w:rsidRPr="003D2727">
        <w:rPr>
          <w:rFonts w:asciiTheme="majorHAnsi" w:hAnsiTheme="majorHAnsi" w:cstheme="majorHAnsi"/>
          <w:i/>
          <w:sz w:val="24"/>
          <w:szCs w:val="24"/>
          <w:lang w:val="ro-RO"/>
        </w:rPr>
        <w:t>ghișeului unic pentru depunerea notificării privind inițierea activității de comerț</w:t>
      </w:r>
      <w:r w:rsidR="009B26B8" w:rsidRPr="003D2727">
        <w:rPr>
          <w:rFonts w:asciiTheme="majorHAnsi" w:hAnsiTheme="majorHAnsi" w:cstheme="majorHAnsi"/>
          <w:sz w:val="24"/>
          <w:szCs w:val="24"/>
          <w:lang w:val="ro-RO"/>
        </w:rPr>
        <w:t>, respectiv</w:t>
      </w:r>
      <w:r w:rsidR="00807B7C">
        <w:rPr>
          <w:rFonts w:asciiTheme="majorHAnsi" w:hAnsiTheme="majorHAnsi" w:cstheme="majorHAnsi"/>
          <w:sz w:val="24"/>
          <w:szCs w:val="24"/>
          <w:lang w:val="ro-RO"/>
        </w:rPr>
        <w:t>,</w:t>
      </w:r>
      <w:r w:rsidR="009B26B8" w:rsidRPr="003D2727">
        <w:rPr>
          <w:rFonts w:asciiTheme="majorHAnsi" w:hAnsiTheme="majorHAnsi" w:cstheme="majorHAnsi"/>
          <w:sz w:val="24"/>
          <w:szCs w:val="24"/>
          <w:lang w:val="ro-RO"/>
        </w:rPr>
        <w:t xml:space="preserve"> APL urmează să utilizeze SIA GEAP în procesul gestionării NIAC.</w:t>
      </w:r>
    </w:p>
    <w:p w14:paraId="56F64480" w14:textId="6A8AD4FE" w:rsidR="00AE43C1" w:rsidRPr="003D2727" w:rsidRDefault="003A5EFD"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U</w:t>
      </w:r>
      <w:r w:rsidR="004F2AC3" w:rsidRPr="003D2727">
        <w:rPr>
          <w:rFonts w:asciiTheme="majorHAnsi" w:hAnsiTheme="majorHAnsi" w:cstheme="majorHAnsi"/>
          <w:sz w:val="24"/>
          <w:szCs w:val="24"/>
          <w:lang w:val="ro-RO"/>
        </w:rPr>
        <w:t>rmare a analizelor efectuate, auditul constată că</w:t>
      </w:r>
      <w:r w:rsidRPr="003D2727">
        <w:rPr>
          <w:rFonts w:asciiTheme="majorHAnsi" w:hAnsiTheme="majorHAnsi" w:cstheme="majorHAnsi"/>
          <w:sz w:val="24"/>
          <w:szCs w:val="24"/>
          <w:lang w:val="ro-RO"/>
        </w:rPr>
        <w:t>,</w:t>
      </w:r>
      <w:r w:rsidR="004F2AC3" w:rsidRPr="003D2727">
        <w:rPr>
          <w:rFonts w:asciiTheme="majorHAnsi" w:hAnsiTheme="majorHAnsi" w:cstheme="majorHAnsi"/>
          <w:sz w:val="24"/>
          <w:szCs w:val="24"/>
          <w:lang w:val="ro-RO"/>
        </w:rPr>
        <w:t xml:space="preserve"> pe parcursul perioadei auditate</w:t>
      </w:r>
      <w:r w:rsidRPr="003D2727">
        <w:rPr>
          <w:rFonts w:asciiTheme="majorHAnsi" w:hAnsiTheme="majorHAnsi" w:cstheme="majorHAnsi"/>
          <w:sz w:val="24"/>
          <w:szCs w:val="24"/>
          <w:lang w:val="ro-RO"/>
        </w:rPr>
        <w:t>,</w:t>
      </w:r>
      <w:r w:rsidR="004F2AC3" w:rsidRPr="003D2727">
        <w:rPr>
          <w:rFonts w:asciiTheme="majorHAnsi" w:hAnsiTheme="majorHAnsi" w:cstheme="majorHAnsi"/>
          <w:sz w:val="24"/>
          <w:szCs w:val="24"/>
          <w:lang w:val="ro-RO"/>
        </w:rPr>
        <w:t xml:space="preserve"> </w:t>
      </w:r>
      <w:r w:rsidR="00A72F51" w:rsidRPr="003D2727">
        <w:rPr>
          <w:rFonts w:asciiTheme="majorHAnsi" w:hAnsiTheme="majorHAnsi" w:cstheme="majorHAnsi"/>
          <w:sz w:val="24"/>
          <w:szCs w:val="24"/>
          <w:lang w:val="ro-RO"/>
        </w:rPr>
        <w:t xml:space="preserve">atât numărul </w:t>
      </w:r>
      <w:r w:rsidR="00BD1E2F" w:rsidRPr="003D2727">
        <w:rPr>
          <w:rFonts w:asciiTheme="majorHAnsi" w:hAnsiTheme="majorHAnsi" w:cstheme="majorHAnsi"/>
          <w:sz w:val="24"/>
          <w:szCs w:val="24"/>
          <w:lang w:val="ro-RO"/>
        </w:rPr>
        <w:t>autorităților emitente, cât și numărul actelor care urmau a fi gestionate prin SIA GEAP s-a</w:t>
      </w:r>
      <w:r w:rsidR="00807B7C">
        <w:rPr>
          <w:rFonts w:asciiTheme="majorHAnsi" w:hAnsiTheme="majorHAnsi" w:cstheme="majorHAnsi"/>
          <w:sz w:val="24"/>
          <w:szCs w:val="24"/>
          <w:lang w:val="ro-RO"/>
        </w:rPr>
        <w:t xml:space="preserve">u </w:t>
      </w:r>
      <w:r w:rsidR="00BD1E2F" w:rsidRPr="003D2727">
        <w:rPr>
          <w:rFonts w:asciiTheme="majorHAnsi" w:hAnsiTheme="majorHAnsi" w:cstheme="majorHAnsi"/>
          <w:sz w:val="24"/>
          <w:szCs w:val="24"/>
          <w:lang w:val="ro-RO"/>
        </w:rPr>
        <w:t xml:space="preserve"> modificat </w:t>
      </w:r>
      <w:r w:rsidRPr="003D2727">
        <w:rPr>
          <w:rFonts w:asciiTheme="majorHAnsi" w:hAnsiTheme="majorHAnsi" w:cstheme="majorHAnsi"/>
          <w:sz w:val="24"/>
          <w:szCs w:val="24"/>
          <w:lang w:val="ro-RO"/>
        </w:rPr>
        <w:t xml:space="preserve">neesențial </w:t>
      </w:r>
      <w:r w:rsidR="00944CDE" w:rsidRPr="003D2727">
        <w:rPr>
          <w:rFonts w:asciiTheme="majorHAnsi" w:hAnsiTheme="majorHAnsi" w:cstheme="majorHAnsi"/>
          <w:sz w:val="24"/>
          <w:szCs w:val="24"/>
          <w:lang w:val="ro-RO"/>
        </w:rPr>
        <w:t>(Tabelul nr.11</w:t>
      </w:r>
      <w:r w:rsidR="00BD1E2F" w:rsidRPr="003D2727">
        <w:rPr>
          <w:rFonts w:asciiTheme="majorHAnsi" w:hAnsiTheme="majorHAnsi" w:cstheme="majorHAnsi"/>
          <w:sz w:val="24"/>
          <w:szCs w:val="24"/>
          <w:lang w:val="ro-RO"/>
        </w:rPr>
        <w:t>)</w:t>
      </w:r>
      <w:r w:rsidR="00807B7C">
        <w:rPr>
          <w:rFonts w:asciiTheme="majorHAnsi" w:hAnsiTheme="majorHAnsi" w:cstheme="majorHAnsi"/>
          <w:sz w:val="24"/>
          <w:szCs w:val="24"/>
          <w:lang w:val="ro-RO"/>
        </w:rPr>
        <w:t>. T</w:t>
      </w:r>
      <w:r w:rsidR="00BD1E2F" w:rsidRPr="003D2727">
        <w:rPr>
          <w:rFonts w:asciiTheme="majorHAnsi" w:hAnsiTheme="majorHAnsi" w:cstheme="majorHAnsi"/>
          <w:sz w:val="24"/>
          <w:szCs w:val="24"/>
          <w:lang w:val="ro-RO"/>
        </w:rPr>
        <w:t>otuși</w:t>
      </w:r>
      <w:r w:rsidRPr="003D2727">
        <w:rPr>
          <w:rFonts w:asciiTheme="majorHAnsi" w:hAnsiTheme="majorHAnsi" w:cstheme="majorHAnsi"/>
          <w:sz w:val="24"/>
          <w:szCs w:val="24"/>
          <w:lang w:val="ro-RO"/>
        </w:rPr>
        <w:t>, în unele cazuri, nu au fost operate modificările necesare și în SIA.</w:t>
      </w:r>
      <w:r w:rsidR="00BD1E2F" w:rsidRPr="003D2727">
        <w:rPr>
          <w:rFonts w:asciiTheme="majorHAnsi" w:hAnsiTheme="majorHAnsi" w:cstheme="majorHAnsi"/>
          <w:sz w:val="24"/>
          <w:szCs w:val="24"/>
          <w:lang w:val="ro-RO"/>
        </w:rPr>
        <w:t xml:space="preserve"> </w:t>
      </w:r>
    </w:p>
    <w:p w14:paraId="40AED0F2" w14:textId="6B1A0C02" w:rsidR="00E60A40" w:rsidRPr="003D2727" w:rsidRDefault="00944CDE" w:rsidP="003D2727">
      <w:pPr>
        <w:spacing w:after="0" w:line="240" w:lineRule="auto"/>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Tabelul nr.11</w:t>
      </w:r>
      <w:r w:rsidR="00BD1E2F" w:rsidRPr="003D2727">
        <w:rPr>
          <w:rFonts w:asciiTheme="majorHAnsi" w:hAnsiTheme="majorHAnsi" w:cstheme="majorHAnsi"/>
          <w:b/>
          <w:sz w:val="20"/>
          <w:szCs w:val="20"/>
          <w:lang w:val="ro-RO"/>
        </w:rPr>
        <w:t xml:space="preserve">. Numărul autorităților </w:t>
      </w:r>
      <w:r w:rsidR="00845421" w:rsidRPr="003D2727">
        <w:rPr>
          <w:rFonts w:asciiTheme="majorHAnsi" w:hAnsiTheme="majorHAnsi" w:cstheme="majorHAnsi"/>
          <w:b/>
          <w:sz w:val="20"/>
          <w:szCs w:val="20"/>
          <w:lang w:val="ro-RO"/>
        </w:rPr>
        <w:t>emitente</w:t>
      </w:r>
      <w:r w:rsidR="00E60A40" w:rsidRPr="003D2727">
        <w:rPr>
          <w:rFonts w:asciiTheme="majorHAnsi" w:hAnsiTheme="majorHAnsi" w:cstheme="majorHAnsi"/>
          <w:b/>
          <w:sz w:val="20"/>
          <w:szCs w:val="20"/>
          <w:lang w:val="ro-RO"/>
        </w:rPr>
        <w:t xml:space="preserve"> </w:t>
      </w:r>
      <w:r w:rsidR="00BD1E2F" w:rsidRPr="003D2727">
        <w:rPr>
          <w:rFonts w:asciiTheme="majorHAnsi" w:hAnsiTheme="majorHAnsi" w:cstheme="majorHAnsi"/>
          <w:b/>
          <w:sz w:val="20"/>
          <w:szCs w:val="20"/>
          <w:lang w:val="ro-RO"/>
        </w:rPr>
        <w:t>conform Nomenclatorului și</w:t>
      </w:r>
      <w:r w:rsidR="00E60A40" w:rsidRPr="003D2727">
        <w:rPr>
          <w:rFonts w:asciiTheme="majorHAnsi" w:hAnsiTheme="majorHAnsi" w:cstheme="majorHAnsi"/>
          <w:b/>
          <w:sz w:val="20"/>
          <w:szCs w:val="20"/>
          <w:lang w:val="ro-RO"/>
        </w:rPr>
        <w:t xml:space="preserve"> </w:t>
      </w:r>
      <w:r w:rsidR="00807B7C">
        <w:rPr>
          <w:rFonts w:asciiTheme="majorHAnsi" w:hAnsiTheme="majorHAnsi" w:cstheme="majorHAnsi"/>
          <w:b/>
          <w:sz w:val="20"/>
          <w:szCs w:val="20"/>
          <w:lang w:val="ro-RO"/>
        </w:rPr>
        <w:t xml:space="preserve">al </w:t>
      </w:r>
      <w:r w:rsidR="00E60A40" w:rsidRPr="003D2727">
        <w:rPr>
          <w:rFonts w:asciiTheme="majorHAnsi" w:hAnsiTheme="majorHAnsi" w:cstheme="majorHAnsi"/>
          <w:b/>
          <w:sz w:val="20"/>
          <w:szCs w:val="20"/>
          <w:lang w:val="ro-RO"/>
        </w:rPr>
        <w:t>cel</w:t>
      </w:r>
      <w:r w:rsidR="00807B7C">
        <w:rPr>
          <w:rFonts w:asciiTheme="majorHAnsi" w:hAnsiTheme="majorHAnsi" w:cstheme="majorHAnsi"/>
          <w:b/>
          <w:sz w:val="20"/>
          <w:szCs w:val="20"/>
          <w:lang w:val="ro-RO"/>
        </w:rPr>
        <w:t>or</w:t>
      </w:r>
      <w:r w:rsidR="00BD1E2F" w:rsidRPr="003D2727">
        <w:rPr>
          <w:rFonts w:asciiTheme="majorHAnsi" w:hAnsiTheme="majorHAnsi" w:cstheme="majorHAnsi"/>
          <w:b/>
          <w:sz w:val="20"/>
          <w:szCs w:val="20"/>
          <w:lang w:val="ro-RO"/>
        </w:rPr>
        <w:t xml:space="preserve"> efectiv integrate în SIA GEAP, </w:t>
      </w:r>
    </w:p>
    <w:p w14:paraId="0D92A3B7" w14:textId="2B32E487" w:rsidR="00BD1E2F" w:rsidRPr="003D2727" w:rsidRDefault="00BD1E2F" w:rsidP="003D2727">
      <w:pPr>
        <w:spacing w:after="0" w:line="240" w:lineRule="auto"/>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 xml:space="preserve">în perioada </w:t>
      </w:r>
      <w:r w:rsidR="00807B7C">
        <w:rPr>
          <w:rFonts w:asciiTheme="majorHAnsi" w:hAnsiTheme="majorHAnsi" w:cstheme="majorHAnsi"/>
          <w:b/>
          <w:sz w:val="20"/>
          <w:szCs w:val="20"/>
          <w:lang w:val="ro-RO"/>
        </w:rPr>
        <w:t xml:space="preserve">anilor </w:t>
      </w:r>
      <w:r w:rsidRPr="003D2727">
        <w:rPr>
          <w:rFonts w:asciiTheme="majorHAnsi" w:hAnsiTheme="majorHAnsi" w:cstheme="majorHAnsi"/>
          <w:b/>
          <w:sz w:val="20"/>
          <w:szCs w:val="20"/>
          <w:lang w:val="ro-RO"/>
        </w:rPr>
        <w:t>2018-2021</w:t>
      </w:r>
    </w:p>
    <w:tbl>
      <w:tblPr>
        <w:tblStyle w:val="Tabelgril5ntunecat-Accentuare1"/>
        <w:tblW w:w="0" w:type="auto"/>
        <w:tblLook w:val="04A0" w:firstRow="1" w:lastRow="0" w:firstColumn="1" w:lastColumn="0" w:noHBand="0" w:noVBand="1"/>
      </w:tblPr>
      <w:tblGrid>
        <w:gridCol w:w="440"/>
        <w:gridCol w:w="1823"/>
        <w:gridCol w:w="1179"/>
        <w:gridCol w:w="1942"/>
        <w:gridCol w:w="2188"/>
        <w:gridCol w:w="2106"/>
      </w:tblGrid>
      <w:tr w:rsidR="00B175C4" w:rsidRPr="003D2727" w14:paraId="776A090F" w14:textId="77777777" w:rsidTr="00B17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9" w:type="dxa"/>
            <w:gridSpan w:val="6"/>
          </w:tcPr>
          <w:p w14:paraId="4D9F681D" w14:textId="77777777" w:rsidR="00BD1E2F" w:rsidRPr="003D2727" w:rsidRDefault="00BD1E2F" w:rsidP="003D2727">
            <w:pPr>
              <w:jc w:val="center"/>
              <w:rPr>
                <w:rFonts w:asciiTheme="majorHAnsi" w:hAnsiTheme="majorHAnsi" w:cstheme="majorHAnsi"/>
                <w:color w:val="auto"/>
                <w:sz w:val="20"/>
                <w:szCs w:val="20"/>
                <w:lang w:val="ro-RO" w:eastAsia="ro-RO"/>
              </w:rPr>
            </w:pPr>
            <w:r w:rsidRPr="003D2727">
              <w:rPr>
                <w:rFonts w:asciiTheme="majorHAnsi" w:hAnsiTheme="majorHAnsi" w:cstheme="majorHAnsi"/>
                <w:color w:val="auto"/>
                <w:sz w:val="20"/>
                <w:szCs w:val="20"/>
                <w:lang w:val="ro-RO" w:eastAsia="ro-RO"/>
              </w:rPr>
              <w:t>Numărul autorităților</w:t>
            </w:r>
          </w:p>
        </w:tc>
      </w:tr>
      <w:tr w:rsidR="00B175C4" w:rsidRPr="003D2727" w14:paraId="48DD5A38" w14:textId="77777777" w:rsidTr="00E6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tcPr>
          <w:p w14:paraId="39EA6D33" w14:textId="77777777" w:rsidR="00BD1E2F" w:rsidRPr="003D2727" w:rsidRDefault="00BD1E2F" w:rsidP="003D2727">
            <w:pPr>
              <w:ind w:left="-108"/>
              <w:jc w:val="center"/>
              <w:rPr>
                <w:rFonts w:asciiTheme="majorHAnsi" w:hAnsiTheme="majorHAnsi" w:cstheme="majorHAnsi"/>
                <w:color w:val="auto"/>
                <w:sz w:val="16"/>
                <w:szCs w:val="16"/>
                <w:lang w:val="ro-RO" w:eastAsia="ro-RO"/>
              </w:rPr>
            </w:pPr>
            <w:r w:rsidRPr="003D2727">
              <w:rPr>
                <w:rFonts w:asciiTheme="majorHAnsi" w:hAnsiTheme="majorHAnsi" w:cstheme="majorHAnsi"/>
                <w:color w:val="auto"/>
                <w:sz w:val="16"/>
                <w:szCs w:val="16"/>
                <w:lang w:val="ro-RO" w:eastAsia="ro-RO"/>
              </w:rPr>
              <w:t>Nr.</w:t>
            </w:r>
          </w:p>
          <w:p w14:paraId="716C14F7" w14:textId="77777777" w:rsidR="00BD1E2F" w:rsidRPr="003D2727" w:rsidRDefault="00BD1E2F" w:rsidP="003D2727">
            <w:pPr>
              <w:ind w:left="-108"/>
              <w:jc w:val="center"/>
              <w:rPr>
                <w:rFonts w:asciiTheme="majorHAnsi" w:hAnsiTheme="majorHAnsi" w:cstheme="majorHAnsi"/>
                <w:b w:val="0"/>
                <w:color w:val="auto"/>
                <w:sz w:val="16"/>
                <w:szCs w:val="16"/>
                <w:lang w:val="ro-RO" w:eastAsia="ro-RO"/>
              </w:rPr>
            </w:pPr>
            <w:r w:rsidRPr="003D2727">
              <w:rPr>
                <w:rFonts w:asciiTheme="majorHAnsi" w:hAnsiTheme="majorHAnsi" w:cstheme="majorHAnsi"/>
                <w:color w:val="auto"/>
                <w:sz w:val="16"/>
                <w:szCs w:val="16"/>
                <w:lang w:val="ro-RO" w:eastAsia="ro-RO"/>
              </w:rPr>
              <w:t>d/o</w:t>
            </w:r>
          </w:p>
        </w:tc>
        <w:tc>
          <w:tcPr>
            <w:tcW w:w="1823" w:type="dxa"/>
          </w:tcPr>
          <w:p w14:paraId="5A6D46F5" w14:textId="77777777" w:rsidR="00BD1E2F" w:rsidRPr="003D2727" w:rsidRDefault="003A5EF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ro-RO" w:eastAsia="ro-RO"/>
              </w:rPr>
            </w:pPr>
            <w:r w:rsidRPr="003D2727">
              <w:rPr>
                <w:rFonts w:asciiTheme="majorHAnsi" w:hAnsiTheme="majorHAnsi" w:cstheme="majorHAnsi"/>
                <w:b/>
                <w:lang w:val="ro-RO" w:eastAsia="ro-RO"/>
              </w:rPr>
              <w:t>S</w:t>
            </w:r>
            <w:r w:rsidR="00BD1E2F" w:rsidRPr="003D2727">
              <w:rPr>
                <w:rFonts w:asciiTheme="majorHAnsi" w:hAnsiTheme="majorHAnsi" w:cstheme="majorHAnsi"/>
                <w:b/>
                <w:lang w:val="ro-RO" w:eastAsia="ro-RO"/>
              </w:rPr>
              <w:t>ursa</w:t>
            </w:r>
            <w:r w:rsidRPr="003D2727">
              <w:rPr>
                <w:rFonts w:asciiTheme="majorHAnsi" w:hAnsiTheme="majorHAnsi" w:cstheme="majorHAnsi"/>
                <w:b/>
                <w:lang w:val="ro-RO" w:eastAsia="ro-RO"/>
              </w:rPr>
              <w:t xml:space="preserve"> </w:t>
            </w:r>
          </w:p>
        </w:tc>
        <w:tc>
          <w:tcPr>
            <w:tcW w:w="1179" w:type="dxa"/>
          </w:tcPr>
          <w:p w14:paraId="2D480F54" w14:textId="77777777" w:rsidR="00BD1E2F" w:rsidRPr="003D2727" w:rsidRDefault="00BD1E2F"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lang w:val="ro-RO" w:eastAsia="ro-RO"/>
              </w:rPr>
            </w:pPr>
            <w:r w:rsidRPr="003D2727">
              <w:rPr>
                <w:rFonts w:asciiTheme="majorHAnsi" w:hAnsiTheme="majorHAnsi" w:cstheme="majorHAnsi"/>
                <w:b/>
                <w:sz w:val="16"/>
                <w:szCs w:val="16"/>
                <w:lang w:val="ro-RO" w:eastAsia="ro-RO"/>
              </w:rPr>
              <w:t>2018</w:t>
            </w:r>
          </w:p>
        </w:tc>
        <w:tc>
          <w:tcPr>
            <w:tcW w:w="1942" w:type="dxa"/>
          </w:tcPr>
          <w:p w14:paraId="4080D9B0" w14:textId="77777777" w:rsidR="00BD1E2F" w:rsidRPr="003D2727" w:rsidRDefault="00BD1E2F"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lang w:val="ro-RO" w:eastAsia="ro-RO"/>
              </w:rPr>
            </w:pPr>
            <w:r w:rsidRPr="003D2727">
              <w:rPr>
                <w:rFonts w:asciiTheme="majorHAnsi" w:hAnsiTheme="majorHAnsi" w:cstheme="majorHAnsi"/>
                <w:b/>
                <w:sz w:val="16"/>
                <w:szCs w:val="16"/>
                <w:lang w:val="ro-RO" w:eastAsia="ro-RO"/>
              </w:rPr>
              <w:t>2019</w:t>
            </w:r>
          </w:p>
        </w:tc>
        <w:tc>
          <w:tcPr>
            <w:tcW w:w="2188" w:type="dxa"/>
          </w:tcPr>
          <w:p w14:paraId="2A2C1C6A" w14:textId="77777777" w:rsidR="00BD1E2F" w:rsidRPr="003D2727" w:rsidRDefault="00BD1E2F"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lang w:val="ro-RO" w:eastAsia="ro-RO"/>
              </w:rPr>
            </w:pPr>
            <w:r w:rsidRPr="003D2727">
              <w:rPr>
                <w:rFonts w:asciiTheme="majorHAnsi" w:hAnsiTheme="majorHAnsi" w:cstheme="majorHAnsi"/>
                <w:b/>
                <w:sz w:val="16"/>
                <w:szCs w:val="16"/>
                <w:lang w:val="ro-RO" w:eastAsia="ro-RO"/>
              </w:rPr>
              <w:t>2020</w:t>
            </w:r>
          </w:p>
        </w:tc>
        <w:tc>
          <w:tcPr>
            <w:tcW w:w="2106" w:type="dxa"/>
          </w:tcPr>
          <w:p w14:paraId="794AE26D" w14:textId="77777777" w:rsidR="00BD1E2F" w:rsidRPr="003D2727" w:rsidRDefault="00BD1E2F"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lang w:val="ro-RO" w:eastAsia="ro-RO"/>
              </w:rPr>
            </w:pPr>
            <w:r w:rsidRPr="003D2727">
              <w:rPr>
                <w:rFonts w:asciiTheme="majorHAnsi" w:hAnsiTheme="majorHAnsi" w:cstheme="majorHAnsi"/>
                <w:b/>
                <w:sz w:val="16"/>
                <w:szCs w:val="16"/>
                <w:lang w:val="ro-RO" w:eastAsia="ro-RO"/>
              </w:rPr>
              <w:t>2021</w:t>
            </w:r>
          </w:p>
        </w:tc>
      </w:tr>
      <w:tr w:rsidR="00B175C4" w:rsidRPr="003D2727" w14:paraId="7BCE8142" w14:textId="77777777" w:rsidTr="00E64968">
        <w:tc>
          <w:tcPr>
            <w:cnfStyle w:val="001000000000" w:firstRow="0" w:lastRow="0" w:firstColumn="1" w:lastColumn="0" w:oddVBand="0" w:evenVBand="0" w:oddHBand="0" w:evenHBand="0" w:firstRowFirstColumn="0" w:firstRowLastColumn="0" w:lastRowFirstColumn="0" w:lastRowLastColumn="0"/>
            <w:tcW w:w="441" w:type="dxa"/>
          </w:tcPr>
          <w:p w14:paraId="6EDB0276" w14:textId="77777777" w:rsidR="00BD1E2F" w:rsidRPr="003D2727" w:rsidRDefault="00BD1E2F" w:rsidP="003D2727">
            <w:pPr>
              <w:jc w:val="both"/>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1</w:t>
            </w:r>
          </w:p>
        </w:tc>
        <w:tc>
          <w:tcPr>
            <w:tcW w:w="1823" w:type="dxa"/>
          </w:tcPr>
          <w:p w14:paraId="62FA6D30" w14:textId="77777777" w:rsidR="00BD1E2F" w:rsidRPr="003D2727" w:rsidRDefault="00754683" w:rsidP="003D2727">
            <w:pPr>
              <w:ind w:left="-127" w:right="-2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Nomenclatorul</w:t>
            </w:r>
            <w:r w:rsidR="00B21E99" w:rsidRPr="003D2727">
              <w:rPr>
                <w:rFonts w:asciiTheme="majorHAnsi" w:hAnsiTheme="majorHAnsi" w:cstheme="majorHAnsi"/>
                <w:sz w:val="18"/>
                <w:szCs w:val="18"/>
                <w:lang w:val="ro-RO" w:eastAsia="ro-RO"/>
              </w:rPr>
              <w:t xml:space="preserve"> actelor permisive</w:t>
            </w:r>
          </w:p>
        </w:tc>
        <w:tc>
          <w:tcPr>
            <w:tcW w:w="1179" w:type="dxa"/>
          </w:tcPr>
          <w:p w14:paraId="3C3BC240" w14:textId="77777777" w:rsidR="00BD1E2F" w:rsidRPr="003D2727" w:rsidRDefault="00BD1E2F"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lang w:val="ro-RO" w:eastAsia="ro-RO"/>
              </w:rPr>
            </w:pPr>
            <w:r w:rsidRPr="003D2727">
              <w:rPr>
                <w:rFonts w:asciiTheme="majorHAnsi" w:hAnsiTheme="majorHAnsi" w:cstheme="majorHAnsi"/>
                <w:b/>
                <w:sz w:val="18"/>
                <w:szCs w:val="18"/>
                <w:lang w:val="ro-RO" w:eastAsia="ro-RO"/>
              </w:rPr>
              <w:t xml:space="preserve">30 APC </w:t>
            </w:r>
            <w:r w:rsidRPr="003D2727">
              <w:rPr>
                <w:rFonts w:asciiTheme="majorHAnsi" w:hAnsiTheme="majorHAnsi" w:cstheme="majorHAnsi"/>
                <w:b/>
                <w:bCs/>
                <w:sz w:val="18"/>
                <w:szCs w:val="18"/>
                <w:lang w:val="ro-RO" w:eastAsia="ru-RU"/>
              </w:rPr>
              <w:t>+</w:t>
            </w:r>
            <w:r w:rsidRPr="003D2727">
              <w:rPr>
                <w:rFonts w:asciiTheme="majorHAnsi" w:hAnsiTheme="majorHAnsi" w:cstheme="majorHAnsi"/>
                <w:b/>
                <w:bCs/>
                <w:sz w:val="18"/>
                <w:szCs w:val="18"/>
                <w:lang w:val="ro-RO"/>
              </w:rPr>
              <w:t xml:space="preserve"> </w:t>
            </w:r>
            <w:r w:rsidRPr="003D2727">
              <w:rPr>
                <w:rFonts w:asciiTheme="majorHAnsi" w:hAnsiTheme="majorHAnsi" w:cstheme="majorHAnsi"/>
                <w:b/>
                <w:bCs/>
                <w:sz w:val="18"/>
                <w:szCs w:val="18"/>
                <w:lang w:val="ro-RO" w:eastAsia="ru-RU"/>
              </w:rPr>
              <w:t>APL</w:t>
            </w:r>
          </w:p>
        </w:tc>
        <w:tc>
          <w:tcPr>
            <w:tcW w:w="1942" w:type="dxa"/>
          </w:tcPr>
          <w:p w14:paraId="5B97D5BC" w14:textId="77777777" w:rsidR="00BD1E2F" w:rsidRPr="003D2727" w:rsidRDefault="00BD1E2F"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lang w:val="ro-RO" w:eastAsia="ro-RO"/>
              </w:rPr>
            </w:pPr>
            <w:r w:rsidRPr="003D2727">
              <w:rPr>
                <w:rFonts w:asciiTheme="majorHAnsi" w:hAnsiTheme="majorHAnsi" w:cstheme="majorHAnsi"/>
                <w:b/>
                <w:sz w:val="18"/>
                <w:szCs w:val="18"/>
                <w:lang w:val="ro-RO" w:eastAsia="ro-RO"/>
              </w:rPr>
              <w:t>32 APC + APL</w:t>
            </w:r>
          </w:p>
        </w:tc>
        <w:tc>
          <w:tcPr>
            <w:tcW w:w="2188" w:type="dxa"/>
          </w:tcPr>
          <w:p w14:paraId="6AEF67E2" w14:textId="77777777" w:rsidR="00BD1E2F" w:rsidRPr="003D2727" w:rsidRDefault="00BD1E2F"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lang w:val="ro-RO" w:eastAsia="ro-RO"/>
              </w:rPr>
            </w:pPr>
            <w:r w:rsidRPr="003D2727">
              <w:rPr>
                <w:rFonts w:asciiTheme="majorHAnsi" w:hAnsiTheme="majorHAnsi" w:cstheme="majorHAnsi"/>
                <w:b/>
                <w:sz w:val="18"/>
                <w:szCs w:val="18"/>
                <w:lang w:val="ro-RO" w:eastAsia="ro-RO"/>
              </w:rPr>
              <w:t>30 APC + APL</w:t>
            </w:r>
          </w:p>
        </w:tc>
        <w:tc>
          <w:tcPr>
            <w:tcW w:w="2106" w:type="dxa"/>
          </w:tcPr>
          <w:p w14:paraId="7D713A17" w14:textId="77777777" w:rsidR="00BD1E2F" w:rsidRPr="003D2727" w:rsidRDefault="00BD1E2F"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lang w:val="ro-RO" w:eastAsia="ro-RO"/>
              </w:rPr>
            </w:pPr>
            <w:r w:rsidRPr="003D2727">
              <w:rPr>
                <w:rFonts w:asciiTheme="majorHAnsi" w:hAnsiTheme="majorHAnsi" w:cstheme="majorHAnsi"/>
                <w:b/>
                <w:sz w:val="18"/>
                <w:szCs w:val="18"/>
                <w:lang w:val="ro-RO" w:eastAsia="ro-RO"/>
              </w:rPr>
              <w:t>32 APC +</w:t>
            </w:r>
            <w:r w:rsidR="00B21E99" w:rsidRPr="003D2727">
              <w:rPr>
                <w:rFonts w:asciiTheme="majorHAnsi" w:hAnsiTheme="majorHAnsi" w:cstheme="majorHAnsi"/>
                <w:b/>
                <w:sz w:val="18"/>
                <w:szCs w:val="18"/>
                <w:lang w:val="ro-RO" w:eastAsia="ro-RO"/>
              </w:rPr>
              <w:t xml:space="preserve"> </w:t>
            </w:r>
            <w:r w:rsidRPr="003D2727">
              <w:rPr>
                <w:rFonts w:asciiTheme="majorHAnsi" w:hAnsiTheme="majorHAnsi" w:cstheme="majorHAnsi"/>
                <w:b/>
                <w:sz w:val="18"/>
                <w:szCs w:val="18"/>
                <w:lang w:val="ro-RO" w:eastAsia="ro-RO"/>
              </w:rPr>
              <w:t>APL</w:t>
            </w:r>
          </w:p>
        </w:tc>
      </w:tr>
      <w:tr w:rsidR="00B175C4" w:rsidRPr="003D2727" w14:paraId="291B0DD5" w14:textId="77777777" w:rsidTr="00E6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tcPr>
          <w:p w14:paraId="3C41B963" w14:textId="77777777" w:rsidR="00BD1E2F" w:rsidRPr="003D2727" w:rsidRDefault="00BD1E2F" w:rsidP="003D2727">
            <w:pPr>
              <w:jc w:val="both"/>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2</w:t>
            </w:r>
          </w:p>
        </w:tc>
        <w:tc>
          <w:tcPr>
            <w:tcW w:w="1823" w:type="dxa"/>
          </w:tcPr>
          <w:p w14:paraId="4071E0E8" w14:textId="77777777" w:rsidR="00BD1E2F" w:rsidRPr="003D2727" w:rsidRDefault="00B21E99"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 xml:space="preserve">Autorități conectate la </w:t>
            </w:r>
            <w:r w:rsidR="00BD1E2F" w:rsidRPr="003D2727">
              <w:rPr>
                <w:rFonts w:asciiTheme="majorHAnsi" w:hAnsiTheme="majorHAnsi" w:cstheme="majorHAnsi"/>
                <w:sz w:val="18"/>
                <w:szCs w:val="18"/>
                <w:lang w:val="ro-RO" w:eastAsia="ro-RO"/>
              </w:rPr>
              <w:t>SIA GEAP</w:t>
            </w:r>
          </w:p>
        </w:tc>
        <w:tc>
          <w:tcPr>
            <w:tcW w:w="1179" w:type="dxa"/>
          </w:tcPr>
          <w:p w14:paraId="6BCE0B3B" w14:textId="2DEA586B" w:rsidR="00E615BD" w:rsidRPr="003D2727" w:rsidRDefault="00D22AF8"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9 – APC</w:t>
            </w:r>
            <w:r w:rsidR="00807B7C">
              <w:rPr>
                <w:rFonts w:asciiTheme="majorHAnsi" w:hAnsiTheme="majorHAnsi" w:cstheme="majorHAnsi"/>
                <w:sz w:val="18"/>
                <w:szCs w:val="18"/>
                <w:lang w:val="ro-RO" w:eastAsia="ro-RO"/>
              </w:rPr>
              <w:t>,</w:t>
            </w:r>
            <w:r w:rsidRPr="003D2727">
              <w:rPr>
                <w:rFonts w:asciiTheme="majorHAnsi" w:hAnsiTheme="majorHAnsi" w:cstheme="majorHAnsi"/>
                <w:sz w:val="18"/>
                <w:szCs w:val="18"/>
                <w:lang w:val="ro-RO" w:eastAsia="ro-RO"/>
              </w:rPr>
              <w:t xml:space="preserve"> din care:</w:t>
            </w:r>
          </w:p>
          <w:p w14:paraId="5A91C64D" w14:textId="1A50D0DB" w:rsidR="00BD1E2F" w:rsidRPr="003D2727" w:rsidRDefault="00D22AF8" w:rsidP="003D2727">
            <w:pPr>
              <w:ind w:left="-110" w:right="-59" w:firstLine="11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lang w:val="ro-RO" w:eastAsia="ro-RO"/>
              </w:rPr>
            </w:pPr>
            <w:r w:rsidRPr="003D2727">
              <w:rPr>
                <w:rFonts w:asciiTheme="majorHAnsi" w:hAnsiTheme="majorHAnsi" w:cstheme="majorHAnsi"/>
                <w:sz w:val="18"/>
                <w:szCs w:val="18"/>
                <w:lang w:val="ro-RO" w:eastAsia="ro-RO"/>
              </w:rPr>
              <w:t xml:space="preserve"> </w:t>
            </w:r>
            <w:r w:rsidR="00BD1E2F" w:rsidRPr="003D2727">
              <w:rPr>
                <w:rFonts w:asciiTheme="majorHAnsi" w:hAnsiTheme="majorHAnsi" w:cstheme="majorHAnsi"/>
                <w:i/>
                <w:sz w:val="16"/>
                <w:szCs w:val="16"/>
                <w:lang w:val="ro-RO" w:eastAsia="ro-RO"/>
              </w:rPr>
              <w:t>7</w:t>
            </w:r>
            <w:r w:rsidR="00B5576F">
              <w:rPr>
                <w:rFonts w:asciiTheme="majorHAnsi" w:hAnsiTheme="majorHAnsi" w:cstheme="majorHAnsi"/>
                <w:i/>
                <w:sz w:val="16"/>
                <w:szCs w:val="16"/>
                <w:lang w:val="ro-RO" w:eastAsia="ro-RO"/>
              </w:rPr>
              <w:t xml:space="preserve"> </w:t>
            </w:r>
            <w:r w:rsidR="00B21E99" w:rsidRPr="003D2727">
              <w:rPr>
                <w:rFonts w:asciiTheme="majorHAnsi" w:hAnsiTheme="majorHAnsi" w:cstheme="majorHAnsi"/>
                <w:i/>
                <w:sz w:val="16"/>
                <w:szCs w:val="16"/>
                <w:lang w:val="ro-RO" w:eastAsia="ro-RO"/>
              </w:rPr>
              <w:t xml:space="preserve">APC </w:t>
            </w:r>
            <w:r w:rsidR="00BD1E2F" w:rsidRPr="003D2727">
              <w:rPr>
                <w:rFonts w:asciiTheme="majorHAnsi" w:hAnsiTheme="majorHAnsi" w:cstheme="majorHAnsi"/>
                <w:i/>
                <w:sz w:val="16"/>
                <w:szCs w:val="16"/>
                <w:lang w:val="ro-RO" w:eastAsia="ro-RO"/>
              </w:rPr>
              <w:t>utilizează parțial</w:t>
            </w:r>
            <w:r w:rsidR="00B21E99" w:rsidRPr="003D2727">
              <w:rPr>
                <w:rFonts w:asciiTheme="majorHAnsi" w:hAnsiTheme="majorHAnsi" w:cstheme="majorHAnsi"/>
                <w:i/>
                <w:sz w:val="16"/>
                <w:szCs w:val="16"/>
                <w:lang w:val="ro-RO" w:eastAsia="ro-RO"/>
              </w:rPr>
              <w:t xml:space="preserve"> SIA</w:t>
            </w:r>
          </w:p>
        </w:tc>
        <w:tc>
          <w:tcPr>
            <w:tcW w:w="1942" w:type="dxa"/>
          </w:tcPr>
          <w:p w14:paraId="25715928" w14:textId="5ABDDFED" w:rsidR="00E615BD" w:rsidRPr="003D2727" w:rsidRDefault="00BD1E2F" w:rsidP="003D2727">
            <w:pPr>
              <w:pStyle w:val="Listparagraf"/>
              <w:ind w:left="2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lang w:val="ro-RO" w:eastAsia="ru-RU"/>
              </w:rPr>
            </w:pPr>
            <w:r w:rsidRPr="003D2727">
              <w:rPr>
                <w:rFonts w:asciiTheme="majorHAnsi" w:hAnsiTheme="majorHAnsi" w:cstheme="majorHAnsi"/>
                <w:bCs/>
                <w:sz w:val="18"/>
                <w:szCs w:val="18"/>
                <w:lang w:val="ro-RO" w:eastAsia="ru-RU"/>
              </w:rPr>
              <w:t>14 – APC</w:t>
            </w:r>
            <w:r w:rsidR="00807B7C">
              <w:rPr>
                <w:rFonts w:asciiTheme="majorHAnsi" w:hAnsiTheme="majorHAnsi" w:cstheme="majorHAnsi"/>
                <w:bCs/>
                <w:sz w:val="18"/>
                <w:szCs w:val="18"/>
                <w:lang w:val="ro-RO" w:eastAsia="ru-RU"/>
              </w:rPr>
              <w:t>,</w:t>
            </w:r>
            <w:r w:rsidRPr="003D2727">
              <w:rPr>
                <w:rFonts w:asciiTheme="majorHAnsi" w:hAnsiTheme="majorHAnsi" w:cstheme="majorHAnsi"/>
                <w:bCs/>
                <w:sz w:val="18"/>
                <w:szCs w:val="18"/>
                <w:lang w:val="ro-RO" w:eastAsia="ru-RU"/>
              </w:rPr>
              <w:t xml:space="preserve"> din care</w:t>
            </w:r>
            <w:r w:rsidR="00D22AF8" w:rsidRPr="003D2727">
              <w:rPr>
                <w:rFonts w:asciiTheme="majorHAnsi" w:hAnsiTheme="majorHAnsi" w:cstheme="majorHAnsi"/>
                <w:bCs/>
                <w:sz w:val="18"/>
                <w:szCs w:val="18"/>
                <w:lang w:val="ro-RO" w:eastAsia="ru-RU"/>
              </w:rPr>
              <w:t>:</w:t>
            </w:r>
          </w:p>
          <w:p w14:paraId="08761D90" w14:textId="1BAD23C1" w:rsidR="00BD1E2F" w:rsidRPr="003D2727" w:rsidRDefault="00BD1E2F" w:rsidP="003D2727">
            <w:pPr>
              <w:pStyle w:val="Listparagraf"/>
              <w:ind w:left="2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
                <w:sz w:val="16"/>
                <w:szCs w:val="16"/>
                <w:lang w:val="ro-RO" w:eastAsia="ru-RU"/>
              </w:rPr>
            </w:pPr>
            <w:r w:rsidRPr="003D2727">
              <w:rPr>
                <w:rFonts w:asciiTheme="majorHAnsi" w:hAnsiTheme="majorHAnsi" w:cstheme="majorHAnsi"/>
                <w:bCs/>
                <w:i/>
                <w:sz w:val="16"/>
                <w:szCs w:val="16"/>
                <w:lang w:val="ro-RO" w:eastAsia="ru-RU"/>
              </w:rPr>
              <w:t>9</w:t>
            </w:r>
            <w:r w:rsidR="00B21E99" w:rsidRPr="003D2727">
              <w:rPr>
                <w:rFonts w:asciiTheme="majorHAnsi" w:hAnsiTheme="majorHAnsi" w:cstheme="majorHAnsi"/>
                <w:bCs/>
                <w:i/>
                <w:sz w:val="16"/>
                <w:szCs w:val="16"/>
                <w:lang w:val="ro-RO" w:eastAsia="ru-RU"/>
              </w:rPr>
              <w:t xml:space="preserve"> APC</w:t>
            </w:r>
            <w:r w:rsidRPr="003D2727">
              <w:rPr>
                <w:rFonts w:asciiTheme="majorHAnsi" w:hAnsiTheme="majorHAnsi" w:cstheme="majorHAnsi"/>
                <w:bCs/>
                <w:i/>
                <w:sz w:val="16"/>
                <w:szCs w:val="16"/>
                <w:lang w:val="ro-RO" w:eastAsia="ru-RU"/>
              </w:rPr>
              <w:t xml:space="preserve"> utilizează parțial</w:t>
            </w:r>
            <w:r w:rsidR="00B21E99" w:rsidRPr="003D2727">
              <w:rPr>
                <w:rFonts w:asciiTheme="majorHAnsi" w:hAnsiTheme="majorHAnsi" w:cstheme="majorHAnsi"/>
                <w:bCs/>
                <w:i/>
                <w:sz w:val="16"/>
                <w:szCs w:val="16"/>
                <w:lang w:val="ro-RO" w:eastAsia="ru-RU"/>
              </w:rPr>
              <w:t xml:space="preserve"> SIA</w:t>
            </w:r>
            <w:r w:rsidR="00231807">
              <w:rPr>
                <w:rFonts w:asciiTheme="majorHAnsi" w:hAnsiTheme="majorHAnsi" w:cstheme="majorHAnsi"/>
                <w:bCs/>
                <w:i/>
                <w:sz w:val="16"/>
                <w:szCs w:val="16"/>
                <w:lang w:val="ro-RO" w:eastAsia="ru-RU"/>
              </w:rPr>
              <w:t>;</w:t>
            </w:r>
          </w:p>
          <w:p w14:paraId="3658E279" w14:textId="614B8C9B" w:rsidR="00BD1E2F" w:rsidRPr="003D2727" w:rsidRDefault="00BD1E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bCs/>
                <w:i/>
                <w:sz w:val="16"/>
                <w:szCs w:val="16"/>
                <w:lang w:val="ro-RO" w:eastAsia="ru-RU"/>
              </w:rPr>
              <w:t>41-APL</w:t>
            </w:r>
            <w:r w:rsidR="00807B7C">
              <w:rPr>
                <w:rFonts w:asciiTheme="majorHAnsi" w:hAnsiTheme="majorHAnsi" w:cstheme="majorHAnsi"/>
                <w:bCs/>
                <w:i/>
                <w:sz w:val="16"/>
                <w:szCs w:val="16"/>
                <w:lang w:val="ro-RO" w:eastAsia="ru-RU"/>
              </w:rPr>
              <w:t>,</w:t>
            </w:r>
            <w:r w:rsidRPr="003D2727">
              <w:rPr>
                <w:rFonts w:asciiTheme="majorHAnsi" w:hAnsiTheme="majorHAnsi" w:cstheme="majorHAnsi"/>
                <w:bCs/>
                <w:i/>
                <w:sz w:val="16"/>
                <w:szCs w:val="16"/>
                <w:lang w:val="ro-RO" w:eastAsia="ru-RU"/>
              </w:rPr>
              <w:t xml:space="preserve"> care emit o parte</w:t>
            </w:r>
            <w:r w:rsidR="00807B7C">
              <w:rPr>
                <w:rFonts w:asciiTheme="majorHAnsi" w:hAnsiTheme="majorHAnsi" w:cstheme="majorHAnsi"/>
                <w:bCs/>
                <w:i/>
                <w:sz w:val="16"/>
                <w:szCs w:val="16"/>
                <w:lang w:val="ro-RO" w:eastAsia="ru-RU"/>
              </w:rPr>
              <w:t xml:space="preserve"> </w:t>
            </w:r>
            <w:r w:rsidRPr="003D2727">
              <w:rPr>
                <w:rFonts w:asciiTheme="majorHAnsi" w:hAnsiTheme="majorHAnsi" w:cstheme="majorHAnsi"/>
                <w:bCs/>
                <w:i/>
                <w:sz w:val="16"/>
                <w:szCs w:val="16"/>
                <w:lang w:val="ro-RO" w:eastAsia="ru-RU"/>
              </w:rPr>
              <w:t xml:space="preserve"> de tipuri de acte permisive</w:t>
            </w:r>
          </w:p>
        </w:tc>
        <w:tc>
          <w:tcPr>
            <w:tcW w:w="2188" w:type="dxa"/>
          </w:tcPr>
          <w:p w14:paraId="0AF5088A" w14:textId="4A323821" w:rsidR="00E615BD" w:rsidRPr="003D2727" w:rsidRDefault="00BD1E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16 – APC</w:t>
            </w:r>
            <w:r w:rsidR="00807B7C">
              <w:rPr>
                <w:rFonts w:asciiTheme="majorHAnsi" w:hAnsiTheme="majorHAnsi" w:cstheme="majorHAnsi"/>
                <w:sz w:val="18"/>
                <w:szCs w:val="18"/>
                <w:lang w:val="ro-RO" w:eastAsia="ro-RO"/>
              </w:rPr>
              <w:t>,</w:t>
            </w:r>
            <w:r w:rsidRPr="003D2727">
              <w:rPr>
                <w:rFonts w:asciiTheme="majorHAnsi" w:hAnsiTheme="majorHAnsi" w:cstheme="majorHAnsi"/>
                <w:sz w:val="18"/>
                <w:szCs w:val="18"/>
                <w:lang w:val="ro-RO" w:eastAsia="ro-RO"/>
              </w:rPr>
              <w:t xml:space="preserve"> din care</w:t>
            </w:r>
            <w:r w:rsidR="00D22AF8" w:rsidRPr="003D2727">
              <w:rPr>
                <w:rFonts w:asciiTheme="majorHAnsi" w:hAnsiTheme="majorHAnsi" w:cstheme="majorHAnsi"/>
                <w:sz w:val="18"/>
                <w:szCs w:val="18"/>
                <w:lang w:val="ro-RO" w:eastAsia="ro-RO"/>
              </w:rPr>
              <w:t>:</w:t>
            </w:r>
            <w:r w:rsidRPr="003D2727">
              <w:rPr>
                <w:rFonts w:asciiTheme="majorHAnsi" w:hAnsiTheme="majorHAnsi" w:cstheme="majorHAnsi"/>
                <w:sz w:val="18"/>
                <w:szCs w:val="18"/>
                <w:lang w:val="ro-RO" w:eastAsia="ro-RO"/>
              </w:rPr>
              <w:t xml:space="preserve"> </w:t>
            </w:r>
          </w:p>
          <w:p w14:paraId="75553BAB" w14:textId="77777777" w:rsidR="00BD1E2F" w:rsidRPr="003D2727" w:rsidRDefault="00BD1E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lang w:val="ro-RO" w:eastAsia="ro-RO"/>
              </w:rPr>
            </w:pPr>
            <w:r w:rsidRPr="003D2727">
              <w:rPr>
                <w:rFonts w:asciiTheme="majorHAnsi" w:hAnsiTheme="majorHAnsi" w:cstheme="majorHAnsi"/>
                <w:i/>
                <w:sz w:val="16"/>
                <w:szCs w:val="16"/>
                <w:lang w:val="ro-RO" w:eastAsia="ro-RO"/>
              </w:rPr>
              <w:t>10</w:t>
            </w:r>
            <w:r w:rsidR="00B21E99" w:rsidRPr="003D2727">
              <w:rPr>
                <w:rFonts w:asciiTheme="majorHAnsi" w:hAnsiTheme="majorHAnsi" w:cstheme="majorHAnsi"/>
                <w:i/>
                <w:sz w:val="16"/>
                <w:szCs w:val="16"/>
                <w:lang w:val="ro-RO" w:eastAsia="ro-RO"/>
              </w:rPr>
              <w:t xml:space="preserve"> APC</w:t>
            </w:r>
            <w:r w:rsidRPr="003D2727">
              <w:rPr>
                <w:rFonts w:asciiTheme="majorHAnsi" w:hAnsiTheme="majorHAnsi" w:cstheme="majorHAnsi"/>
                <w:i/>
                <w:sz w:val="16"/>
                <w:szCs w:val="16"/>
                <w:lang w:val="ro-RO" w:eastAsia="ro-RO"/>
              </w:rPr>
              <w:t xml:space="preserve"> utilizează </w:t>
            </w:r>
            <w:r w:rsidR="00B21E99" w:rsidRPr="003D2727">
              <w:rPr>
                <w:rFonts w:asciiTheme="majorHAnsi" w:hAnsiTheme="majorHAnsi" w:cstheme="majorHAnsi"/>
                <w:i/>
                <w:sz w:val="16"/>
                <w:szCs w:val="16"/>
                <w:lang w:val="ro-RO" w:eastAsia="ro-RO"/>
              </w:rPr>
              <w:t xml:space="preserve">parțial </w:t>
            </w:r>
            <w:r w:rsidRPr="003D2727">
              <w:rPr>
                <w:rFonts w:asciiTheme="majorHAnsi" w:hAnsiTheme="majorHAnsi" w:cstheme="majorHAnsi"/>
                <w:i/>
                <w:sz w:val="16"/>
                <w:szCs w:val="16"/>
                <w:lang w:val="ro-RO" w:eastAsia="ro-RO"/>
              </w:rPr>
              <w:t>SIA</w:t>
            </w:r>
            <w:r w:rsidR="00B21E99" w:rsidRPr="003D2727">
              <w:rPr>
                <w:rFonts w:asciiTheme="majorHAnsi" w:hAnsiTheme="majorHAnsi" w:cstheme="majorHAnsi"/>
                <w:i/>
                <w:sz w:val="16"/>
                <w:szCs w:val="16"/>
                <w:lang w:val="ro-RO" w:eastAsia="ro-RO"/>
              </w:rPr>
              <w:t>;</w:t>
            </w:r>
          </w:p>
          <w:p w14:paraId="61DF0F66" w14:textId="2A5DF518" w:rsidR="00BD1E2F" w:rsidRPr="003D2727" w:rsidRDefault="00BD1E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i/>
                <w:sz w:val="16"/>
                <w:szCs w:val="16"/>
                <w:lang w:val="ro-RO" w:eastAsia="ro-RO"/>
              </w:rPr>
              <w:t xml:space="preserve">40 - APL </w:t>
            </w:r>
            <w:r w:rsidR="005336B9">
              <w:rPr>
                <w:rFonts w:asciiTheme="majorHAnsi" w:hAnsiTheme="majorHAnsi" w:cstheme="majorHAnsi"/>
                <w:i/>
                <w:sz w:val="16"/>
                <w:szCs w:val="16"/>
                <w:lang w:val="ro-RO" w:eastAsia="ro-RO"/>
              </w:rPr>
              <w:t>,</w:t>
            </w:r>
            <w:r w:rsidRPr="003D2727">
              <w:rPr>
                <w:rFonts w:asciiTheme="majorHAnsi" w:hAnsiTheme="majorHAnsi" w:cstheme="majorHAnsi"/>
                <w:i/>
                <w:sz w:val="16"/>
                <w:szCs w:val="16"/>
                <w:lang w:val="ro-RO" w:eastAsia="ro-RO"/>
              </w:rPr>
              <w:t>o parte de tipuri de acte permisive, prioritar NIAC</w:t>
            </w:r>
          </w:p>
        </w:tc>
        <w:tc>
          <w:tcPr>
            <w:tcW w:w="2106" w:type="dxa"/>
          </w:tcPr>
          <w:p w14:paraId="455E94B2" w14:textId="7906C4B7" w:rsidR="00E615BD" w:rsidRPr="003D2727" w:rsidRDefault="00E615BD"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 xml:space="preserve">18 – </w:t>
            </w:r>
            <w:r w:rsidR="00BD1E2F" w:rsidRPr="003D2727">
              <w:rPr>
                <w:rFonts w:asciiTheme="majorHAnsi" w:hAnsiTheme="majorHAnsi" w:cstheme="majorHAnsi"/>
                <w:sz w:val="18"/>
                <w:szCs w:val="18"/>
                <w:lang w:val="ro-RO" w:eastAsia="ro-RO"/>
              </w:rPr>
              <w:t>APC</w:t>
            </w:r>
            <w:r w:rsidR="00231807">
              <w:rPr>
                <w:rFonts w:asciiTheme="majorHAnsi" w:hAnsiTheme="majorHAnsi" w:cstheme="majorHAnsi"/>
                <w:sz w:val="18"/>
                <w:szCs w:val="18"/>
                <w:lang w:val="ro-RO" w:eastAsia="ro-RO"/>
              </w:rPr>
              <w:t>,</w:t>
            </w:r>
            <w:r w:rsidR="00BD1E2F" w:rsidRPr="003D2727">
              <w:rPr>
                <w:rFonts w:asciiTheme="majorHAnsi" w:hAnsiTheme="majorHAnsi" w:cstheme="majorHAnsi"/>
                <w:sz w:val="18"/>
                <w:szCs w:val="18"/>
                <w:lang w:val="ro-RO" w:eastAsia="ro-RO"/>
              </w:rPr>
              <w:t xml:space="preserve"> din care</w:t>
            </w:r>
            <w:r w:rsidRPr="003D2727">
              <w:rPr>
                <w:rFonts w:asciiTheme="majorHAnsi" w:hAnsiTheme="majorHAnsi" w:cstheme="majorHAnsi"/>
                <w:sz w:val="18"/>
                <w:szCs w:val="18"/>
                <w:lang w:val="ro-RO" w:eastAsia="ro-RO"/>
              </w:rPr>
              <w:t>:</w:t>
            </w:r>
          </w:p>
          <w:p w14:paraId="587B45EE" w14:textId="77777777" w:rsidR="00BD1E2F" w:rsidRPr="003D2727" w:rsidRDefault="00BD1E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lang w:val="ro-RO" w:eastAsia="ro-RO"/>
              </w:rPr>
            </w:pPr>
            <w:r w:rsidRPr="003D2727">
              <w:rPr>
                <w:rFonts w:asciiTheme="majorHAnsi" w:hAnsiTheme="majorHAnsi" w:cstheme="majorHAnsi"/>
                <w:i/>
                <w:sz w:val="16"/>
                <w:szCs w:val="16"/>
                <w:lang w:val="ro-RO" w:eastAsia="ro-RO"/>
              </w:rPr>
              <w:t xml:space="preserve">12 utilizează </w:t>
            </w:r>
            <w:r w:rsidR="00B21E99" w:rsidRPr="003D2727">
              <w:rPr>
                <w:rFonts w:asciiTheme="majorHAnsi" w:hAnsiTheme="majorHAnsi" w:cstheme="majorHAnsi"/>
                <w:i/>
                <w:sz w:val="16"/>
                <w:szCs w:val="16"/>
                <w:lang w:val="ro-RO" w:eastAsia="ro-RO"/>
              </w:rPr>
              <w:t xml:space="preserve">parțial </w:t>
            </w:r>
            <w:r w:rsidRPr="003D2727">
              <w:rPr>
                <w:rFonts w:asciiTheme="majorHAnsi" w:hAnsiTheme="majorHAnsi" w:cstheme="majorHAnsi"/>
                <w:i/>
                <w:sz w:val="16"/>
                <w:szCs w:val="16"/>
                <w:lang w:val="ro-RO" w:eastAsia="ro-RO"/>
              </w:rPr>
              <w:t>SIA</w:t>
            </w:r>
            <w:r w:rsidR="00B21E99" w:rsidRPr="003D2727">
              <w:rPr>
                <w:rFonts w:asciiTheme="majorHAnsi" w:hAnsiTheme="majorHAnsi" w:cstheme="majorHAnsi"/>
                <w:i/>
                <w:sz w:val="16"/>
                <w:szCs w:val="16"/>
                <w:lang w:val="ro-RO" w:eastAsia="ro-RO"/>
              </w:rPr>
              <w:t>;</w:t>
            </w:r>
            <w:r w:rsidRPr="003D2727">
              <w:rPr>
                <w:rFonts w:asciiTheme="majorHAnsi" w:hAnsiTheme="majorHAnsi" w:cstheme="majorHAnsi"/>
                <w:i/>
                <w:sz w:val="16"/>
                <w:szCs w:val="16"/>
                <w:lang w:val="ro-RO" w:eastAsia="ro-RO"/>
              </w:rPr>
              <w:t xml:space="preserve"> </w:t>
            </w:r>
          </w:p>
          <w:p w14:paraId="0C36B06D" w14:textId="71906AF0" w:rsidR="00BD1E2F" w:rsidRPr="003D2727" w:rsidRDefault="00BD1E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i/>
                <w:sz w:val="16"/>
                <w:szCs w:val="16"/>
                <w:lang w:val="ro-RO" w:eastAsia="ro-RO"/>
              </w:rPr>
              <w:t xml:space="preserve">53 </w:t>
            </w:r>
            <w:r w:rsidR="005336B9">
              <w:rPr>
                <w:rFonts w:asciiTheme="majorHAnsi" w:hAnsiTheme="majorHAnsi" w:cstheme="majorHAnsi"/>
                <w:i/>
                <w:sz w:val="16"/>
                <w:szCs w:val="16"/>
                <w:lang w:val="ro-RO" w:eastAsia="ro-RO"/>
              </w:rPr>
              <w:t>–</w:t>
            </w:r>
            <w:r w:rsidRPr="003D2727">
              <w:rPr>
                <w:rFonts w:asciiTheme="majorHAnsi" w:hAnsiTheme="majorHAnsi" w:cstheme="majorHAnsi"/>
                <w:i/>
                <w:sz w:val="16"/>
                <w:szCs w:val="16"/>
                <w:lang w:val="ro-RO" w:eastAsia="ro-RO"/>
              </w:rPr>
              <w:t xml:space="preserve"> APL</w:t>
            </w:r>
            <w:r w:rsidR="005336B9">
              <w:rPr>
                <w:rFonts w:asciiTheme="majorHAnsi" w:hAnsiTheme="majorHAnsi" w:cstheme="majorHAnsi"/>
                <w:i/>
                <w:sz w:val="16"/>
                <w:szCs w:val="16"/>
                <w:lang w:val="ro-RO" w:eastAsia="ro-RO"/>
              </w:rPr>
              <w:t>,</w:t>
            </w:r>
            <w:r w:rsidRPr="003D2727">
              <w:rPr>
                <w:rFonts w:asciiTheme="majorHAnsi" w:hAnsiTheme="majorHAnsi" w:cstheme="majorHAnsi"/>
                <w:i/>
                <w:sz w:val="16"/>
                <w:szCs w:val="16"/>
                <w:lang w:val="ro-RO" w:eastAsia="ro-RO"/>
              </w:rPr>
              <w:t xml:space="preserve"> o partea de tipuri de acte permisive, prioritar NIAC</w:t>
            </w:r>
          </w:p>
        </w:tc>
      </w:tr>
      <w:tr w:rsidR="00B175C4" w:rsidRPr="003D2727" w14:paraId="587994AA" w14:textId="77777777" w:rsidTr="00E64968">
        <w:tc>
          <w:tcPr>
            <w:cnfStyle w:val="001000000000" w:firstRow="0" w:lastRow="0" w:firstColumn="1" w:lastColumn="0" w:oddVBand="0" w:evenVBand="0" w:oddHBand="0" w:evenHBand="0" w:firstRowFirstColumn="0" w:firstRowLastColumn="0" w:lastRowFirstColumn="0" w:lastRowLastColumn="0"/>
            <w:tcW w:w="441" w:type="dxa"/>
          </w:tcPr>
          <w:p w14:paraId="0DEE5BC1" w14:textId="77777777" w:rsidR="00E615BD" w:rsidRPr="003D2727" w:rsidRDefault="00E615BD" w:rsidP="003D2727">
            <w:pPr>
              <w:jc w:val="both"/>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3</w:t>
            </w:r>
          </w:p>
        </w:tc>
        <w:tc>
          <w:tcPr>
            <w:tcW w:w="1823" w:type="dxa"/>
          </w:tcPr>
          <w:p w14:paraId="0C42B782" w14:textId="77777777" w:rsidR="00E615BD" w:rsidRPr="003D2727" w:rsidRDefault="00E615BD"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  integrării în SIA</w:t>
            </w:r>
            <w:r w:rsidR="00BB7E47" w:rsidRPr="003D2727">
              <w:rPr>
                <w:rFonts w:asciiTheme="majorHAnsi" w:hAnsiTheme="majorHAnsi" w:cstheme="majorHAnsi"/>
                <w:sz w:val="18"/>
                <w:szCs w:val="18"/>
                <w:lang w:val="ro-RO" w:eastAsia="ro-RO"/>
              </w:rPr>
              <w:t xml:space="preserve"> (APC)</w:t>
            </w:r>
          </w:p>
        </w:tc>
        <w:tc>
          <w:tcPr>
            <w:tcW w:w="1179" w:type="dxa"/>
          </w:tcPr>
          <w:p w14:paraId="7686B922" w14:textId="77777777" w:rsidR="00E615BD" w:rsidRPr="003D2727" w:rsidRDefault="00BB7E47"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30%</w:t>
            </w:r>
          </w:p>
        </w:tc>
        <w:tc>
          <w:tcPr>
            <w:tcW w:w="1942" w:type="dxa"/>
          </w:tcPr>
          <w:p w14:paraId="2979556C" w14:textId="77777777" w:rsidR="00E615BD" w:rsidRPr="003D2727" w:rsidRDefault="00F73EB5" w:rsidP="003D2727">
            <w:pPr>
              <w:pStyle w:val="Listparagraf"/>
              <w:ind w:left="2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18"/>
                <w:szCs w:val="18"/>
                <w:lang w:val="ro-RO" w:eastAsia="ru-RU"/>
              </w:rPr>
            </w:pPr>
            <w:r w:rsidRPr="003D2727">
              <w:rPr>
                <w:rFonts w:asciiTheme="majorHAnsi" w:hAnsiTheme="majorHAnsi" w:cstheme="majorHAnsi"/>
                <w:bCs/>
                <w:sz w:val="18"/>
                <w:szCs w:val="18"/>
                <w:lang w:val="ro-RO" w:eastAsia="ru-RU"/>
              </w:rPr>
              <w:t>44%</w:t>
            </w:r>
          </w:p>
        </w:tc>
        <w:tc>
          <w:tcPr>
            <w:tcW w:w="2188" w:type="dxa"/>
          </w:tcPr>
          <w:p w14:paraId="2ECEE4AE" w14:textId="77777777" w:rsidR="00E615BD" w:rsidRPr="003D2727" w:rsidRDefault="008A1DD7"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53%</w:t>
            </w:r>
          </w:p>
        </w:tc>
        <w:tc>
          <w:tcPr>
            <w:tcW w:w="2106" w:type="dxa"/>
          </w:tcPr>
          <w:p w14:paraId="5227B5E3" w14:textId="77777777" w:rsidR="00E615BD" w:rsidRPr="003D2727" w:rsidRDefault="008A1DD7"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56%</w:t>
            </w:r>
          </w:p>
        </w:tc>
      </w:tr>
      <w:tr w:rsidR="00B175C4" w:rsidRPr="003D2727" w14:paraId="266165BA" w14:textId="77777777" w:rsidTr="00E64968">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 w:type="dxa"/>
          </w:tcPr>
          <w:p w14:paraId="4B49175F" w14:textId="77777777" w:rsidR="00BB7E47" w:rsidRPr="003D2727" w:rsidRDefault="00BB7E47" w:rsidP="003D2727">
            <w:pPr>
              <w:jc w:val="both"/>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4</w:t>
            </w:r>
          </w:p>
        </w:tc>
        <w:tc>
          <w:tcPr>
            <w:tcW w:w="1823" w:type="dxa"/>
          </w:tcPr>
          <w:p w14:paraId="4E127AA4" w14:textId="77777777" w:rsidR="00BB7E47" w:rsidRPr="003D2727" w:rsidRDefault="00BB7E47"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 integrării în SIA (APL)</w:t>
            </w:r>
          </w:p>
        </w:tc>
        <w:tc>
          <w:tcPr>
            <w:tcW w:w="1179" w:type="dxa"/>
          </w:tcPr>
          <w:p w14:paraId="35F7CB55" w14:textId="77777777" w:rsidR="00BB7E47" w:rsidRPr="003D2727" w:rsidRDefault="00B9746E"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w:t>
            </w:r>
          </w:p>
        </w:tc>
        <w:tc>
          <w:tcPr>
            <w:tcW w:w="1942" w:type="dxa"/>
          </w:tcPr>
          <w:p w14:paraId="7E4048FA" w14:textId="77777777" w:rsidR="00BB7E47" w:rsidRPr="003D2727" w:rsidRDefault="00F73EB5" w:rsidP="003D2727">
            <w:pPr>
              <w:pStyle w:val="Listparagraf"/>
              <w:ind w:left="2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18"/>
                <w:lang w:val="ro-RO" w:eastAsia="ru-RU"/>
              </w:rPr>
            </w:pPr>
            <w:r w:rsidRPr="003D2727">
              <w:rPr>
                <w:rFonts w:asciiTheme="majorHAnsi" w:hAnsiTheme="majorHAnsi" w:cstheme="majorHAnsi"/>
                <w:bCs/>
                <w:sz w:val="18"/>
                <w:szCs w:val="18"/>
                <w:lang w:val="ro-RO" w:eastAsia="ru-RU"/>
              </w:rPr>
              <w:t>4%</w:t>
            </w:r>
          </w:p>
        </w:tc>
        <w:tc>
          <w:tcPr>
            <w:tcW w:w="2188" w:type="dxa"/>
          </w:tcPr>
          <w:p w14:paraId="033C9B81" w14:textId="77777777" w:rsidR="00BB7E47" w:rsidRPr="003D2727" w:rsidRDefault="008A1DD7"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4%</w:t>
            </w:r>
          </w:p>
        </w:tc>
        <w:tc>
          <w:tcPr>
            <w:tcW w:w="2106" w:type="dxa"/>
          </w:tcPr>
          <w:p w14:paraId="472660EE" w14:textId="77777777" w:rsidR="00BB7E47" w:rsidRPr="003D2727" w:rsidRDefault="008A1DD7"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5%</w:t>
            </w:r>
          </w:p>
        </w:tc>
      </w:tr>
    </w:tbl>
    <w:p w14:paraId="01886432" w14:textId="77777777" w:rsidR="00BD1E2F" w:rsidRPr="003D2727" w:rsidRDefault="00845421" w:rsidP="003D2727">
      <w:pPr>
        <w:spacing w:after="0" w:line="240" w:lineRule="auto"/>
        <w:ind w:firstLine="142"/>
        <w:jc w:val="both"/>
        <w:rPr>
          <w:rFonts w:asciiTheme="majorHAnsi" w:hAnsiTheme="majorHAnsi" w:cstheme="majorHAnsi"/>
          <w:i/>
          <w:sz w:val="18"/>
          <w:szCs w:val="18"/>
          <w:lang w:val="ro-RO"/>
        </w:rPr>
      </w:pPr>
      <w:r w:rsidRPr="003D2727">
        <w:rPr>
          <w:rFonts w:asciiTheme="majorHAnsi" w:hAnsiTheme="majorHAnsi" w:cstheme="majorHAnsi"/>
          <w:b/>
          <w:i/>
          <w:sz w:val="18"/>
          <w:szCs w:val="18"/>
          <w:lang w:val="ro-RO"/>
        </w:rPr>
        <w:t xml:space="preserve">Sursă: </w:t>
      </w:r>
      <w:r w:rsidRPr="003D2727">
        <w:rPr>
          <w:rFonts w:asciiTheme="majorHAnsi" w:hAnsiTheme="majorHAnsi" w:cstheme="majorHAnsi"/>
          <w:i/>
          <w:sz w:val="18"/>
          <w:szCs w:val="18"/>
          <w:lang w:val="ro-RO"/>
        </w:rPr>
        <w:t>Elaborat de către audit</w:t>
      </w:r>
      <w:r w:rsidR="00754683" w:rsidRPr="003D2727">
        <w:rPr>
          <w:rFonts w:asciiTheme="majorHAnsi" w:hAnsiTheme="majorHAnsi" w:cstheme="majorHAnsi"/>
          <w:i/>
          <w:sz w:val="18"/>
          <w:szCs w:val="18"/>
          <w:lang w:val="ro-RO"/>
        </w:rPr>
        <w:t xml:space="preserve">or </w:t>
      </w:r>
      <w:r w:rsidR="00AE0933" w:rsidRPr="003D2727">
        <w:rPr>
          <w:rFonts w:asciiTheme="majorHAnsi" w:hAnsiTheme="majorHAnsi" w:cstheme="majorHAnsi"/>
          <w:i/>
          <w:sz w:val="18"/>
          <w:szCs w:val="18"/>
          <w:lang w:val="ro-RO"/>
        </w:rPr>
        <w:t>urmare a</w:t>
      </w:r>
      <w:r w:rsidR="00754683" w:rsidRPr="003D2727">
        <w:rPr>
          <w:rFonts w:asciiTheme="majorHAnsi" w:hAnsiTheme="majorHAnsi" w:cstheme="majorHAnsi"/>
          <w:i/>
          <w:sz w:val="18"/>
          <w:szCs w:val="18"/>
          <w:lang w:val="ro-RO"/>
        </w:rPr>
        <w:t xml:space="preserve"> analizelor efectuate în baza informațiilor din Nomenclator și SIA GEAP.</w:t>
      </w:r>
    </w:p>
    <w:p w14:paraId="68787A8C" w14:textId="4C63757E" w:rsidR="00E615BD" w:rsidRPr="003D2727" w:rsidRDefault="00E615BD" w:rsidP="003D2727">
      <w:pPr>
        <w:spacing w:after="0" w:line="240" w:lineRule="auto"/>
        <w:ind w:firstLine="426"/>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eastAsia="ro-RO"/>
        </w:rPr>
        <w:t>Anali</w:t>
      </w:r>
      <w:r w:rsidR="00944CDE" w:rsidRPr="003D2727">
        <w:rPr>
          <w:rFonts w:asciiTheme="majorHAnsi" w:hAnsiTheme="majorHAnsi" w:cstheme="majorHAnsi"/>
          <w:sz w:val="24"/>
          <w:szCs w:val="24"/>
          <w:lang w:val="ro-RO" w:eastAsia="ro-RO"/>
        </w:rPr>
        <w:t>za datelor expuse în Tabelul nr.11</w:t>
      </w:r>
      <w:r w:rsidRPr="003D2727">
        <w:rPr>
          <w:rFonts w:asciiTheme="majorHAnsi" w:hAnsiTheme="majorHAnsi" w:cstheme="majorHAnsi"/>
          <w:sz w:val="24"/>
          <w:szCs w:val="24"/>
          <w:lang w:val="ro-RO" w:eastAsia="ro-RO"/>
        </w:rPr>
        <w:t xml:space="preserve"> denotă o tendință pozit</w:t>
      </w:r>
      <w:r w:rsidR="003C61B7" w:rsidRPr="003D2727">
        <w:rPr>
          <w:rFonts w:asciiTheme="majorHAnsi" w:hAnsiTheme="majorHAnsi" w:cstheme="majorHAnsi"/>
          <w:sz w:val="24"/>
          <w:szCs w:val="24"/>
          <w:lang w:val="ro-RO" w:eastAsia="ro-RO"/>
        </w:rPr>
        <w:t xml:space="preserve">ivă de integrare și utilizare a SIA GEAP </w:t>
      </w:r>
      <w:r w:rsidRPr="003D2727">
        <w:rPr>
          <w:rFonts w:asciiTheme="majorHAnsi" w:hAnsiTheme="majorHAnsi" w:cstheme="majorHAnsi"/>
          <w:sz w:val="24"/>
          <w:szCs w:val="24"/>
          <w:lang w:val="ro-RO" w:eastAsia="ro-RO"/>
        </w:rPr>
        <w:t xml:space="preserve">de către autoritățile emitente de acte permisive, </w:t>
      </w:r>
      <w:r w:rsidR="00231807">
        <w:rPr>
          <w:rFonts w:asciiTheme="majorHAnsi" w:hAnsiTheme="majorHAnsi" w:cstheme="majorHAnsi"/>
          <w:sz w:val="24"/>
          <w:szCs w:val="24"/>
          <w:lang w:val="ro-RO" w:eastAsia="ro-RO"/>
        </w:rPr>
        <w:t>precum</w:t>
      </w:r>
      <w:r w:rsidRPr="003D2727">
        <w:rPr>
          <w:rFonts w:asciiTheme="majorHAnsi" w:hAnsiTheme="majorHAnsi" w:cstheme="majorHAnsi"/>
          <w:sz w:val="24"/>
          <w:szCs w:val="24"/>
          <w:lang w:val="ro-RO" w:eastAsia="ro-RO"/>
        </w:rPr>
        <w:t xml:space="preserve"> și APL</w:t>
      </w:r>
      <w:r w:rsidR="003C61B7" w:rsidRPr="003D2727">
        <w:rPr>
          <w:rFonts w:asciiTheme="majorHAnsi" w:hAnsiTheme="majorHAnsi" w:cstheme="majorHAnsi"/>
          <w:sz w:val="24"/>
          <w:szCs w:val="24"/>
          <w:lang w:val="ro-RO" w:eastAsia="ro-RO"/>
        </w:rPr>
        <w:t>,</w:t>
      </w:r>
      <w:r w:rsidRPr="003D2727">
        <w:rPr>
          <w:rFonts w:asciiTheme="majorHAnsi" w:hAnsiTheme="majorHAnsi" w:cstheme="majorHAnsi"/>
          <w:sz w:val="24"/>
          <w:szCs w:val="24"/>
          <w:lang w:val="ro-RO" w:eastAsia="ro-RO"/>
        </w:rPr>
        <w:t xml:space="preserve"> pe parcursul anului 2018 – 2021.</w:t>
      </w:r>
    </w:p>
    <w:p w14:paraId="71024964" w14:textId="6C82365A" w:rsidR="00C17CC0" w:rsidRPr="003D2727" w:rsidRDefault="00C17CC0" w:rsidP="003D2727">
      <w:pPr>
        <w:spacing w:after="0" w:line="240" w:lineRule="auto"/>
        <w:ind w:firstLine="426"/>
        <w:jc w:val="both"/>
        <w:rPr>
          <w:rFonts w:asciiTheme="majorHAnsi" w:hAnsiTheme="majorHAnsi" w:cstheme="majorHAnsi"/>
          <w:b/>
          <w:i/>
          <w:sz w:val="18"/>
          <w:szCs w:val="18"/>
          <w:lang w:val="ro-RO" w:eastAsia="ro-RO"/>
        </w:rPr>
      </w:pPr>
      <w:r w:rsidRPr="003D2727">
        <w:rPr>
          <w:rFonts w:asciiTheme="majorHAnsi" w:hAnsiTheme="majorHAnsi" w:cstheme="majorHAnsi"/>
          <w:sz w:val="24"/>
          <w:szCs w:val="24"/>
          <w:lang w:val="ro-RO" w:eastAsia="ro-RO"/>
        </w:rPr>
        <w:t xml:space="preserve">Adițional exemplelor de neconcordanțe între prevederile cadrului normativ și informațiile din SIA GEAP, menționate </w:t>
      </w:r>
      <w:r w:rsidR="00AE0933" w:rsidRPr="003D2727">
        <w:rPr>
          <w:rFonts w:asciiTheme="majorHAnsi" w:hAnsiTheme="majorHAnsi" w:cstheme="majorHAnsi"/>
          <w:sz w:val="24"/>
          <w:szCs w:val="24"/>
          <w:lang w:val="ro-RO" w:eastAsia="ro-RO"/>
        </w:rPr>
        <w:t>la subpct.4.1</w:t>
      </w:r>
      <w:r w:rsidR="00642159">
        <w:rPr>
          <w:rFonts w:asciiTheme="majorHAnsi" w:hAnsiTheme="majorHAnsi" w:cstheme="majorHAnsi"/>
          <w:sz w:val="24"/>
          <w:szCs w:val="24"/>
          <w:lang w:val="ro-RO" w:eastAsia="ro-RO"/>
        </w:rPr>
        <w:t>.</w:t>
      </w:r>
      <w:r w:rsidR="00AE0933" w:rsidRPr="003D2727">
        <w:rPr>
          <w:rFonts w:asciiTheme="majorHAnsi" w:hAnsiTheme="majorHAnsi" w:cstheme="majorHAnsi"/>
          <w:sz w:val="24"/>
          <w:szCs w:val="24"/>
          <w:lang w:val="ro-RO" w:eastAsia="ro-RO"/>
        </w:rPr>
        <w:t xml:space="preserve"> din Raport</w:t>
      </w:r>
      <w:r w:rsidRPr="003D2727">
        <w:rPr>
          <w:rFonts w:asciiTheme="majorHAnsi" w:hAnsiTheme="majorHAnsi" w:cstheme="majorHAnsi"/>
          <w:sz w:val="24"/>
          <w:szCs w:val="24"/>
          <w:lang w:val="ro-RO" w:eastAsia="ro-RO"/>
        </w:rPr>
        <w:t xml:space="preserve">, auditul relevă că, deși pe parcursul anului 2020 au fost operate </w:t>
      </w:r>
      <w:r w:rsidR="003C61B7" w:rsidRPr="003D2727">
        <w:rPr>
          <w:rFonts w:asciiTheme="majorHAnsi" w:hAnsiTheme="majorHAnsi" w:cstheme="majorHAnsi"/>
          <w:sz w:val="24"/>
          <w:szCs w:val="24"/>
          <w:lang w:val="ro-RO" w:eastAsia="ro-RO"/>
        </w:rPr>
        <w:t xml:space="preserve">unele </w:t>
      </w:r>
      <w:r w:rsidRPr="003D2727">
        <w:rPr>
          <w:rFonts w:asciiTheme="majorHAnsi" w:hAnsiTheme="majorHAnsi" w:cstheme="majorHAnsi"/>
          <w:sz w:val="24"/>
          <w:szCs w:val="24"/>
          <w:lang w:val="ro-RO" w:eastAsia="ro-RO"/>
        </w:rPr>
        <w:t>modificări în Nomenclatorul actelor permisive</w:t>
      </w:r>
      <w:r w:rsidRPr="003D2727">
        <w:rPr>
          <w:rStyle w:val="Referinnotdesubsol"/>
          <w:rFonts w:asciiTheme="majorHAnsi" w:hAnsiTheme="majorHAnsi" w:cstheme="majorHAnsi"/>
          <w:sz w:val="24"/>
          <w:szCs w:val="24"/>
          <w:lang w:val="ro-RO" w:eastAsia="ro-RO"/>
        </w:rPr>
        <w:footnoteReference w:id="159"/>
      </w:r>
      <w:r w:rsidRPr="003D2727">
        <w:rPr>
          <w:rFonts w:asciiTheme="majorHAnsi" w:hAnsiTheme="majorHAnsi" w:cstheme="majorHAnsi"/>
          <w:sz w:val="24"/>
          <w:szCs w:val="24"/>
          <w:lang w:val="ro-RO" w:eastAsia="ro-RO"/>
        </w:rPr>
        <w:t>, referitor la ajustare</w:t>
      </w:r>
      <w:r w:rsidR="00231807">
        <w:rPr>
          <w:rFonts w:asciiTheme="majorHAnsi" w:hAnsiTheme="majorHAnsi" w:cstheme="majorHAnsi"/>
          <w:sz w:val="24"/>
          <w:szCs w:val="24"/>
          <w:lang w:val="ro-RO" w:eastAsia="ro-RO"/>
        </w:rPr>
        <w:t>a</w:t>
      </w:r>
      <w:r w:rsidRPr="003D2727">
        <w:rPr>
          <w:rFonts w:asciiTheme="majorHAnsi" w:hAnsiTheme="majorHAnsi" w:cstheme="majorHAnsi"/>
          <w:sz w:val="24"/>
          <w:szCs w:val="24"/>
          <w:lang w:val="ro-RO" w:eastAsia="ro-RO"/>
        </w:rPr>
        <w:t xml:space="preserve"> denumirii autorității emitente a </w:t>
      </w:r>
      <w:r w:rsidRPr="003D2727">
        <w:rPr>
          <w:rFonts w:asciiTheme="majorHAnsi" w:hAnsiTheme="majorHAnsi" w:cstheme="majorHAnsi"/>
          <w:i/>
          <w:sz w:val="24"/>
          <w:szCs w:val="24"/>
          <w:lang w:val="ro-RO" w:eastAsia="ro-RO"/>
        </w:rPr>
        <w:t>certificatului de acreditare</w:t>
      </w:r>
      <w:r w:rsidRPr="003D2727">
        <w:rPr>
          <w:rFonts w:asciiTheme="majorHAnsi" w:hAnsiTheme="majorHAnsi" w:cstheme="majorHAnsi"/>
          <w:sz w:val="24"/>
          <w:szCs w:val="24"/>
          <w:lang w:val="ro-RO" w:eastAsia="ro-RO"/>
        </w:rPr>
        <w:t xml:space="preserve">, în contextul modificărilor </w:t>
      </w:r>
      <w:r w:rsidR="00231807">
        <w:rPr>
          <w:rFonts w:asciiTheme="majorHAnsi" w:hAnsiTheme="majorHAnsi" w:cstheme="majorHAnsi"/>
          <w:sz w:val="24"/>
          <w:szCs w:val="24"/>
          <w:lang w:val="ro-RO" w:eastAsia="ro-RO"/>
        </w:rPr>
        <w:t xml:space="preserve">operate </w:t>
      </w:r>
      <w:r w:rsidRPr="003D2727">
        <w:rPr>
          <w:rFonts w:asciiTheme="majorHAnsi" w:hAnsiTheme="majorHAnsi" w:cstheme="majorHAnsi"/>
          <w:sz w:val="24"/>
          <w:szCs w:val="24"/>
          <w:lang w:val="ro-RO" w:eastAsia="ro-RO"/>
        </w:rPr>
        <w:t>la Legea nr.552 din 18.10.2001</w:t>
      </w:r>
      <w:r w:rsidRPr="003D2727">
        <w:rPr>
          <w:rStyle w:val="Referinnotdesubsol"/>
          <w:rFonts w:asciiTheme="majorHAnsi" w:hAnsiTheme="majorHAnsi" w:cstheme="majorHAnsi"/>
          <w:sz w:val="24"/>
          <w:szCs w:val="24"/>
          <w:lang w:val="ro-RO" w:eastAsia="ro-RO"/>
        </w:rPr>
        <w:footnoteReference w:id="160"/>
      </w:r>
      <w:r w:rsidRPr="003D2727">
        <w:rPr>
          <w:rFonts w:asciiTheme="majorHAnsi" w:hAnsiTheme="majorHAnsi" w:cstheme="majorHAnsi"/>
          <w:sz w:val="24"/>
          <w:szCs w:val="24"/>
          <w:lang w:val="ro-RO" w:eastAsia="ro-RO"/>
        </w:rPr>
        <w:t xml:space="preserve">, care împuternicește Consiliul Național de Evaluare și Acreditare în Sănătate </w:t>
      </w:r>
      <w:r w:rsidR="00231807">
        <w:rPr>
          <w:rFonts w:asciiTheme="majorHAnsi" w:hAnsiTheme="majorHAnsi" w:cstheme="majorHAnsi"/>
          <w:sz w:val="24"/>
          <w:szCs w:val="24"/>
          <w:lang w:val="ro-RO" w:eastAsia="ro-RO"/>
        </w:rPr>
        <w:t xml:space="preserve">cu </w:t>
      </w:r>
      <w:r w:rsidRPr="003D2727">
        <w:rPr>
          <w:rFonts w:asciiTheme="majorHAnsi" w:hAnsiTheme="majorHAnsi" w:cstheme="majorHAnsi"/>
          <w:sz w:val="24"/>
          <w:szCs w:val="24"/>
          <w:lang w:val="ro-RO" w:eastAsia="ro-RO"/>
        </w:rPr>
        <w:t xml:space="preserve"> gestionarea actului permisiv nominalizat</w:t>
      </w:r>
      <w:r w:rsidRPr="003D2727">
        <w:rPr>
          <w:rStyle w:val="Referinnotdesubsol"/>
          <w:rFonts w:asciiTheme="majorHAnsi" w:hAnsiTheme="majorHAnsi" w:cstheme="majorHAnsi"/>
          <w:sz w:val="24"/>
          <w:szCs w:val="24"/>
          <w:lang w:val="ro-RO" w:eastAsia="ro-RO"/>
        </w:rPr>
        <w:footnoteReference w:id="161"/>
      </w:r>
      <w:r w:rsidRPr="003D2727">
        <w:rPr>
          <w:rFonts w:asciiTheme="majorHAnsi" w:hAnsiTheme="majorHAnsi" w:cstheme="majorHAnsi"/>
          <w:sz w:val="24"/>
          <w:szCs w:val="24"/>
          <w:lang w:val="ro-RO" w:eastAsia="ro-RO"/>
        </w:rPr>
        <w:t>, l</w:t>
      </w:r>
      <w:r w:rsidRPr="003D2727">
        <w:rPr>
          <w:rFonts w:asciiTheme="majorHAnsi" w:hAnsiTheme="majorHAnsi" w:cstheme="majorHAnsi"/>
          <w:color w:val="333333"/>
          <w:sz w:val="24"/>
          <w:szCs w:val="24"/>
          <w:shd w:val="clear" w:color="auto" w:fill="FFFFFF"/>
          <w:lang w:val="ro-RO"/>
        </w:rPr>
        <w:t>a momentul auditului</w:t>
      </w:r>
      <w:r w:rsidR="00642159">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 în SIA GEAP, în calitatea de autoritate emitentă a certificatului respectiv este indicată ANSP. Urmare a examinării datelor din SIA GEAP, auditul constată că au fost depuse, în perioada 2019 – 2021, în total </w:t>
      </w:r>
      <w:r w:rsidR="00642159">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10 cereri pentru eliberarea certificatului de acreditare, dintre care  4 cereri </w:t>
      </w:r>
      <w:r w:rsidR="00642159">
        <w:rPr>
          <w:rFonts w:asciiTheme="majorHAnsi" w:hAnsiTheme="majorHAnsi" w:cstheme="majorHAnsi"/>
          <w:color w:val="333333"/>
          <w:sz w:val="24"/>
          <w:szCs w:val="24"/>
          <w:shd w:val="clear" w:color="auto" w:fill="FFFFFF"/>
          <w:lang w:val="ro-RO"/>
        </w:rPr>
        <w:t>s-au</w:t>
      </w:r>
      <w:r w:rsidR="00AE0933" w:rsidRPr="003D2727">
        <w:rPr>
          <w:rFonts w:asciiTheme="majorHAnsi" w:hAnsiTheme="majorHAnsi" w:cstheme="majorHAnsi"/>
          <w:color w:val="333333"/>
          <w:sz w:val="24"/>
          <w:szCs w:val="24"/>
          <w:shd w:val="clear" w:color="auto" w:fill="FFFFFF"/>
          <w:lang w:val="ro-RO"/>
        </w:rPr>
        <w:t xml:space="preserve"> </w:t>
      </w:r>
      <w:r w:rsidRPr="003D2727">
        <w:rPr>
          <w:rFonts w:asciiTheme="majorHAnsi" w:hAnsiTheme="majorHAnsi" w:cstheme="majorHAnsi"/>
          <w:color w:val="333333"/>
          <w:sz w:val="24"/>
          <w:szCs w:val="24"/>
          <w:shd w:val="clear" w:color="auto" w:fill="FFFFFF"/>
          <w:lang w:val="ro-RO"/>
        </w:rPr>
        <w:t xml:space="preserve">depus în anul 2021 în regim online, însă nu există acte emise în acest sens, ceea ce denotă neutilizarea Sistemului în procesul dat. </w:t>
      </w:r>
    </w:p>
    <w:p w14:paraId="7FC66248" w14:textId="42777EA2" w:rsidR="005E3106" w:rsidRPr="0067320D" w:rsidRDefault="00C17CC0" w:rsidP="003D2727">
      <w:pPr>
        <w:spacing w:after="0" w:line="240" w:lineRule="auto"/>
        <w:ind w:firstLine="426"/>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În aceeași ordine de idei, auditul constată că, deși, la finele anului 2021, au fost operate unele modificări în cadrul normativ  cu privire la comerțul interior</w:t>
      </w:r>
      <w:r w:rsidRPr="003D2727">
        <w:rPr>
          <w:rStyle w:val="Referinnotdesubsol"/>
          <w:rFonts w:asciiTheme="majorHAnsi" w:hAnsiTheme="majorHAnsi" w:cstheme="majorHAnsi"/>
          <w:sz w:val="24"/>
          <w:szCs w:val="24"/>
          <w:lang w:val="ro-RO"/>
        </w:rPr>
        <w:footnoteReference w:id="162"/>
      </w:r>
      <w:r w:rsidRPr="003D2727">
        <w:rPr>
          <w:rFonts w:asciiTheme="majorHAnsi" w:hAnsiTheme="majorHAnsi" w:cstheme="majorHAnsi"/>
          <w:sz w:val="24"/>
          <w:szCs w:val="24"/>
          <w:lang w:val="ro-RO"/>
        </w:rPr>
        <w:t xml:space="preserve">, </w:t>
      </w:r>
      <w:r w:rsidR="002C4974" w:rsidRPr="003D2727">
        <w:rPr>
          <w:rFonts w:asciiTheme="majorHAnsi" w:hAnsiTheme="majorHAnsi" w:cstheme="majorHAnsi"/>
          <w:sz w:val="24"/>
          <w:szCs w:val="24"/>
          <w:lang w:val="ro-RO"/>
        </w:rPr>
        <w:t xml:space="preserve">sunt necesare ajustări și în </w:t>
      </w:r>
      <w:r w:rsidRPr="003D2727">
        <w:rPr>
          <w:rFonts w:asciiTheme="majorHAnsi" w:hAnsiTheme="majorHAnsi" w:cstheme="majorHAnsi"/>
          <w:sz w:val="24"/>
          <w:szCs w:val="24"/>
          <w:lang w:val="ro-RO"/>
        </w:rPr>
        <w:t>SIA GEAP</w:t>
      </w:r>
      <w:r w:rsidR="002C4974"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inclusiv în formularul NIAC</w:t>
      </w:r>
      <w:r w:rsidR="00642159">
        <w:rPr>
          <w:rFonts w:asciiTheme="majorHAnsi" w:hAnsiTheme="majorHAnsi" w:cstheme="majorHAnsi"/>
          <w:sz w:val="24"/>
          <w:szCs w:val="24"/>
          <w:lang w:val="ro-RO"/>
        </w:rPr>
        <w:t>,</w:t>
      </w:r>
      <w:r w:rsidR="002C4974" w:rsidRPr="003D2727">
        <w:rPr>
          <w:rFonts w:asciiTheme="majorHAnsi" w:hAnsiTheme="majorHAnsi" w:cstheme="majorHAnsi"/>
          <w:sz w:val="24"/>
          <w:szCs w:val="24"/>
          <w:lang w:val="ro-RO"/>
        </w:rPr>
        <w:t xml:space="preserve"> în vederea racordării acestuia. </w:t>
      </w:r>
      <w:r w:rsidR="00AE0933" w:rsidRPr="003D2727">
        <w:rPr>
          <w:rFonts w:asciiTheme="majorHAnsi" w:hAnsiTheme="majorHAnsi" w:cstheme="majorHAnsi"/>
          <w:sz w:val="24"/>
          <w:szCs w:val="24"/>
          <w:lang w:val="ro-RO"/>
        </w:rPr>
        <w:t>Î</w:t>
      </w:r>
      <w:r w:rsidRPr="003D2727">
        <w:rPr>
          <w:rFonts w:asciiTheme="majorHAnsi" w:hAnsiTheme="majorHAnsi" w:cstheme="majorHAnsi"/>
          <w:sz w:val="24"/>
          <w:szCs w:val="24"/>
          <w:lang w:val="ro-RO"/>
        </w:rPr>
        <w:t>n opinia auditului</w:t>
      </w:r>
      <w:r w:rsidR="001C0077"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w:t>
      </w:r>
      <w:r w:rsidR="00AE0933" w:rsidRPr="003D2727">
        <w:rPr>
          <w:rFonts w:asciiTheme="majorHAnsi" w:hAnsiTheme="majorHAnsi" w:cstheme="majorHAnsi"/>
          <w:sz w:val="24"/>
          <w:szCs w:val="24"/>
          <w:lang w:val="ro-RO"/>
        </w:rPr>
        <w:t xml:space="preserve">acest fapt a fost condiționat </w:t>
      </w:r>
      <w:r w:rsidRPr="003D2727">
        <w:rPr>
          <w:rFonts w:asciiTheme="majorHAnsi" w:hAnsiTheme="majorHAnsi" w:cstheme="majorHAnsi"/>
          <w:sz w:val="24"/>
          <w:szCs w:val="24"/>
          <w:lang w:val="ro-RO"/>
        </w:rPr>
        <w:t>de conlucrare</w:t>
      </w:r>
      <w:r w:rsidR="00642159">
        <w:rPr>
          <w:rFonts w:asciiTheme="majorHAnsi" w:hAnsiTheme="majorHAnsi" w:cstheme="majorHAnsi"/>
          <w:sz w:val="24"/>
          <w:szCs w:val="24"/>
          <w:lang w:val="ro-RO"/>
        </w:rPr>
        <w:t>a</w:t>
      </w:r>
      <w:r w:rsidRPr="003D2727">
        <w:rPr>
          <w:rFonts w:asciiTheme="majorHAnsi" w:hAnsiTheme="majorHAnsi" w:cstheme="majorHAnsi"/>
          <w:sz w:val="24"/>
          <w:szCs w:val="24"/>
          <w:lang w:val="ro-RO"/>
        </w:rPr>
        <w:t xml:space="preserve"> insuficientă </w:t>
      </w:r>
      <w:r w:rsidR="001C0077" w:rsidRPr="003D2727">
        <w:rPr>
          <w:rFonts w:asciiTheme="majorHAnsi" w:hAnsiTheme="majorHAnsi" w:cstheme="majorHAnsi"/>
          <w:sz w:val="24"/>
          <w:szCs w:val="24"/>
          <w:lang w:val="ro-RO"/>
        </w:rPr>
        <w:t>între</w:t>
      </w:r>
      <w:r w:rsidRPr="003D2727">
        <w:rPr>
          <w:rFonts w:asciiTheme="majorHAnsi" w:hAnsiTheme="majorHAnsi" w:cstheme="majorHAnsi"/>
          <w:sz w:val="24"/>
          <w:szCs w:val="24"/>
          <w:lang w:val="ro-RO"/>
        </w:rPr>
        <w:t xml:space="preserve"> </w:t>
      </w:r>
      <w:r w:rsidR="001C0077" w:rsidRPr="003D2727">
        <w:rPr>
          <w:rFonts w:asciiTheme="majorHAnsi" w:hAnsiTheme="majorHAnsi" w:cstheme="majorHAnsi"/>
          <w:sz w:val="24"/>
          <w:szCs w:val="24"/>
          <w:lang w:val="ro-RO"/>
        </w:rPr>
        <w:t>autoritățile</w:t>
      </w:r>
      <w:r w:rsidRPr="003D2727">
        <w:rPr>
          <w:rFonts w:asciiTheme="majorHAnsi" w:hAnsiTheme="majorHAnsi" w:cstheme="majorHAnsi"/>
          <w:sz w:val="24"/>
          <w:szCs w:val="24"/>
          <w:lang w:val="ro-RO"/>
        </w:rPr>
        <w:t xml:space="preserve"> responsabile, </w:t>
      </w:r>
      <w:r w:rsidR="00642159">
        <w:rPr>
          <w:rFonts w:asciiTheme="majorHAnsi" w:hAnsiTheme="majorHAnsi" w:cstheme="majorHAnsi"/>
          <w:sz w:val="24"/>
          <w:szCs w:val="24"/>
          <w:lang w:val="ro-RO"/>
        </w:rPr>
        <w:t xml:space="preserve">de </w:t>
      </w:r>
      <w:r w:rsidR="001C0077" w:rsidRPr="003D2727">
        <w:rPr>
          <w:rFonts w:asciiTheme="majorHAnsi" w:hAnsiTheme="majorHAnsi" w:cstheme="majorHAnsi"/>
          <w:sz w:val="24"/>
          <w:szCs w:val="24"/>
          <w:lang w:val="ro-RO"/>
        </w:rPr>
        <w:t xml:space="preserve">lipsa unor proceduri clare și exhaustive </w:t>
      </w:r>
      <w:r w:rsidR="00AE0933" w:rsidRPr="003D2727">
        <w:rPr>
          <w:rFonts w:asciiTheme="majorHAnsi" w:hAnsiTheme="majorHAnsi" w:cstheme="majorHAnsi"/>
          <w:sz w:val="24"/>
          <w:szCs w:val="24"/>
          <w:lang w:val="ro-RO"/>
        </w:rPr>
        <w:t>la acest aspect</w:t>
      </w:r>
      <w:r w:rsidR="001C0077" w:rsidRPr="003D2727">
        <w:rPr>
          <w:rFonts w:asciiTheme="majorHAnsi" w:hAnsiTheme="majorHAnsi" w:cstheme="majorHAnsi"/>
          <w:sz w:val="24"/>
          <w:szCs w:val="24"/>
          <w:lang w:val="ro-RO"/>
        </w:rPr>
        <w:t xml:space="preserve">, </w:t>
      </w:r>
      <w:r w:rsidR="00642159">
        <w:rPr>
          <w:rFonts w:asciiTheme="majorHAnsi" w:hAnsiTheme="majorHAnsi" w:cstheme="majorHAnsi"/>
          <w:sz w:val="24"/>
          <w:szCs w:val="24"/>
          <w:lang w:val="ro-RO"/>
        </w:rPr>
        <w:t>precum</w:t>
      </w:r>
      <w:r w:rsidRPr="003D2727">
        <w:rPr>
          <w:rFonts w:asciiTheme="majorHAnsi" w:hAnsiTheme="majorHAnsi" w:cstheme="majorHAnsi"/>
          <w:sz w:val="24"/>
          <w:szCs w:val="24"/>
          <w:lang w:val="ro-RO"/>
        </w:rPr>
        <w:t xml:space="preserve"> și de utilizare</w:t>
      </w:r>
      <w:r w:rsidR="00642159">
        <w:rPr>
          <w:rFonts w:asciiTheme="majorHAnsi" w:hAnsiTheme="majorHAnsi" w:cstheme="majorHAnsi"/>
          <w:sz w:val="24"/>
          <w:szCs w:val="24"/>
          <w:lang w:val="ro-RO"/>
        </w:rPr>
        <w:t>a</w:t>
      </w:r>
      <w:r w:rsidRPr="003D2727">
        <w:rPr>
          <w:rFonts w:asciiTheme="majorHAnsi" w:hAnsiTheme="majorHAnsi" w:cstheme="majorHAnsi"/>
          <w:sz w:val="24"/>
          <w:szCs w:val="24"/>
          <w:lang w:val="ro-RO"/>
        </w:rPr>
        <w:t xml:space="preserve"> redusă a Sistemului de către APL.</w:t>
      </w:r>
      <w:r w:rsidR="001C0077" w:rsidRPr="003D2727">
        <w:rPr>
          <w:rFonts w:asciiTheme="majorHAnsi" w:hAnsiTheme="majorHAnsi" w:cstheme="majorHAnsi"/>
          <w:sz w:val="24"/>
          <w:szCs w:val="24"/>
          <w:lang w:val="ro-RO"/>
        </w:rPr>
        <w:t xml:space="preserve"> </w:t>
      </w:r>
      <w:r w:rsidR="00065DE8" w:rsidRPr="003D2727">
        <w:rPr>
          <w:rFonts w:asciiTheme="majorHAnsi" w:hAnsiTheme="majorHAnsi" w:cstheme="majorHAnsi"/>
          <w:sz w:val="24"/>
          <w:szCs w:val="24"/>
          <w:lang w:val="ro-RO"/>
        </w:rPr>
        <w:t xml:space="preserve">Este </w:t>
      </w:r>
      <w:r w:rsidR="00642159">
        <w:rPr>
          <w:rFonts w:asciiTheme="majorHAnsi" w:hAnsiTheme="majorHAnsi" w:cstheme="majorHAnsi"/>
          <w:sz w:val="24"/>
          <w:szCs w:val="24"/>
          <w:lang w:val="ro-RO"/>
        </w:rPr>
        <w:t xml:space="preserve">necesar </w:t>
      </w:r>
      <w:r w:rsidR="00065DE8" w:rsidRPr="003D2727">
        <w:rPr>
          <w:rFonts w:asciiTheme="majorHAnsi" w:hAnsiTheme="majorHAnsi" w:cstheme="majorHAnsi"/>
          <w:sz w:val="24"/>
          <w:szCs w:val="24"/>
          <w:lang w:val="ro-RO"/>
        </w:rPr>
        <w:t>de menționat că, în contextul m</w:t>
      </w:r>
      <w:r w:rsidR="007D3AB5" w:rsidRPr="003D2727">
        <w:rPr>
          <w:rFonts w:asciiTheme="majorHAnsi" w:hAnsiTheme="majorHAnsi" w:cstheme="majorHAnsi"/>
          <w:sz w:val="24"/>
          <w:szCs w:val="24"/>
          <w:lang w:val="ro-RO" w:eastAsia="ro-RO"/>
        </w:rPr>
        <w:t xml:space="preserve">odificărilor </w:t>
      </w:r>
      <w:r w:rsidR="001C0077" w:rsidRPr="003D2727">
        <w:rPr>
          <w:rFonts w:asciiTheme="majorHAnsi" w:hAnsiTheme="majorHAnsi" w:cstheme="majorHAnsi"/>
          <w:sz w:val="24"/>
          <w:szCs w:val="24"/>
          <w:lang w:val="ro-RO" w:eastAsia="ro-RO"/>
        </w:rPr>
        <w:t>din anul 2016</w:t>
      </w:r>
      <w:r w:rsidR="00642159">
        <w:rPr>
          <w:rFonts w:asciiTheme="majorHAnsi" w:hAnsiTheme="majorHAnsi" w:cstheme="majorHAnsi"/>
          <w:sz w:val="24"/>
          <w:szCs w:val="24"/>
          <w:lang w:val="ro-RO" w:eastAsia="ro-RO"/>
        </w:rPr>
        <w:t>,</w:t>
      </w:r>
      <w:r w:rsidR="001C0077" w:rsidRPr="003D2727">
        <w:rPr>
          <w:rFonts w:asciiTheme="majorHAnsi" w:hAnsiTheme="majorHAnsi" w:cstheme="majorHAnsi"/>
          <w:sz w:val="24"/>
          <w:szCs w:val="24"/>
          <w:lang w:val="ro-RO" w:eastAsia="ro-RO"/>
        </w:rPr>
        <w:t xml:space="preserve"> </w:t>
      </w:r>
      <w:r w:rsidR="00AE0933" w:rsidRPr="003D2727">
        <w:rPr>
          <w:rFonts w:asciiTheme="majorHAnsi" w:hAnsiTheme="majorHAnsi" w:cstheme="majorHAnsi"/>
          <w:sz w:val="24"/>
          <w:szCs w:val="24"/>
          <w:lang w:val="ro-RO" w:eastAsia="ro-RO"/>
        </w:rPr>
        <w:t xml:space="preserve">operate </w:t>
      </w:r>
      <w:r w:rsidR="001C0077" w:rsidRPr="003D2727">
        <w:rPr>
          <w:rFonts w:asciiTheme="majorHAnsi" w:hAnsiTheme="majorHAnsi" w:cstheme="majorHAnsi"/>
          <w:sz w:val="24"/>
          <w:szCs w:val="24"/>
          <w:lang w:val="ro-RO" w:eastAsia="ro-RO"/>
        </w:rPr>
        <w:t>în</w:t>
      </w:r>
      <w:r w:rsidR="00065DE8" w:rsidRPr="003D2727">
        <w:rPr>
          <w:rFonts w:asciiTheme="majorHAnsi" w:hAnsiTheme="majorHAnsi" w:cstheme="majorHAnsi"/>
          <w:sz w:val="24"/>
          <w:szCs w:val="24"/>
          <w:lang w:val="ro-RO" w:eastAsia="ro-RO"/>
        </w:rPr>
        <w:t xml:space="preserve"> </w:t>
      </w:r>
      <w:r w:rsidR="007D3AB5" w:rsidRPr="003D2727">
        <w:rPr>
          <w:rFonts w:asciiTheme="majorHAnsi" w:hAnsiTheme="majorHAnsi" w:cstheme="majorHAnsi"/>
          <w:sz w:val="24"/>
          <w:szCs w:val="24"/>
          <w:lang w:val="ro-RO" w:eastAsia="ro-RO"/>
        </w:rPr>
        <w:t>Legea</w:t>
      </w:r>
      <w:r w:rsidR="00065DE8" w:rsidRPr="003D2727">
        <w:rPr>
          <w:rFonts w:asciiTheme="majorHAnsi" w:hAnsiTheme="majorHAnsi" w:cstheme="majorHAnsi"/>
          <w:sz w:val="24"/>
          <w:szCs w:val="24"/>
          <w:lang w:val="ro-RO" w:eastAsia="ro-RO"/>
        </w:rPr>
        <w:t xml:space="preserve"> nr.231/2010</w:t>
      </w:r>
      <w:r w:rsidR="001C0077" w:rsidRPr="003D2727">
        <w:rPr>
          <w:rStyle w:val="Referinnotdesubsol"/>
          <w:rFonts w:asciiTheme="majorHAnsi" w:hAnsiTheme="majorHAnsi" w:cstheme="majorHAnsi"/>
          <w:sz w:val="24"/>
          <w:szCs w:val="24"/>
          <w:lang w:val="ro-RO" w:eastAsia="ro-RO"/>
        </w:rPr>
        <w:footnoteReference w:id="163"/>
      </w:r>
      <w:r w:rsidR="00642159">
        <w:rPr>
          <w:rFonts w:asciiTheme="majorHAnsi" w:hAnsiTheme="majorHAnsi" w:cstheme="majorHAnsi"/>
          <w:sz w:val="24"/>
          <w:szCs w:val="24"/>
          <w:lang w:val="ro-RO" w:eastAsia="ro-RO"/>
        </w:rPr>
        <w:t>,</w:t>
      </w:r>
      <w:r w:rsidR="001C0077" w:rsidRPr="003D2727">
        <w:rPr>
          <w:rFonts w:asciiTheme="majorHAnsi" w:hAnsiTheme="majorHAnsi" w:cstheme="majorHAnsi"/>
          <w:sz w:val="24"/>
          <w:szCs w:val="24"/>
          <w:lang w:val="ro-RO" w:eastAsia="ro-RO"/>
        </w:rPr>
        <w:t xml:space="preserve"> a fost </w:t>
      </w:r>
      <w:r w:rsidR="00147CC1" w:rsidRPr="003D2727">
        <w:rPr>
          <w:rFonts w:asciiTheme="majorHAnsi" w:hAnsiTheme="majorHAnsi" w:cstheme="majorHAnsi"/>
          <w:sz w:val="24"/>
          <w:szCs w:val="24"/>
          <w:lang w:val="ro-RO" w:eastAsia="ro-RO"/>
        </w:rPr>
        <w:t>inclusă</w:t>
      </w:r>
      <w:r w:rsidR="007D3AB5" w:rsidRPr="003D2727">
        <w:rPr>
          <w:rFonts w:asciiTheme="majorHAnsi" w:hAnsiTheme="majorHAnsi" w:cstheme="majorHAnsi"/>
          <w:sz w:val="24"/>
          <w:szCs w:val="24"/>
          <w:lang w:val="ro-RO" w:eastAsia="ro-RO"/>
        </w:rPr>
        <w:t xml:space="preserve"> </w:t>
      </w:r>
      <w:r w:rsidR="007D3AB5" w:rsidRPr="003D2727">
        <w:rPr>
          <w:rFonts w:asciiTheme="majorHAnsi" w:hAnsiTheme="majorHAnsi" w:cstheme="majorHAnsi"/>
          <w:sz w:val="24"/>
          <w:szCs w:val="24"/>
          <w:lang w:val="ro-RO"/>
        </w:rPr>
        <w:t>noțiunea</w:t>
      </w:r>
      <w:r w:rsidR="00604C8B" w:rsidRPr="003D2727">
        <w:rPr>
          <w:rFonts w:asciiTheme="majorHAnsi" w:hAnsiTheme="majorHAnsi" w:cstheme="majorHAnsi"/>
          <w:sz w:val="24"/>
          <w:szCs w:val="24"/>
          <w:lang w:val="ro-RO"/>
        </w:rPr>
        <w:t xml:space="preserve"> „resursa informațională în </w:t>
      </w:r>
      <w:r w:rsidR="00604C8B" w:rsidRPr="0067320D">
        <w:rPr>
          <w:rFonts w:asciiTheme="majorHAnsi" w:hAnsiTheme="majorHAnsi" w:cstheme="majorHAnsi"/>
          <w:sz w:val="24"/>
          <w:szCs w:val="24"/>
          <w:lang w:val="ro-RO"/>
        </w:rPr>
        <w:t>domeniul comerțului”</w:t>
      </w:r>
      <w:r w:rsidR="00525E51" w:rsidRPr="0067320D">
        <w:rPr>
          <w:rFonts w:asciiTheme="majorHAnsi" w:hAnsiTheme="majorHAnsi" w:cstheme="majorHAnsi"/>
          <w:sz w:val="24"/>
          <w:szCs w:val="24"/>
          <w:lang w:val="ro-RO"/>
        </w:rPr>
        <w:t xml:space="preserve"> și prevederi referitoare la</w:t>
      </w:r>
      <w:r w:rsidR="007D3AB5" w:rsidRPr="0067320D">
        <w:rPr>
          <w:rFonts w:asciiTheme="majorHAnsi" w:hAnsiTheme="majorHAnsi" w:cstheme="majorHAnsi"/>
          <w:sz w:val="24"/>
          <w:szCs w:val="24"/>
          <w:lang w:val="ro-RO"/>
        </w:rPr>
        <w:t xml:space="preserve"> </w:t>
      </w:r>
      <w:r w:rsidR="00604C8B" w:rsidRPr="0067320D">
        <w:rPr>
          <w:rFonts w:asciiTheme="majorHAnsi" w:hAnsiTheme="majorHAnsi" w:cstheme="majorHAnsi"/>
          <w:sz w:val="24"/>
          <w:szCs w:val="24"/>
          <w:lang w:val="ro-RO"/>
        </w:rPr>
        <w:t>aceasta, precum</w:t>
      </w:r>
      <w:r w:rsidR="00525E51" w:rsidRPr="0067320D">
        <w:rPr>
          <w:rFonts w:asciiTheme="majorHAnsi" w:hAnsiTheme="majorHAnsi" w:cstheme="majorHAnsi"/>
          <w:sz w:val="24"/>
          <w:szCs w:val="24"/>
          <w:lang w:val="ro-RO"/>
        </w:rPr>
        <w:t xml:space="preserve"> și </w:t>
      </w:r>
      <w:r w:rsidR="00065DE8" w:rsidRPr="0067320D">
        <w:rPr>
          <w:rFonts w:asciiTheme="majorHAnsi" w:hAnsiTheme="majorHAnsi" w:cstheme="majorHAnsi"/>
          <w:sz w:val="24"/>
          <w:szCs w:val="24"/>
          <w:lang w:val="ro-RO"/>
        </w:rPr>
        <w:t>depunerea</w:t>
      </w:r>
      <w:r w:rsidR="007D3AB5" w:rsidRPr="0067320D">
        <w:rPr>
          <w:rFonts w:asciiTheme="majorHAnsi" w:hAnsiTheme="majorHAnsi" w:cstheme="majorHAnsi"/>
          <w:sz w:val="24"/>
          <w:szCs w:val="24"/>
          <w:lang w:val="ro-RO"/>
        </w:rPr>
        <w:t xml:space="preserve"> NIAC de </w:t>
      </w:r>
      <w:r w:rsidR="00065DE8" w:rsidRPr="0067320D">
        <w:rPr>
          <w:rFonts w:asciiTheme="majorHAnsi" w:hAnsiTheme="majorHAnsi" w:cstheme="majorHAnsi"/>
          <w:sz w:val="24"/>
          <w:szCs w:val="24"/>
          <w:lang w:val="ro-RO"/>
        </w:rPr>
        <w:t xml:space="preserve">către </w:t>
      </w:r>
      <w:r w:rsidR="007D3AB5" w:rsidRPr="0067320D">
        <w:rPr>
          <w:rFonts w:asciiTheme="majorHAnsi" w:hAnsiTheme="majorHAnsi" w:cstheme="majorHAnsi"/>
          <w:sz w:val="24"/>
          <w:szCs w:val="24"/>
          <w:lang w:val="ro-RO"/>
        </w:rPr>
        <w:t xml:space="preserve">comerciant la autoritatea </w:t>
      </w:r>
      <w:r w:rsidR="00065DE8" w:rsidRPr="0067320D">
        <w:rPr>
          <w:rFonts w:asciiTheme="majorHAnsi" w:hAnsiTheme="majorHAnsi" w:cstheme="majorHAnsi"/>
          <w:sz w:val="24"/>
          <w:szCs w:val="24"/>
          <w:lang w:val="ro-RO"/>
        </w:rPr>
        <w:t>APL</w:t>
      </w:r>
      <w:r w:rsidR="00642159" w:rsidRPr="0067320D">
        <w:rPr>
          <w:rFonts w:asciiTheme="majorHAnsi" w:hAnsiTheme="majorHAnsi" w:cstheme="majorHAnsi"/>
          <w:sz w:val="24"/>
          <w:szCs w:val="24"/>
          <w:lang w:val="ro-RO"/>
        </w:rPr>
        <w:t>,</w:t>
      </w:r>
      <w:r w:rsidR="007D3AB5" w:rsidRPr="0067320D">
        <w:rPr>
          <w:rFonts w:asciiTheme="majorHAnsi" w:hAnsiTheme="majorHAnsi" w:cstheme="majorHAnsi"/>
          <w:sz w:val="24"/>
          <w:szCs w:val="24"/>
          <w:lang w:val="ro-RO"/>
        </w:rPr>
        <w:t xml:space="preserve"> fizic sau on-line</w:t>
      </w:r>
      <w:r w:rsidR="00642159" w:rsidRPr="0067320D">
        <w:rPr>
          <w:rFonts w:asciiTheme="majorHAnsi" w:hAnsiTheme="majorHAnsi" w:cstheme="majorHAnsi"/>
          <w:sz w:val="24"/>
          <w:szCs w:val="24"/>
          <w:lang w:val="ro-RO"/>
        </w:rPr>
        <w:t>,</w:t>
      </w:r>
      <w:r w:rsidR="007D3AB5" w:rsidRPr="0067320D">
        <w:rPr>
          <w:rFonts w:asciiTheme="majorHAnsi" w:hAnsiTheme="majorHAnsi" w:cstheme="majorHAnsi"/>
          <w:sz w:val="24"/>
          <w:szCs w:val="24"/>
          <w:lang w:val="ro-RO"/>
        </w:rPr>
        <w:t xml:space="preserve"> prin intermediul </w:t>
      </w:r>
      <w:r w:rsidR="00525E51" w:rsidRPr="0067320D">
        <w:rPr>
          <w:rFonts w:asciiTheme="majorHAnsi" w:hAnsiTheme="majorHAnsi" w:cstheme="majorHAnsi"/>
          <w:sz w:val="24"/>
          <w:szCs w:val="24"/>
          <w:lang w:val="ro-RO"/>
        </w:rPr>
        <w:t xml:space="preserve">resursei respective. </w:t>
      </w:r>
    </w:p>
    <w:p w14:paraId="78B56627" w14:textId="252D5237" w:rsidR="00AF0A0E" w:rsidRPr="0067320D" w:rsidRDefault="00AF0A0E" w:rsidP="003D2727">
      <w:pPr>
        <w:pStyle w:val="Listparagraf"/>
        <w:numPr>
          <w:ilvl w:val="0"/>
          <w:numId w:val="14"/>
        </w:numPr>
        <w:spacing w:after="0" w:line="240" w:lineRule="auto"/>
        <w:ind w:left="0" w:firstLine="426"/>
        <w:jc w:val="both"/>
        <w:rPr>
          <w:rFonts w:asciiTheme="majorHAnsi" w:hAnsiTheme="majorHAnsi" w:cstheme="majorHAnsi"/>
          <w:b/>
          <w:i/>
          <w:color w:val="2F5496" w:themeColor="accent5" w:themeShade="BF"/>
          <w:sz w:val="24"/>
          <w:szCs w:val="24"/>
          <w:lang w:val="ro-RO"/>
        </w:rPr>
      </w:pPr>
      <w:r w:rsidRPr="0067320D">
        <w:rPr>
          <w:rFonts w:asciiTheme="majorHAnsi" w:hAnsiTheme="majorHAnsi" w:cstheme="majorHAnsi"/>
          <w:b/>
          <w:i/>
          <w:color w:val="2F5496" w:themeColor="accent5" w:themeShade="BF"/>
          <w:sz w:val="24"/>
          <w:szCs w:val="24"/>
          <w:lang w:val="ro-RO"/>
        </w:rPr>
        <w:t>Pe parcursul perioadei 2018 – 2021</w:t>
      </w:r>
      <w:r w:rsidR="00A83D1B" w:rsidRPr="0067320D">
        <w:rPr>
          <w:rFonts w:asciiTheme="majorHAnsi" w:hAnsiTheme="majorHAnsi" w:cstheme="majorHAnsi"/>
          <w:b/>
          <w:i/>
          <w:color w:val="2F5496" w:themeColor="accent5" w:themeShade="BF"/>
          <w:sz w:val="24"/>
          <w:szCs w:val="24"/>
          <w:lang w:val="ro-RO"/>
        </w:rPr>
        <w:t>,</w:t>
      </w:r>
      <w:r w:rsidRPr="0067320D">
        <w:rPr>
          <w:rFonts w:asciiTheme="majorHAnsi" w:hAnsiTheme="majorHAnsi" w:cstheme="majorHAnsi"/>
          <w:b/>
          <w:i/>
          <w:color w:val="2F5496" w:themeColor="accent5" w:themeShade="BF"/>
          <w:sz w:val="24"/>
          <w:szCs w:val="24"/>
          <w:lang w:val="ro-RO"/>
        </w:rPr>
        <w:t xml:space="preserve"> se atestă o creștere a numărului de acte </w:t>
      </w:r>
      <w:r w:rsidR="00967033" w:rsidRPr="0067320D">
        <w:rPr>
          <w:rFonts w:asciiTheme="majorHAnsi" w:hAnsiTheme="majorHAnsi" w:cstheme="majorHAnsi"/>
          <w:b/>
          <w:i/>
          <w:color w:val="2F5496" w:themeColor="accent5" w:themeShade="BF"/>
          <w:sz w:val="24"/>
          <w:szCs w:val="24"/>
          <w:lang w:val="ro-RO"/>
        </w:rPr>
        <w:t>înregistrate</w:t>
      </w:r>
      <w:r w:rsidR="00EE4A4E" w:rsidRPr="0067320D">
        <w:rPr>
          <w:rFonts w:asciiTheme="majorHAnsi" w:hAnsiTheme="majorHAnsi" w:cstheme="majorHAnsi"/>
          <w:b/>
          <w:i/>
          <w:color w:val="2F5496" w:themeColor="accent5" w:themeShade="BF"/>
          <w:sz w:val="24"/>
          <w:szCs w:val="24"/>
          <w:lang w:val="ro-RO"/>
        </w:rPr>
        <w:t xml:space="preserve">, inclusiv </w:t>
      </w:r>
      <w:r w:rsidR="005641B3" w:rsidRPr="0067320D">
        <w:rPr>
          <w:rFonts w:asciiTheme="majorHAnsi" w:hAnsiTheme="majorHAnsi" w:cstheme="majorHAnsi"/>
          <w:b/>
          <w:i/>
          <w:color w:val="2F5496" w:themeColor="accent5" w:themeShade="BF"/>
          <w:sz w:val="24"/>
          <w:szCs w:val="24"/>
          <w:lang w:val="ro-RO"/>
        </w:rPr>
        <w:t xml:space="preserve">în mod </w:t>
      </w:r>
      <w:r w:rsidR="00EE4A4E" w:rsidRPr="0067320D">
        <w:rPr>
          <w:rFonts w:asciiTheme="majorHAnsi" w:hAnsiTheme="majorHAnsi" w:cstheme="majorHAnsi"/>
          <w:b/>
          <w:i/>
          <w:color w:val="2F5496" w:themeColor="accent5" w:themeShade="BF"/>
          <w:sz w:val="24"/>
          <w:szCs w:val="24"/>
          <w:lang w:val="ro-RO"/>
        </w:rPr>
        <w:t>on</w:t>
      </w:r>
      <w:r w:rsidR="0067320D" w:rsidRPr="0086622D">
        <w:rPr>
          <w:rFonts w:asciiTheme="majorHAnsi" w:hAnsiTheme="majorHAnsi" w:cstheme="majorHAnsi"/>
          <w:b/>
          <w:i/>
          <w:color w:val="2F5496" w:themeColor="accent5" w:themeShade="BF"/>
          <w:sz w:val="24"/>
          <w:szCs w:val="24"/>
          <w:lang w:val="ro-RO"/>
        </w:rPr>
        <w:t>-</w:t>
      </w:r>
      <w:r w:rsidR="00EE4A4E" w:rsidRPr="0067320D">
        <w:rPr>
          <w:rFonts w:asciiTheme="majorHAnsi" w:hAnsiTheme="majorHAnsi" w:cstheme="majorHAnsi"/>
          <w:b/>
          <w:i/>
          <w:color w:val="2F5496" w:themeColor="accent5" w:themeShade="BF"/>
          <w:sz w:val="24"/>
          <w:szCs w:val="24"/>
          <w:lang w:val="ro-RO"/>
        </w:rPr>
        <w:t>line,</w:t>
      </w:r>
      <w:r w:rsidR="00967033" w:rsidRPr="0067320D">
        <w:rPr>
          <w:rFonts w:asciiTheme="majorHAnsi" w:hAnsiTheme="majorHAnsi" w:cstheme="majorHAnsi"/>
          <w:b/>
          <w:i/>
          <w:color w:val="2F5496" w:themeColor="accent5" w:themeShade="BF"/>
          <w:sz w:val="24"/>
          <w:szCs w:val="24"/>
          <w:lang w:val="ro-RO"/>
        </w:rPr>
        <w:t xml:space="preserve"> și </w:t>
      </w:r>
      <w:r w:rsidRPr="0067320D">
        <w:rPr>
          <w:rFonts w:asciiTheme="majorHAnsi" w:hAnsiTheme="majorHAnsi" w:cstheme="majorHAnsi"/>
          <w:b/>
          <w:i/>
          <w:color w:val="2F5496" w:themeColor="accent5" w:themeShade="BF"/>
          <w:sz w:val="24"/>
          <w:szCs w:val="24"/>
          <w:lang w:val="ro-RO"/>
        </w:rPr>
        <w:t>emise prin SIA GEAP</w:t>
      </w:r>
      <w:r w:rsidR="00642159" w:rsidRPr="0067320D">
        <w:rPr>
          <w:rFonts w:asciiTheme="majorHAnsi" w:hAnsiTheme="majorHAnsi" w:cstheme="majorHAnsi"/>
          <w:b/>
          <w:i/>
          <w:color w:val="2F5496" w:themeColor="accent5" w:themeShade="BF"/>
          <w:sz w:val="24"/>
          <w:szCs w:val="24"/>
          <w:lang w:val="ro-RO"/>
        </w:rPr>
        <w:t>.</w:t>
      </w:r>
    </w:p>
    <w:p w14:paraId="621CEC10" w14:textId="3DA5644F" w:rsidR="00DB3F12" w:rsidRPr="003D2727" w:rsidRDefault="008E0BAF" w:rsidP="003D2727">
      <w:pPr>
        <w:spacing w:after="0" w:line="240" w:lineRule="auto"/>
        <w:ind w:firstLine="426"/>
        <w:jc w:val="both"/>
        <w:rPr>
          <w:rFonts w:asciiTheme="majorHAnsi" w:hAnsiTheme="majorHAnsi" w:cstheme="majorHAnsi"/>
          <w:sz w:val="24"/>
          <w:szCs w:val="24"/>
          <w:lang w:val="ro-RO"/>
        </w:rPr>
      </w:pPr>
      <w:r w:rsidRPr="0067320D">
        <w:rPr>
          <w:rFonts w:asciiTheme="majorHAnsi" w:hAnsiTheme="majorHAnsi" w:cstheme="majorHAnsi"/>
          <w:sz w:val="24"/>
          <w:szCs w:val="24"/>
          <w:lang w:val="ro-RO"/>
        </w:rPr>
        <w:t>A</w:t>
      </w:r>
      <w:r w:rsidR="002C4974" w:rsidRPr="0067320D">
        <w:rPr>
          <w:rFonts w:asciiTheme="majorHAnsi" w:hAnsiTheme="majorHAnsi" w:cstheme="majorHAnsi"/>
          <w:sz w:val="24"/>
          <w:szCs w:val="24"/>
          <w:lang w:val="ro-RO"/>
        </w:rPr>
        <w:t>naliza numărului actelor permisive (prin prisma categoriilor conform Nomenclatorului) c</w:t>
      </w:r>
      <w:r w:rsidR="00642159" w:rsidRPr="0067320D">
        <w:rPr>
          <w:rFonts w:asciiTheme="majorHAnsi" w:hAnsiTheme="majorHAnsi" w:cstheme="majorHAnsi"/>
          <w:sz w:val="24"/>
          <w:szCs w:val="24"/>
          <w:lang w:val="ro-RO"/>
        </w:rPr>
        <w:t>ar</w:t>
      </w:r>
      <w:r w:rsidR="002C4974" w:rsidRPr="0067320D">
        <w:rPr>
          <w:rFonts w:asciiTheme="majorHAnsi" w:hAnsiTheme="majorHAnsi" w:cstheme="majorHAnsi"/>
          <w:sz w:val="24"/>
          <w:szCs w:val="24"/>
          <w:lang w:val="ro-RO"/>
        </w:rPr>
        <w:t>e urmau a fi int</w:t>
      </w:r>
      <w:r w:rsidR="008C3BE9" w:rsidRPr="0067320D">
        <w:rPr>
          <w:rFonts w:asciiTheme="majorHAnsi" w:hAnsiTheme="majorHAnsi" w:cstheme="majorHAnsi"/>
          <w:sz w:val="24"/>
          <w:szCs w:val="24"/>
          <w:lang w:val="ro-RO"/>
        </w:rPr>
        <w:t>egrate în SIA GEAP (Tabelul nr.12)</w:t>
      </w:r>
      <w:r w:rsidR="002C4974" w:rsidRPr="0067320D">
        <w:rPr>
          <w:rFonts w:asciiTheme="majorHAnsi" w:hAnsiTheme="majorHAnsi" w:cstheme="majorHAnsi"/>
          <w:sz w:val="24"/>
          <w:szCs w:val="24"/>
          <w:lang w:val="ro-RO"/>
        </w:rPr>
        <w:t>, de asemenea</w:t>
      </w:r>
      <w:r w:rsidRPr="0067320D">
        <w:rPr>
          <w:rFonts w:asciiTheme="majorHAnsi" w:hAnsiTheme="majorHAnsi" w:cstheme="majorHAnsi"/>
          <w:sz w:val="24"/>
          <w:szCs w:val="24"/>
          <w:lang w:val="ro-RO"/>
        </w:rPr>
        <w:t>,</w:t>
      </w:r>
      <w:r w:rsidR="002C4974" w:rsidRPr="0067320D">
        <w:rPr>
          <w:rFonts w:asciiTheme="majorHAnsi" w:hAnsiTheme="majorHAnsi" w:cstheme="majorHAnsi"/>
          <w:sz w:val="24"/>
          <w:szCs w:val="24"/>
          <w:lang w:val="ro-RO"/>
        </w:rPr>
        <w:t xml:space="preserve"> denotă o evoluție pozitivă în perioada auditată. La fel, auditul constată că, în perioada de referință, se atestă și unele  modificări în tipurile actelor permisive incluse în Nomenclator</w:t>
      </w:r>
      <w:r w:rsidR="002C4974" w:rsidRPr="003D2727">
        <w:rPr>
          <w:rFonts w:asciiTheme="majorHAnsi" w:hAnsiTheme="majorHAnsi" w:cstheme="majorHAnsi"/>
          <w:sz w:val="24"/>
          <w:szCs w:val="24"/>
          <w:lang w:val="ro-RO"/>
        </w:rPr>
        <w:t xml:space="preserve">, unele acte fiind excluse, </w:t>
      </w:r>
      <w:r>
        <w:rPr>
          <w:rFonts w:asciiTheme="majorHAnsi" w:hAnsiTheme="majorHAnsi" w:cstheme="majorHAnsi"/>
          <w:sz w:val="24"/>
          <w:szCs w:val="24"/>
          <w:lang w:val="ro-RO"/>
        </w:rPr>
        <w:t xml:space="preserve">iar </w:t>
      </w:r>
      <w:r w:rsidR="002C4974" w:rsidRPr="003D2727">
        <w:rPr>
          <w:rFonts w:asciiTheme="majorHAnsi" w:hAnsiTheme="majorHAnsi" w:cstheme="majorHAnsi"/>
          <w:sz w:val="24"/>
          <w:szCs w:val="24"/>
          <w:lang w:val="ro-RO"/>
        </w:rPr>
        <w:t xml:space="preserve">altele </w:t>
      </w:r>
      <w:r>
        <w:rPr>
          <w:rFonts w:asciiTheme="majorHAnsi" w:hAnsiTheme="majorHAnsi" w:cstheme="majorHAnsi"/>
          <w:sz w:val="24"/>
          <w:szCs w:val="24"/>
          <w:lang w:val="ro-RO"/>
        </w:rPr>
        <w:t xml:space="preserve">- </w:t>
      </w:r>
      <w:r w:rsidR="002C4974" w:rsidRPr="003D2727">
        <w:rPr>
          <w:rFonts w:asciiTheme="majorHAnsi" w:hAnsiTheme="majorHAnsi" w:cstheme="majorHAnsi"/>
          <w:sz w:val="24"/>
          <w:szCs w:val="24"/>
          <w:lang w:val="ro-RO"/>
        </w:rPr>
        <w:t>adăugate.</w:t>
      </w:r>
    </w:p>
    <w:p w14:paraId="0A99126F" w14:textId="448179CC" w:rsidR="00585E71" w:rsidRPr="003D2727" w:rsidRDefault="008C3BE9" w:rsidP="003D2727">
      <w:pPr>
        <w:spacing w:after="0" w:line="240" w:lineRule="auto"/>
        <w:ind w:firstLine="720"/>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Tabelul nr.12</w:t>
      </w:r>
      <w:r w:rsidR="005E3106" w:rsidRPr="003D2727">
        <w:rPr>
          <w:rFonts w:asciiTheme="majorHAnsi" w:hAnsiTheme="majorHAnsi" w:cstheme="majorHAnsi"/>
          <w:b/>
          <w:sz w:val="20"/>
          <w:szCs w:val="20"/>
          <w:lang w:val="ro-RO"/>
        </w:rPr>
        <w:t xml:space="preserve">. Informația privind numărul de tipuri </w:t>
      </w:r>
      <w:r w:rsidR="00D4138C" w:rsidRPr="003D2727">
        <w:rPr>
          <w:rFonts w:asciiTheme="majorHAnsi" w:hAnsiTheme="majorHAnsi" w:cstheme="majorHAnsi"/>
          <w:b/>
          <w:sz w:val="20"/>
          <w:szCs w:val="20"/>
          <w:lang w:val="ro-RO"/>
        </w:rPr>
        <w:t>a</w:t>
      </w:r>
      <w:r w:rsidR="008E0BAF">
        <w:rPr>
          <w:rFonts w:asciiTheme="majorHAnsi" w:hAnsiTheme="majorHAnsi" w:cstheme="majorHAnsi"/>
          <w:b/>
          <w:sz w:val="20"/>
          <w:szCs w:val="20"/>
          <w:lang w:val="ro-RO"/>
        </w:rPr>
        <w:t>le</w:t>
      </w:r>
      <w:r w:rsidR="00D4138C" w:rsidRPr="003D2727">
        <w:rPr>
          <w:rFonts w:asciiTheme="majorHAnsi" w:hAnsiTheme="majorHAnsi" w:cstheme="majorHAnsi"/>
          <w:b/>
          <w:sz w:val="20"/>
          <w:szCs w:val="20"/>
          <w:lang w:val="ro-RO"/>
        </w:rPr>
        <w:t xml:space="preserve"> </w:t>
      </w:r>
      <w:r w:rsidR="005E3106" w:rsidRPr="003D2727">
        <w:rPr>
          <w:rFonts w:asciiTheme="majorHAnsi" w:hAnsiTheme="majorHAnsi" w:cstheme="majorHAnsi"/>
          <w:b/>
          <w:sz w:val="20"/>
          <w:szCs w:val="20"/>
          <w:lang w:val="ro-RO"/>
        </w:rPr>
        <w:t>actelor permisive</w:t>
      </w:r>
      <w:r w:rsidR="008E0BAF">
        <w:rPr>
          <w:rFonts w:asciiTheme="majorHAnsi" w:hAnsiTheme="majorHAnsi" w:cstheme="majorHAnsi"/>
          <w:b/>
          <w:sz w:val="20"/>
          <w:szCs w:val="20"/>
          <w:lang w:val="ro-RO"/>
        </w:rPr>
        <w:t>,</w:t>
      </w:r>
      <w:r w:rsidR="005E3106" w:rsidRPr="003D2727">
        <w:rPr>
          <w:rFonts w:asciiTheme="majorHAnsi" w:hAnsiTheme="majorHAnsi" w:cstheme="majorHAnsi"/>
          <w:b/>
          <w:sz w:val="20"/>
          <w:szCs w:val="20"/>
          <w:lang w:val="ro-RO"/>
        </w:rPr>
        <w:t xml:space="preserve"> inclusiv NIAC emise prin SIA GEAP</w:t>
      </w:r>
      <w:r w:rsidR="00585E71" w:rsidRPr="003D2727">
        <w:rPr>
          <w:rFonts w:asciiTheme="majorHAnsi" w:hAnsiTheme="majorHAnsi" w:cstheme="majorHAnsi"/>
          <w:b/>
          <w:sz w:val="20"/>
          <w:szCs w:val="20"/>
          <w:lang w:val="ro-RO"/>
        </w:rPr>
        <w:t>,</w:t>
      </w:r>
    </w:p>
    <w:p w14:paraId="2D64E007" w14:textId="2E393392" w:rsidR="005E3106" w:rsidRPr="003D2727" w:rsidRDefault="005E3106" w:rsidP="003D2727">
      <w:pPr>
        <w:spacing w:after="0" w:line="240" w:lineRule="auto"/>
        <w:ind w:firstLine="720"/>
        <w:jc w:val="center"/>
        <w:rPr>
          <w:rFonts w:asciiTheme="majorHAnsi" w:hAnsiTheme="majorHAnsi" w:cstheme="majorHAnsi"/>
          <w:sz w:val="20"/>
          <w:szCs w:val="20"/>
          <w:lang w:val="ro-RO"/>
        </w:rPr>
      </w:pPr>
      <w:r w:rsidRPr="003D2727">
        <w:rPr>
          <w:rFonts w:asciiTheme="majorHAnsi" w:hAnsiTheme="majorHAnsi" w:cstheme="majorHAnsi"/>
          <w:b/>
          <w:sz w:val="20"/>
          <w:szCs w:val="20"/>
          <w:lang w:val="ro-RO"/>
        </w:rPr>
        <w:t xml:space="preserve">în perioada </w:t>
      </w:r>
      <w:r w:rsidR="008E0BAF">
        <w:rPr>
          <w:rFonts w:asciiTheme="majorHAnsi" w:hAnsiTheme="majorHAnsi" w:cstheme="majorHAnsi"/>
          <w:b/>
          <w:sz w:val="20"/>
          <w:szCs w:val="20"/>
          <w:lang w:val="ro-RO"/>
        </w:rPr>
        <w:t xml:space="preserve">anilor </w:t>
      </w:r>
      <w:r w:rsidRPr="003D2727">
        <w:rPr>
          <w:rFonts w:asciiTheme="majorHAnsi" w:hAnsiTheme="majorHAnsi" w:cstheme="majorHAnsi"/>
          <w:b/>
          <w:sz w:val="20"/>
          <w:szCs w:val="20"/>
          <w:lang w:val="ro-RO"/>
        </w:rPr>
        <w:t>2018 - 2021</w:t>
      </w:r>
    </w:p>
    <w:tbl>
      <w:tblPr>
        <w:tblStyle w:val="Tabelgril5ntunecat-Accentua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733"/>
        <w:gridCol w:w="1312"/>
        <w:gridCol w:w="1233"/>
        <w:gridCol w:w="1144"/>
      </w:tblGrid>
      <w:tr w:rsidR="00732E8C" w:rsidRPr="003D2727" w14:paraId="2342B3CE" w14:textId="77777777" w:rsidTr="00B17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right w:val="none" w:sz="0" w:space="0" w:color="auto"/>
            </w:tcBorders>
          </w:tcPr>
          <w:p w14:paraId="11F32CC2" w14:textId="77777777" w:rsidR="005E3106" w:rsidRPr="003D2727" w:rsidRDefault="00A212EF" w:rsidP="003D2727">
            <w:pPr>
              <w:jc w:val="center"/>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Nr.</w:t>
            </w:r>
            <w:r w:rsidR="00585E71" w:rsidRPr="003D2727">
              <w:rPr>
                <w:rFonts w:asciiTheme="majorHAnsi" w:hAnsiTheme="majorHAnsi" w:cstheme="majorHAnsi"/>
                <w:color w:val="auto"/>
                <w:sz w:val="18"/>
                <w:szCs w:val="18"/>
                <w:lang w:val="ro-RO" w:eastAsia="ro-RO"/>
              </w:rPr>
              <w:t xml:space="preserve"> </w:t>
            </w:r>
            <w:r w:rsidRPr="003D2727">
              <w:rPr>
                <w:rFonts w:asciiTheme="majorHAnsi" w:hAnsiTheme="majorHAnsi" w:cstheme="majorHAnsi"/>
                <w:color w:val="auto"/>
                <w:sz w:val="18"/>
                <w:szCs w:val="18"/>
                <w:lang w:val="ro-RO" w:eastAsia="ro-RO"/>
              </w:rPr>
              <w:t>tipurilor de acte permisive</w:t>
            </w:r>
          </w:p>
        </w:tc>
        <w:tc>
          <w:tcPr>
            <w:tcW w:w="2733" w:type="dxa"/>
            <w:tcBorders>
              <w:top w:val="none" w:sz="0" w:space="0" w:color="auto"/>
              <w:left w:val="none" w:sz="0" w:space="0" w:color="auto"/>
              <w:right w:val="none" w:sz="0" w:space="0" w:color="auto"/>
            </w:tcBorders>
          </w:tcPr>
          <w:p w14:paraId="3908DB81" w14:textId="77777777" w:rsidR="005E3106" w:rsidRPr="003D2727" w:rsidRDefault="005E3106"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2018</w:t>
            </w:r>
          </w:p>
        </w:tc>
        <w:tc>
          <w:tcPr>
            <w:tcW w:w="1312" w:type="dxa"/>
            <w:tcBorders>
              <w:top w:val="none" w:sz="0" w:space="0" w:color="auto"/>
              <w:left w:val="none" w:sz="0" w:space="0" w:color="auto"/>
              <w:right w:val="none" w:sz="0" w:space="0" w:color="auto"/>
            </w:tcBorders>
          </w:tcPr>
          <w:p w14:paraId="23D9B337" w14:textId="77777777" w:rsidR="005E3106" w:rsidRPr="003D2727" w:rsidRDefault="005E3106"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2019</w:t>
            </w:r>
          </w:p>
        </w:tc>
        <w:tc>
          <w:tcPr>
            <w:tcW w:w="1233" w:type="dxa"/>
            <w:tcBorders>
              <w:top w:val="none" w:sz="0" w:space="0" w:color="auto"/>
              <w:left w:val="none" w:sz="0" w:space="0" w:color="auto"/>
              <w:right w:val="none" w:sz="0" w:space="0" w:color="auto"/>
            </w:tcBorders>
          </w:tcPr>
          <w:p w14:paraId="71BD062A" w14:textId="77777777" w:rsidR="005E3106" w:rsidRPr="003D2727" w:rsidRDefault="005E3106"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2020</w:t>
            </w:r>
          </w:p>
        </w:tc>
        <w:tc>
          <w:tcPr>
            <w:tcW w:w="1144" w:type="dxa"/>
            <w:tcBorders>
              <w:top w:val="none" w:sz="0" w:space="0" w:color="auto"/>
              <w:left w:val="none" w:sz="0" w:space="0" w:color="auto"/>
              <w:right w:val="none" w:sz="0" w:space="0" w:color="auto"/>
            </w:tcBorders>
          </w:tcPr>
          <w:p w14:paraId="7BA27A81" w14:textId="77777777" w:rsidR="005E3106" w:rsidRPr="003D2727" w:rsidRDefault="005E3106"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2021</w:t>
            </w:r>
          </w:p>
        </w:tc>
      </w:tr>
      <w:tr w:rsidR="00732E8C" w:rsidRPr="003D2727" w14:paraId="0F5C6FF7" w14:textId="77777777" w:rsidTr="00B1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none" w:sz="0" w:space="0" w:color="auto"/>
            </w:tcBorders>
          </w:tcPr>
          <w:p w14:paraId="50F8B2F0" w14:textId="77777777" w:rsidR="006B5E0B" w:rsidRPr="003D2727" w:rsidRDefault="00A212EF" w:rsidP="003D2727">
            <w:pPr>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C</w:t>
            </w:r>
            <w:r w:rsidR="006B5E0B" w:rsidRPr="003D2727">
              <w:rPr>
                <w:rFonts w:asciiTheme="majorHAnsi" w:hAnsiTheme="majorHAnsi" w:cstheme="majorHAnsi"/>
                <w:color w:val="auto"/>
                <w:sz w:val="18"/>
                <w:szCs w:val="18"/>
                <w:lang w:val="ro-RO" w:eastAsia="ro-RO"/>
              </w:rPr>
              <w:t>onform Nomenclatorului</w:t>
            </w:r>
          </w:p>
        </w:tc>
        <w:tc>
          <w:tcPr>
            <w:tcW w:w="2733" w:type="dxa"/>
          </w:tcPr>
          <w:p w14:paraId="6FF57781" w14:textId="77777777" w:rsidR="006B5E0B" w:rsidRPr="003D2727" w:rsidRDefault="006B5E0B"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152</w:t>
            </w:r>
          </w:p>
        </w:tc>
        <w:tc>
          <w:tcPr>
            <w:tcW w:w="1312" w:type="dxa"/>
          </w:tcPr>
          <w:p w14:paraId="36F6734B" w14:textId="77777777" w:rsidR="006B5E0B" w:rsidRPr="003D2727" w:rsidRDefault="006B5E0B"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152</w:t>
            </w:r>
          </w:p>
        </w:tc>
        <w:tc>
          <w:tcPr>
            <w:tcW w:w="1233" w:type="dxa"/>
          </w:tcPr>
          <w:p w14:paraId="27B1DF96" w14:textId="77777777" w:rsidR="006B5E0B" w:rsidRPr="003D2727" w:rsidRDefault="006B5E0B"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152</w:t>
            </w:r>
          </w:p>
        </w:tc>
        <w:tc>
          <w:tcPr>
            <w:tcW w:w="1144" w:type="dxa"/>
          </w:tcPr>
          <w:p w14:paraId="6DDB4113" w14:textId="77777777" w:rsidR="006B5E0B" w:rsidRPr="003D2727" w:rsidRDefault="006B5E0B"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150</w:t>
            </w:r>
          </w:p>
        </w:tc>
      </w:tr>
      <w:tr w:rsidR="00732E8C" w:rsidRPr="003D2727" w14:paraId="75DEA103" w14:textId="77777777" w:rsidTr="00B175C4">
        <w:tc>
          <w:tcPr>
            <w:cnfStyle w:val="001000000000" w:firstRow="0" w:lastRow="0" w:firstColumn="1" w:lastColumn="0" w:oddVBand="0" w:evenVBand="0" w:oddHBand="0" w:evenHBand="0" w:firstRowFirstColumn="0" w:firstRowLastColumn="0" w:lastRowFirstColumn="0" w:lastRowLastColumn="0"/>
            <w:tcW w:w="3256" w:type="dxa"/>
            <w:tcBorders>
              <w:left w:val="none" w:sz="0" w:space="0" w:color="auto"/>
            </w:tcBorders>
          </w:tcPr>
          <w:p w14:paraId="68400628" w14:textId="77777777" w:rsidR="006B5E0B" w:rsidRPr="003D2727" w:rsidRDefault="00A212EF" w:rsidP="003D2727">
            <w:pPr>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E</w:t>
            </w:r>
            <w:r w:rsidR="006B5E0B" w:rsidRPr="003D2727">
              <w:rPr>
                <w:rFonts w:asciiTheme="majorHAnsi" w:hAnsiTheme="majorHAnsi" w:cstheme="majorHAnsi"/>
                <w:color w:val="auto"/>
                <w:sz w:val="18"/>
                <w:szCs w:val="18"/>
                <w:lang w:val="ro-RO" w:eastAsia="ro-RO"/>
              </w:rPr>
              <w:t>liberare prin SIA GEAP</w:t>
            </w:r>
          </w:p>
        </w:tc>
        <w:tc>
          <w:tcPr>
            <w:tcW w:w="2733" w:type="dxa"/>
          </w:tcPr>
          <w:p w14:paraId="7B392BE8" w14:textId="77777777" w:rsidR="006B5E0B" w:rsidRPr="003D2727" w:rsidRDefault="006B5E0B"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24</w:t>
            </w:r>
          </w:p>
        </w:tc>
        <w:tc>
          <w:tcPr>
            <w:tcW w:w="1312" w:type="dxa"/>
          </w:tcPr>
          <w:p w14:paraId="5B565B64" w14:textId="77777777" w:rsidR="006B5E0B" w:rsidRPr="003D2727" w:rsidRDefault="006B5E0B"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53+NIAC</w:t>
            </w:r>
          </w:p>
        </w:tc>
        <w:tc>
          <w:tcPr>
            <w:tcW w:w="1233" w:type="dxa"/>
          </w:tcPr>
          <w:p w14:paraId="1AFCEBC3" w14:textId="77777777" w:rsidR="006B5E0B" w:rsidRPr="003D2727" w:rsidRDefault="006B5E0B"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67+NIAC</w:t>
            </w:r>
          </w:p>
        </w:tc>
        <w:tc>
          <w:tcPr>
            <w:tcW w:w="1144" w:type="dxa"/>
          </w:tcPr>
          <w:p w14:paraId="73ED68E9" w14:textId="77777777" w:rsidR="006B5E0B" w:rsidRPr="003D2727" w:rsidRDefault="006B5E0B"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69+NIAC</w:t>
            </w:r>
          </w:p>
        </w:tc>
      </w:tr>
      <w:tr w:rsidR="00732E8C" w:rsidRPr="003D2727" w14:paraId="49EEFF0B" w14:textId="77777777" w:rsidTr="00B1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none" w:sz="0" w:space="0" w:color="auto"/>
              <w:bottom w:val="none" w:sz="0" w:space="0" w:color="auto"/>
            </w:tcBorders>
          </w:tcPr>
          <w:p w14:paraId="78D3DF5B" w14:textId="77777777" w:rsidR="006B5E0B" w:rsidRPr="003D2727" w:rsidRDefault="00E567D6" w:rsidP="003D2727">
            <w:pPr>
              <w:rPr>
                <w:rFonts w:asciiTheme="majorHAnsi" w:hAnsiTheme="majorHAnsi" w:cstheme="majorHAnsi"/>
                <w:color w:val="auto"/>
                <w:sz w:val="18"/>
                <w:szCs w:val="18"/>
                <w:lang w:val="ro-RO" w:eastAsia="ro-RO"/>
              </w:rPr>
            </w:pPr>
            <w:r w:rsidRPr="003D2727">
              <w:rPr>
                <w:rFonts w:asciiTheme="majorHAnsi" w:hAnsiTheme="majorHAnsi" w:cstheme="majorHAnsi"/>
                <w:color w:val="auto"/>
                <w:sz w:val="18"/>
                <w:szCs w:val="18"/>
                <w:lang w:val="ro-RO" w:eastAsia="ro-RO"/>
              </w:rPr>
              <w:t>% integrate</w:t>
            </w:r>
            <w:r w:rsidR="003C6DAE" w:rsidRPr="003D2727">
              <w:rPr>
                <w:rFonts w:asciiTheme="majorHAnsi" w:hAnsiTheme="majorHAnsi" w:cstheme="majorHAnsi"/>
                <w:color w:val="auto"/>
                <w:sz w:val="18"/>
                <w:szCs w:val="18"/>
                <w:lang w:val="ro-RO" w:eastAsia="ro-RO"/>
              </w:rPr>
              <w:t xml:space="preserve"> acte permisive</w:t>
            </w:r>
          </w:p>
        </w:tc>
        <w:tc>
          <w:tcPr>
            <w:tcW w:w="2733" w:type="dxa"/>
          </w:tcPr>
          <w:p w14:paraId="732C9C38" w14:textId="77777777" w:rsidR="006B5E0B" w:rsidRPr="003D2727" w:rsidRDefault="00E567D6"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36%</w:t>
            </w:r>
          </w:p>
        </w:tc>
        <w:tc>
          <w:tcPr>
            <w:tcW w:w="1312" w:type="dxa"/>
          </w:tcPr>
          <w:p w14:paraId="1171FB6B" w14:textId="77777777" w:rsidR="006B5E0B" w:rsidRPr="003D2727" w:rsidRDefault="00E567D6"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35%</w:t>
            </w:r>
          </w:p>
        </w:tc>
        <w:tc>
          <w:tcPr>
            <w:tcW w:w="1233" w:type="dxa"/>
          </w:tcPr>
          <w:p w14:paraId="5CC70113" w14:textId="77777777" w:rsidR="006B5E0B" w:rsidRPr="003D2727" w:rsidRDefault="00E567D6"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44%</w:t>
            </w:r>
          </w:p>
        </w:tc>
        <w:tc>
          <w:tcPr>
            <w:tcW w:w="1144" w:type="dxa"/>
          </w:tcPr>
          <w:p w14:paraId="59812180" w14:textId="77777777" w:rsidR="006B5E0B" w:rsidRPr="003D2727" w:rsidRDefault="00E567D6"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eastAsia="ro-RO"/>
              </w:rPr>
            </w:pPr>
            <w:r w:rsidRPr="003D2727">
              <w:rPr>
                <w:rFonts w:asciiTheme="majorHAnsi" w:hAnsiTheme="majorHAnsi" w:cstheme="majorHAnsi"/>
                <w:sz w:val="18"/>
                <w:szCs w:val="18"/>
                <w:lang w:val="ro-RO" w:eastAsia="ro-RO"/>
              </w:rPr>
              <w:t>46%</w:t>
            </w:r>
          </w:p>
        </w:tc>
      </w:tr>
    </w:tbl>
    <w:p w14:paraId="70BB3723" w14:textId="77777777" w:rsidR="00B64CE3" w:rsidRPr="003D2727" w:rsidRDefault="00B64CE3" w:rsidP="003D2727">
      <w:pPr>
        <w:spacing w:after="0" w:line="240" w:lineRule="auto"/>
        <w:ind w:firstLine="426"/>
        <w:jc w:val="both"/>
        <w:rPr>
          <w:rFonts w:asciiTheme="majorHAnsi" w:hAnsiTheme="majorHAnsi" w:cstheme="majorHAnsi"/>
          <w:i/>
          <w:sz w:val="18"/>
          <w:szCs w:val="18"/>
          <w:lang w:val="ro-RO"/>
        </w:rPr>
      </w:pPr>
      <w:r w:rsidRPr="003D2727">
        <w:rPr>
          <w:rFonts w:asciiTheme="majorHAnsi" w:hAnsiTheme="majorHAnsi" w:cstheme="majorHAnsi"/>
          <w:b/>
          <w:i/>
          <w:sz w:val="18"/>
          <w:szCs w:val="18"/>
          <w:lang w:val="ro-RO"/>
        </w:rPr>
        <w:t>Sursă</w:t>
      </w:r>
      <w:r w:rsidR="00AF0A0E" w:rsidRPr="003D2727">
        <w:rPr>
          <w:rFonts w:asciiTheme="majorHAnsi" w:hAnsiTheme="majorHAnsi" w:cstheme="majorHAnsi"/>
          <w:i/>
          <w:sz w:val="18"/>
          <w:szCs w:val="18"/>
          <w:lang w:val="ro-RO"/>
        </w:rPr>
        <w:t>:</w:t>
      </w:r>
      <w:r w:rsidR="00967033" w:rsidRPr="003D2727">
        <w:rPr>
          <w:rFonts w:asciiTheme="majorHAnsi" w:hAnsiTheme="majorHAnsi" w:cstheme="majorHAnsi"/>
          <w:i/>
          <w:sz w:val="18"/>
          <w:szCs w:val="18"/>
          <w:lang w:val="ro-RO"/>
        </w:rPr>
        <w:t xml:space="preserve"> </w:t>
      </w:r>
      <w:r w:rsidRPr="003D2727">
        <w:rPr>
          <w:rFonts w:asciiTheme="majorHAnsi" w:hAnsiTheme="majorHAnsi" w:cstheme="majorHAnsi"/>
          <w:i/>
          <w:sz w:val="18"/>
          <w:szCs w:val="18"/>
          <w:lang w:val="ro-RO"/>
        </w:rPr>
        <w:t>Elaborat de auditor urmare a contrapunerii informațiilor din Nomenclatorul actelor permisive și SIA GEAP</w:t>
      </w:r>
      <w:r w:rsidR="007E5CA7" w:rsidRPr="003D2727">
        <w:rPr>
          <w:rFonts w:asciiTheme="majorHAnsi" w:hAnsiTheme="majorHAnsi" w:cstheme="majorHAnsi"/>
          <w:i/>
          <w:sz w:val="18"/>
          <w:szCs w:val="18"/>
          <w:lang w:val="ro-RO"/>
        </w:rPr>
        <w:t xml:space="preserve"> (</w:t>
      </w:r>
      <w:hyperlink r:id="rId36" w:history="1">
        <w:r w:rsidR="007E5CA7" w:rsidRPr="003D2727">
          <w:rPr>
            <w:rStyle w:val="Hyperlink"/>
            <w:rFonts w:asciiTheme="majorHAnsi" w:hAnsiTheme="majorHAnsi" w:cstheme="majorHAnsi"/>
            <w:i/>
            <w:sz w:val="18"/>
            <w:szCs w:val="18"/>
            <w:lang w:val="ro-RO"/>
          </w:rPr>
          <w:t>https://permits.gov.md/</w:t>
        </w:r>
      </w:hyperlink>
      <w:r w:rsidR="007E5CA7" w:rsidRPr="003D2727">
        <w:rPr>
          <w:rFonts w:asciiTheme="majorHAnsi" w:hAnsiTheme="majorHAnsi" w:cstheme="majorHAnsi"/>
          <w:i/>
          <w:sz w:val="18"/>
          <w:szCs w:val="18"/>
          <w:lang w:val="ro-RO"/>
        </w:rPr>
        <w:t>)</w:t>
      </w:r>
      <w:r w:rsidRPr="003D2727">
        <w:rPr>
          <w:rFonts w:asciiTheme="majorHAnsi" w:hAnsiTheme="majorHAnsi" w:cstheme="majorHAnsi"/>
          <w:i/>
          <w:sz w:val="18"/>
          <w:szCs w:val="18"/>
          <w:lang w:val="ro-RO"/>
        </w:rPr>
        <w:t>.</w:t>
      </w:r>
    </w:p>
    <w:p w14:paraId="7939E099" w14:textId="3C7A48AF" w:rsidR="00913D59" w:rsidRPr="0067320D" w:rsidRDefault="007E5CA7" w:rsidP="00461EEB">
      <w:pPr>
        <w:spacing w:after="0" w:line="240" w:lineRule="auto"/>
        <w:ind w:firstLine="720"/>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rPr>
        <w:t>Totodată, analizând e</w:t>
      </w:r>
      <w:r w:rsidR="005E3106" w:rsidRPr="003D2727">
        <w:rPr>
          <w:rFonts w:asciiTheme="majorHAnsi" w:hAnsiTheme="majorHAnsi" w:cstheme="majorHAnsi"/>
          <w:sz w:val="24"/>
          <w:szCs w:val="24"/>
          <w:lang w:val="ro-RO"/>
        </w:rPr>
        <w:t>voluția</w:t>
      </w:r>
      <w:r w:rsidRPr="003D2727">
        <w:rPr>
          <w:rFonts w:asciiTheme="majorHAnsi" w:hAnsiTheme="majorHAnsi" w:cstheme="majorHAnsi"/>
          <w:sz w:val="24"/>
          <w:szCs w:val="24"/>
          <w:lang w:val="ro-RO"/>
        </w:rPr>
        <w:t xml:space="preserve"> numărului de acte</w:t>
      </w:r>
      <w:r w:rsidR="005E3106" w:rsidRPr="003D2727">
        <w:rPr>
          <w:rFonts w:asciiTheme="majorHAnsi" w:hAnsiTheme="majorHAnsi" w:cstheme="majorHAnsi"/>
          <w:sz w:val="24"/>
          <w:szCs w:val="24"/>
          <w:lang w:val="ro-RO"/>
        </w:rPr>
        <w:t xml:space="preserve"> permisive și NIAC procesate</w:t>
      </w:r>
      <w:r w:rsidR="00461EEB">
        <w:rPr>
          <w:rFonts w:asciiTheme="majorHAnsi" w:hAnsiTheme="majorHAnsi" w:cstheme="majorHAnsi"/>
          <w:sz w:val="24"/>
          <w:szCs w:val="24"/>
          <w:lang w:val="ro-RO"/>
        </w:rPr>
        <w:t>,</w:t>
      </w:r>
      <w:r w:rsidR="005E3106" w:rsidRPr="003D2727">
        <w:rPr>
          <w:rFonts w:asciiTheme="majorHAnsi" w:hAnsiTheme="majorHAnsi" w:cstheme="majorHAnsi"/>
          <w:sz w:val="24"/>
          <w:szCs w:val="24"/>
          <w:lang w:val="ro-RO"/>
        </w:rPr>
        <w:t xml:space="preserve"> </w:t>
      </w:r>
      <w:r w:rsidR="008E0BAF">
        <w:rPr>
          <w:rFonts w:asciiTheme="majorHAnsi" w:hAnsiTheme="majorHAnsi" w:cstheme="majorHAnsi"/>
          <w:sz w:val="24"/>
          <w:szCs w:val="24"/>
          <w:lang w:val="ro-RO"/>
        </w:rPr>
        <w:t xml:space="preserve">în </w:t>
      </w:r>
      <w:r w:rsidR="005E3106" w:rsidRPr="003D2727">
        <w:rPr>
          <w:rFonts w:asciiTheme="majorHAnsi" w:hAnsiTheme="majorHAnsi" w:cstheme="majorHAnsi"/>
          <w:sz w:val="24"/>
          <w:szCs w:val="24"/>
          <w:lang w:val="ro-RO"/>
        </w:rPr>
        <w:t>total</w:t>
      </w:r>
      <w:r w:rsidR="00461EEB">
        <w:rPr>
          <w:rFonts w:asciiTheme="majorHAnsi" w:hAnsiTheme="majorHAnsi" w:cstheme="majorHAnsi"/>
          <w:sz w:val="24"/>
          <w:szCs w:val="24"/>
          <w:lang w:val="ro-RO"/>
        </w:rPr>
        <w:t>,</w:t>
      </w:r>
      <w:r w:rsidR="005E3106" w:rsidRPr="003D2727">
        <w:rPr>
          <w:rFonts w:asciiTheme="majorHAnsi" w:hAnsiTheme="majorHAnsi" w:cstheme="majorHAnsi"/>
          <w:sz w:val="24"/>
          <w:szCs w:val="24"/>
          <w:lang w:val="ro-RO"/>
        </w:rPr>
        <w:t xml:space="preserve"> în SIA GEAP, în perioada de </w:t>
      </w:r>
      <w:r w:rsidRPr="003D2727">
        <w:rPr>
          <w:rFonts w:asciiTheme="majorHAnsi" w:hAnsiTheme="majorHAnsi" w:cstheme="majorHAnsi"/>
          <w:sz w:val="24"/>
          <w:szCs w:val="24"/>
          <w:lang w:val="ro-RO"/>
        </w:rPr>
        <w:t xml:space="preserve">referință, </w:t>
      </w:r>
      <w:r w:rsidR="005E3106" w:rsidRPr="003D2727">
        <w:rPr>
          <w:rFonts w:asciiTheme="majorHAnsi" w:hAnsiTheme="majorHAnsi" w:cstheme="majorHAnsi"/>
          <w:sz w:val="24"/>
          <w:szCs w:val="24"/>
          <w:lang w:val="ro-RO"/>
        </w:rPr>
        <w:t>s-a constatat o creștere</w:t>
      </w:r>
      <w:r w:rsidRPr="003D2727">
        <w:rPr>
          <w:rFonts w:asciiTheme="majorHAnsi" w:hAnsiTheme="majorHAnsi" w:cstheme="majorHAnsi"/>
          <w:sz w:val="24"/>
          <w:szCs w:val="24"/>
          <w:lang w:val="ro-RO"/>
        </w:rPr>
        <w:t xml:space="preserve"> constantă a</w:t>
      </w:r>
      <w:r w:rsidR="005E3106" w:rsidRPr="003D2727">
        <w:rPr>
          <w:rFonts w:asciiTheme="majorHAnsi" w:hAnsiTheme="majorHAnsi" w:cstheme="majorHAnsi"/>
          <w:sz w:val="24"/>
          <w:szCs w:val="24"/>
          <w:lang w:val="ro-RO"/>
        </w:rPr>
        <w:t xml:space="preserve"> numărul</w:t>
      </w:r>
      <w:r w:rsidRPr="003D2727">
        <w:rPr>
          <w:rFonts w:asciiTheme="majorHAnsi" w:hAnsiTheme="majorHAnsi" w:cstheme="majorHAnsi"/>
          <w:sz w:val="24"/>
          <w:szCs w:val="24"/>
          <w:lang w:val="ro-RO"/>
        </w:rPr>
        <w:t>ui</w:t>
      </w:r>
      <w:r w:rsidR="005E3106" w:rsidRPr="003D2727">
        <w:rPr>
          <w:rFonts w:asciiTheme="majorHAnsi" w:hAnsiTheme="majorHAnsi" w:cstheme="majorHAnsi"/>
          <w:sz w:val="24"/>
          <w:szCs w:val="24"/>
          <w:lang w:val="ro-RO"/>
        </w:rPr>
        <w:t xml:space="preserve"> de acte emise prin SIA GEAP</w:t>
      </w:r>
      <w:r w:rsidR="00B175C4" w:rsidRPr="003D2727">
        <w:rPr>
          <w:rFonts w:asciiTheme="majorHAnsi" w:hAnsiTheme="majorHAnsi" w:cstheme="majorHAnsi"/>
          <w:sz w:val="24"/>
          <w:szCs w:val="24"/>
          <w:lang w:val="ro-RO"/>
        </w:rPr>
        <w:t xml:space="preserve"> (aspecte redate în T</w:t>
      </w:r>
      <w:r w:rsidRPr="003D2727">
        <w:rPr>
          <w:rFonts w:asciiTheme="majorHAnsi" w:hAnsiTheme="majorHAnsi" w:cstheme="majorHAnsi"/>
          <w:sz w:val="24"/>
          <w:szCs w:val="24"/>
          <w:lang w:val="ro-RO"/>
        </w:rPr>
        <w:t>abe</w:t>
      </w:r>
      <w:r w:rsidR="00461EEB">
        <w:rPr>
          <w:rFonts w:asciiTheme="majorHAnsi" w:hAnsiTheme="majorHAnsi" w:cstheme="majorHAnsi"/>
          <w:sz w:val="24"/>
          <w:szCs w:val="24"/>
          <w:lang w:val="ro-RO"/>
        </w:rPr>
        <w:t xml:space="preserve">lul nr.2 din prezentul Raport). </w:t>
      </w:r>
      <w:r w:rsidR="00BE329A" w:rsidRPr="003D2727">
        <w:rPr>
          <w:rFonts w:asciiTheme="majorHAnsi" w:hAnsiTheme="majorHAnsi" w:cstheme="majorHAnsi"/>
          <w:sz w:val="24"/>
          <w:szCs w:val="24"/>
          <w:lang w:val="ro-RO" w:eastAsia="ro-RO"/>
        </w:rPr>
        <w:t>Auditul relevă că</w:t>
      </w:r>
      <w:r w:rsidR="00461EEB">
        <w:rPr>
          <w:rFonts w:asciiTheme="majorHAnsi" w:hAnsiTheme="majorHAnsi" w:cstheme="majorHAnsi"/>
          <w:sz w:val="24"/>
          <w:szCs w:val="24"/>
          <w:lang w:val="ro-RO" w:eastAsia="ro-RO"/>
        </w:rPr>
        <w:t>,</w:t>
      </w:r>
      <w:r w:rsidR="00BE329A" w:rsidRPr="003D2727">
        <w:rPr>
          <w:rFonts w:asciiTheme="majorHAnsi" w:hAnsiTheme="majorHAnsi" w:cstheme="majorHAnsi"/>
          <w:sz w:val="24"/>
          <w:szCs w:val="24"/>
          <w:lang w:val="ro-RO" w:eastAsia="ro-RO"/>
        </w:rPr>
        <w:t xml:space="preserve"> în </w:t>
      </w:r>
      <w:r w:rsidR="00BE329A" w:rsidRPr="003D2727">
        <w:rPr>
          <w:rFonts w:asciiTheme="majorHAnsi" w:hAnsiTheme="majorHAnsi" w:cstheme="majorHAnsi"/>
          <w:color w:val="000000" w:themeColor="text1"/>
          <w:sz w:val="24"/>
          <w:szCs w:val="24"/>
          <w:lang w:val="ro-RO"/>
        </w:rPr>
        <w:t xml:space="preserve">SIA GEAP a fost asigurat mecanismul depunerii cererii online de către solicitant, prin </w:t>
      </w:r>
      <w:hyperlink r:id="rId37" w:history="1">
        <w:r w:rsidR="00BE329A" w:rsidRPr="003D2727">
          <w:rPr>
            <w:rStyle w:val="Hyperlink"/>
            <w:rFonts w:asciiTheme="majorHAnsi" w:hAnsiTheme="majorHAnsi" w:cstheme="majorHAnsi"/>
            <w:sz w:val="24"/>
            <w:szCs w:val="24"/>
            <w:lang w:val="ro-RO"/>
          </w:rPr>
          <w:t>https://actpermisiv.gov.md/</w:t>
        </w:r>
      </w:hyperlink>
      <w:r w:rsidR="00BE329A" w:rsidRPr="003D2727">
        <w:rPr>
          <w:rFonts w:asciiTheme="majorHAnsi" w:hAnsiTheme="majorHAnsi" w:cstheme="majorHAnsi"/>
          <w:color w:val="2E74B5" w:themeColor="accent1" w:themeShade="BF"/>
          <w:sz w:val="24"/>
          <w:szCs w:val="24"/>
          <w:u w:val="single"/>
          <w:lang w:val="ro-RO"/>
        </w:rPr>
        <w:t>,</w:t>
      </w:r>
      <w:r w:rsidR="00BE329A" w:rsidRPr="003D2727">
        <w:rPr>
          <w:rFonts w:asciiTheme="majorHAnsi" w:hAnsiTheme="majorHAnsi" w:cstheme="majorHAnsi"/>
          <w:color w:val="2E74B5" w:themeColor="accent1" w:themeShade="BF"/>
          <w:sz w:val="24"/>
          <w:szCs w:val="24"/>
          <w:lang w:val="ro-RO"/>
        </w:rPr>
        <w:t xml:space="preserve"> </w:t>
      </w:r>
      <w:r w:rsidR="00BE329A" w:rsidRPr="003D2727">
        <w:rPr>
          <w:rFonts w:asciiTheme="majorHAnsi" w:hAnsiTheme="majorHAnsi" w:cstheme="majorHAnsi"/>
          <w:color w:val="000000" w:themeColor="text1"/>
          <w:sz w:val="24"/>
          <w:szCs w:val="24"/>
          <w:lang w:val="ro-RO"/>
        </w:rPr>
        <w:t xml:space="preserve">pentru: eliberarea, prelungirea, anularea, suspendarea, eliberarea duplicatului și </w:t>
      </w:r>
      <w:r w:rsidR="00D4138C" w:rsidRPr="003D2727">
        <w:rPr>
          <w:rFonts w:asciiTheme="majorHAnsi" w:hAnsiTheme="majorHAnsi" w:cstheme="majorHAnsi"/>
          <w:color w:val="000000" w:themeColor="text1"/>
          <w:sz w:val="24"/>
          <w:szCs w:val="24"/>
          <w:lang w:val="ro-RO"/>
        </w:rPr>
        <w:t>reperfectare</w:t>
      </w:r>
      <w:r w:rsidR="00B175C4" w:rsidRPr="003D2727">
        <w:rPr>
          <w:rFonts w:asciiTheme="majorHAnsi" w:hAnsiTheme="majorHAnsi" w:cstheme="majorHAnsi"/>
          <w:color w:val="000000" w:themeColor="text1"/>
          <w:sz w:val="24"/>
          <w:szCs w:val="24"/>
          <w:lang w:val="ro-RO"/>
        </w:rPr>
        <w:t>a actului permisiv.</w:t>
      </w:r>
      <w:r w:rsidR="00461EEB">
        <w:rPr>
          <w:rFonts w:asciiTheme="majorHAnsi" w:hAnsiTheme="majorHAnsi" w:cstheme="majorHAnsi"/>
          <w:color w:val="000000" w:themeColor="text1"/>
          <w:sz w:val="24"/>
          <w:szCs w:val="24"/>
          <w:lang w:val="ro-RO"/>
        </w:rPr>
        <w:t xml:space="preserve"> </w:t>
      </w:r>
      <w:r w:rsidR="00913D59" w:rsidRPr="003D2727">
        <w:rPr>
          <w:rFonts w:asciiTheme="majorHAnsi" w:hAnsiTheme="majorHAnsi" w:cstheme="majorHAnsi"/>
          <w:sz w:val="24"/>
          <w:szCs w:val="24"/>
          <w:lang w:val="ro-RO" w:eastAsia="ro-RO"/>
        </w:rPr>
        <w:t>Urmare a analizei datelor din SIA GEAP, auditul constată că n</w:t>
      </w:r>
      <w:r w:rsidR="00BE329A" w:rsidRPr="003D2727">
        <w:rPr>
          <w:rFonts w:asciiTheme="majorHAnsi" w:hAnsiTheme="majorHAnsi" w:cstheme="majorHAnsi"/>
          <w:sz w:val="24"/>
          <w:szCs w:val="24"/>
          <w:lang w:val="ro-RO" w:eastAsia="ro-RO"/>
        </w:rPr>
        <w:t>umărul ce</w:t>
      </w:r>
      <w:r w:rsidR="00913D59" w:rsidRPr="003D2727">
        <w:rPr>
          <w:rFonts w:asciiTheme="majorHAnsi" w:hAnsiTheme="majorHAnsi" w:cstheme="majorHAnsi"/>
          <w:sz w:val="24"/>
          <w:szCs w:val="24"/>
          <w:lang w:val="ro-RO" w:eastAsia="ro-RO"/>
        </w:rPr>
        <w:t>rerilor înregistrate în SIA, inclusiv online, este în creștere</w:t>
      </w:r>
      <w:r w:rsidR="00BE329A" w:rsidRPr="003D2727">
        <w:rPr>
          <w:rFonts w:asciiTheme="majorHAnsi" w:hAnsiTheme="majorHAnsi" w:cstheme="majorHAnsi"/>
          <w:sz w:val="24"/>
          <w:szCs w:val="24"/>
          <w:lang w:val="ro-RO" w:eastAsia="ro-RO"/>
        </w:rPr>
        <w:t xml:space="preserve"> anuală</w:t>
      </w:r>
      <w:r w:rsidR="00732E8C" w:rsidRPr="003D2727">
        <w:rPr>
          <w:rFonts w:asciiTheme="majorHAnsi" w:hAnsiTheme="majorHAnsi" w:cstheme="majorHAnsi"/>
          <w:sz w:val="24"/>
          <w:szCs w:val="24"/>
          <w:lang w:val="ro-RO" w:eastAsia="ro-RO"/>
        </w:rPr>
        <w:t xml:space="preserve"> (Figura nr.8, expusă anterior</w:t>
      </w:r>
      <w:r w:rsidR="00913D59" w:rsidRPr="003D2727">
        <w:rPr>
          <w:rFonts w:asciiTheme="majorHAnsi" w:hAnsiTheme="majorHAnsi" w:cstheme="majorHAnsi"/>
          <w:sz w:val="24"/>
          <w:szCs w:val="24"/>
          <w:lang w:val="ro-RO" w:eastAsia="ro-RO"/>
        </w:rPr>
        <w:t>),</w:t>
      </w:r>
      <w:r w:rsidR="00BE329A" w:rsidRPr="003D2727">
        <w:rPr>
          <w:rFonts w:asciiTheme="majorHAnsi" w:hAnsiTheme="majorHAnsi" w:cstheme="majorHAnsi"/>
          <w:sz w:val="24"/>
          <w:szCs w:val="24"/>
          <w:lang w:val="ro-RO" w:eastAsia="ro-RO"/>
        </w:rPr>
        <w:t xml:space="preserve"> ceea ce </w:t>
      </w:r>
      <w:r w:rsidR="00913D59" w:rsidRPr="003D2727">
        <w:rPr>
          <w:rFonts w:asciiTheme="majorHAnsi" w:hAnsiTheme="majorHAnsi" w:cstheme="majorHAnsi"/>
          <w:sz w:val="24"/>
          <w:szCs w:val="24"/>
          <w:lang w:val="ro-RO" w:eastAsia="ro-RO"/>
        </w:rPr>
        <w:t xml:space="preserve">denotă o intensificare a utilizării Sistemului în perioada de referință, respectiv o responsabilizare a participanților. </w:t>
      </w:r>
      <w:r w:rsidR="0081642B" w:rsidRPr="003D2727">
        <w:rPr>
          <w:rFonts w:asciiTheme="majorHAnsi" w:hAnsiTheme="majorHAnsi" w:cstheme="majorHAnsi"/>
          <w:sz w:val="24"/>
          <w:szCs w:val="24"/>
          <w:lang w:val="ro-RO"/>
        </w:rPr>
        <w:t>În aceeași ordine de idei, a</w:t>
      </w:r>
      <w:r w:rsidR="00BE329A" w:rsidRPr="003D2727">
        <w:rPr>
          <w:rFonts w:asciiTheme="majorHAnsi" w:hAnsiTheme="majorHAnsi" w:cstheme="majorHAnsi"/>
          <w:sz w:val="24"/>
          <w:szCs w:val="24"/>
          <w:lang w:val="ro-RO"/>
        </w:rPr>
        <w:t>nalizând evoluția depunerii ce</w:t>
      </w:r>
      <w:r w:rsidR="008845CB">
        <w:rPr>
          <w:rFonts w:asciiTheme="majorHAnsi" w:hAnsiTheme="majorHAnsi" w:cstheme="majorHAnsi"/>
          <w:sz w:val="24"/>
          <w:szCs w:val="24"/>
          <w:lang w:val="ro-RO"/>
        </w:rPr>
        <w:t>re</w:t>
      </w:r>
      <w:r w:rsidR="00BE329A" w:rsidRPr="003D2727">
        <w:rPr>
          <w:rFonts w:asciiTheme="majorHAnsi" w:hAnsiTheme="majorHAnsi" w:cstheme="majorHAnsi"/>
          <w:sz w:val="24"/>
          <w:szCs w:val="24"/>
          <w:lang w:val="ro-RO"/>
        </w:rPr>
        <w:t>rilor de către solicitanți on</w:t>
      </w:r>
      <w:r w:rsidR="0067320D">
        <w:rPr>
          <w:rFonts w:asciiTheme="majorHAnsi" w:hAnsiTheme="majorHAnsi" w:cstheme="majorHAnsi"/>
          <w:sz w:val="24"/>
          <w:szCs w:val="24"/>
          <w:lang w:val="ro-RO"/>
        </w:rPr>
        <w:t>-</w:t>
      </w:r>
      <w:r w:rsidR="00BE329A" w:rsidRPr="003D2727">
        <w:rPr>
          <w:rFonts w:asciiTheme="majorHAnsi" w:hAnsiTheme="majorHAnsi" w:cstheme="majorHAnsi"/>
          <w:sz w:val="24"/>
          <w:szCs w:val="24"/>
          <w:lang w:val="ro-RO"/>
        </w:rPr>
        <w:t xml:space="preserve">line prin </w:t>
      </w:r>
      <w:hyperlink r:id="rId38" w:history="1">
        <w:r w:rsidR="00BE329A" w:rsidRPr="003D2727">
          <w:rPr>
            <w:rStyle w:val="Hyperlink"/>
            <w:rFonts w:asciiTheme="majorHAnsi" w:hAnsiTheme="majorHAnsi" w:cstheme="majorHAnsi"/>
            <w:sz w:val="24"/>
            <w:szCs w:val="24"/>
            <w:lang w:val="ro-RO"/>
          </w:rPr>
          <w:t>https://actpermisiv.gov.md/</w:t>
        </w:r>
      </w:hyperlink>
      <w:r w:rsidR="0081642B" w:rsidRPr="003D2727">
        <w:rPr>
          <w:rFonts w:asciiTheme="majorHAnsi" w:hAnsiTheme="majorHAnsi" w:cstheme="majorHAnsi"/>
          <w:sz w:val="24"/>
          <w:szCs w:val="24"/>
          <w:lang w:val="ro-RO"/>
        </w:rPr>
        <w:t xml:space="preserve"> (</w:t>
      </w:r>
      <w:r w:rsidR="0081642B" w:rsidRPr="003D2727">
        <w:rPr>
          <w:rFonts w:asciiTheme="majorHAnsi" w:hAnsiTheme="majorHAnsi" w:cstheme="majorHAnsi"/>
          <w:i/>
          <w:sz w:val="24"/>
          <w:szCs w:val="24"/>
          <w:lang w:val="ro-RO"/>
        </w:rPr>
        <w:t xml:space="preserve">sintetizate în </w:t>
      </w:r>
      <w:r w:rsidR="00BE329A" w:rsidRPr="003D2727">
        <w:rPr>
          <w:rFonts w:asciiTheme="majorHAnsi" w:hAnsiTheme="majorHAnsi" w:cstheme="majorHAnsi"/>
          <w:i/>
          <w:sz w:val="24"/>
          <w:szCs w:val="24"/>
          <w:lang w:val="ro-RO"/>
        </w:rPr>
        <w:t>Tabelul nr.</w:t>
      </w:r>
      <w:r w:rsidR="008C3BE9" w:rsidRPr="003D2727">
        <w:rPr>
          <w:rFonts w:asciiTheme="majorHAnsi" w:hAnsiTheme="majorHAnsi" w:cstheme="majorHAnsi"/>
          <w:i/>
          <w:sz w:val="24"/>
          <w:szCs w:val="24"/>
          <w:lang w:val="ro-RO"/>
        </w:rPr>
        <w:t>13</w:t>
      </w:r>
      <w:r w:rsidR="0081642B" w:rsidRPr="003D2727">
        <w:rPr>
          <w:rFonts w:asciiTheme="majorHAnsi" w:hAnsiTheme="majorHAnsi" w:cstheme="majorHAnsi"/>
          <w:sz w:val="24"/>
          <w:szCs w:val="24"/>
          <w:lang w:val="ro-RO"/>
        </w:rPr>
        <w:t>)</w:t>
      </w:r>
      <w:r w:rsidR="00BE329A" w:rsidRPr="003D2727">
        <w:rPr>
          <w:rFonts w:asciiTheme="majorHAnsi" w:hAnsiTheme="majorHAnsi" w:cstheme="majorHAnsi"/>
          <w:sz w:val="24"/>
          <w:szCs w:val="24"/>
          <w:lang w:val="ro-RO"/>
        </w:rPr>
        <w:t>,</w:t>
      </w:r>
      <w:r w:rsidR="0081642B" w:rsidRPr="003D2727">
        <w:rPr>
          <w:rFonts w:asciiTheme="majorHAnsi" w:hAnsiTheme="majorHAnsi" w:cstheme="majorHAnsi"/>
          <w:sz w:val="24"/>
          <w:szCs w:val="24"/>
          <w:lang w:val="ro-RO"/>
        </w:rPr>
        <w:t xml:space="preserve"> auditul atestă</w:t>
      </w:r>
      <w:r w:rsidR="00BE329A" w:rsidRPr="003D2727">
        <w:rPr>
          <w:rFonts w:asciiTheme="majorHAnsi" w:hAnsiTheme="majorHAnsi" w:cstheme="majorHAnsi"/>
          <w:sz w:val="24"/>
          <w:szCs w:val="24"/>
          <w:lang w:val="ro-RO"/>
        </w:rPr>
        <w:t xml:space="preserve"> o creștere </w:t>
      </w:r>
      <w:r w:rsidR="0081642B" w:rsidRPr="003D2727">
        <w:rPr>
          <w:rFonts w:asciiTheme="majorHAnsi" w:hAnsiTheme="majorHAnsi" w:cstheme="majorHAnsi"/>
          <w:sz w:val="24"/>
          <w:szCs w:val="24"/>
          <w:lang w:val="ro-RO"/>
        </w:rPr>
        <w:t>semn</w:t>
      </w:r>
      <w:r w:rsidR="009108E9" w:rsidRPr="003D2727">
        <w:rPr>
          <w:rFonts w:asciiTheme="majorHAnsi" w:hAnsiTheme="majorHAnsi" w:cstheme="majorHAnsi"/>
          <w:sz w:val="24"/>
          <w:szCs w:val="24"/>
          <w:lang w:val="ro-RO"/>
        </w:rPr>
        <w:t>ificativă a numărului de cereri</w:t>
      </w:r>
      <w:r w:rsidR="00320FF8" w:rsidRPr="003D2727">
        <w:rPr>
          <w:rFonts w:asciiTheme="majorHAnsi" w:hAnsiTheme="majorHAnsi" w:cstheme="majorHAnsi"/>
          <w:sz w:val="24"/>
          <w:szCs w:val="24"/>
          <w:lang w:val="ro-RO"/>
        </w:rPr>
        <w:t xml:space="preserve"> înregistrate în </w:t>
      </w:r>
      <w:r w:rsidR="00320FF8" w:rsidRPr="0067320D">
        <w:rPr>
          <w:rFonts w:asciiTheme="majorHAnsi" w:hAnsiTheme="majorHAnsi" w:cstheme="majorHAnsi"/>
          <w:sz w:val="24"/>
          <w:szCs w:val="24"/>
          <w:lang w:val="ro-RO"/>
        </w:rPr>
        <w:t>SIA</w:t>
      </w:r>
      <w:r w:rsidR="009108E9" w:rsidRPr="0067320D">
        <w:rPr>
          <w:rFonts w:asciiTheme="majorHAnsi" w:hAnsiTheme="majorHAnsi" w:cstheme="majorHAnsi"/>
          <w:sz w:val="24"/>
          <w:szCs w:val="24"/>
          <w:lang w:val="ro-RO"/>
        </w:rPr>
        <w:t xml:space="preserve">, </w:t>
      </w:r>
      <w:r w:rsidR="008845CB" w:rsidRPr="0067320D">
        <w:rPr>
          <w:rFonts w:asciiTheme="majorHAnsi" w:hAnsiTheme="majorHAnsi" w:cstheme="majorHAnsi"/>
          <w:sz w:val="24"/>
          <w:szCs w:val="24"/>
          <w:lang w:val="ro-RO"/>
        </w:rPr>
        <w:t>precum</w:t>
      </w:r>
      <w:r w:rsidR="00320FF8" w:rsidRPr="0067320D">
        <w:rPr>
          <w:rFonts w:asciiTheme="majorHAnsi" w:hAnsiTheme="majorHAnsi" w:cstheme="majorHAnsi"/>
          <w:sz w:val="24"/>
          <w:szCs w:val="24"/>
          <w:lang w:val="ro-RO"/>
        </w:rPr>
        <w:t xml:space="preserve"> și a cererilor de eliberare</w:t>
      </w:r>
      <w:r w:rsidR="009108E9" w:rsidRPr="0067320D">
        <w:rPr>
          <w:rFonts w:asciiTheme="majorHAnsi" w:hAnsiTheme="majorHAnsi" w:cstheme="majorHAnsi"/>
          <w:sz w:val="24"/>
          <w:szCs w:val="24"/>
          <w:lang w:val="ro-RO"/>
        </w:rPr>
        <w:t xml:space="preserve"> a actelor permisive </w:t>
      </w:r>
      <w:r w:rsidR="0081642B" w:rsidRPr="0067320D">
        <w:rPr>
          <w:rFonts w:asciiTheme="majorHAnsi" w:hAnsiTheme="majorHAnsi" w:cstheme="majorHAnsi"/>
          <w:sz w:val="24"/>
          <w:szCs w:val="24"/>
          <w:lang w:val="ro-RO"/>
        </w:rPr>
        <w:t>depuse în anul 202</w:t>
      </w:r>
      <w:r w:rsidR="00320FF8" w:rsidRPr="0067320D">
        <w:rPr>
          <w:rFonts w:asciiTheme="majorHAnsi" w:hAnsiTheme="majorHAnsi" w:cstheme="majorHAnsi"/>
          <w:sz w:val="24"/>
          <w:szCs w:val="24"/>
          <w:lang w:val="ro-RO"/>
        </w:rPr>
        <w:t xml:space="preserve">0, inclusiv </w:t>
      </w:r>
      <w:r w:rsidR="008845CB" w:rsidRPr="0067320D">
        <w:rPr>
          <w:rFonts w:asciiTheme="majorHAnsi" w:hAnsiTheme="majorHAnsi" w:cstheme="majorHAnsi"/>
          <w:sz w:val="24"/>
          <w:szCs w:val="24"/>
          <w:lang w:val="ro-RO"/>
        </w:rPr>
        <w:t xml:space="preserve">a </w:t>
      </w:r>
      <w:r w:rsidR="00320FF8" w:rsidRPr="0067320D">
        <w:rPr>
          <w:rFonts w:asciiTheme="majorHAnsi" w:hAnsiTheme="majorHAnsi" w:cstheme="majorHAnsi"/>
          <w:sz w:val="24"/>
          <w:szCs w:val="24"/>
          <w:lang w:val="ro-RO"/>
        </w:rPr>
        <w:t>cel</w:t>
      </w:r>
      <w:r w:rsidR="008845CB" w:rsidRPr="0067320D">
        <w:rPr>
          <w:rFonts w:asciiTheme="majorHAnsi" w:hAnsiTheme="majorHAnsi" w:cstheme="majorHAnsi"/>
          <w:sz w:val="24"/>
          <w:szCs w:val="24"/>
          <w:lang w:val="ro-RO"/>
        </w:rPr>
        <w:t>or</w:t>
      </w:r>
      <w:r w:rsidR="00320FF8" w:rsidRPr="0067320D">
        <w:rPr>
          <w:rFonts w:asciiTheme="majorHAnsi" w:hAnsiTheme="majorHAnsi" w:cstheme="majorHAnsi"/>
          <w:sz w:val="24"/>
          <w:szCs w:val="24"/>
          <w:lang w:val="ro-RO"/>
        </w:rPr>
        <w:t xml:space="preserve"> depuse </w:t>
      </w:r>
      <w:r w:rsidR="00A4321A" w:rsidRPr="0067320D">
        <w:rPr>
          <w:rFonts w:asciiTheme="majorHAnsi" w:hAnsiTheme="majorHAnsi" w:cstheme="majorHAnsi"/>
          <w:sz w:val="24"/>
          <w:szCs w:val="24"/>
          <w:lang w:val="ro-RO"/>
        </w:rPr>
        <w:t>on</w:t>
      </w:r>
      <w:r w:rsidR="0067320D" w:rsidRPr="0086622D">
        <w:rPr>
          <w:rFonts w:asciiTheme="majorHAnsi" w:hAnsiTheme="majorHAnsi" w:cstheme="majorHAnsi"/>
          <w:sz w:val="24"/>
          <w:szCs w:val="24"/>
          <w:lang w:val="ro-RO"/>
        </w:rPr>
        <w:t>-</w:t>
      </w:r>
      <w:r w:rsidR="00A4321A" w:rsidRPr="0067320D">
        <w:rPr>
          <w:rFonts w:asciiTheme="majorHAnsi" w:hAnsiTheme="majorHAnsi" w:cstheme="majorHAnsi"/>
          <w:sz w:val="24"/>
          <w:szCs w:val="24"/>
          <w:lang w:val="ro-RO"/>
        </w:rPr>
        <w:t xml:space="preserve">line, care constituie peste 55 </w:t>
      </w:r>
      <w:r w:rsidR="00320FF8" w:rsidRPr="0067320D">
        <w:rPr>
          <w:rFonts w:asciiTheme="majorHAnsi" w:hAnsiTheme="majorHAnsi" w:cstheme="majorHAnsi"/>
          <w:sz w:val="24"/>
          <w:szCs w:val="24"/>
          <w:lang w:val="ro-RO"/>
        </w:rPr>
        <w:t>% din numărul total.</w:t>
      </w:r>
    </w:p>
    <w:p w14:paraId="3C6A404C" w14:textId="2DBFF23A" w:rsidR="00BE329A" w:rsidRPr="0067320D" w:rsidRDefault="0081642B" w:rsidP="003D2727">
      <w:pPr>
        <w:pStyle w:val="Listparagraf"/>
        <w:spacing w:after="0" w:line="240" w:lineRule="auto"/>
        <w:jc w:val="center"/>
        <w:rPr>
          <w:rFonts w:asciiTheme="majorHAnsi" w:hAnsiTheme="majorHAnsi" w:cstheme="majorHAnsi"/>
          <w:sz w:val="20"/>
          <w:szCs w:val="20"/>
          <w:lang w:val="ro-RO"/>
        </w:rPr>
      </w:pPr>
      <w:r w:rsidRPr="0067320D">
        <w:rPr>
          <w:rFonts w:asciiTheme="majorHAnsi" w:hAnsiTheme="majorHAnsi" w:cstheme="majorHAnsi"/>
          <w:b/>
          <w:sz w:val="20"/>
          <w:szCs w:val="20"/>
          <w:lang w:val="ro-RO"/>
        </w:rPr>
        <w:t>Tabelul nr.</w:t>
      </w:r>
      <w:r w:rsidR="008C3BE9" w:rsidRPr="0067320D">
        <w:rPr>
          <w:rFonts w:asciiTheme="majorHAnsi" w:hAnsiTheme="majorHAnsi" w:cstheme="majorHAnsi"/>
          <w:b/>
          <w:sz w:val="20"/>
          <w:szCs w:val="20"/>
          <w:lang w:val="ro-RO"/>
        </w:rPr>
        <w:t>13</w:t>
      </w:r>
      <w:r w:rsidR="00BE329A" w:rsidRPr="0067320D">
        <w:rPr>
          <w:rFonts w:asciiTheme="majorHAnsi" w:hAnsiTheme="majorHAnsi" w:cstheme="majorHAnsi"/>
          <w:b/>
          <w:sz w:val="20"/>
          <w:szCs w:val="20"/>
          <w:lang w:val="ro-RO"/>
        </w:rPr>
        <w:t xml:space="preserve">. Informația privind numărul de cereri înregistrate în SIA GEAP în </w:t>
      </w:r>
      <w:r w:rsidR="008C3BE9" w:rsidRPr="0067320D">
        <w:rPr>
          <w:rFonts w:asciiTheme="majorHAnsi" w:hAnsiTheme="majorHAnsi" w:cstheme="majorHAnsi"/>
          <w:b/>
          <w:sz w:val="20"/>
          <w:szCs w:val="20"/>
          <w:lang w:val="ro-RO"/>
        </w:rPr>
        <w:t>perioada</w:t>
      </w:r>
      <w:r w:rsidR="00BE329A" w:rsidRPr="0067320D">
        <w:rPr>
          <w:rFonts w:asciiTheme="majorHAnsi" w:hAnsiTheme="majorHAnsi" w:cstheme="majorHAnsi"/>
          <w:b/>
          <w:sz w:val="20"/>
          <w:szCs w:val="20"/>
          <w:lang w:val="ro-RO"/>
        </w:rPr>
        <w:t xml:space="preserve"> </w:t>
      </w:r>
      <w:r w:rsidR="008845CB" w:rsidRPr="0067320D">
        <w:rPr>
          <w:rFonts w:asciiTheme="majorHAnsi" w:hAnsiTheme="majorHAnsi" w:cstheme="majorHAnsi"/>
          <w:b/>
          <w:sz w:val="20"/>
          <w:szCs w:val="20"/>
          <w:lang w:val="ro-RO"/>
        </w:rPr>
        <w:t xml:space="preserve">anilor </w:t>
      </w:r>
      <w:r w:rsidR="00BE329A" w:rsidRPr="0067320D">
        <w:rPr>
          <w:rFonts w:asciiTheme="majorHAnsi" w:hAnsiTheme="majorHAnsi" w:cstheme="majorHAnsi"/>
          <w:b/>
          <w:sz w:val="20"/>
          <w:szCs w:val="20"/>
          <w:lang w:val="ro-RO"/>
        </w:rPr>
        <w:t>2018 -2021</w:t>
      </w:r>
    </w:p>
    <w:tbl>
      <w:tblPr>
        <w:tblStyle w:val="Tabelgril"/>
        <w:tblW w:w="0" w:type="auto"/>
        <w:tblLook w:val="04A0" w:firstRow="1" w:lastRow="0" w:firstColumn="1" w:lastColumn="0" w:noHBand="0" w:noVBand="1"/>
      </w:tblPr>
      <w:tblGrid>
        <w:gridCol w:w="2414"/>
        <w:gridCol w:w="2421"/>
        <w:gridCol w:w="2421"/>
        <w:gridCol w:w="2422"/>
      </w:tblGrid>
      <w:tr w:rsidR="00BE329A" w:rsidRPr="0067320D" w14:paraId="633D604B" w14:textId="77777777" w:rsidTr="00BC1E5A">
        <w:tc>
          <w:tcPr>
            <w:tcW w:w="2561" w:type="dxa"/>
            <w:shd w:val="clear" w:color="auto" w:fill="9CC2E5" w:themeFill="accent1" w:themeFillTint="99"/>
          </w:tcPr>
          <w:p w14:paraId="5331810B" w14:textId="77777777" w:rsidR="00BE329A" w:rsidRPr="0067320D" w:rsidRDefault="00BE329A" w:rsidP="003D2727">
            <w:pPr>
              <w:jc w:val="center"/>
              <w:rPr>
                <w:rFonts w:asciiTheme="majorHAnsi" w:hAnsiTheme="majorHAnsi" w:cstheme="majorHAnsi"/>
                <w:b/>
                <w:sz w:val="18"/>
                <w:szCs w:val="18"/>
                <w:lang w:val="ro-RO"/>
              </w:rPr>
            </w:pPr>
            <w:r w:rsidRPr="0067320D">
              <w:rPr>
                <w:rFonts w:asciiTheme="majorHAnsi" w:hAnsiTheme="majorHAnsi" w:cstheme="majorHAnsi"/>
                <w:b/>
                <w:sz w:val="18"/>
                <w:szCs w:val="18"/>
                <w:lang w:val="ro-RO"/>
              </w:rPr>
              <w:t>2018</w:t>
            </w:r>
          </w:p>
        </w:tc>
        <w:tc>
          <w:tcPr>
            <w:tcW w:w="2561" w:type="dxa"/>
            <w:shd w:val="clear" w:color="auto" w:fill="9CC2E5" w:themeFill="accent1" w:themeFillTint="99"/>
          </w:tcPr>
          <w:p w14:paraId="2D30703E" w14:textId="77777777" w:rsidR="00BE329A" w:rsidRPr="0067320D" w:rsidRDefault="00BE329A" w:rsidP="003D2727">
            <w:pPr>
              <w:jc w:val="center"/>
              <w:rPr>
                <w:rFonts w:asciiTheme="majorHAnsi" w:hAnsiTheme="majorHAnsi" w:cstheme="majorHAnsi"/>
                <w:b/>
                <w:sz w:val="18"/>
                <w:szCs w:val="18"/>
                <w:lang w:val="ro-RO"/>
              </w:rPr>
            </w:pPr>
            <w:r w:rsidRPr="0067320D">
              <w:rPr>
                <w:rFonts w:asciiTheme="majorHAnsi" w:hAnsiTheme="majorHAnsi" w:cstheme="majorHAnsi"/>
                <w:b/>
                <w:sz w:val="18"/>
                <w:szCs w:val="18"/>
                <w:lang w:val="ro-RO"/>
              </w:rPr>
              <w:t>2019</w:t>
            </w:r>
          </w:p>
        </w:tc>
        <w:tc>
          <w:tcPr>
            <w:tcW w:w="2561" w:type="dxa"/>
            <w:shd w:val="clear" w:color="auto" w:fill="9CC2E5" w:themeFill="accent1" w:themeFillTint="99"/>
          </w:tcPr>
          <w:p w14:paraId="364ECDEB" w14:textId="77777777" w:rsidR="00BE329A" w:rsidRPr="0067320D" w:rsidRDefault="00BE329A" w:rsidP="003D2727">
            <w:pPr>
              <w:jc w:val="center"/>
              <w:rPr>
                <w:rFonts w:asciiTheme="majorHAnsi" w:hAnsiTheme="majorHAnsi" w:cstheme="majorHAnsi"/>
                <w:b/>
                <w:sz w:val="18"/>
                <w:szCs w:val="18"/>
                <w:lang w:val="ro-RO"/>
              </w:rPr>
            </w:pPr>
            <w:r w:rsidRPr="0067320D">
              <w:rPr>
                <w:rFonts w:asciiTheme="majorHAnsi" w:hAnsiTheme="majorHAnsi" w:cstheme="majorHAnsi"/>
                <w:b/>
                <w:sz w:val="18"/>
                <w:szCs w:val="18"/>
                <w:lang w:val="ro-RO"/>
              </w:rPr>
              <w:t>2020</w:t>
            </w:r>
          </w:p>
        </w:tc>
        <w:tc>
          <w:tcPr>
            <w:tcW w:w="2562" w:type="dxa"/>
            <w:shd w:val="clear" w:color="auto" w:fill="9CC2E5" w:themeFill="accent1" w:themeFillTint="99"/>
          </w:tcPr>
          <w:p w14:paraId="083E9095" w14:textId="77777777" w:rsidR="00BE329A" w:rsidRPr="0067320D" w:rsidRDefault="00BE329A" w:rsidP="003D2727">
            <w:pPr>
              <w:jc w:val="center"/>
              <w:rPr>
                <w:rFonts w:asciiTheme="majorHAnsi" w:hAnsiTheme="majorHAnsi" w:cstheme="majorHAnsi"/>
                <w:b/>
                <w:sz w:val="18"/>
                <w:szCs w:val="18"/>
                <w:lang w:val="ro-RO"/>
              </w:rPr>
            </w:pPr>
            <w:r w:rsidRPr="0067320D">
              <w:rPr>
                <w:rFonts w:asciiTheme="majorHAnsi" w:hAnsiTheme="majorHAnsi" w:cstheme="majorHAnsi"/>
                <w:b/>
                <w:sz w:val="18"/>
                <w:szCs w:val="18"/>
                <w:lang w:val="ro-RO"/>
              </w:rPr>
              <w:t>2021</w:t>
            </w:r>
          </w:p>
        </w:tc>
      </w:tr>
      <w:tr w:rsidR="00BE329A" w:rsidRPr="0067320D" w14:paraId="6638BFE3" w14:textId="77777777" w:rsidTr="00BC1E5A">
        <w:tc>
          <w:tcPr>
            <w:tcW w:w="10245" w:type="dxa"/>
            <w:gridSpan w:val="4"/>
            <w:shd w:val="clear" w:color="auto" w:fill="F7CAAC" w:themeFill="accent2" w:themeFillTint="66"/>
          </w:tcPr>
          <w:p w14:paraId="44A417FB" w14:textId="77777777" w:rsidR="00BE329A" w:rsidRPr="0067320D" w:rsidRDefault="00BE329A" w:rsidP="003D2727">
            <w:pPr>
              <w:jc w:val="both"/>
              <w:rPr>
                <w:rFonts w:asciiTheme="majorHAnsi" w:hAnsiTheme="majorHAnsi" w:cstheme="majorHAnsi"/>
                <w:sz w:val="18"/>
                <w:szCs w:val="18"/>
                <w:lang w:val="ro-RO"/>
              </w:rPr>
            </w:pPr>
            <w:r w:rsidRPr="0067320D">
              <w:rPr>
                <w:rFonts w:asciiTheme="majorHAnsi" w:hAnsiTheme="majorHAnsi" w:cstheme="majorHAnsi"/>
                <w:sz w:val="18"/>
                <w:szCs w:val="18"/>
                <w:lang w:val="ro-RO"/>
              </w:rPr>
              <w:t>Cereri înregistrate în SIA GEAP</w:t>
            </w:r>
          </w:p>
        </w:tc>
      </w:tr>
      <w:tr w:rsidR="00BE329A" w:rsidRPr="0067320D" w14:paraId="0F9B8D47" w14:textId="77777777" w:rsidTr="00BC1E5A">
        <w:tc>
          <w:tcPr>
            <w:tcW w:w="2561" w:type="dxa"/>
          </w:tcPr>
          <w:p w14:paraId="2A266126"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1485</w:t>
            </w:r>
          </w:p>
        </w:tc>
        <w:tc>
          <w:tcPr>
            <w:tcW w:w="2561" w:type="dxa"/>
          </w:tcPr>
          <w:p w14:paraId="1D69C80C"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28502</w:t>
            </w:r>
          </w:p>
        </w:tc>
        <w:tc>
          <w:tcPr>
            <w:tcW w:w="2561" w:type="dxa"/>
          </w:tcPr>
          <w:p w14:paraId="7E2C34A5"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43503</w:t>
            </w:r>
          </w:p>
        </w:tc>
        <w:tc>
          <w:tcPr>
            <w:tcW w:w="2562" w:type="dxa"/>
          </w:tcPr>
          <w:p w14:paraId="00EC984E"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44192</w:t>
            </w:r>
          </w:p>
        </w:tc>
      </w:tr>
      <w:tr w:rsidR="00BE329A" w:rsidRPr="0067320D" w14:paraId="37DE3FE6" w14:textId="77777777" w:rsidTr="00BC1E5A">
        <w:tc>
          <w:tcPr>
            <w:tcW w:w="10245" w:type="dxa"/>
            <w:gridSpan w:val="4"/>
            <w:shd w:val="clear" w:color="auto" w:fill="F7CAAC" w:themeFill="accent2" w:themeFillTint="66"/>
          </w:tcPr>
          <w:p w14:paraId="5D87A553" w14:textId="77777777" w:rsidR="00BE329A" w:rsidRPr="0067320D" w:rsidRDefault="00BE329A" w:rsidP="003D2727">
            <w:pPr>
              <w:rPr>
                <w:rFonts w:asciiTheme="majorHAnsi" w:hAnsiTheme="majorHAnsi" w:cstheme="majorHAnsi"/>
                <w:bCs/>
                <w:sz w:val="18"/>
                <w:szCs w:val="18"/>
                <w:shd w:val="clear" w:color="auto" w:fill="FFFFFF"/>
                <w:lang w:val="ro-RO"/>
              </w:rPr>
            </w:pPr>
            <w:r w:rsidRPr="0067320D">
              <w:rPr>
                <w:rFonts w:asciiTheme="majorHAnsi" w:hAnsiTheme="majorHAnsi" w:cstheme="majorHAnsi"/>
                <w:bCs/>
                <w:sz w:val="18"/>
                <w:szCs w:val="18"/>
                <w:shd w:val="clear" w:color="auto" w:fill="F7CAAC" w:themeFill="accent2" w:themeFillTint="66"/>
                <w:lang w:val="ro-RO"/>
              </w:rPr>
              <w:t xml:space="preserve">Cereri de eliberare </w:t>
            </w:r>
          </w:p>
        </w:tc>
      </w:tr>
      <w:tr w:rsidR="00BE329A" w:rsidRPr="0067320D" w14:paraId="6989A435" w14:textId="77777777" w:rsidTr="00BC1E5A">
        <w:tc>
          <w:tcPr>
            <w:tcW w:w="2561" w:type="dxa"/>
          </w:tcPr>
          <w:p w14:paraId="64463B83" w14:textId="77777777" w:rsidR="00BE329A" w:rsidRPr="0067320D" w:rsidRDefault="00BE329A" w:rsidP="003D2727">
            <w:pPr>
              <w:jc w:val="center"/>
              <w:rPr>
                <w:rFonts w:asciiTheme="majorHAnsi" w:hAnsiTheme="majorHAnsi" w:cstheme="majorHAnsi"/>
                <w:bCs/>
                <w:sz w:val="18"/>
                <w:szCs w:val="18"/>
                <w:shd w:val="clear" w:color="auto" w:fill="FFFFFF"/>
                <w:lang w:val="ro-RO"/>
              </w:rPr>
            </w:pPr>
            <w:r w:rsidRPr="0067320D">
              <w:rPr>
                <w:rFonts w:asciiTheme="majorHAnsi" w:hAnsiTheme="majorHAnsi" w:cstheme="majorHAnsi"/>
                <w:bCs/>
                <w:sz w:val="18"/>
                <w:szCs w:val="18"/>
                <w:shd w:val="clear" w:color="auto" w:fill="FFFFFF"/>
                <w:lang w:val="ro-RO"/>
              </w:rPr>
              <w:t>1256</w:t>
            </w:r>
          </w:p>
        </w:tc>
        <w:tc>
          <w:tcPr>
            <w:tcW w:w="2561" w:type="dxa"/>
          </w:tcPr>
          <w:p w14:paraId="7565EC13" w14:textId="77777777" w:rsidR="00BE329A" w:rsidRPr="0067320D" w:rsidRDefault="00BE329A" w:rsidP="003D2727">
            <w:pPr>
              <w:jc w:val="center"/>
              <w:rPr>
                <w:rFonts w:asciiTheme="majorHAnsi" w:hAnsiTheme="majorHAnsi" w:cstheme="majorHAnsi"/>
                <w:bCs/>
                <w:sz w:val="18"/>
                <w:szCs w:val="18"/>
                <w:shd w:val="clear" w:color="auto" w:fill="FFFFFF"/>
                <w:lang w:val="ro-RO"/>
              </w:rPr>
            </w:pPr>
            <w:r w:rsidRPr="0067320D">
              <w:rPr>
                <w:rFonts w:asciiTheme="majorHAnsi" w:hAnsiTheme="majorHAnsi" w:cstheme="majorHAnsi"/>
                <w:bCs/>
                <w:sz w:val="18"/>
                <w:szCs w:val="18"/>
                <w:shd w:val="clear" w:color="auto" w:fill="FFFFFF"/>
                <w:lang w:val="ro-RO"/>
              </w:rPr>
              <w:t>24858</w:t>
            </w:r>
          </w:p>
        </w:tc>
        <w:tc>
          <w:tcPr>
            <w:tcW w:w="2561" w:type="dxa"/>
          </w:tcPr>
          <w:p w14:paraId="621E8CC9" w14:textId="77777777" w:rsidR="00BE329A" w:rsidRPr="0067320D" w:rsidRDefault="00BE329A" w:rsidP="003D2727">
            <w:pPr>
              <w:jc w:val="center"/>
              <w:rPr>
                <w:rFonts w:asciiTheme="majorHAnsi" w:hAnsiTheme="majorHAnsi" w:cstheme="majorHAnsi"/>
                <w:bCs/>
                <w:sz w:val="18"/>
                <w:szCs w:val="18"/>
                <w:shd w:val="clear" w:color="auto" w:fill="FFFFFF"/>
                <w:lang w:val="ro-RO"/>
              </w:rPr>
            </w:pPr>
            <w:r w:rsidRPr="0067320D">
              <w:rPr>
                <w:rFonts w:asciiTheme="majorHAnsi" w:hAnsiTheme="majorHAnsi" w:cstheme="majorHAnsi"/>
                <w:bCs/>
                <w:sz w:val="18"/>
                <w:szCs w:val="18"/>
                <w:shd w:val="clear" w:color="auto" w:fill="FFFFFF"/>
                <w:lang w:val="ro-RO"/>
              </w:rPr>
              <w:t>33878</w:t>
            </w:r>
          </w:p>
        </w:tc>
        <w:tc>
          <w:tcPr>
            <w:tcW w:w="2562" w:type="dxa"/>
          </w:tcPr>
          <w:p w14:paraId="490BECD6" w14:textId="77777777" w:rsidR="00BE329A" w:rsidRPr="0067320D" w:rsidRDefault="00BE329A" w:rsidP="003D2727">
            <w:pPr>
              <w:jc w:val="center"/>
              <w:rPr>
                <w:rFonts w:asciiTheme="majorHAnsi" w:hAnsiTheme="majorHAnsi" w:cstheme="majorHAnsi"/>
                <w:bCs/>
                <w:sz w:val="18"/>
                <w:szCs w:val="18"/>
                <w:shd w:val="clear" w:color="auto" w:fill="FFFFFF"/>
                <w:lang w:val="ro-RO"/>
              </w:rPr>
            </w:pPr>
            <w:r w:rsidRPr="0067320D">
              <w:rPr>
                <w:rFonts w:asciiTheme="majorHAnsi" w:hAnsiTheme="majorHAnsi" w:cstheme="majorHAnsi"/>
                <w:bCs/>
                <w:sz w:val="18"/>
                <w:szCs w:val="18"/>
                <w:shd w:val="clear" w:color="auto" w:fill="FFFFFF"/>
                <w:lang w:val="ro-RO"/>
              </w:rPr>
              <w:t>32251</w:t>
            </w:r>
          </w:p>
        </w:tc>
      </w:tr>
      <w:tr w:rsidR="00BE329A" w:rsidRPr="0067320D" w14:paraId="626C84C8" w14:textId="77777777" w:rsidTr="00BC1E5A">
        <w:tc>
          <w:tcPr>
            <w:tcW w:w="10245" w:type="dxa"/>
            <w:gridSpan w:val="4"/>
            <w:shd w:val="clear" w:color="auto" w:fill="F7CAAC" w:themeFill="accent2" w:themeFillTint="66"/>
          </w:tcPr>
          <w:p w14:paraId="606D769E" w14:textId="030C3DD4" w:rsidR="00BE329A" w:rsidRPr="0067320D" w:rsidRDefault="00BE329A" w:rsidP="003D2727">
            <w:pPr>
              <w:jc w:val="both"/>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7CAAC" w:themeFill="accent2" w:themeFillTint="66"/>
                <w:lang w:val="ro-RO"/>
              </w:rPr>
              <w:t>Cereri depuse on</w:t>
            </w:r>
            <w:r w:rsidR="0067320D" w:rsidRPr="0086622D">
              <w:rPr>
                <w:rFonts w:asciiTheme="majorHAnsi" w:hAnsiTheme="majorHAnsi" w:cstheme="majorHAnsi"/>
                <w:bCs/>
                <w:sz w:val="18"/>
                <w:szCs w:val="18"/>
                <w:shd w:val="clear" w:color="auto" w:fill="F7CAAC" w:themeFill="accent2" w:themeFillTint="66"/>
                <w:lang w:val="ro-RO"/>
              </w:rPr>
              <w:t>-</w:t>
            </w:r>
            <w:r w:rsidRPr="0067320D">
              <w:rPr>
                <w:rFonts w:asciiTheme="majorHAnsi" w:hAnsiTheme="majorHAnsi" w:cstheme="majorHAnsi"/>
                <w:bCs/>
                <w:sz w:val="18"/>
                <w:szCs w:val="18"/>
                <w:shd w:val="clear" w:color="auto" w:fill="F7CAAC" w:themeFill="accent2" w:themeFillTint="66"/>
                <w:lang w:val="ro-RO"/>
              </w:rPr>
              <w:t>line prin https://actpermisiv.gov.md/</w:t>
            </w:r>
          </w:p>
        </w:tc>
      </w:tr>
      <w:tr w:rsidR="00BE329A" w:rsidRPr="0067320D" w14:paraId="4F3D55DF" w14:textId="77777777" w:rsidTr="00BC1E5A">
        <w:tc>
          <w:tcPr>
            <w:tcW w:w="2561" w:type="dxa"/>
          </w:tcPr>
          <w:p w14:paraId="782ED062"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666</w:t>
            </w:r>
          </w:p>
        </w:tc>
        <w:tc>
          <w:tcPr>
            <w:tcW w:w="2561" w:type="dxa"/>
          </w:tcPr>
          <w:p w14:paraId="36FD36BD"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7968</w:t>
            </w:r>
          </w:p>
        </w:tc>
        <w:tc>
          <w:tcPr>
            <w:tcW w:w="2561" w:type="dxa"/>
          </w:tcPr>
          <w:p w14:paraId="2B29C34F"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24304</w:t>
            </w:r>
          </w:p>
        </w:tc>
        <w:tc>
          <w:tcPr>
            <w:tcW w:w="2562" w:type="dxa"/>
          </w:tcPr>
          <w:p w14:paraId="7C366E95" w14:textId="77777777" w:rsidR="00BE329A" w:rsidRPr="0067320D" w:rsidRDefault="00BE329A" w:rsidP="003D2727">
            <w:pPr>
              <w:jc w:val="center"/>
              <w:rPr>
                <w:rFonts w:asciiTheme="majorHAnsi" w:hAnsiTheme="majorHAnsi" w:cstheme="majorHAnsi"/>
                <w:sz w:val="18"/>
                <w:szCs w:val="18"/>
                <w:lang w:val="ro-RO"/>
              </w:rPr>
            </w:pPr>
            <w:r w:rsidRPr="0067320D">
              <w:rPr>
                <w:rFonts w:asciiTheme="majorHAnsi" w:hAnsiTheme="majorHAnsi" w:cstheme="majorHAnsi"/>
                <w:bCs/>
                <w:sz w:val="18"/>
                <w:szCs w:val="18"/>
                <w:shd w:val="clear" w:color="auto" w:fill="FFFFFF"/>
                <w:lang w:val="ro-RO"/>
              </w:rPr>
              <w:t>23331</w:t>
            </w:r>
          </w:p>
        </w:tc>
      </w:tr>
      <w:tr w:rsidR="00BE329A" w:rsidRPr="0067320D" w14:paraId="419E3DA5" w14:textId="77777777" w:rsidTr="00BC1E5A">
        <w:tc>
          <w:tcPr>
            <w:tcW w:w="10245" w:type="dxa"/>
            <w:gridSpan w:val="4"/>
            <w:shd w:val="clear" w:color="auto" w:fill="F7CAAC" w:themeFill="accent2" w:themeFillTint="66"/>
          </w:tcPr>
          <w:p w14:paraId="7F141CB5" w14:textId="30E10FEE" w:rsidR="00BE329A" w:rsidRPr="0067320D" w:rsidRDefault="00BE329A" w:rsidP="003D2727">
            <w:pPr>
              <w:jc w:val="both"/>
              <w:rPr>
                <w:rFonts w:asciiTheme="majorHAnsi" w:hAnsiTheme="majorHAnsi" w:cstheme="majorHAnsi"/>
                <w:bCs/>
                <w:sz w:val="18"/>
                <w:szCs w:val="18"/>
                <w:shd w:val="clear" w:color="auto" w:fill="FFFFFF"/>
                <w:lang w:val="ro-RO"/>
              </w:rPr>
            </w:pPr>
            <w:r w:rsidRPr="0067320D">
              <w:rPr>
                <w:rFonts w:asciiTheme="majorHAnsi" w:hAnsiTheme="majorHAnsi" w:cstheme="majorHAnsi"/>
                <w:bCs/>
                <w:sz w:val="18"/>
                <w:szCs w:val="18"/>
                <w:shd w:val="clear" w:color="auto" w:fill="F7CAAC" w:themeFill="accent2" w:themeFillTint="66"/>
                <w:lang w:val="ro-RO"/>
              </w:rPr>
              <w:t>% Cereri depuse on</w:t>
            </w:r>
            <w:r w:rsidR="0067320D" w:rsidRPr="0086622D">
              <w:rPr>
                <w:rFonts w:asciiTheme="majorHAnsi" w:hAnsiTheme="majorHAnsi" w:cstheme="majorHAnsi"/>
                <w:bCs/>
                <w:sz w:val="18"/>
                <w:szCs w:val="18"/>
                <w:shd w:val="clear" w:color="auto" w:fill="F7CAAC" w:themeFill="accent2" w:themeFillTint="66"/>
                <w:lang w:val="ro-RO"/>
              </w:rPr>
              <w:t>-</w:t>
            </w:r>
            <w:r w:rsidRPr="0067320D">
              <w:rPr>
                <w:rFonts w:asciiTheme="majorHAnsi" w:hAnsiTheme="majorHAnsi" w:cstheme="majorHAnsi"/>
                <w:bCs/>
                <w:sz w:val="18"/>
                <w:szCs w:val="18"/>
                <w:shd w:val="clear" w:color="auto" w:fill="F7CAAC" w:themeFill="accent2" w:themeFillTint="66"/>
                <w:lang w:val="ro-RO"/>
              </w:rPr>
              <w:t>line prin https://actpermisiv.gov.md/</w:t>
            </w:r>
          </w:p>
        </w:tc>
      </w:tr>
      <w:tr w:rsidR="00BE329A" w:rsidRPr="0067320D" w14:paraId="0A771B7A" w14:textId="77777777" w:rsidTr="00BC1E5A">
        <w:tc>
          <w:tcPr>
            <w:tcW w:w="2561" w:type="dxa"/>
          </w:tcPr>
          <w:p w14:paraId="6EAFC060" w14:textId="77777777" w:rsidR="00BE329A" w:rsidRPr="0067320D" w:rsidRDefault="00A4321A" w:rsidP="003D2727">
            <w:pPr>
              <w:jc w:val="center"/>
              <w:rPr>
                <w:rFonts w:asciiTheme="majorHAnsi" w:hAnsiTheme="majorHAnsi" w:cstheme="majorHAnsi"/>
                <w:b/>
                <w:sz w:val="18"/>
                <w:szCs w:val="18"/>
                <w:lang w:val="ro-RO"/>
              </w:rPr>
            </w:pPr>
            <w:r w:rsidRPr="0067320D">
              <w:rPr>
                <w:rFonts w:asciiTheme="majorHAnsi" w:hAnsiTheme="majorHAnsi" w:cstheme="majorHAnsi"/>
                <w:b/>
                <w:bCs/>
                <w:sz w:val="18"/>
                <w:szCs w:val="18"/>
                <w:shd w:val="clear" w:color="auto" w:fill="FFFFFF"/>
                <w:lang w:val="ro-RO"/>
              </w:rPr>
              <w:t>44.8</w:t>
            </w:r>
            <w:r w:rsidR="00BE329A" w:rsidRPr="0067320D">
              <w:rPr>
                <w:rFonts w:asciiTheme="majorHAnsi" w:hAnsiTheme="majorHAnsi" w:cstheme="majorHAnsi"/>
                <w:b/>
                <w:bCs/>
                <w:sz w:val="18"/>
                <w:szCs w:val="18"/>
                <w:shd w:val="clear" w:color="auto" w:fill="FFFFFF"/>
                <w:lang w:val="ro-RO"/>
              </w:rPr>
              <w:t xml:space="preserve"> %</w:t>
            </w:r>
          </w:p>
        </w:tc>
        <w:tc>
          <w:tcPr>
            <w:tcW w:w="2561" w:type="dxa"/>
          </w:tcPr>
          <w:p w14:paraId="6774101E" w14:textId="77777777" w:rsidR="00BE329A" w:rsidRPr="0067320D" w:rsidRDefault="00A4321A" w:rsidP="003D2727">
            <w:pPr>
              <w:jc w:val="center"/>
              <w:rPr>
                <w:rFonts w:asciiTheme="majorHAnsi" w:hAnsiTheme="majorHAnsi" w:cstheme="majorHAnsi"/>
                <w:b/>
                <w:sz w:val="18"/>
                <w:szCs w:val="18"/>
                <w:lang w:val="ro-RO"/>
              </w:rPr>
            </w:pPr>
            <w:r w:rsidRPr="0067320D">
              <w:rPr>
                <w:rFonts w:asciiTheme="majorHAnsi" w:hAnsiTheme="majorHAnsi" w:cstheme="majorHAnsi"/>
                <w:b/>
                <w:bCs/>
                <w:sz w:val="18"/>
                <w:szCs w:val="18"/>
                <w:shd w:val="clear" w:color="auto" w:fill="FFFFFF"/>
                <w:lang w:val="ro-RO"/>
              </w:rPr>
              <w:t>27.9</w:t>
            </w:r>
            <w:r w:rsidR="00BE329A" w:rsidRPr="0067320D">
              <w:rPr>
                <w:rFonts w:asciiTheme="majorHAnsi" w:hAnsiTheme="majorHAnsi" w:cstheme="majorHAnsi"/>
                <w:b/>
                <w:bCs/>
                <w:sz w:val="18"/>
                <w:szCs w:val="18"/>
                <w:shd w:val="clear" w:color="auto" w:fill="FFFFFF"/>
                <w:lang w:val="ro-RO"/>
              </w:rPr>
              <w:t xml:space="preserve"> %</w:t>
            </w:r>
          </w:p>
        </w:tc>
        <w:tc>
          <w:tcPr>
            <w:tcW w:w="2561" w:type="dxa"/>
          </w:tcPr>
          <w:p w14:paraId="6A9B48CE" w14:textId="77777777" w:rsidR="00BE329A" w:rsidRPr="0067320D" w:rsidRDefault="00A4321A" w:rsidP="003D2727">
            <w:pPr>
              <w:jc w:val="center"/>
              <w:rPr>
                <w:rFonts w:asciiTheme="majorHAnsi" w:hAnsiTheme="majorHAnsi" w:cstheme="majorHAnsi"/>
                <w:b/>
                <w:sz w:val="18"/>
                <w:szCs w:val="18"/>
                <w:lang w:val="ro-RO"/>
              </w:rPr>
            </w:pPr>
            <w:r w:rsidRPr="0067320D">
              <w:rPr>
                <w:rFonts w:asciiTheme="majorHAnsi" w:hAnsiTheme="majorHAnsi" w:cstheme="majorHAnsi"/>
                <w:b/>
                <w:bCs/>
                <w:sz w:val="18"/>
                <w:szCs w:val="18"/>
                <w:shd w:val="clear" w:color="auto" w:fill="FFFFFF"/>
                <w:lang w:val="ro-RO"/>
              </w:rPr>
              <w:t>55.8</w:t>
            </w:r>
            <w:r w:rsidR="00BE329A" w:rsidRPr="0067320D">
              <w:rPr>
                <w:rFonts w:asciiTheme="majorHAnsi" w:hAnsiTheme="majorHAnsi" w:cstheme="majorHAnsi"/>
                <w:b/>
                <w:bCs/>
                <w:sz w:val="18"/>
                <w:szCs w:val="18"/>
                <w:shd w:val="clear" w:color="auto" w:fill="FFFFFF"/>
                <w:lang w:val="ro-RO"/>
              </w:rPr>
              <w:t xml:space="preserve"> %</w:t>
            </w:r>
          </w:p>
        </w:tc>
        <w:tc>
          <w:tcPr>
            <w:tcW w:w="2562" w:type="dxa"/>
          </w:tcPr>
          <w:p w14:paraId="6244F4FB" w14:textId="77777777" w:rsidR="00BE329A" w:rsidRPr="0067320D" w:rsidRDefault="00A4321A" w:rsidP="003D2727">
            <w:pPr>
              <w:jc w:val="center"/>
              <w:rPr>
                <w:rFonts w:asciiTheme="majorHAnsi" w:hAnsiTheme="majorHAnsi" w:cstheme="majorHAnsi"/>
                <w:b/>
                <w:sz w:val="18"/>
                <w:szCs w:val="18"/>
                <w:lang w:val="ro-RO"/>
              </w:rPr>
            </w:pPr>
            <w:r w:rsidRPr="0067320D">
              <w:rPr>
                <w:rFonts w:asciiTheme="majorHAnsi" w:hAnsiTheme="majorHAnsi" w:cstheme="majorHAnsi"/>
                <w:b/>
                <w:bCs/>
                <w:sz w:val="18"/>
                <w:szCs w:val="18"/>
                <w:shd w:val="clear" w:color="auto" w:fill="FFFFFF"/>
                <w:lang w:val="ro-RO"/>
              </w:rPr>
              <w:t>52.8</w:t>
            </w:r>
            <w:r w:rsidR="00BE329A" w:rsidRPr="0067320D">
              <w:rPr>
                <w:rFonts w:asciiTheme="majorHAnsi" w:hAnsiTheme="majorHAnsi" w:cstheme="majorHAnsi"/>
                <w:b/>
                <w:bCs/>
                <w:sz w:val="18"/>
                <w:szCs w:val="18"/>
                <w:shd w:val="clear" w:color="auto" w:fill="FFFFFF"/>
                <w:lang w:val="ro-RO"/>
              </w:rPr>
              <w:t xml:space="preserve"> %</w:t>
            </w:r>
          </w:p>
        </w:tc>
      </w:tr>
    </w:tbl>
    <w:p w14:paraId="1665C614" w14:textId="22F43E2B" w:rsidR="00BE329A" w:rsidRPr="0067320D" w:rsidRDefault="00BE329A" w:rsidP="003D2727">
      <w:pPr>
        <w:pStyle w:val="Listparagraf"/>
        <w:spacing w:after="0" w:line="240" w:lineRule="auto"/>
        <w:ind w:left="0" w:firstLine="142"/>
        <w:jc w:val="both"/>
        <w:rPr>
          <w:rFonts w:asciiTheme="majorHAnsi" w:hAnsiTheme="majorHAnsi" w:cstheme="majorHAnsi"/>
          <w:i/>
          <w:sz w:val="18"/>
          <w:szCs w:val="18"/>
          <w:lang w:val="ro-RO" w:eastAsia="ro-RO"/>
        </w:rPr>
      </w:pPr>
      <w:r w:rsidRPr="0067320D">
        <w:rPr>
          <w:rFonts w:asciiTheme="majorHAnsi" w:hAnsiTheme="majorHAnsi" w:cstheme="majorHAnsi"/>
          <w:b/>
          <w:i/>
          <w:sz w:val="18"/>
          <w:szCs w:val="18"/>
          <w:lang w:val="ro-RO" w:eastAsia="ro-RO"/>
        </w:rPr>
        <w:t xml:space="preserve">Sursă: </w:t>
      </w:r>
      <w:r w:rsidRPr="0067320D">
        <w:rPr>
          <w:rFonts w:asciiTheme="majorHAnsi" w:hAnsiTheme="majorHAnsi" w:cstheme="majorHAnsi"/>
          <w:i/>
          <w:sz w:val="18"/>
          <w:szCs w:val="18"/>
          <w:lang w:val="ro-RO" w:eastAsia="ro-RO"/>
        </w:rPr>
        <w:t>Elaborat de auditor în bază rapoartelor statistice generate din SIA GEAP la situația din 16.02.2022</w:t>
      </w:r>
      <w:r w:rsidR="008845CB" w:rsidRPr="0067320D">
        <w:rPr>
          <w:rFonts w:asciiTheme="majorHAnsi" w:hAnsiTheme="majorHAnsi" w:cstheme="majorHAnsi"/>
          <w:i/>
          <w:sz w:val="18"/>
          <w:szCs w:val="18"/>
          <w:lang w:val="ro-RO" w:eastAsia="ro-RO"/>
        </w:rPr>
        <w:t>.</w:t>
      </w:r>
    </w:p>
    <w:p w14:paraId="596CADED" w14:textId="341923A9" w:rsidR="008F1AEA" w:rsidRPr="0067320D" w:rsidRDefault="00320FF8" w:rsidP="003D2727">
      <w:pPr>
        <w:pStyle w:val="NormalWeb"/>
        <w:spacing w:before="0" w:beforeAutospacing="0" w:after="0" w:afterAutospacing="0"/>
        <w:ind w:firstLine="567"/>
        <w:jc w:val="both"/>
        <w:rPr>
          <w:rFonts w:asciiTheme="majorHAnsi" w:hAnsiTheme="majorHAnsi" w:cstheme="majorHAnsi"/>
          <w:color w:val="000000" w:themeColor="text1"/>
          <w:lang w:val="ro-RO" w:eastAsia="ro-RO"/>
        </w:rPr>
      </w:pPr>
      <w:r w:rsidRPr="0067320D">
        <w:rPr>
          <w:rFonts w:asciiTheme="majorHAnsi" w:hAnsiTheme="majorHAnsi" w:cstheme="majorHAnsi"/>
          <w:color w:val="000000" w:themeColor="text1"/>
          <w:lang w:val="ro-RO" w:eastAsia="ro-RO"/>
        </w:rPr>
        <w:t xml:space="preserve">Cele constatate relevă o intensificare a utilizării Sistemului, a valorificării potențialului acestuia, </w:t>
      </w:r>
      <w:r w:rsidR="008845CB" w:rsidRPr="0067320D">
        <w:rPr>
          <w:rFonts w:asciiTheme="majorHAnsi" w:hAnsiTheme="majorHAnsi" w:cstheme="majorHAnsi"/>
          <w:color w:val="000000" w:themeColor="text1"/>
          <w:lang w:val="ro-RO" w:eastAsia="ro-RO"/>
        </w:rPr>
        <w:t>dar</w:t>
      </w:r>
      <w:r w:rsidRPr="0067320D">
        <w:rPr>
          <w:rFonts w:asciiTheme="majorHAnsi" w:hAnsiTheme="majorHAnsi" w:cstheme="majorHAnsi"/>
          <w:color w:val="000000" w:themeColor="text1"/>
          <w:lang w:val="ro-RO" w:eastAsia="ro-RO"/>
        </w:rPr>
        <w:t xml:space="preserve"> și o responsabilizare a autorităților implicate în procesul respectiv, ceea ce contribuie la atingerea scopului propus al SIA.</w:t>
      </w:r>
    </w:p>
    <w:p w14:paraId="395953EF" w14:textId="4379EC7A" w:rsidR="00BE329A" w:rsidRPr="0067320D" w:rsidRDefault="00320FF8" w:rsidP="003D2727">
      <w:pPr>
        <w:pStyle w:val="NormalWeb"/>
        <w:numPr>
          <w:ilvl w:val="0"/>
          <w:numId w:val="13"/>
        </w:numPr>
        <w:spacing w:before="0" w:beforeAutospacing="0" w:after="0" w:afterAutospacing="0"/>
        <w:ind w:left="0" w:firstLine="426"/>
        <w:jc w:val="both"/>
        <w:rPr>
          <w:rFonts w:asciiTheme="majorHAnsi" w:hAnsiTheme="majorHAnsi" w:cstheme="majorHAnsi"/>
          <w:b/>
          <w:i/>
          <w:color w:val="2F5496" w:themeColor="accent5" w:themeShade="BF"/>
          <w:lang w:val="ro-RO"/>
        </w:rPr>
      </w:pPr>
      <w:r w:rsidRPr="0067320D">
        <w:rPr>
          <w:rFonts w:asciiTheme="majorHAnsi" w:hAnsiTheme="majorHAnsi" w:cstheme="majorHAnsi"/>
          <w:b/>
          <w:i/>
          <w:color w:val="2F5496" w:themeColor="accent5" w:themeShade="BF"/>
          <w:lang w:val="ro-RO" w:eastAsia="ro-RO"/>
        </w:rPr>
        <w:t xml:space="preserve">Există divergențe între numărul </w:t>
      </w:r>
      <w:r w:rsidR="00BE329A" w:rsidRPr="0067320D">
        <w:rPr>
          <w:rFonts w:asciiTheme="majorHAnsi" w:hAnsiTheme="majorHAnsi" w:cstheme="majorHAnsi"/>
          <w:b/>
          <w:i/>
          <w:color w:val="2F5496" w:themeColor="accent5" w:themeShade="BF"/>
          <w:lang w:val="ro-RO" w:eastAsia="ro-RO"/>
        </w:rPr>
        <w:t>cereri</w:t>
      </w:r>
      <w:r w:rsidRPr="0067320D">
        <w:rPr>
          <w:rFonts w:asciiTheme="majorHAnsi" w:hAnsiTheme="majorHAnsi" w:cstheme="majorHAnsi"/>
          <w:b/>
          <w:i/>
          <w:color w:val="2F5496" w:themeColor="accent5" w:themeShade="BF"/>
          <w:lang w:val="ro-RO" w:eastAsia="ro-RO"/>
        </w:rPr>
        <w:t>lor</w:t>
      </w:r>
      <w:r w:rsidR="00BE329A" w:rsidRPr="0067320D">
        <w:rPr>
          <w:rFonts w:asciiTheme="majorHAnsi" w:hAnsiTheme="majorHAnsi" w:cstheme="majorHAnsi"/>
          <w:b/>
          <w:i/>
          <w:color w:val="2F5496" w:themeColor="accent5" w:themeShade="BF"/>
          <w:lang w:val="ro-RO" w:eastAsia="ro-RO"/>
        </w:rPr>
        <w:t xml:space="preserve"> înregistrate</w:t>
      </w:r>
      <w:r w:rsidRPr="0067320D">
        <w:rPr>
          <w:rFonts w:asciiTheme="majorHAnsi" w:hAnsiTheme="majorHAnsi" w:cstheme="majorHAnsi"/>
          <w:b/>
          <w:i/>
          <w:color w:val="2F5496" w:themeColor="accent5" w:themeShade="BF"/>
          <w:lang w:val="ro-RO" w:eastAsia="ro-RO"/>
        </w:rPr>
        <w:t xml:space="preserve"> în SIA GEAP</w:t>
      </w:r>
      <w:r w:rsidR="00BE329A" w:rsidRPr="0067320D">
        <w:rPr>
          <w:rFonts w:asciiTheme="majorHAnsi" w:hAnsiTheme="majorHAnsi" w:cstheme="majorHAnsi"/>
          <w:b/>
          <w:i/>
          <w:color w:val="2F5496" w:themeColor="accent5" w:themeShade="BF"/>
          <w:lang w:val="ro-RO" w:eastAsia="ro-RO"/>
        </w:rPr>
        <w:t xml:space="preserve"> p</w:t>
      </w:r>
      <w:r w:rsidRPr="0067320D">
        <w:rPr>
          <w:rFonts w:asciiTheme="majorHAnsi" w:hAnsiTheme="majorHAnsi" w:cstheme="majorHAnsi"/>
          <w:b/>
          <w:i/>
          <w:color w:val="2F5496" w:themeColor="accent5" w:themeShade="BF"/>
          <w:lang w:val="ro-RO" w:eastAsia="ro-RO"/>
        </w:rPr>
        <w:t>entru</w:t>
      </w:r>
      <w:r w:rsidR="00BE329A" w:rsidRPr="0067320D">
        <w:rPr>
          <w:rFonts w:asciiTheme="majorHAnsi" w:hAnsiTheme="majorHAnsi" w:cstheme="majorHAnsi"/>
          <w:b/>
          <w:i/>
          <w:color w:val="2F5496" w:themeColor="accent5" w:themeShade="BF"/>
          <w:lang w:val="ro-RO" w:eastAsia="ro-RO"/>
        </w:rPr>
        <w:t xml:space="preserve"> eliberarea actelor permisive</w:t>
      </w:r>
      <w:r w:rsidRPr="0067320D">
        <w:rPr>
          <w:rFonts w:asciiTheme="majorHAnsi" w:hAnsiTheme="majorHAnsi" w:cstheme="majorHAnsi"/>
          <w:b/>
          <w:i/>
          <w:color w:val="2F5496" w:themeColor="accent5" w:themeShade="BF"/>
          <w:lang w:val="ro-RO" w:eastAsia="ro-RO"/>
        </w:rPr>
        <w:t xml:space="preserve"> și cel al </w:t>
      </w:r>
      <w:r w:rsidR="00BE329A" w:rsidRPr="0067320D">
        <w:rPr>
          <w:rFonts w:asciiTheme="majorHAnsi" w:hAnsiTheme="majorHAnsi" w:cstheme="majorHAnsi"/>
          <w:b/>
          <w:i/>
          <w:color w:val="2F5496" w:themeColor="accent5" w:themeShade="BF"/>
          <w:lang w:val="ro-RO" w:eastAsia="ro-RO"/>
        </w:rPr>
        <w:t>acte</w:t>
      </w:r>
      <w:r w:rsidRPr="0067320D">
        <w:rPr>
          <w:rFonts w:asciiTheme="majorHAnsi" w:hAnsiTheme="majorHAnsi" w:cstheme="majorHAnsi"/>
          <w:b/>
          <w:i/>
          <w:color w:val="2F5496" w:themeColor="accent5" w:themeShade="BF"/>
          <w:lang w:val="ro-RO" w:eastAsia="ro-RO"/>
        </w:rPr>
        <w:t>lor emise</w:t>
      </w:r>
      <w:r w:rsidR="008845CB" w:rsidRPr="0067320D">
        <w:rPr>
          <w:rFonts w:asciiTheme="majorHAnsi" w:hAnsiTheme="majorHAnsi" w:cstheme="majorHAnsi"/>
          <w:b/>
          <w:i/>
          <w:color w:val="2F5496" w:themeColor="accent5" w:themeShade="BF"/>
          <w:lang w:val="ro-RO" w:eastAsia="ro-RO"/>
        </w:rPr>
        <w:t>.</w:t>
      </w:r>
    </w:p>
    <w:p w14:paraId="32F5D4D0" w14:textId="51891042" w:rsidR="00BE329A" w:rsidRPr="0067320D" w:rsidRDefault="009108E9" w:rsidP="003D2727">
      <w:pPr>
        <w:spacing w:after="0" w:line="240" w:lineRule="auto"/>
        <w:ind w:firstLine="720"/>
        <w:jc w:val="both"/>
        <w:rPr>
          <w:rFonts w:asciiTheme="majorHAnsi" w:hAnsiTheme="majorHAnsi" w:cstheme="majorHAnsi"/>
          <w:sz w:val="24"/>
          <w:szCs w:val="24"/>
          <w:lang w:val="ro-RO"/>
        </w:rPr>
      </w:pPr>
      <w:r w:rsidRPr="0067320D">
        <w:rPr>
          <w:rFonts w:asciiTheme="majorHAnsi" w:hAnsiTheme="majorHAnsi" w:cstheme="majorHAnsi"/>
          <w:sz w:val="24"/>
          <w:szCs w:val="24"/>
          <w:lang w:val="ro-RO"/>
        </w:rPr>
        <w:t>Analizând datele statistice din SIA GEAP, pentru perioada de referință, auditul a constatat</w:t>
      </w:r>
      <w:r w:rsidR="00BE329A" w:rsidRPr="0067320D">
        <w:rPr>
          <w:rFonts w:asciiTheme="majorHAnsi" w:hAnsiTheme="majorHAnsi" w:cstheme="majorHAnsi"/>
          <w:sz w:val="24"/>
          <w:szCs w:val="24"/>
          <w:lang w:val="ro-RO"/>
        </w:rPr>
        <w:t xml:space="preserve"> că numărul cererilor </w:t>
      </w:r>
      <w:r w:rsidRPr="0067320D">
        <w:rPr>
          <w:rFonts w:asciiTheme="majorHAnsi" w:hAnsiTheme="majorHAnsi" w:cstheme="majorHAnsi"/>
          <w:sz w:val="24"/>
          <w:szCs w:val="24"/>
          <w:lang w:val="ro-RO"/>
        </w:rPr>
        <w:t xml:space="preserve">înregistrate în SIA </w:t>
      </w:r>
      <w:r w:rsidR="00BE329A" w:rsidRPr="0067320D">
        <w:rPr>
          <w:rFonts w:asciiTheme="majorHAnsi" w:hAnsiTheme="majorHAnsi" w:cstheme="majorHAnsi"/>
          <w:sz w:val="24"/>
          <w:szCs w:val="24"/>
          <w:lang w:val="ro-RO"/>
        </w:rPr>
        <w:t>pentru solicitarea eliberării act</w:t>
      </w:r>
      <w:r w:rsidRPr="0067320D">
        <w:rPr>
          <w:rFonts w:asciiTheme="majorHAnsi" w:hAnsiTheme="majorHAnsi" w:cstheme="majorHAnsi"/>
          <w:sz w:val="24"/>
          <w:szCs w:val="24"/>
          <w:lang w:val="ro-RO"/>
        </w:rPr>
        <w:t>elor permisive este mai mare de</w:t>
      </w:r>
      <w:r w:rsidR="00BE329A" w:rsidRPr="0067320D">
        <w:rPr>
          <w:rFonts w:asciiTheme="majorHAnsi" w:hAnsiTheme="majorHAnsi" w:cstheme="majorHAnsi"/>
          <w:sz w:val="24"/>
          <w:szCs w:val="24"/>
          <w:lang w:val="ro-RO"/>
        </w:rPr>
        <w:t xml:space="preserve">cât </w:t>
      </w:r>
      <w:r w:rsidRPr="0067320D">
        <w:rPr>
          <w:rFonts w:asciiTheme="majorHAnsi" w:hAnsiTheme="majorHAnsi" w:cstheme="majorHAnsi"/>
          <w:sz w:val="24"/>
          <w:szCs w:val="24"/>
          <w:lang w:val="ro-RO"/>
        </w:rPr>
        <w:t>numărul</w:t>
      </w:r>
      <w:r w:rsidR="00BE329A" w:rsidRPr="0067320D">
        <w:rPr>
          <w:rFonts w:asciiTheme="majorHAnsi" w:hAnsiTheme="majorHAnsi" w:cstheme="majorHAnsi"/>
          <w:sz w:val="24"/>
          <w:szCs w:val="24"/>
          <w:lang w:val="ro-RO"/>
        </w:rPr>
        <w:t xml:space="preserve"> acte</w:t>
      </w:r>
      <w:r w:rsidRPr="0067320D">
        <w:rPr>
          <w:rFonts w:asciiTheme="majorHAnsi" w:hAnsiTheme="majorHAnsi" w:cstheme="majorHAnsi"/>
          <w:sz w:val="24"/>
          <w:szCs w:val="24"/>
          <w:lang w:val="ro-RO"/>
        </w:rPr>
        <w:t>lor</w:t>
      </w:r>
      <w:r w:rsidR="00BE329A" w:rsidRPr="0067320D">
        <w:rPr>
          <w:rFonts w:asciiTheme="majorHAnsi" w:hAnsiTheme="majorHAnsi" w:cstheme="majorHAnsi"/>
          <w:sz w:val="24"/>
          <w:szCs w:val="24"/>
          <w:lang w:val="ro-RO"/>
        </w:rPr>
        <w:t xml:space="preserve"> eliberate prin Sistem</w:t>
      </w:r>
      <w:r w:rsidRPr="0067320D">
        <w:rPr>
          <w:rFonts w:asciiTheme="majorHAnsi" w:hAnsiTheme="majorHAnsi" w:cstheme="majorHAnsi"/>
          <w:sz w:val="24"/>
          <w:szCs w:val="24"/>
          <w:lang w:val="ro-RO"/>
        </w:rPr>
        <w:t xml:space="preserve"> (</w:t>
      </w:r>
      <w:r w:rsidRPr="0067320D">
        <w:rPr>
          <w:rFonts w:asciiTheme="majorHAnsi" w:hAnsiTheme="majorHAnsi" w:cstheme="majorHAnsi"/>
          <w:i/>
          <w:sz w:val="24"/>
          <w:szCs w:val="24"/>
          <w:lang w:val="ro-RO"/>
        </w:rPr>
        <w:t>aspec</w:t>
      </w:r>
      <w:r w:rsidR="003D4F3E" w:rsidRPr="0067320D">
        <w:rPr>
          <w:rFonts w:asciiTheme="majorHAnsi" w:hAnsiTheme="majorHAnsi" w:cstheme="majorHAnsi"/>
          <w:i/>
          <w:sz w:val="24"/>
          <w:szCs w:val="24"/>
          <w:lang w:val="ro-RO"/>
        </w:rPr>
        <w:t>te redate grafic în Figura nr.8</w:t>
      </w:r>
      <w:r w:rsidR="008845CB" w:rsidRPr="0067320D">
        <w:rPr>
          <w:rFonts w:asciiTheme="majorHAnsi" w:hAnsiTheme="majorHAnsi" w:cstheme="majorHAnsi"/>
          <w:i/>
          <w:sz w:val="24"/>
          <w:szCs w:val="24"/>
          <w:lang w:val="ro-RO"/>
        </w:rPr>
        <w:t>,</w:t>
      </w:r>
      <w:r w:rsidR="003D4F3E" w:rsidRPr="0067320D">
        <w:rPr>
          <w:rFonts w:asciiTheme="majorHAnsi" w:hAnsiTheme="majorHAnsi" w:cstheme="majorHAnsi"/>
          <w:i/>
          <w:sz w:val="24"/>
          <w:szCs w:val="24"/>
          <w:lang w:val="ro-RO"/>
        </w:rPr>
        <w:t xml:space="preserve"> </w:t>
      </w:r>
      <w:r w:rsidR="008845CB" w:rsidRPr="0067320D">
        <w:rPr>
          <w:rFonts w:asciiTheme="majorHAnsi" w:hAnsiTheme="majorHAnsi" w:cstheme="majorHAnsi"/>
          <w:i/>
          <w:sz w:val="24"/>
          <w:szCs w:val="24"/>
          <w:lang w:val="ro-RO"/>
        </w:rPr>
        <w:t>iar</w:t>
      </w:r>
      <w:r w:rsidR="003D4F3E" w:rsidRPr="0067320D">
        <w:rPr>
          <w:rFonts w:asciiTheme="majorHAnsi" w:hAnsiTheme="majorHAnsi" w:cstheme="majorHAnsi"/>
          <w:i/>
          <w:sz w:val="24"/>
          <w:szCs w:val="24"/>
          <w:lang w:val="ro-RO"/>
        </w:rPr>
        <w:t xml:space="preserve"> mai detaliat </w:t>
      </w:r>
      <w:r w:rsidR="008845CB" w:rsidRPr="0067320D">
        <w:rPr>
          <w:rFonts w:asciiTheme="majorHAnsi" w:hAnsiTheme="majorHAnsi" w:cstheme="majorHAnsi"/>
          <w:i/>
          <w:sz w:val="24"/>
          <w:szCs w:val="24"/>
          <w:lang w:val="ro-RO"/>
        </w:rPr>
        <w:t xml:space="preserve">- </w:t>
      </w:r>
      <w:r w:rsidR="003D4F3E" w:rsidRPr="0067320D">
        <w:rPr>
          <w:rFonts w:asciiTheme="majorHAnsi" w:hAnsiTheme="majorHAnsi" w:cstheme="majorHAnsi"/>
          <w:i/>
          <w:sz w:val="24"/>
          <w:szCs w:val="24"/>
          <w:lang w:val="ro-RO"/>
        </w:rPr>
        <w:t>în Tabelul nr.14</w:t>
      </w:r>
      <w:r w:rsidRPr="0067320D">
        <w:rPr>
          <w:rFonts w:asciiTheme="majorHAnsi" w:hAnsiTheme="majorHAnsi" w:cstheme="majorHAnsi"/>
          <w:sz w:val="24"/>
          <w:szCs w:val="24"/>
          <w:lang w:val="ro-RO"/>
        </w:rPr>
        <w:t>)</w:t>
      </w:r>
      <w:r w:rsidR="005551D1" w:rsidRPr="0067320D">
        <w:rPr>
          <w:rFonts w:asciiTheme="majorHAnsi" w:hAnsiTheme="majorHAnsi" w:cstheme="majorHAnsi"/>
          <w:sz w:val="24"/>
          <w:szCs w:val="24"/>
          <w:lang w:val="ro-RO"/>
        </w:rPr>
        <w:t xml:space="preserve">, </w:t>
      </w:r>
      <w:r w:rsidR="00320FF8" w:rsidRPr="0067320D">
        <w:rPr>
          <w:rFonts w:asciiTheme="majorHAnsi" w:hAnsiTheme="majorHAnsi" w:cstheme="majorHAnsi"/>
          <w:sz w:val="24"/>
          <w:szCs w:val="24"/>
          <w:lang w:val="ro-RO"/>
        </w:rPr>
        <w:t xml:space="preserve">inclusiv comparativ cu actele permisive emise, </w:t>
      </w:r>
      <w:r w:rsidR="008845CB" w:rsidRPr="0067320D">
        <w:rPr>
          <w:rFonts w:asciiTheme="majorHAnsi" w:hAnsiTheme="majorHAnsi" w:cstheme="majorHAnsi"/>
          <w:sz w:val="24"/>
          <w:szCs w:val="24"/>
          <w:lang w:val="ro-RO"/>
        </w:rPr>
        <w:t>fapt</w:t>
      </w:r>
      <w:r w:rsidR="005551D1" w:rsidRPr="0067320D">
        <w:rPr>
          <w:rFonts w:asciiTheme="majorHAnsi" w:hAnsiTheme="majorHAnsi" w:cstheme="majorHAnsi"/>
          <w:sz w:val="24"/>
          <w:szCs w:val="24"/>
          <w:lang w:val="ro-RO"/>
        </w:rPr>
        <w:t xml:space="preserve"> ce denotă </w:t>
      </w:r>
      <w:r w:rsidR="00D4138C" w:rsidRPr="0067320D">
        <w:rPr>
          <w:rFonts w:asciiTheme="majorHAnsi" w:hAnsiTheme="majorHAnsi" w:cstheme="majorHAnsi"/>
          <w:sz w:val="24"/>
          <w:szCs w:val="24"/>
          <w:lang w:val="ro-RO"/>
        </w:rPr>
        <w:t xml:space="preserve">că </w:t>
      </w:r>
      <w:r w:rsidR="005551D1" w:rsidRPr="0067320D">
        <w:rPr>
          <w:rFonts w:asciiTheme="majorHAnsi" w:hAnsiTheme="majorHAnsi" w:cstheme="majorHAnsi"/>
          <w:sz w:val="24"/>
          <w:szCs w:val="24"/>
          <w:lang w:val="ro-RO"/>
        </w:rPr>
        <w:t xml:space="preserve">unele </w:t>
      </w:r>
      <w:r w:rsidR="00BE329A" w:rsidRPr="0067320D">
        <w:rPr>
          <w:rFonts w:asciiTheme="majorHAnsi" w:hAnsiTheme="majorHAnsi" w:cstheme="majorHAnsi"/>
          <w:sz w:val="24"/>
          <w:szCs w:val="24"/>
          <w:lang w:val="ro-RO"/>
        </w:rPr>
        <w:t xml:space="preserve">acte </w:t>
      </w:r>
      <w:r w:rsidR="00D4138C" w:rsidRPr="0067320D">
        <w:rPr>
          <w:rFonts w:asciiTheme="majorHAnsi" w:hAnsiTheme="majorHAnsi" w:cstheme="majorHAnsi"/>
          <w:sz w:val="24"/>
          <w:szCs w:val="24"/>
          <w:lang w:val="ro-RO"/>
        </w:rPr>
        <w:t>permisive</w:t>
      </w:r>
      <w:r w:rsidR="00BE329A" w:rsidRPr="0067320D">
        <w:rPr>
          <w:rFonts w:asciiTheme="majorHAnsi" w:hAnsiTheme="majorHAnsi" w:cstheme="majorHAnsi"/>
          <w:sz w:val="24"/>
          <w:szCs w:val="24"/>
          <w:lang w:val="ro-RO"/>
        </w:rPr>
        <w:t xml:space="preserve"> nu au fost eliberate prin Sistem, </w:t>
      </w:r>
      <w:r w:rsidR="008845CB" w:rsidRPr="0067320D">
        <w:rPr>
          <w:rFonts w:asciiTheme="majorHAnsi" w:hAnsiTheme="majorHAnsi" w:cstheme="majorHAnsi"/>
          <w:sz w:val="24"/>
          <w:szCs w:val="24"/>
          <w:lang w:val="ro-RO"/>
        </w:rPr>
        <w:t>și nici</w:t>
      </w:r>
      <w:r w:rsidR="005551D1" w:rsidRPr="0067320D">
        <w:rPr>
          <w:rFonts w:asciiTheme="majorHAnsi" w:hAnsiTheme="majorHAnsi" w:cstheme="majorHAnsi"/>
          <w:sz w:val="24"/>
          <w:szCs w:val="24"/>
          <w:lang w:val="ro-RO"/>
        </w:rPr>
        <w:t xml:space="preserve"> anexate  în dosarele electronice.</w:t>
      </w:r>
    </w:p>
    <w:p w14:paraId="1BF1F300" w14:textId="77777777" w:rsidR="00BE329A" w:rsidRPr="003D2727" w:rsidRDefault="00BE329A" w:rsidP="003D2727">
      <w:pPr>
        <w:spacing w:after="0" w:line="240" w:lineRule="auto"/>
        <w:ind w:firstLine="720"/>
        <w:jc w:val="center"/>
        <w:rPr>
          <w:rFonts w:asciiTheme="majorHAnsi" w:hAnsiTheme="majorHAnsi" w:cstheme="majorHAnsi"/>
          <w:b/>
          <w:sz w:val="20"/>
          <w:szCs w:val="20"/>
          <w:lang w:val="ro-RO"/>
        </w:rPr>
      </w:pPr>
      <w:r w:rsidRPr="0067320D">
        <w:rPr>
          <w:rFonts w:asciiTheme="majorHAnsi" w:hAnsiTheme="majorHAnsi" w:cstheme="majorHAnsi"/>
          <w:b/>
          <w:sz w:val="20"/>
          <w:szCs w:val="20"/>
          <w:lang w:val="ro-RO"/>
        </w:rPr>
        <w:t>F</w:t>
      </w:r>
      <w:r w:rsidR="003D4F3E" w:rsidRPr="0067320D">
        <w:rPr>
          <w:rFonts w:asciiTheme="majorHAnsi" w:hAnsiTheme="majorHAnsi" w:cstheme="majorHAnsi"/>
          <w:b/>
          <w:sz w:val="20"/>
          <w:szCs w:val="20"/>
          <w:lang w:val="ro-RO"/>
        </w:rPr>
        <w:t>igura nr.8</w:t>
      </w:r>
      <w:r w:rsidRPr="0067320D">
        <w:rPr>
          <w:rFonts w:asciiTheme="majorHAnsi" w:hAnsiTheme="majorHAnsi" w:cstheme="majorHAnsi"/>
          <w:b/>
          <w:sz w:val="20"/>
          <w:szCs w:val="20"/>
          <w:lang w:val="ro-RO"/>
        </w:rPr>
        <w:t>. Numărul cererilor privind eliberarea actelor înregistrate în SIA GEAP</w:t>
      </w:r>
      <w:r w:rsidR="005551D1" w:rsidRPr="0067320D">
        <w:rPr>
          <w:rFonts w:asciiTheme="majorHAnsi" w:hAnsiTheme="majorHAnsi" w:cstheme="majorHAnsi"/>
          <w:b/>
          <w:sz w:val="20"/>
          <w:szCs w:val="20"/>
          <w:lang w:val="ro-RO"/>
        </w:rPr>
        <w:t>, în raport cu</w:t>
      </w:r>
      <w:r w:rsidRPr="0067320D">
        <w:rPr>
          <w:rFonts w:asciiTheme="majorHAnsi" w:hAnsiTheme="majorHAnsi" w:cstheme="majorHAnsi"/>
          <w:b/>
          <w:sz w:val="20"/>
          <w:szCs w:val="20"/>
          <w:lang w:val="ro-RO"/>
        </w:rPr>
        <w:t xml:space="preserve"> numărul actelor permisive eliberate prin Sistem</w:t>
      </w:r>
      <w:r w:rsidR="00D4138C" w:rsidRPr="0067320D">
        <w:rPr>
          <w:rFonts w:asciiTheme="majorHAnsi" w:hAnsiTheme="majorHAnsi" w:cstheme="majorHAnsi"/>
          <w:b/>
          <w:sz w:val="20"/>
          <w:szCs w:val="20"/>
          <w:lang w:val="ro-RO"/>
        </w:rPr>
        <w:t>,</w:t>
      </w:r>
      <w:r w:rsidRPr="0067320D">
        <w:rPr>
          <w:rFonts w:asciiTheme="majorHAnsi" w:hAnsiTheme="majorHAnsi" w:cstheme="majorHAnsi"/>
          <w:b/>
          <w:sz w:val="20"/>
          <w:szCs w:val="20"/>
          <w:lang w:val="ro-RO"/>
        </w:rPr>
        <w:t xml:space="preserve"> </w:t>
      </w:r>
      <w:r w:rsidR="005551D1" w:rsidRPr="0067320D">
        <w:rPr>
          <w:rFonts w:asciiTheme="majorHAnsi" w:hAnsiTheme="majorHAnsi" w:cstheme="majorHAnsi"/>
          <w:b/>
          <w:sz w:val="20"/>
          <w:szCs w:val="20"/>
          <w:lang w:val="ro-RO"/>
        </w:rPr>
        <w:t>în perioada 2018 - 2021</w:t>
      </w:r>
    </w:p>
    <w:p w14:paraId="2C040CC3" w14:textId="77777777" w:rsidR="00BE329A" w:rsidRPr="003D2727" w:rsidRDefault="00BE329A" w:rsidP="003D2727">
      <w:pPr>
        <w:spacing w:after="0" w:line="240" w:lineRule="auto"/>
        <w:jc w:val="center"/>
        <w:rPr>
          <w:rFonts w:asciiTheme="majorHAnsi" w:hAnsiTheme="majorHAnsi" w:cstheme="majorHAnsi"/>
          <w:b/>
          <w:i/>
          <w:sz w:val="20"/>
          <w:szCs w:val="20"/>
          <w:lang w:val="ro-RO" w:eastAsia="ro-RO"/>
        </w:rPr>
      </w:pPr>
      <w:r w:rsidRPr="003D2727">
        <w:rPr>
          <w:rFonts w:asciiTheme="majorHAnsi" w:hAnsiTheme="majorHAnsi" w:cstheme="majorHAnsi"/>
          <w:noProof/>
          <w:lang w:val="en-US"/>
        </w:rPr>
        <w:drawing>
          <wp:inline distT="0" distB="0" distL="0" distR="0" wp14:anchorId="7007D54C" wp14:editId="18FEEDD9">
            <wp:extent cx="5234940" cy="1021080"/>
            <wp:effectExtent l="0" t="0" r="381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26A4C70" w14:textId="77777777" w:rsidR="00BE329A" w:rsidRPr="003D2727" w:rsidRDefault="00BE329A" w:rsidP="003D2727">
      <w:pPr>
        <w:spacing w:after="0" w:line="240" w:lineRule="auto"/>
        <w:ind w:firstLine="720"/>
        <w:jc w:val="both"/>
        <w:rPr>
          <w:rFonts w:asciiTheme="majorHAnsi" w:hAnsiTheme="majorHAnsi" w:cstheme="majorHAnsi"/>
          <w:b/>
          <w:i/>
          <w:sz w:val="18"/>
          <w:szCs w:val="18"/>
          <w:lang w:val="ro-RO" w:eastAsia="ro-RO"/>
        </w:rPr>
      </w:pPr>
      <w:r w:rsidRPr="003D2727">
        <w:rPr>
          <w:rFonts w:asciiTheme="majorHAnsi" w:hAnsiTheme="majorHAnsi" w:cstheme="majorHAnsi"/>
          <w:b/>
          <w:i/>
          <w:sz w:val="18"/>
          <w:szCs w:val="18"/>
          <w:lang w:val="ro-RO" w:eastAsia="ro-RO"/>
        </w:rPr>
        <w:t xml:space="preserve">Sursă: </w:t>
      </w:r>
      <w:r w:rsidRPr="003D2727">
        <w:rPr>
          <w:rFonts w:asciiTheme="majorHAnsi" w:hAnsiTheme="majorHAnsi" w:cstheme="majorHAnsi"/>
          <w:i/>
          <w:sz w:val="18"/>
          <w:szCs w:val="18"/>
          <w:lang w:val="ro-RO" w:eastAsia="ro-RO"/>
        </w:rPr>
        <w:t>Elaborat de auditor în bază rapoartelor statistice generate din SIA GEAP</w:t>
      </w:r>
      <w:r w:rsidR="00D743F6" w:rsidRPr="003D2727">
        <w:rPr>
          <w:rFonts w:asciiTheme="majorHAnsi" w:hAnsiTheme="majorHAnsi" w:cstheme="majorHAnsi"/>
          <w:i/>
          <w:sz w:val="18"/>
          <w:szCs w:val="18"/>
          <w:lang w:val="ro-RO" w:eastAsia="ro-RO"/>
        </w:rPr>
        <w:t>,</w:t>
      </w:r>
      <w:r w:rsidRPr="003D2727">
        <w:rPr>
          <w:rFonts w:asciiTheme="majorHAnsi" w:hAnsiTheme="majorHAnsi" w:cstheme="majorHAnsi"/>
          <w:i/>
          <w:sz w:val="18"/>
          <w:szCs w:val="18"/>
          <w:lang w:val="ro-RO" w:eastAsia="ro-RO"/>
        </w:rPr>
        <w:t xml:space="preserve"> la situația din 16.02.2022</w:t>
      </w:r>
      <w:r w:rsidR="00D743F6" w:rsidRPr="003D2727">
        <w:rPr>
          <w:rFonts w:asciiTheme="majorHAnsi" w:hAnsiTheme="majorHAnsi" w:cstheme="majorHAnsi"/>
          <w:i/>
          <w:sz w:val="18"/>
          <w:szCs w:val="18"/>
          <w:lang w:val="ro-RO" w:eastAsia="ro-RO"/>
        </w:rPr>
        <w:t>.</w:t>
      </w:r>
    </w:p>
    <w:p w14:paraId="330335FC" w14:textId="5E2D9D10" w:rsidR="00BE329A" w:rsidRPr="003D2727" w:rsidRDefault="00BE329A" w:rsidP="003D2727">
      <w:pPr>
        <w:spacing w:after="0" w:line="240" w:lineRule="auto"/>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Tabelul nr.</w:t>
      </w:r>
      <w:r w:rsidR="003D4F3E" w:rsidRPr="003D2727">
        <w:rPr>
          <w:rFonts w:asciiTheme="majorHAnsi" w:hAnsiTheme="majorHAnsi" w:cstheme="majorHAnsi"/>
          <w:b/>
          <w:sz w:val="20"/>
          <w:szCs w:val="20"/>
          <w:lang w:val="ro-RO"/>
        </w:rPr>
        <w:t>14</w:t>
      </w:r>
      <w:r w:rsidR="00D704BE" w:rsidRPr="003D2727">
        <w:rPr>
          <w:rFonts w:asciiTheme="majorHAnsi" w:hAnsiTheme="majorHAnsi" w:cstheme="majorHAnsi"/>
          <w:b/>
          <w:sz w:val="20"/>
          <w:szCs w:val="20"/>
          <w:lang w:val="ro-RO"/>
        </w:rPr>
        <w:t>. Contrapunerea informațiilor</w:t>
      </w:r>
      <w:r w:rsidR="00962CF9" w:rsidRPr="003D2727">
        <w:rPr>
          <w:rFonts w:asciiTheme="majorHAnsi" w:hAnsiTheme="majorHAnsi" w:cstheme="majorHAnsi"/>
          <w:b/>
          <w:sz w:val="20"/>
          <w:szCs w:val="20"/>
          <w:lang w:val="ro-RO"/>
        </w:rPr>
        <w:t xml:space="preserve"> </w:t>
      </w:r>
      <w:r w:rsidRPr="003D2727">
        <w:rPr>
          <w:rFonts w:asciiTheme="majorHAnsi" w:hAnsiTheme="majorHAnsi" w:cstheme="majorHAnsi"/>
          <w:b/>
          <w:sz w:val="20"/>
          <w:szCs w:val="20"/>
          <w:lang w:val="ro-RO"/>
        </w:rPr>
        <w:t xml:space="preserve">privind </w:t>
      </w:r>
      <w:r w:rsidR="00D704BE" w:rsidRPr="003D2727">
        <w:rPr>
          <w:rFonts w:asciiTheme="majorHAnsi" w:hAnsiTheme="majorHAnsi" w:cstheme="majorHAnsi"/>
          <w:b/>
          <w:sz w:val="20"/>
          <w:szCs w:val="20"/>
          <w:lang w:val="ro-RO"/>
        </w:rPr>
        <w:t xml:space="preserve">numărul de cereri înregistrate, </w:t>
      </w:r>
      <w:r w:rsidRPr="003D2727">
        <w:rPr>
          <w:rFonts w:asciiTheme="majorHAnsi" w:hAnsiTheme="majorHAnsi" w:cstheme="majorHAnsi"/>
          <w:b/>
          <w:sz w:val="20"/>
          <w:szCs w:val="20"/>
          <w:lang w:val="ro-RO"/>
        </w:rPr>
        <w:t>acte</w:t>
      </w:r>
      <w:r w:rsidR="00962CF9" w:rsidRPr="003D2727">
        <w:rPr>
          <w:rFonts w:asciiTheme="majorHAnsi" w:hAnsiTheme="majorHAnsi" w:cstheme="majorHAnsi"/>
          <w:b/>
          <w:sz w:val="20"/>
          <w:szCs w:val="20"/>
          <w:lang w:val="ro-RO"/>
        </w:rPr>
        <w:t>le</w:t>
      </w:r>
      <w:r w:rsidRPr="003D2727">
        <w:rPr>
          <w:rFonts w:asciiTheme="majorHAnsi" w:hAnsiTheme="majorHAnsi" w:cstheme="majorHAnsi"/>
          <w:b/>
          <w:sz w:val="20"/>
          <w:szCs w:val="20"/>
          <w:lang w:val="ro-RO"/>
        </w:rPr>
        <w:t xml:space="preserve"> permisive</w:t>
      </w:r>
      <w:r w:rsidR="00F917C0" w:rsidRPr="003D2727">
        <w:rPr>
          <w:rFonts w:asciiTheme="majorHAnsi" w:hAnsiTheme="majorHAnsi" w:cstheme="majorHAnsi"/>
          <w:b/>
          <w:sz w:val="20"/>
          <w:szCs w:val="20"/>
          <w:lang w:val="ro-RO"/>
        </w:rPr>
        <w:t xml:space="preserve"> emise prin SIA GEAP</w:t>
      </w:r>
      <w:r w:rsidR="00461EEB">
        <w:rPr>
          <w:rFonts w:asciiTheme="majorHAnsi" w:hAnsiTheme="majorHAnsi" w:cstheme="majorHAnsi"/>
          <w:b/>
          <w:sz w:val="20"/>
          <w:szCs w:val="20"/>
          <w:lang w:val="ro-RO"/>
        </w:rPr>
        <w:t xml:space="preserve">,  în </w:t>
      </w:r>
      <w:r w:rsidRPr="003D2727">
        <w:rPr>
          <w:rFonts w:asciiTheme="majorHAnsi" w:hAnsiTheme="majorHAnsi" w:cstheme="majorHAnsi"/>
          <w:b/>
          <w:sz w:val="20"/>
          <w:szCs w:val="20"/>
          <w:lang w:val="ro-RO"/>
        </w:rPr>
        <w:t xml:space="preserve">perioada </w:t>
      </w:r>
      <w:r w:rsidR="00461EEB">
        <w:rPr>
          <w:rFonts w:asciiTheme="majorHAnsi" w:hAnsiTheme="majorHAnsi" w:cstheme="majorHAnsi"/>
          <w:b/>
          <w:sz w:val="20"/>
          <w:szCs w:val="20"/>
          <w:lang w:val="ro-RO"/>
        </w:rPr>
        <w:t xml:space="preserve">anilor </w:t>
      </w:r>
      <w:r w:rsidRPr="003D2727">
        <w:rPr>
          <w:rFonts w:asciiTheme="majorHAnsi" w:hAnsiTheme="majorHAnsi" w:cstheme="majorHAnsi"/>
          <w:b/>
          <w:sz w:val="20"/>
          <w:szCs w:val="20"/>
          <w:lang w:val="ro-RO"/>
        </w:rPr>
        <w:t>2018</w:t>
      </w:r>
      <w:r w:rsidR="00F917C0" w:rsidRPr="003D2727">
        <w:rPr>
          <w:rFonts w:asciiTheme="majorHAnsi" w:hAnsiTheme="majorHAnsi" w:cstheme="majorHAnsi"/>
          <w:b/>
          <w:sz w:val="20"/>
          <w:szCs w:val="20"/>
          <w:lang w:val="ro-RO"/>
        </w:rPr>
        <w:t xml:space="preserve"> </w:t>
      </w:r>
      <w:r w:rsidRPr="003D2727">
        <w:rPr>
          <w:rFonts w:asciiTheme="majorHAnsi" w:hAnsiTheme="majorHAnsi" w:cstheme="majorHAnsi"/>
          <w:b/>
          <w:sz w:val="20"/>
          <w:szCs w:val="20"/>
          <w:lang w:val="ro-RO"/>
        </w:rPr>
        <w:t xml:space="preserve"> -</w:t>
      </w:r>
      <w:r w:rsidR="00F917C0" w:rsidRPr="003D2727">
        <w:rPr>
          <w:rFonts w:asciiTheme="majorHAnsi" w:hAnsiTheme="majorHAnsi" w:cstheme="majorHAnsi"/>
          <w:b/>
          <w:sz w:val="20"/>
          <w:szCs w:val="20"/>
          <w:lang w:val="ro-RO"/>
        </w:rPr>
        <w:t xml:space="preserve"> </w:t>
      </w:r>
      <w:r w:rsidRPr="003D2727">
        <w:rPr>
          <w:rFonts w:asciiTheme="majorHAnsi" w:hAnsiTheme="majorHAnsi" w:cstheme="majorHAnsi"/>
          <w:b/>
          <w:sz w:val="20"/>
          <w:szCs w:val="20"/>
          <w:lang w:val="ro-RO"/>
        </w:rPr>
        <w:t>2021</w:t>
      </w:r>
    </w:p>
    <w:tbl>
      <w:tblPr>
        <w:tblStyle w:val="TableGrid15"/>
        <w:tblW w:w="10224" w:type="dxa"/>
        <w:tblLook w:val="04A0" w:firstRow="1" w:lastRow="0" w:firstColumn="1" w:lastColumn="0" w:noHBand="0" w:noVBand="1"/>
      </w:tblPr>
      <w:tblGrid>
        <w:gridCol w:w="1150"/>
        <w:gridCol w:w="655"/>
        <w:gridCol w:w="582"/>
        <w:gridCol w:w="897"/>
        <w:gridCol w:w="752"/>
        <w:gridCol w:w="673"/>
        <w:gridCol w:w="941"/>
        <w:gridCol w:w="673"/>
        <w:gridCol w:w="673"/>
        <w:gridCol w:w="941"/>
        <w:gridCol w:w="673"/>
        <w:gridCol w:w="673"/>
        <w:gridCol w:w="941"/>
      </w:tblGrid>
      <w:tr w:rsidR="002E18A5" w:rsidRPr="003D2727" w14:paraId="6764159A" w14:textId="77777777" w:rsidTr="00154477">
        <w:trPr>
          <w:trHeight w:val="234"/>
        </w:trPr>
        <w:tc>
          <w:tcPr>
            <w:tcW w:w="1161" w:type="dxa"/>
          </w:tcPr>
          <w:p w14:paraId="1D3AE176" w14:textId="77777777" w:rsidR="002E18A5" w:rsidRPr="003D2727" w:rsidRDefault="002E18A5" w:rsidP="003D2727">
            <w:pPr>
              <w:rPr>
                <w:rFonts w:asciiTheme="majorHAnsi" w:hAnsiTheme="majorHAnsi" w:cstheme="majorHAnsi"/>
                <w:b/>
                <w:sz w:val="18"/>
                <w:szCs w:val="18"/>
                <w:lang w:val="ro-RO"/>
              </w:rPr>
            </w:pPr>
            <w:r w:rsidRPr="003D2727">
              <w:rPr>
                <w:rFonts w:asciiTheme="majorHAnsi" w:hAnsiTheme="majorHAnsi" w:cstheme="majorHAnsi"/>
                <w:b/>
                <w:sz w:val="18"/>
                <w:szCs w:val="18"/>
                <w:lang w:val="ro-RO"/>
              </w:rPr>
              <w:t>Tip act în SIA</w:t>
            </w:r>
          </w:p>
        </w:tc>
        <w:tc>
          <w:tcPr>
            <w:tcW w:w="2095" w:type="dxa"/>
            <w:gridSpan w:val="3"/>
          </w:tcPr>
          <w:p w14:paraId="76E82855" w14:textId="77777777" w:rsidR="002E18A5" w:rsidRPr="003D2727" w:rsidRDefault="002E18A5" w:rsidP="003D2727">
            <w:pPr>
              <w:jc w:val="center"/>
              <w:rPr>
                <w:rFonts w:asciiTheme="majorHAnsi" w:hAnsiTheme="majorHAnsi" w:cstheme="majorHAnsi"/>
                <w:b/>
                <w:sz w:val="18"/>
                <w:szCs w:val="18"/>
                <w:lang w:val="ro-RO"/>
              </w:rPr>
            </w:pPr>
            <w:r w:rsidRPr="003D2727">
              <w:rPr>
                <w:rFonts w:asciiTheme="majorHAnsi" w:hAnsiTheme="majorHAnsi" w:cstheme="majorHAnsi"/>
                <w:b/>
                <w:sz w:val="18"/>
                <w:szCs w:val="18"/>
                <w:lang w:val="ro-RO"/>
              </w:rPr>
              <w:t>2018</w:t>
            </w:r>
          </w:p>
        </w:tc>
        <w:tc>
          <w:tcPr>
            <w:tcW w:w="2382" w:type="dxa"/>
            <w:gridSpan w:val="3"/>
          </w:tcPr>
          <w:p w14:paraId="4360351F" w14:textId="77777777" w:rsidR="002E18A5" w:rsidRPr="003D2727" w:rsidRDefault="002E18A5" w:rsidP="003D2727">
            <w:pPr>
              <w:jc w:val="center"/>
              <w:rPr>
                <w:rFonts w:asciiTheme="majorHAnsi" w:hAnsiTheme="majorHAnsi" w:cstheme="majorHAnsi"/>
                <w:b/>
                <w:sz w:val="18"/>
                <w:szCs w:val="18"/>
                <w:lang w:val="ro-RO"/>
              </w:rPr>
            </w:pPr>
            <w:r w:rsidRPr="003D2727">
              <w:rPr>
                <w:rFonts w:asciiTheme="majorHAnsi" w:hAnsiTheme="majorHAnsi" w:cstheme="majorHAnsi"/>
                <w:b/>
                <w:sz w:val="18"/>
                <w:szCs w:val="18"/>
                <w:lang w:val="ro-RO"/>
              </w:rPr>
              <w:t>2019</w:t>
            </w:r>
          </w:p>
        </w:tc>
        <w:tc>
          <w:tcPr>
            <w:tcW w:w="2293" w:type="dxa"/>
            <w:gridSpan w:val="3"/>
          </w:tcPr>
          <w:p w14:paraId="5CE2C3FF" w14:textId="77777777" w:rsidR="002E18A5" w:rsidRPr="003D2727" w:rsidRDefault="002E18A5" w:rsidP="003D2727">
            <w:pPr>
              <w:jc w:val="center"/>
              <w:rPr>
                <w:rFonts w:asciiTheme="majorHAnsi" w:hAnsiTheme="majorHAnsi" w:cstheme="majorHAnsi"/>
                <w:b/>
                <w:sz w:val="18"/>
                <w:szCs w:val="18"/>
                <w:lang w:val="ro-RO"/>
              </w:rPr>
            </w:pPr>
            <w:r w:rsidRPr="003D2727">
              <w:rPr>
                <w:rFonts w:asciiTheme="majorHAnsi" w:hAnsiTheme="majorHAnsi" w:cstheme="majorHAnsi"/>
                <w:b/>
                <w:sz w:val="18"/>
                <w:szCs w:val="18"/>
                <w:lang w:val="ro-RO"/>
              </w:rPr>
              <w:t>2020</w:t>
            </w:r>
          </w:p>
        </w:tc>
        <w:tc>
          <w:tcPr>
            <w:tcW w:w="2293" w:type="dxa"/>
            <w:gridSpan w:val="3"/>
          </w:tcPr>
          <w:p w14:paraId="0285F065" w14:textId="77777777" w:rsidR="002E18A5" w:rsidRPr="003D2727" w:rsidRDefault="002E18A5" w:rsidP="003D2727">
            <w:pPr>
              <w:jc w:val="center"/>
              <w:rPr>
                <w:rFonts w:asciiTheme="majorHAnsi" w:hAnsiTheme="majorHAnsi" w:cstheme="majorHAnsi"/>
                <w:b/>
                <w:sz w:val="18"/>
                <w:szCs w:val="18"/>
                <w:lang w:val="ro-RO"/>
              </w:rPr>
            </w:pPr>
            <w:r w:rsidRPr="003D2727">
              <w:rPr>
                <w:rFonts w:asciiTheme="majorHAnsi" w:hAnsiTheme="majorHAnsi" w:cstheme="majorHAnsi"/>
                <w:b/>
                <w:sz w:val="18"/>
                <w:szCs w:val="18"/>
                <w:lang w:val="ro-RO"/>
              </w:rPr>
              <w:t>2021</w:t>
            </w:r>
          </w:p>
        </w:tc>
      </w:tr>
      <w:tr w:rsidR="002E18A5" w:rsidRPr="003D2727" w14:paraId="0480CA2A" w14:textId="77777777" w:rsidTr="00154477">
        <w:tc>
          <w:tcPr>
            <w:tcW w:w="1161" w:type="dxa"/>
            <w:shd w:val="clear" w:color="auto" w:fill="F4B083" w:themeFill="accent2" w:themeFillTint="99"/>
          </w:tcPr>
          <w:p w14:paraId="059D96A8" w14:textId="77777777" w:rsidR="002E18A5" w:rsidRPr="003D2727" w:rsidRDefault="002E18A5" w:rsidP="003D2727">
            <w:pPr>
              <w:rPr>
                <w:rFonts w:asciiTheme="majorHAnsi" w:hAnsiTheme="majorHAnsi" w:cstheme="majorHAnsi"/>
                <w:sz w:val="18"/>
                <w:szCs w:val="18"/>
                <w:lang w:val="ro-RO"/>
              </w:rPr>
            </w:pPr>
          </w:p>
        </w:tc>
        <w:tc>
          <w:tcPr>
            <w:tcW w:w="655" w:type="dxa"/>
            <w:shd w:val="clear" w:color="auto" w:fill="F4B083" w:themeFill="accent2" w:themeFillTint="99"/>
          </w:tcPr>
          <w:p w14:paraId="09A9701E"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Cereri</w:t>
            </w:r>
          </w:p>
        </w:tc>
        <w:tc>
          <w:tcPr>
            <w:tcW w:w="582" w:type="dxa"/>
            <w:shd w:val="clear" w:color="auto" w:fill="F4B083" w:themeFill="accent2" w:themeFillTint="99"/>
          </w:tcPr>
          <w:p w14:paraId="443EF482"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Acte</w:t>
            </w:r>
          </w:p>
        </w:tc>
        <w:tc>
          <w:tcPr>
            <w:tcW w:w="858" w:type="dxa"/>
            <w:shd w:val="clear" w:color="auto" w:fill="F4B083" w:themeFill="accent2" w:themeFillTint="99"/>
          </w:tcPr>
          <w:p w14:paraId="3E36EF40" w14:textId="1241A319" w:rsidR="002E18A5" w:rsidRPr="003D2727" w:rsidRDefault="002E18A5" w:rsidP="003D2727">
            <w:pPr>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D</w:t>
            </w:r>
            <w:r w:rsidR="00B5576F">
              <w:rPr>
                <w:rFonts w:asciiTheme="majorHAnsi" w:hAnsiTheme="majorHAnsi" w:cstheme="majorHAnsi"/>
                <w:b/>
                <w:color w:val="FF0000"/>
                <w:sz w:val="18"/>
                <w:szCs w:val="18"/>
                <w:lang w:val="ro-RO"/>
              </w:rPr>
              <w:t>i</w:t>
            </w:r>
            <w:r w:rsidRPr="003D2727">
              <w:rPr>
                <w:rFonts w:asciiTheme="majorHAnsi" w:hAnsiTheme="majorHAnsi" w:cstheme="majorHAnsi"/>
                <w:b/>
                <w:color w:val="FF0000"/>
                <w:sz w:val="18"/>
                <w:szCs w:val="18"/>
                <w:lang w:val="ro-RO"/>
              </w:rPr>
              <w:t>ferența</w:t>
            </w:r>
          </w:p>
        </w:tc>
        <w:tc>
          <w:tcPr>
            <w:tcW w:w="762" w:type="dxa"/>
            <w:shd w:val="clear" w:color="auto" w:fill="F4B083" w:themeFill="accent2" w:themeFillTint="99"/>
          </w:tcPr>
          <w:p w14:paraId="5C8543CA"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Cereri</w:t>
            </w:r>
          </w:p>
        </w:tc>
        <w:tc>
          <w:tcPr>
            <w:tcW w:w="673" w:type="dxa"/>
            <w:shd w:val="clear" w:color="auto" w:fill="F4B083" w:themeFill="accent2" w:themeFillTint="99"/>
          </w:tcPr>
          <w:p w14:paraId="7F86788B"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Acte</w:t>
            </w:r>
          </w:p>
        </w:tc>
        <w:tc>
          <w:tcPr>
            <w:tcW w:w="947" w:type="dxa"/>
            <w:shd w:val="clear" w:color="auto" w:fill="F4B083" w:themeFill="accent2" w:themeFillTint="99"/>
          </w:tcPr>
          <w:p w14:paraId="64CB565E" w14:textId="7B1AB7DE" w:rsidR="002E18A5" w:rsidRPr="003D2727" w:rsidRDefault="002E18A5" w:rsidP="003D2727">
            <w:pPr>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D</w:t>
            </w:r>
            <w:r w:rsidR="00B5576F">
              <w:rPr>
                <w:rFonts w:asciiTheme="majorHAnsi" w:hAnsiTheme="majorHAnsi" w:cstheme="majorHAnsi"/>
                <w:b/>
                <w:color w:val="FF0000"/>
                <w:sz w:val="18"/>
                <w:szCs w:val="18"/>
                <w:lang w:val="ro-RO"/>
              </w:rPr>
              <w:t>i</w:t>
            </w:r>
            <w:r w:rsidRPr="003D2727">
              <w:rPr>
                <w:rFonts w:asciiTheme="majorHAnsi" w:hAnsiTheme="majorHAnsi" w:cstheme="majorHAnsi"/>
                <w:b/>
                <w:color w:val="FF0000"/>
                <w:sz w:val="18"/>
                <w:szCs w:val="18"/>
                <w:lang w:val="ro-RO"/>
              </w:rPr>
              <w:t>ferența</w:t>
            </w:r>
          </w:p>
        </w:tc>
        <w:tc>
          <w:tcPr>
            <w:tcW w:w="673" w:type="dxa"/>
            <w:shd w:val="clear" w:color="auto" w:fill="F4B083" w:themeFill="accent2" w:themeFillTint="99"/>
          </w:tcPr>
          <w:p w14:paraId="67BD4750"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Cereri</w:t>
            </w:r>
          </w:p>
        </w:tc>
        <w:tc>
          <w:tcPr>
            <w:tcW w:w="673" w:type="dxa"/>
            <w:shd w:val="clear" w:color="auto" w:fill="F4B083" w:themeFill="accent2" w:themeFillTint="99"/>
          </w:tcPr>
          <w:p w14:paraId="6365A8DE"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Acte</w:t>
            </w:r>
          </w:p>
        </w:tc>
        <w:tc>
          <w:tcPr>
            <w:tcW w:w="947" w:type="dxa"/>
            <w:shd w:val="clear" w:color="auto" w:fill="F4B083" w:themeFill="accent2" w:themeFillTint="99"/>
          </w:tcPr>
          <w:p w14:paraId="4E0C4090" w14:textId="4B0CABEB" w:rsidR="002E18A5" w:rsidRPr="003D2727" w:rsidRDefault="002E18A5" w:rsidP="003D2727">
            <w:pPr>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D</w:t>
            </w:r>
            <w:r w:rsidR="00B5576F">
              <w:rPr>
                <w:rFonts w:asciiTheme="majorHAnsi" w:hAnsiTheme="majorHAnsi" w:cstheme="majorHAnsi"/>
                <w:b/>
                <w:color w:val="FF0000"/>
                <w:sz w:val="18"/>
                <w:szCs w:val="18"/>
                <w:lang w:val="ro-RO"/>
              </w:rPr>
              <w:t>i</w:t>
            </w:r>
            <w:r w:rsidRPr="003D2727">
              <w:rPr>
                <w:rFonts w:asciiTheme="majorHAnsi" w:hAnsiTheme="majorHAnsi" w:cstheme="majorHAnsi"/>
                <w:b/>
                <w:color w:val="FF0000"/>
                <w:sz w:val="18"/>
                <w:szCs w:val="18"/>
                <w:lang w:val="ro-RO"/>
              </w:rPr>
              <w:t>ferența</w:t>
            </w:r>
          </w:p>
        </w:tc>
        <w:tc>
          <w:tcPr>
            <w:tcW w:w="673" w:type="dxa"/>
            <w:shd w:val="clear" w:color="auto" w:fill="F4B083" w:themeFill="accent2" w:themeFillTint="99"/>
          </w:tcPr>
          <w:p w14:paraId="4715AE14"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Cereri</w:t>
            </w:r>
          </w:p>
        </w:tc>
        <w:tc>
          <w:tcPr>
            <w:tcW w:w="673" w:type="dxa"/>
            <w:shd w:val="clear" w:color="auto" w:fill="F4B083" w:themeFill="accent2" w:themeFillTint="99"/>
          </w:tcPr>
          <w:p w14:paraId="25C3FFF9" w14:textId="77777777" w:rsidR="002E18A5" w:rsidRPr="003D2727" w:rsidRDefault="002E18A5" w:rsidP="003D2727">
            <w:pPr>
              <w:rPr>
                <w:rFonts w:asciiTheme="majorHAnsi" w:hAnsiTheme="majorHAnsi" w:cstheme="majorHAnsi"/>
                <w:sz w:val="18"/>
                <w:szCs w:val="18"/>
                <w:lang w:val="ro-RO"/>
              </w:rPr>
            </w:pPr>
            <w:r w:rsidRPr="003D2727">
              <w:rPr>
                <w:rFonts w:asciiTheme="majorHAnsi" w:hAnsiTheme="majorHAnsi" w:cstheme="majorHAnsi"/>
                <w:sz w:val="18"/>
                <w:szCs w:val="18"/>
                <w:lang w:val="ro-RO"/>
              </w:rPr>
              <w:t>Acte</w:t>
            </w:r>
          </w:p>
        </w:tc>
        <w:tc>
          <w:tcPr>
            <w:tcW w:w="947" w:type="dxa"/>
            <w:shd w:val="clear" w:color="auto" w:fill="F4B083" w:themeFill="accent2" w:themeFillTint="99"/>
          </w:tcPr>
          <w:p w14:paraId="6B3FAA9A" w14:textId="402C4258" w:rsidR="002E18A5" w:rsidRPr="003D2727" w:rsidRDefault="002E18A5" w:rsidP="003D2727">
            <w:pPr>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D</w:t>
            </w:r>
            <w:r w:rsidR="00B5576F">
              <w:rPr>
                <w:rFonts w:asciiTheme="majorHAnsi" w:hAnsiTheme="majorHAnsi" w:cstheme="majorHAnsi"/>
                <w:b/>
                <w:color w:val="FF0000"/>
                <w:sz w:val="18"/>
                <w:szCs w:val="18"/>
                <w:lang w:val="ro-RO"/>
              </w:rPr>
              <w:t>i</w:t>
            </w:r>
            <w:r w:rsidRPr="003D2727">
              <w:rPr>
                <w:rFonts w:asciiTheme="majorHAnsi" w:hAnsiTheme="majorHAnsi" w:cstheme="majorHAnsi"/>
                <w:b/>
                <w:color w:val="FF0000"/>
                <w:sz w:val="18"/>
                <w:szCs w:val="18"/>
                <w:lang w:val="ro-RO"/>
              </w:rPr>
              <w:t>ferență</w:t>
            </w:r>
          </w:p>
        </w:tc>
      </w:tr>
      <w:tr w:rsidR="002E18A5" w:rsidRPr="003D2727" w14:paraId="364AAF25" w14:textId="77777777" w:rsidTr="00154477">
        <w:tc>
          <w:tcPr>
            <w:tcW w:w="1161" w:type="dxa"/>
          </w:tcPr>
          <w:p w14:paraId="5BD8563E"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Eliberare</w:t>
            </w:r>
          </w:p>
        </w:tc>
        <w:tc>
          <w:tcPr>
            <w:tcW w:w="655" w:type="dxa"/>
            <w:vAlign w:val="center"/>
          </w:tcPr>
          <w:p w14:paraId="15717014"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1256</w:t>
            </w:r>
          </w:p>
        </w:tc>
        <w:tc>
          <w:tcPr>
            <w:tcW w:w="582" w:type="dxa"/>
            <w:vAlign w:val="center"/>
          </w:tcPr>
          <w:p w14:paraId="3BE563CA"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794</w:t>
            </w:r>
          </w:p>
        </w:tc>
        <w:tc>
          <w:tcPr>
            <w:tcW w:w="858" w:type="dxa"/>
            <w:shd w:val="clear" w:color="auto" w:fill="F2F2F2" w:themeFill="background1" w:themeFillShade="F2"/>
            <w:vAlign w:val="center"/>
          </w:tcPr>
          <w:p w14:paraId="6A3222E2"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- 462</w:t>
            </w:r>
          </w:p>
        </w:tc>
        <w:tc>
          <w:tcPr>
            <w:tcW w:w="762" w:type="dxa"/>
            <w:vAlign w:val="center"/>
          </w:tcPr>
          <w:p w14:paraId="20712486"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24858</w:t>
            </w:r>
          </w:p>
        </w:tc>
        <w:tc>
          <w:tcPr>
            <w:tcW w:w="673" w:type="dxa"/>
            <w:vAlign w:val="center"/>
          </w:tcPr>
          <w:p w14:paraId="2F92FC27"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19846</w:t>
            </w:r>
          </w:p>
        </w:tc>
        <w:tc>
          <w:tcPr>
            <w:tcW w:w="947" w:type="dxa"/>
            <w:shd w:val="clear" w:color="auto" w:fill="F2F2F2" w:themeFill="background1" w:themeFillShade="F2"/>
            <w:vAlign w:val="center"/>
          </w:tcPr>
          <w:p w14:paraId="34E024FB"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-5012</w:t>
            </w:r>
          </w:p>
        </w:tc>
        <w:tc>
          <w:tcPr>
            <w:tcW w:w="673" w:type="dxa"/>
            <w:vAlign w:val="center"/>
          </w:tcPr>
          <w:p w14:paraId="15F78F99"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33878</w:t>
            </w:r>
          </w:p>
        </w:tc>
        <w:tc>
          <w:tcPr>
            <w:tcW w:w="673" w:type="dxa"/>
            <w:vAlign w:val="center"/>
          </w:tcPr>
          <w:p w14:paraId="554C8EF6"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21128</w:t>
            </w:r>
          </w:p>
        </w:tc>
        <w:tc>
          <w:tcPr>
            <w:tcW w:w="947" w:type="dxa"/>
            <w:shd w:val="clear" w:color="auto" w:fill="F2F2F2" w:themeFill="background1" w:themeFillShade="F2"/>
            <w:vAlign w:val="center"/>
          </w:tcPr>
          <w:p w14:paraId="75155DEA"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-12750</w:t>
            </w:r>
          </w:p>
        </w:tc>
        <w:tc>
          <w:tcPr>
            <w:tcW w:w="673" w:type="dxa"/>
            <w:vAlign w:val="center"/>
          </w:tcPr>
          <w:p w14:paraId="4FC0BF16"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32251</w:t>
            </w:r>
          </w:p>
        </w:tc>
        <w:tc>
          <w:tcPr>
            <w:tcW w:w="673" w:type="dxa"/>
            <w:vAlign w:val="center"/>
          </w:tcPr>
          <w:p w14:paraId="306F8A2E"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25777</w:t>
            </w:r>
          </w:p>
        </w:tc>
        <w:tc>
          <w:tcPr>
            <w:tcW w:w="947" w:type="dxa"/>
            <w:shd w:val="clear" w:color="auto" w:fill="F2F2F2" w:themeFill="background1" w:themeFillShade="F2"/>
            <w:vAlign w:val="center"/>
          </w:tcPr>
          <w:p w14:paraId="4214E2B9" w14:textId="77777777" w:rsidR="002E18A5" w:rsidRPr="003D2727" w:rsidRDefault="002E18A5" w:rsidP="003D2727">
            <w:pPr>
              <w:jc w:val="right"/>
              <w:rPr>
                <w:rFonts w:asciiTheme="majorHAnsi" w:hAnsiTheme="majorHAnsi" w:cstheme="majorBidi"/>
                <w:b/>
                <w:bCs/>
                <w:color w:val="FF0000"/>
                <w:sz w:val="18"/>
                <w:szCs w:val="18"/>
                <w:lang w:val="ro-RO"/>
              </w:rPr>
            </w:pPr>
            <w:r w:rsidRPr="003D2727">
              <w:rPr>
                <w:rFonts w:asciiTheme="majorHAnsi" w:hAnsiTheme="majorHAnsi" w:cstheme="majorBidi"/>
                <w:b/>
                <w:bCs/>
                <w:color w:val="FF0000"/>
                <w:sz w:val="18"/>
                <w:szCs w:val="18"/>
                <w:lang w:val="ro-RO"/>
              </w:rPr>
              <w:t>-6474</w:t>
            </w:r>
          </w:p>
        </w:tc>
      </w:tr>
      <w:tr w:rsidR="002E18A5" w:rsidRPr="003D2727" w14:paraId="6778B497" w14:textId="77777777" w:rsidTr="00154477">
        <w:tc>
          <w:tcPr>
            <w:tcW w:w="1161" w:type="dxa"/>
          </w:tcPr>
          <w:p w14:paraId="6A2DF368"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Prelungire</w:t>
            </w:r>
          </w:p>
        </w:tc>
        <w:tc>
          <w:tcPr>
            <w:tcW w:w="655" w:type="dxa"/>
            <w:vAlign w:val="center"/>
          </w:tcPr>
          <w:p w14:paraId="7FDFDC3B"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89</w:t>
            </w:r>
          </w:p>
        </w:tc>
        <w:tc>
          <w:tcPr>
            <w:tcW w:w="582" w:type="dxa"/>
            <w:vAlign w:val="center"/>
          </w:tcPr>
          <w:p w14:paraId="4A10C283"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85</w:t>
            </w:r>
          </w:p>
        </w:tc>
        <w:tc>
          <w:tcPr>
            <w:tcW w:w="858" w:type="dxa"/>
            <w:shd w:val="clear" w:color="auto" w:fill="F2F2F2" w:themeFill="background1" w:themeFillShade="F2"/>
            <w:vAlign w:val="center"/>
          </w:tcPr>
          <w:p w14:paraId="0002F7D5"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-4</w:t>
            </w:r>
          </w:p>
        </w:tc>
        <w:tc>
          <w:tcPr>
            <w:tcW w:w="762" w:type="dxa"/>
            <w:vAlign w:val="center"/>
          </w:tcPr>
          <w:p w14:paraId="0CEA4A7F"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1577</w:t>
            </w:r>
          </w:p>
        </w:tc>
        <w:tc>
          <w:tcPr>
            <w:tcW w:w="673" w:type="dxa"/>
            <w:vAlign w:val="center"/>
          </w:tcPr>
          <w:p w14:paraId="1338B2BF"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1348</w:t>
            </w:r>
          </w:p>
        </w:tc>
        <w:tc>
          <w:tcPr>
            <w:tcW w:w="947" w:type="dxa"/>
            <w:shd w:val="clear" w:color="auto" w:fill="F2F2F2" w:themeFill="background1" w:themeFillShade="F2"/>
            <w:vAlign w:val="center"/>
          </w:tcPr>
          <w:p w14:paraId="012E0B13"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-229</w:t>
            </w:r>
          </w:p>
        </w:tc>
        <w:tc>
          <w:tcPr>
            <w:tcW w:w="673" w:type="dxa"/>
            <w:vAlign w:val="center"/>
          </w:tcPr>
          <w:p w14:paraId="5E6B8F6C"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2013</w:t>
            </w:r>
          </w:p>
        </w:tc>
        <w:tc>
          <w:tcPr>
            <w:tcW w:w="673" w:type="dxa"/>
            <w:vAlign w:val="center"/>
          </w:tcPr>
          <w:p w14:paraId="5F6A12ED"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1719</w:t>
            </w:r>
          </w:p>
        </w:tc>
        <w:tc>
          <w:tcPr>
            <w:tcW w:w="947" w:type="dxa"/>
            <w:shd w:val="clear" w:color="auto" w:fill="F2F2F2" w:themeFill="background1" w:themeFillShade="F2"/>
            <w:vAlign w:val="center"/>
          </w:tcPr>
          <w:p w14:paraId="0364FA99"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-294</w:t>
            </w:r>
          </w:p>
        </w:tc>
        <w:tc>
          <w:tcPr>
            <w:tcW w:w="673" w:type="dxa"/>
            <w:vAlign w:val="center"/>
          </w:tcPr>
          <w:p w14:paraId="53EE73A8"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3139</w:t>
            </w:r>
          </w:p>
        </w:tc>
        <w:tc>
          <w:tcPr>
            <w:tcW w:w="673" w:type="dxa"/>
            <w:vAlign w:val="center"/>
          </w:tcPr>
          <w:p w14:paraId="7DD7D715"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2698</w:t>
            </w:r>
          </w:p>
        </w:tc>
        <w:tc>
          <w:tcPr>
            <w:tcW w:w="947" w:type="dxa"/>
            <w:shd w:val="clear" w:color="auto" w:fill="F2F2F2" w:themeFill="background1" w:themeFillShade="F2"/>
            <w:vAlign w:val="center"/>
          </w:tcPr>
          <w:p w14:paraId="5C6345C6" w14:textId="77777777" w:rsidR="002E18A5" w:rsidRPr="003D2727" w:rsidRDefault="002E18A5" w:rsidP="003D2727">
            <w:pPr>
              <w:jc w:val="right"/>
              <w:rPr>
                <w:rFonts w:asciiTheme="majorHAnsi" w:hAnsiTheme="majorHAnsi" w:cstheme="majorBidi"/>
                <w:b/>
                <w:bCs/>
                <w:color w:val="FF0000"/>
                <w:sz w:val="18"/>
                <w:szCs w:val="18"/>
                <w:lang w:val="ro-RO"/>
              </w:rPr>
            </w:pPr>
            <w:r w:rsidRPr="003D2727">
              <w:rPr>
                <w:rFonts w:asciiTheme="majorHAnsi" w:hAnsiTheme="majorHAnsi" w:cstheme="majorBidi"/>
                <w:b/>
                <w:bCs/>
                <w:color w:val="FF0000"/>
                <w:sz w:val="18"/>
                <w:szCs w:val="18"/>
                <w:lang w:val="ro-RO"/>
              </w:rPr>
              <w:t>-441</w:t>
            </w:r>
          </w:p>
        </w:tc>
      </w:tr>
      <w:tr w:rsidR="002E18A5" w:rsidRPr="003D2727" w14:paraId="03F90169" w14:textId="77777777" w:rsidTr="00154477">
        <w:tc>
          <w:tcPr>
            <w:tcW w:w="1161" w:type="dxa"/>
          </w:tcPr>
          <w:p w14:paraId="1CB4E1C5" w14:textId="77777777" w:rsidR="002E18A5" w:rsidRPr="00960958" w:rsidRDefault="002E18A5" w:rsidP="003D2727">
            <w:pPr>
              <w:rPr>
                <w:rFonts w:asciiTheme="majorHAnsi" w:hAnsiTheme="majorHAnsi" w:cstheme="majorBidi"/>
                <w:b/>
                <w:sz w:val="16"/>
                <w:szCs w:val="16"/>
                <w:lang w:val="ro-RO"/>
              </w:rPr>
            </w:pPr>
            <w:r w:rsidRPr="00960958">
              <w:rPr>
                <w:rFonts w:asciiTheme="majorHAnsi" w:hAnsiTheme="majorHAnsi" w:cstheme="majorBidi"/>
                <w:b/>
                <w:bCs/>
                <w:sz w:val="16"/>
                <w:szCs w:val="16"/>
                <w:lang w:val="ro-RO"/>
              </w:rPr>
              <w:t>Anulare</w:t>
            </w:r>
          </w:p>
        </w:tc>
        <w:tc>
          <w:tcPr>
            <w:tcW w:w="655" w:type="dxa"/>
            <w:vAlign w:val="center"/>
          </w:tcPr>
          <w:p w14:paraId="6245FF08"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582" w:type="dxa"/>
            <w:vAlign w:val="center"/>
          </w:tcPr>
          <w:p w14:paraId="3255C626"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858" w:type="dxa"/>
            <w:shd w:val="clear" w:color="auto" w:fill="F2F2F2" w:themeFill="background1" w:themeFillShade="F2"/>
            <w:vAlign w:val="center"/>
          </w:tcPr>
          <w:p w14:paraId="1F9F7D64" w14:textId="77777777" w:rsidR="002E18A5" w:rsidRPr="003D2727" w:rsidRDefault="002E18A5" w:rsidP="003D2727">
            <w:pPr>
              <w:jc w:val="right"/>
              <w:rPr>
                <w:rFonts w:asciiTheme="majorHAnsi" w:hAnsiTheme="majorHAnsi" w:cstheme="majorHAnsi"/>
                <w:b/>
                <w:color w:val="FF0000"/>
                <w:sz w:val="18"/>
                <w:szCs w:val="18"/>
                <w:lang w:val="ro-RO"/>
              </w:rPr>
            </w:pPr>
          </w:p>
        </w:tc>
        <w:tc>
          <w:tcPr>
            <w:tcW w:w="762" w:type="dxa"/>
            <w:vAlign w:val="center"/>
          </w:tcPr>
          <w:p w14:paraId="449A3A26"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803</w:t>
            </w:r>
          </w:p>
        </w:tc>
        <w:tc>
          <w:tcPr>
            <w:tcW w:w="673" w:type="dxa"/>
            <w:vAlign w:val="center"/>
          </w:tcPr>
          <w:p w14:paraId="6BB58EF5"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2F3A2DF6"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66021201"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4371</w:t>
            </w:r>
          </w:p>
        </w:tc>
        <w:tc>
          <w:tcPr>
            <w:tcW w:w="673" w:type="dxa"/>
            <w:vAlign w:val="center"/>
          </w:tcPr>
          <w:p w14:paraId="78798FD2"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6A8F54DC"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17B77994"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5225</w:t>
            </w:r>
          </w:p>
        </w:tc>
        <w:tc>
          <w:tcPr>
            <w:tcW w:w="673" w:type="dxa"/>
            <w:vAlign w:val="center"/>
          </w:tcPr>
          <w:p w14:paraId="74BFEDB1"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020E91B8" w14:textId="026E5D22" w:rsidR="002E18A5" w:rsidRPr="003D2727" w:rsidRDefault="00C75280" w:rsidP="00C75280">
            <w:pPr>
              <w:jc w:val="right"/>
              <w:rPr>
                <w:rFonts w:asciiTheme="majorHAnsi" w:hAnsiTheme="majorHAnsi" w:cstheme="majorHAnsi"/>
                <w:b/>
                <w:color w:val="FF0000"/>
                <w:sz w:val="18"/>
                <w:szCs w:val="18"/>
                <w:lang w:val="ro-RO"/>
              </w:rPr>
            </w:pPr>
            <w:r>
              <w:rPr>
                <w:rFonts w:asciiTheme="majorHAnsi" w:hAnsiTheme="majorHAnsi" w:cstheme="majorHAnsi"/>
                <w:b/>
                <w:color w:val="FF0000"/>
                <w:sz w:val="18"/>
                <w:szCs w:val="18"/>
                <w:lang w:val="ro-RO"/>
              </w:rPr>
              <w:t>*</w:t>
            </w:r>
          </w:p>
        </w:tc>
      </w:tr>
      <w:tr w:rsidR="002E18A5" w:rsidRPr="003D2727" w14:paraId="2B2C3B88" w14:textId="77777777" w:rsidTr="00154477">
        <w:tc>
          <w:tcPr>
            <w:tcW w:w="1161" w:type="dxa"/>
          </w:tcPr>
          <w:p w14:paraId="02B7CA27"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Suspendare</w:t>
            </w:r>
          </w:p>
        </w:tc>
        <w:tc>
          <w:tcPr>
            <w:tcW w:w="655" w:type="dxa"/>
            <w:vAlign w:val="center"/>
          </w:tcPr>
          <w:p w14:paraId="5FD2FCB1"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w:t>
            </w:r>
          </w:p>
        </w:tc>
        <w:tc>
          <w:tcPr>
            <w:tcW w:w="582" w:type="dxa"/>
            <w:vAlign w:val="center"/>
          </w:tcPr>
          <w:p w14:paraId="3C350EA3"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858" w:type="dxa"/>
            <w:shd w:val="clear" w:color="auto" w:fill="F2F2F2" w:themeFill="background1" w:themeFillShade="F2"/>
            <w:vAlign w:val="center"/>
          </w:tcPr>
          <w:p w14:paraId="5A7F6239" w14:textId="77777777" w:rsidR="002E18A5" w:rsidRPr="003D2727" w:rsidRDefault="002E18A5" w:rsidP="003D2727">
            <w:pPr>
              <w:jc w:val="right"/>
              <w:rPr>
                <w:rFonts w:asciiTheme="majorHAnsi" w:hAnsiTheme="majorHAnsi" w:cstheme="majorHAnsi"/>
                <w:b/>
                <w:color w:val="FF0000"/>
                <w:sz w:val="18"/>
                <w:szCs w:val="18"/>
                <w:lang w:val="ro-RO"/>
              </w:rPr>
            </w:pPr>
          </w:p>
        </w:tc>
        <w:tc>
          <w:tcPr>
            <w:tcW w:w="762" w:type="dxa"/>
            <w:vAlign w:val="center"/>
          </w:tcPr>
          <w:p w14:paraId="63E80AD5"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69</w:t>
            </w:r>
          </w:p>
        </w:tc>
        <w:tc>
          <w:tcPr>
            <w:tcW w:w="673" w:type="dxa"/>
            <w:vAlign w:val="center"/>
          </w:tcPr>
          <w:p w14:paraId="57F47D52"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59789ADD"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02D9F598"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566</w:t>
            </w:r>
          </w:p>
        </w:tc>
        <w:tc>
          <w:tcPr>
            <w:tcW w:w="673" w:type="dxa"/>
            <w:vAlign w:val="center"/>
          </w:tcPr>
          <w:p w14:paraId="7EAF6B82"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2ABC4946"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1453D454"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178</w:t>
            </w:r>
          </w:p>
        </w:tc>
        <w:tc>
          <w:tcPr>
            <w:tcW w:w="673" w:type="dxa"/>
            <w:vAlign w:val="center"/>
          </w:tcPr>
          <w:p w14:paraId="6F056272"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3C9E97A4" w14:textId="1A8279D7" w:rsidR="002E18A5" w:rsidRPr="003D2727" w:rsidRDefault="00C75280" w:rsidP="003D2727">
            <w:pPr>
              <w:jc w:val="right"/>
              <w:rPr>
                <w:rFonts w:asciiTheme="majorHAnsi" w:hAnsiTheme="majorHAnsi" w:cstheme="majorHAnsi"/>
                <w:b/>
                <w:color w:val="FF0000"/>
                <w:sz w:val="18"/>
                <w:szCs w:val="18"/>
                <w:lang w:val="ro-RO"/>
              </w:rPr>
            </w:pPr>
            <w:r>
              <w:rPr>
                <w:rFonts w:asciiTheme="majorHAnsi" w:hAnsiTheme="majorHAnsi" w:cstheme="majorHAnsi"/>
                <w:b/>
                <w:color w:val="FF0000"/>
                <w:sz w:val="18"/>
                <w:szCs w:val="18"/>
                <w:lang w:val="ro-RO"/>
              </w:rPr>
              <w:t>*</w:t>
            </w:r>
          </w:p>
        </w:tc>
      </w:tr>
      <w:tr w:rsidR="002E18A5" w:rsidRPr="003D2727" w14:paraId="6F9BA563" w14:textId="77777777" w:rsidTr="00154477">
        <w:tc>
          <w:tcPr>
            <w:tcW w:w="1161" w:type="dxa"/>
          </w:tcPr>
          <w:p w14:paraId="5AF498C9" w14:textId="7CF9F9FD"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Du</w:t>
            </w:r>
            <w:r w:rsidR="00B5576F" w:rsidRPr="00960958">
              <w:rPr>
                <w:rFonts w:asciiTheme="majorHAnsi" w:hAnsiTheme="majorHAnsi" w:cstheme="majorHAnsi"/>
                <w:b/>
                <w:sz w:val="16"/>
                <w:szCs w:val="16"/>
                <w:lang w:val="ro-RO"/>
              </w:rPr>
              <w:t>p</w:t>
            </w:r>
            <w:r w:rsidRPr="00960958">
              <w:rPr>
                <w:rFonts w:asciiTheme="majorHAnsi" w:hAnsiTheme="majorHAnsi" w:cstheme="majorHAnsi"/>
                <w:b/>
                <w:sz w:val="16"/>
                <w:szCs w:val="16"/>
                <w:lang w:val="ro-RO"/>
              </w:rPr>
              <w:t>licat</w:t>
            </w:r>
          </w:p>
        </w:tc>
        <w:tc>
          <w:tcPr>
            <w:tcW w:w="655" w:type="dxa"/>
            <w:vAlign w:val="center"/>
          </w:tcPr>
          <w:p w14:paraId="749642B0"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582" w:type="dxa"/>
            <w:vAlign w:val="center"/>
          </w:tcPr>
          <w:p w14:paraId="43895AD0"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858" w:type="dxa"/>
            <w:shd w:val="clear" w:color="auto" w:fill="F2F2F2" w:themeFill="background1" w:themeFillShade="F2"/>
            <w:vAlign w:val="center"/>
          </w:tcPr>
          <w:p w14:paraId="076DC797" w14:textId="77777777" w:rsidR="002E18A5" w:rsidRPr="003D2727" w:rsidRDefault="002E18A5" w:rsidP="003D2727">
            <w:pPr>
              <w:rPr>
                <w:rFonts w:asciiTheme="majorHAnsi" w:hAnsiTheme="majorHAnsi" w:cstheme="majorHAnsi"/>
                <w:b/>
                <w:color w:val="FF0000"/>
                <w:sz w:val="18"/>
                <w:szCs w:val="18"/>
                <w:lang w:val="ro-RO"/>
              </w:rPr>
            </w:pPr>
          </w:p>
        </w:tc>
        <w:tc>
          <w:tcPr>
            <w:tcW w:w="762" w:type="dxa"/>
            <w:vAlign w:val="center"/>
          </w:tcPr>
          <w:p w14:paraId="198EA028"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w:t>
            </w:r>
          </w:p>
        </w:tc>
        <w:tc>
          <w:tcPr>
            <w:tcW w:w="673" w:type="dxa"/>
            <w:vAlign w:val="center"/>
          </w:tcPr>
          <w:p w14:paraId="0FA2F022"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78E2F468"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35C7327E"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w:t>
            </w:r>
          </w:p>
        </w:tc>
        <w:tc>
          <w:tcPr>
            <w:tcW w:w="673" w:type="dxa"/>
            <w:vAlign w:val="center"/>
          </w:tcPr>
          <w:p w14:paraId="35E8D73A"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4095A28A"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47895323"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6</w:t>
            </w:r>
          </w:p>
        </w:tc>
        <w:tc>
          <w:tcPr>
            <w:tcW w:w="673" w:type="dxa"/>
            <w:vAlign w:val="center"/>
          </w:tcPr>
          <w:p w14:paraId="7A4738BB"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19586807" w14:textId="2F702C89" w:rsidR="002E18A5" w:rsidRPr="003D2727" w:rsidRDefault="00C75280" w:rsidP="003D2727">
            <w:pPr>
              <w:jc w:val="right"/>
              <w:rPr>
                <w:rFonts w:asciiTheme="majorHAnsi" w:hAnsiTheme="majorHAnsi" w:cstheme="majorHAnsi"/>
                <w:b/>
                <w:color w:val="FF0000"/>
                <w:sz w:val="18"/>
                <w:szCs w:val="18"/>
                <w:lang w:val="ro-RO"/>
              </w:rPr>
            </w:pPr>
            <w:r>
              <w:rPr>
                <w:rFonts w:asciiTheme="majorHAnsi" w:hAnsiTheme="majorHAnsi" w:cstheme="majorHAnsi"/>
                <w:b/>
                <w:color w:val="FF0000"/>
                <w:sz w:val="18"/>
                <w:szCs w:val="18"/>
                <w:lang w:val="ro-RO"/>
              </w:rPr>
              <w:t>*</w:t>
            </w:r>
          </w:p>
        </w:tc>
      </w:tr>
      <w:tr w:rsidR="002E18A5" w:rsidRPr="003D2727" w14:paraId="0A985CB7" w14:textId="77777777" w:rsidTr="00154477">
        <w:tc>
          <w:tcPr>
            <w:tcW w:w="1161" w:type="dxa"/>
          </w:tcPr>
          <w:p w14:paraId="4124C6CB"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Reperfectare</w:t>
            </w:r>
          </w:p>
        </w:tc>
        <w:tc>
          <w:tcPr>
            <w:tcW w:w="655" w:type="dxa"/>
            <w:vAlign w:val="center"/>
          </w:tcPr>
          <w:p w14:paraId="3AEB2F17"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138</w:t>
            </w:r>
          </w:p>
        </w:tc>
        <w:tc>
          <w:tcPr>
            <w:tcW w:w="582" w:type="dxa"/>
            <w:vAlign w:val="center"/>
          </w:tcPr>
          <w:p w14:paraId="6B7A5AEC"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127</w:t>
            </w:r>
          </w:p>
        </w:tc>
        <w:tc>
          <w:tcPr>
            <w:tcW w:w="858" w:type="dxa"/>
            <w:shd w:val="clear" w:color="auto" w:fill="F2F2F2" w:themeFill="background1" w:themeFillShade="F2"/>
            <w:vAlign w:val="center"/>
          </w:tcPr>
          <w:p w14:paraId="4FFEFA35"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-11</w:t>
            </w:r>
          </w:p>
        </w:tc>
        <w:tc>
          <w:tcPr>
            <w:tcW w:w="762" w:type="dxa"/>
            <w:vAlign w:val="center"/>
          </w:tcPr>
          <w:p w14:paraId="03D1A171"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1152</w:t>
            </w:r>
          </w:p>
        </w:tc>
        <w:tc>
          <w:tcPr>
            <w:tcW w:w="673" w:type="dxa"/>
            <w:vAlign w:val="center"/>
          </w:tcPr>
          <w:p w14:paraId="1C2B2BE4"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1016</w:t>
            </w:r>
          </w:p>
        </w:tc>
        <w:tc>
          <w:tcPr>
            <w:tcW w:w="947" w:type="dxa"/>
            <w:shd w:val="clear" w:color="auto" w:fill="F2F2F2" w:themeFill="background1" w:themeFillShade="F2"/>
            <w:vAlign w:val="center"/>
          </w:tcPr>
          <w:p w14:paraId="3F3F9A60"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-136</w:t>
            </w:r>
          </w:p>
        </w:tc>
        <w:tc>
          <w:tcPr>
            <w:tcW w:w="673" w:type="dxa"/>
            <w:vAlign w:val="center"/>
          </w:tcPr>
          <w:p w14:paraId="061238D5"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2633</w:t>
            </w:r>
          </w:p>
        </w:tc>
        <w:tc>
          <w:tcPr>
            <w:tcW w:w="673" w:type="dxa"/>
            <w:vAlign w:val="center"/>
          </w:tcPr>
          <w:p w14:paraId="041B02B3"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1874</w:t>
            </w:r>
          </w:p>
        </w:tc>
        <w:tc>
          <w:tcPr>
            <w:tcW w:w="947" w:type="dxa"/>
            <w:shd w:val="clear" w:color="auto" w:fill="F2F2F2" w:themeFill="background1" w:themeFillShade="F2"/>
            <w:vAlign w:val="center"/>
          </w:tcPr>
          <w:p w14:paraId="1B432CCD"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-759</w:t>
            </w:r>
          </w:p>
        </w:tc>
        <w:tc>
          <w:tcPr>
            <w:tcW w:w="673" w:type="dxa"/>
            <w:vAlign w:val="center"/>
          </w:tcPr>
          <w:p w14:paraId="7B1A688B"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3309</w:t>
            </w:r>
          </w:p>
        </w:tc>
        <w:tc>
          <w:tcPr>
            <w:tcW w:w="673" w:type="dxa"/>
            <w:vAlign w:val="center"/>
          </w:tcPr>
          <w:p w14:paraId="3F29A5EA"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2382</w:t>
            </w:r>
          </w:p>
        </w:tc>
        <w:tc>
          <w:tcPr>
            <w:tcW w:w="947" w:type="dxa"/>
            <w:shd w:val="clear" w:color="auto" w:fill="F2F2F2" w:themeFill="background1" w:themeFillShade="F2"/>
            <w:vAlign w:val="center"/>
          </w:tcPr>
          <w:p w14:paraId="3BCEE0F1" w14:textId="77777777" w:rsidR="002E18A5" w:rsidRPr="003D2727" w:rsidRDefault="002E18A5" w:rsidP="003D2727">
            <w:pPr>
              <w:jc w:val="right"/>
              <w:rPr>
                <w:rFonts w:asciiTheme="majorHAnsi" w:hAnsiTheme="majorHAnsi" w:cstheme="majorHAnsi"/>
                <w:b/>
                <w:color w:val="FF0000"/>
                <w:sz w:val="18"/>
                <w:szCs w:val="18"/>
                <w:lang w:val="ro-RO"/>
              </w:rPr>
            </w:pPr>
            <w:r w:rsidRPr="003D2727">
              <w:rPr>
                <w:rFonts w:asciiTheme="majorHAnsi" w:hAnsiTheme="majorHAnsi" w:cstheme="majorHAnsi"/>
                <w:b/>
                <w:color w:val="FF0000"/>
                <w:sz w:val="18"/>
                <w:szCs w:val="18"/>
                <w:lang w:val="ro-RO"/>
              </w:rPr>
              <w:t>-927</w:t>
            </w:r>
          </w:p>
        </w:tc>
      </w:tr>
      <w:tr w:rsidR="002E18A5" w:rsidRPr="003D2727" w14:paraId="0F8A7E82" w14:textId="77777777" w:rsidTr="00154477">
        <w:tc>
          <w:tcPr>
            <w:tcW w:w="1161" w:type="dxa"/>
          </w:tcPr>
          <w:p w14:paraId="12297FD2"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Retragere</w:t>
            </w:r>
          </w:p>
        </w:tc>
        <w:tc>
          <w:tcPr>
            <w:tcW w:w="655" w:type="dxa"/>
            <w:vAlign w:val="center"/>
          </w:tcPr>
          <w:p w14:paraId="5D195CA0"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w:t>
            </w:r>
          </w:p>
        </w:tc>
        <w:tc>
          <w:tcPr>
            <w:tcW w:w="582" w:type="dxa"/>
            <w:vAlign w:val="center"/>
          </w:tcPr>
          <w:p w14:paraId="31034EF3"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858" w:type="dxa"/>
            <w:shd w:val="clear" w:color="auto" w:fill="F2F2F2" w:themeFill="background1" w:themeFillShade="F2"/>
            <w:vAlign w:val="center"/>
          </w:tcPr>
          <w:p w14:paraId="66F89E89" w14:textId="77777777" w:rsidR="002E18A5" w:rsidRPr="003D2727" w:rsidRDefault="002E18A5" w:rsidP="003D2727">
            <w:pPr>
              <w:jc w:val="right"/>
              <w:rPr>
                <w:rFonts w:asciiTheme="majorHAnsi" w:hAnsiTheme="majorHAnsi" w:cstheme="majorHAnsi"/>
                <w:b/>
                <w:color w:val="FF0000"/>
                <w:sz w:val="18"/>
                <w:szCs w:val="18"/>
                <w:lang w:val="ro-RO"/>
              </w:rPr>
            </w:pPr>
          </w:p>
        </w:tc>
        <w:tc>
          <w:tcPr>
            <w:tcW w:w="762" w:type="dxa"/>
            <w:vAlign w:val="center"/>
          </w:tcPr>
          <w:p w14:paraId="6AE6DAF0"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37</w:t>
            </w:r>
          </w:p>
        </w:tc>
        <w:tc>
          <w:tcPr>
            <w:tcW w:w="673" w:type="dxa"/>
            <w:vAlign w:val="center"/>
          </w:tcPr>
          <w:p w14:paraId="356A1BFB"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42C02A26"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611DD5F6"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26</w:t>
            </w:r>
          </w:p>
        </w:tc>
        <w:tc>
          <w:tcPr>
            <w:tcW w:w="673" w:type="dxa"/>
            <w:vAlign w:val="center"/>
          </w:tcPr>
          <w:p w14:paraId="50A61642"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0EB0BE4B"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2D80EE55"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47</w:t>
            </w:r>
          </w:p>
        </w:tc>
        <w:tc>
          <w:tcPr>
            <w:tcW w:w="673" w:type="dxa"/>
            <w:vAlign w:val="center"/>
          </w:tcPr>
          <w:p w14:paraId="4643F75D"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38758560" w14:textId="4A758137" w:rsidR="002E18A5" w:rsidRPr="003D2727" w:rsidRDefault="00C75280" w:rsidP="003D2727">
            <w:pPr>
              <w:jc w:val="right"/>
              <w:rPr>
                <w:rFonts w:asciiTheme="majorHAnsi" w:hAnsiTheme="majorHAnsi" w:cstheme="majorHAnsi"/>
                <w:b/>
                <w:color w:val="FF0000"/>
                <w:sz w:val="18"/>
                <w:szCs w:val="18"/>
                <w:lang w:val="ro-RO"/>
              </w:rPr>
            </w:pPr>
            <w:r>
              <w:rPr>
                <w:rFonts w:asciiTheme="majorHAnsi" w:hAnsiTheme="majorHAnsi" w:cstheme="majorHAnsi"/>
                <w:b/>
                <w:color w:val="FF0000"/>
                <w:sz w:val="18"/>
                <w:szCs w:val="18"/>
                <w:lang w:val="ro-RO"/>
              </w:rPr>
              <w:t>*</w:t>
            </w:r>
          </w:p>
        </w:tc>
      </w:tr>
      <w:tr w:rsidR="002E18A5" w:rsidRPr="003D2727" w14:paraId="4BE51F4B" w14:textId="77777777" w:rsidTr="00154477">
        <w:tc>
          <w:tcPr>
            <w:tcW w:w="1161" w:type="dxa"/>
          </w:tcPr>
          <w:p w14:paraId="4F23F168" w14:textId="1CF85ED1"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Re</w:t>
            </w:r>
            <w:r w:rsidR="00B5576F" w:rsidRPr="00960958">
              <w:rPr>
                <w:rFonts w:asciiTheme="majorHAnsi" w:hAnsiTheme="majorHAnsi" w:cstheme="majorHAnsi"/>
                <w:b/>
                <w:sz w:val="16"/>
                <w:szCs w:val="16"/>
                <w:lang w:val="ro-RO"/>
              </w:rPr>
              <w:t>e</w:t>
            </w:r>
            <w:r w:rsidRPr="00960958">
              <w:rPr>
                <w:rFonts w:asciiTheme="majorHAnsi" w:hAnsiTheme="majorHAnsi" w:cstheme="majorHAnsi"/>
                <w:b/>
                <w:sz w:val="16"/>
                <w:szCs w:val="16"/>
                <w:lang w:val="ro-RO"/>
              </w:rPr>
              <w:t xml:space="preserve">valuarea </w:t>
            </w:r>
            <w:r w:rsidR="00B5576F" w:rsidRPr="00960958">
              <w:rPr>
                <w:rFonts w:asciiTheme="majorHAnsi" w:hAnsiTheme="majorHAnsi" w:cstheme="majorHAnsi"/>
                <w:b/>
                <w:sz w:val="16"/>
                <w:szCs w:val="16"/>
                <w:lang w:val="ro-RO"/>
              </w:rPr>
              <w:t>v</w:t>
            </w:r>
            <w:r w:rsidRPr="00960958">
              <w:rPr>
                <w:rFonts w:asciiTheme="majorHAnsi" w:hAnsiTheme="majorHAnsi" w:cstheme="majorHAnsi"/>
                <w:b/>
                <w:sz w:val="16"/>
                <w:szCs w:val="16"/>
                <w:lang w:val="ro-RO"/>
              </w:rPr>
              <w:t>alabilității</w:t>
            </w:r>
          </w:p>
        </w:tc>
        <w:tc>
          <w:tcPr>
            <w:tcW w:w="655" w:type="dxa"/>
            <w:vAlign w:val="center"/>
          </w:tcPr>
          <w:p w14:paraId="30F0F4C1"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582" w:type="dxa"/>
            <w:vAlign w:val="center"/>
          </w:tcPr>
          <w:p w14:paraId="26EA5F04"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858" w:type="dxa"/>
            <w:shd w:val="clear" w:color="auto" w:fill="F2F2F2" w:themeFill="background1" w:themeFillShade="F2"/>
            <w:vAlign w:val="center"/>
          </w:tcPr>
          <w:p w14:paraId="084BDA33" w14:textId="77777777" w:rsidR="002E18A5" w:rsidRPr="003D2727" w:rsidRDefault="002E18A5" w:rsidP="003D2727">
            <w:pPr>
              <w:jc w:val="right"/>
              <w:rPr>
                <w:rFonts w:asciiTheme="majorHAnsi" w:hAnsiTheme="majorHAnsi" w:cstheme="majorHAnsi"/>
                <w:b/>
                <w:color w:val="FF0000"/>
                <w:sz w:val="18"/>
                <w:szCs w:val="18"/>
                <w:lang w:val="ro-RO"/>
              </w:rPr>
            </w:pPr>
          </w:p>
        </w:tc>
        <w:tc>
          <w:tcPr>
            <w:tcW w:w="762" w:type="dxa"/>
            <w:vAlign w:val="center"/>
          </w:tcPr>
          <w:p w14:paraId="60FE7D6A"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w:t>
            </w:r>
          </w:p>
        </w:tc>
        <w:tc>
          <w:tcPr>
            <w:tcW w:w="673" w:type="dxa"/>
            <w:vAlign w:val="center"/>
          </w:tcPr>
          <w:p w14:paraId="1E1E2FC4"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071B2708"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37B5138E"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13</w:t>
            </w:r>
          </w:p>
        </w:tc>
        <w:tc>
          <w:tcPr>
            <w:tcW w:w="673" w:type="dxa"/>
            <w:vAlign w:val="center"/>
          </w:tcPr>
          <w:p w14:paraId="38BC0A86"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20EC8BA7" w14:textId="77777777" w:rsidR="002E18A5" w:rsidRPr="003D2727" w:rsidRDefault="002E18A5" w:rsidP="003D2727">
            <w:pPr>
              <w:jc w:val="right"/>
              <w:rPr>
                <w:rFonts w:asciiTheme="majorHAnsi" w:hAnsiTheme="majorHAnsi" w:cstheme="majorHAnsi"/>
                <w:b/>
                <w:color w:val="FF0000"/>
                <w:sz w:val="18"/>
                <w:szCs w:val="18"/>
                <w:lang w:val="ro-RO"/>
              </w:rPr>
            </w:pPr>
          </w:p>
        </w:tc>
        <w:tc>
          <w:tcPr>
            <w:tcW w:w="673" w:type="dxa"/>
            <w:vAlign w:val="center"/>
          </w:tcPr>
          <w:p w14:paraId="2DB63865" w14:textId="77777777" w:rsidR="002E18A5" w:rsidRPr="003D2727" w:rsidRDefault="002E18A5" w:rsidP="003D2727">
            <w:pPr>
              <w:jc w:val="right"/>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37</w:t>
            </w:r>
          </w:p>
        </w:tc>
        <w:tc>
          <w:tcPr>
            <w:tcW w:w="673" w:type="dxa"/>
            <w:vAlign w:val="center"/>
          </w:tcPr>
          <w:p w14:paraId="429E5368" w14:textId="77777777" w:rsidR="002E18A5" w:rsidRPr="003D2727" w:rsidRDefault="002E18A5" w:rsidP="003D2727">
            <w:pPr>
              <w:rPr>
                <w:rFonts w:asciiTheme="majorHAnsi" w:hAnsiTheme="majorHAnsi" w:cstheme="majorHAnsi"/>
                <w:color w:val="000000"/>
                <w:sz w:val="18"/>
                <w:szCs w:val="18"/>
                <w:lang w:val="ro-RO"/>
              </w:rPr>
            </w:pPr>
            <w:r w:rsidRPr="003D2727">
              <w:rPr>
                <w:rFonts w:asciiTheme="majorHAnsi" w:hAnsiTheme="majorHAnsi" w:cstheme="majorHAnsi"/>
                <w:color w:val="000000"/>
                <w:sz w:val="18"/>
                <w:szCs w:val="18"/>
                <w:lang w:val="ro-RO"/>
              </w:rPr>
              <w:t> </w:t>
            </w:r>
          </w:p>
        </w:tc>
        <w:tc>
          <w:tcPr>
            <w:tcW w:w="947" w:type="dxa"/>
            <w:shd w:val="clear" w:color="auto" w:fill="F2F2F2" w:themeFill="background1" w:themeFillShade="F2"/>
            <w:vAlign w:val="center"/>
          </w:tcPr>
          <w:p w14:paraId="4EF29904" w14:textId="486ECB8A" w:rsidR="002E18A5" w:rsidRPr="003D2727" w:rsidRDefault="00C75280" w:rsidP="003D2727">
            <w:pPr>
              <w:jc w:val="right"/>
              <w:rPr>
                <w:rFonts w:asciiTheme="majorHAnsi" w:hAnsiTheme="majorHAnsi" w:cstheme="majorHAnsi"/>
                <w:b/>
                <w:color w:val="FF0000"/>
                <w:sz w:val="18"/>
                <w:szCs w:val="18"/>
                <w:lang w:val="ro-RO"/>
              </w:rPr>
            </w:pPr>
            <w:r>
              <w:rPr>
                <w:rFonts w:asciiTheme="majorHAnsi" w:hAnsiTheme="majorHAnsi" w:cstheme="majorHAnsi"/>
                <w:b/>
                <w:color w:val="FF0000"/>
                <w:sz w:val="18"/>
                <w:szCs w:val="18"/>
                <w:lang w:val="ro-RO"/>
              </w:rPr>
              <w:t>*</w:t>
            </w:r>
          </w:p>
        </w:tc>
      </w:tr>
      <w:tr w:rsidR="002E18A5" w:rsidRPr="003D2727" w14:paraId="5C51DF04" w14:textId="77777777" w:rsidTr="00154477">
        <w:tc>
          <w:tcPr>
            <w:tcW w:w="1161" w:type="dxa"/>
            <w:shd w:val="clear" w:color="auto" w:fill="F4B083" w:themeFill="accent2" w:themeFillTint="99"/>
          </w:tcPr>
          <w:p w14:paraId="2FEE6F37"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Total</w:t>
            </w:r>
          </w:p>
        </w:tc>
        <w:tc>
          <w:tcPr>
            <w:tcW w:w="655" w:type="dxa"/>
            <w:shd w:val="clear" w:color="auto" w:fill="F4B083" w:themeFill="accent2" w:themeFillTint="99"/>
            <w:vAlign w:val="center"/>
          </w:tcPr>
          <w:p w14:paraId="692D6B31"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1485</w:t>
            </w:r>
          </w:p>
        </w:tc>
        <w:tc>
          <w:tcPr>
            <w:tcW w:w="582" w:type="dxa"/>
            <w:shd w:val="clear" w:color="auto" w:fill="F4B083" w:themeFill="accent2" w:themeFillTint="99"/>
            <w:vAlign w:val="center"/>
          </w:tcPr>
          <w:p w14:paraId="0E762B51"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1006</w:t>
            </w:r>
          </w:p>
        </w:tc>
        <w:tc>
          <w:tcPr>
            <w:tcW w:w="858" w:type="dxa"/>
            <w:shd w:val="clear" w:color="auto" w:fill="F4B083" w:themeFill="accent2" w:themeFillTint="99"/>
            <w:vAlign w:val="center"/>
          </w:tcPr>
          <w:p w14:paraId="66688735"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-477</w:t>
            </w:r>
          </w:p>
        </w:tc>
        <w:tc>
          <w:tcPr>
            <w:tcW w:w="762" w:type="dxa"/>
            <w:shd w:val="clear" w:color="auto" w:fill="F4B083" w:themeFill="accent2" w:themeFillTint="99"/>
            <w:vAlign w:val="center"/>
          </w:tcPr>
          <w:p w14:paraId="5317F2B7"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28502</w:t>
            </w:r>
          </w:p>
        </w:tc>
        <w:tc>
          <w:tcPr>
            <w:tcW w:w="673" w:type="dxa"/>
            <w:shd w:val="clear" w:color="auto" w:fill="F4B083" w:themeFill="accent2" w:themeFillTint="99"/>
            <w:vAlign w:val="center"/>
          </w:tcPr>
          <w:p w14:paraId="58C736FD"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22210</w:t>
            </w:r>
          </w:p>
        </w:tc>
        <w:tc>
          <w:tcPr>
            <w:tcW w:w="947" w:type="dxa"/>
            <w:shd w:val="clear" w:color="auto" w:fill="F4B083" w:themeFill="accent2" w:themeFillTint="99"/>
            <w:vAlign w:val="center"/>
          </w:tcPr>
          <w:p w14:paraId="6D955FF3"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-5377</w:t>
            </w:r>
          </w:p>
        </w:tc>
        <w:tc>
          <w:tcPr>
            <w:tcW w:w="673" w:type="dxa"/>
            <w:shd w:val="clear" w:color="auto" w:fill="F4B083" w:themeFill="accent2" w:themeFillTint="99"/>
            <w:vAlign w:val="center"/>
          </w:tcPr>
          <w:p w14:paraId="168ED787"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43503</w:t>
            </w:r>
          </w:p>
        </w:tc>
        <w:tc>
          <w:tcPr>
            <w:tcW w:w="673" w:type="dxa"/>
            <w:shd w:val="clear" w:color="auto" w:fill="F4B083" w:themeFill="accent2" w:themeFillTint="99"/>
            <w:vAlign w:val="center"/>
          </w:tcPr>
          <w:p w14:paraId="00EF1F67"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24721</w:t>
            </w:r>
          </w:p>
        </w:tc>
        <w:tc>
          <w:tcPr>
            <w:tcW w:w="947" w:type="dxa"/>
            <w:shd w:val="clear" w:color="auto" w:fill="F4B083" w:themeFill="accent2" w:themeFillTint="99"/>
            <w:vAlign w:val="center"/>
          </w:tcPr>
          <w:p w14:paraId="70945F39"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-13803</w:t>
            </w:r>
          </w:p>
        </w:tc>
        <w:tc>
          <w:tcPr>
            <w:tcW w:w="673" w:type="dxa"/>
            <w:shd w:val="clear" w:color="auto" w:fill="F4B083" w:themeFill="accent2" w:themeFillTint="99"/>
            <w:vAlign w:val="center"/>
          </w:tcPr>
          <w:p w14:paraId="0715FF61"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44192</w:t>
            </w:r>
          </w:p>
        </w:tc>
        <w:tc>
          <w:tcPr>
            <w:tcW w:w="673" w:type="dxa"/>
            <w:shd w:val="clear" w:color="auto" w:fill="F4B083" w:themeFill="accent2" w:themeFillTint="99"/>
            <w:vAlign w:val="center"/>
          </w:tcPr>
          <w:p w14:paraId="71F2DA04"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30857</w:t>
            </w:r>
          </w:p>
        </w:tc>
        <w:tc>
          <w:tcPr>
            <w:tcW w:w="947" w:type="dxa"/>
            <w:shd w:val="clear" w:color="auto" w:fill="F4B083" w:themeFill="accent2" w:themeFillTint="99"/>
            <w:vAlign w:val="center"/>
          </w:tcPr>
          <w:p w14:paraId="0CA2CAFC"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-7842</w:t>
            </w:r>
          </w:p>
        </w:tc>
      </w:tr>
      <w:tr w:rsidR="002E18A5" w:rsidRPr="003D2727" w14:paraId="6C3C88E4" w14:textId="77777777" w:rsidTr="00154477">
        <w:tc>
          <w:tcPr>
            <w:tcW w:w="1161" w:type="dxa"/>
          </w:tcPr>
          <w:p w14:paraId="4BE58281" w14:textId="77777777" w:rsidR="002E18A5" w:rsidRPr="00960958" w:rsidRDefault="002E18A5" w:rsidP="003D2727">
            <w:pPr>
              <w:rPr>
                <w:rFonts w:asciiTheme="majorHAnsi" w:hAnsiTheme="majorHAnsi" w:cstheme="majorHAnsi"/>
                <w:b/>
                <w:sz w:val="16"/>
                <w:szCs w:val="16"/>
                <w:lang w:val="ro-RO"/>
              </w:rPr>
            </w:pPr>
            <w:r w:rsidRPr="00960958">
              <w:rPr>
                <w:rFonts w:asciiTheme="majorHAnsi" w:hAnsiTheme="majorHAnsi" w:cstheme="majorHAnsi"/>
                <w:b/>
                <w:sz w:val="16"/>
                <w:szCs w:val="16"/>
                <w:lang w:val="ro-RO"/>
              </w:rPr>
              <w:t>Cereri respinse</w:t>
            </w:r>
          </w:p>
        </w:tc>
        <w:tc>
          <w:tcPr>
            <w:tcW w:w="655" w:type="dxa"/>
            <w:vAlign w:val="center"/>
          </w:tcPr>
          <w:p w14:paraId="3ECC77D7"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86</w:t>
            </w:r>
          </w:p>
        </w:tc>
        <w:tc>
          <w:tcPr>
            <w:tcW w:w="582" w:type="dxa"/>
            <w:vAlign w:val="center"/>
          </w:tcPr>
          <w:p w14:paraId="451E38F0" w14:textId="77777777" w:rsidR="002E18A5" w:rsidRPr="003D2727" w:rsidRDefault="002E18A5" w:rsidP="003D2727">
            <w:pPr>
              <w:jc w:val="right"/>
              <w:rPr>
                <w:rFonts w:asciiTheme="majorHAnsi" w:hAnsiTheme="majorHAnsi" w:cstheme="majorHAnsi"/>
                <w:b/>
                <w:bCs/>
                <w:color w:val="000000"/>
                <w:sz w:val="18"/>
                <w:szCs w:val="18"/>
                <w:lang w:val="ro-RO"/>
              </w:rPr>
            </w:pPr>
          </w:p>
        </w:tc>
        <w:tc>
          <w:tcPr>
            <w:tcW w:w="858" w:type="dxa"/>
            <w:shd w:val="clear" w:color="auto" w:fill="F2F2F2" w:themeFill="background1" w:themeFillShade="F2"/>
            <w:vAlign w:val="center"/>
          </w:tcPr>
          <w:p w14:paraId="337B341E" w14:textId="77777777" w:rsidR="002E18A5" w:rsidRPr="003D2727" w:rsidRDefault="002E18A5" w:rsidP="003D2727">
            <w:pPr>
              <w:jc w:val="right"/>
              <w:rPr>
                <w:rFonts w:asciiTheme="majorHAnsi" w:hAnsiTheme="majorHAnsi" w:cstheme="majorHAnsi"/>
                <w:b/>
                <w:bCs/>
                <w:color w:val="FF0000"/>
                <w:sz w:val="18"/>
                <w:szCs w:val="18"/>
                <w:lang w:val="ro-RO"/>
              </w:rPr>
            </w:pPr>
          </w:p>
        </w:tc>
        <w:tc>
          <w:tcPr>
            <w:tcW w:w="762" w:type="dxa"/>
            <w:vAlign w:val="center"/>
          </w:tcPr>
          <w:p w14:paraId="188B3014"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1711</w:t>
            </w:r>
          </w:p>
        </w:tc>
        <w:tc>
          <w:tcPr>
            <w:tcW w:w="673" w:type="dxa"/>
            <w:vAlign w:val="center"/>
          </w:tcPr>
          <w:p w14:paraId="2EC02630" w14:textId="77777777" w:rsidR="002E18A5" w:rsidRPr="003D2727" w:rsidRDefault="002E18A5" w:rsidP="003D2727">
            <w:pPr>
              <w:jc w:val="right"/>
              <w:rPr>
                <w:rFonts w:asciiTheme="majorHAnsi" w:hAnsiTheme="majorHAnsi" w:cstheme="majorHAnsi"/>
                <w:b/>
                <w:bCs/>
                <w:color w:val="000000"/>
                <w:sz w:val="18"/>
                <w:szCs w:val="18"/>
                <w:lang w:val="ro-RO"/>
              </w:rPr>
            </w:pPr>
          </w:p>
        </w:tc>
        <w:tc>
          <w:tcPr>
            <w:tcW w:w="947" w:type="dxa"/>
            <w:shd w:val="clear" w:color="auto" w:fill="F2F2F2" w:themeFill="background1" w:themeFillShade="F2"/>
            <w:vAlign w:val="center"/>
          </w:tcPr>
          <w:p w14:paraId="1C85DEC0" w14:textId="77777777" w:rsidR="002E18A5" w:rsidRPr="003D2727" w:rsidRDefault="002E18A5" w:rsidP="003D2727">
            <w:pPr>
              <w:jc w:val="right"/>
              <w:rPr>
                <w:rFonts w:asciiTheme="majorHAnsi" w:hAnsiTheme="majorHAnsi" w:cstheme="majorHAnsi"/>
                <w:b/>
                <w:bCs/>
                <w:color w:val="FF0000"/>
                <w:sz w:val="18"/>
                <w:szCs w:val="18"/>
                <w:lang w:val="ro-RO"/>
              </w:rPr>
            </w:pPr>
          </w:p>
        </w:tc>
        <w:tc>
          <w:tcPr>
            <w:tcW w:w="673" w:type="dxa"/>
            <w:vAlign w:val="center"/>
          </w:tcPr>
          <w:p w14:paraId="56BF2106"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8033</w:t>
            </w:r>
          </w:p>
        </w:tc>
        <w:tc>
          <w:tcPr>
            <w:tcW w:w="673" w:type="dxa"/>
            <w:vAlign w:val="center"/>
          </w:tcPr>
          <w:p w14:paraId="7D62C2A3" w14:textId="77777777" w:rsidR="002E18A5" w:rsidRPr="003D2727" w:rsidRDefault="002E18A5" w:rsidP="003D2727">
            <w:pPr>
              <w:jc w:val="right"/>
              <w:rPr>
                <w:rFonts w:asciiTheme="majorHAnsi" w:hAnsiTheme="majorHAnsi" w:cstheme="majorHAnsi"/>
                <w:b/>
                <w:bCs/>
                <w:color w:val="000000"/>
                <w:sz w:val="18"/>
                <w:szCs w:val="18"/>
                <w:lang w:val="ro-RO"/>
              </w:rPr>
            </w:pPr>
          </w:p>
        </w:tc>
        <w:tc>
          <w:tcPr>
            <w:tcW w:w="947" w:type="dxa"/>
            <w:shd w:val="clear" w:color="auto" w:fill="F2F2F2" w:themeFill="background1" w:themeFillShade="F2"/>
            <w:vAlign w:val="center"/>
          </w:tcPr>
          <w:p w14:paraId="50D1D0CA" w14:textId="77777777" w:rsidR="002E18A5" w:rsidRPr="003D2727" w:rsidRDefault="002E18A5" w:rsidP="003D2727">
            <w:pPr>
              <w:jc w:val="right"/>
              <w:rPr>
                <w:rFonts w:asciiTheme="majorHAnsi" w:hAnsiTheme="majorHAnsi" w:cstheme="majorHAnsi"/>
                <w:b/>
                <w:bCs/>
                <w:color w:val="FF0000"/>
                <w:sz w:val="18"/>
                <w:szCs w:val="18"/>
                <w:lang w:val="ro-RO"/>
              </w:rPr>
            </w:pPr>
          </w:p>
        </w:tc>
        <w:tc>
          <w:tcPr>
            <w:tcW w:w="673" w:type="dxa"/>
            <w:vAlign w:val="center"/>
          </w:tcPr>
          <w:p w14:paraId="1C43ACAD"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8574</w:t>
            </w:r>
          </w:p>
        </w:tc>
        <w:tc>
          <w:tcPr>
            <w:tcW w:w="673" w:type="dxa"/>
            <w:vAlign w:val="center"/>
          </w:tcPr>
          <w:p w14:paraId="6B4433C6" w14:textId="77777777" w:rsidR="002E18A5" w:rsidRPr="003D2727" w:rsidRDefault="002E18A5" w:rsidP="003D2727">
            <w:pPr>
              <w:jc w:val="right"/>
              <w:rPr>
                <w:rFonts w:asciiTheme="majorHAnsi" w:hAnsiTheme="majorHAnsi" w:cstheme="majorHAnsi"/>
                <w:b/>
                <w:bCs/>
                <w:color w:val="000000"/>
                <w:sz w:val="18"/>
                <w:szCs w:val="18"/>
                <w:lang w:val="ro-RO"/>
              </w:rPr>
            </w:pPr>
          </w:p>
        </w:tc>
        <w:tc>
          <w:tcPr>
            <w:tcW w:w="947" w:type="dxa"/>
            <w:shd w:val="clear" w:color="auto" w:fill="F2F2F2" w:themeFill="background1" w:themeFillShade="F2"/>
            <w:vAlign w:val="center"/>
          </w:tcPr>
          <w:p w14:paraId="32832559"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w:t>
            </w:r>
          </w:p>
        </w:tc>
      </w:tr>
      <w:tr w:rsidR="002E18A5" w:rsidRPr="003D2727" w14:paraId="78C1AC2A" w14:textId="77777777" w:rsidTr="00154477">
        <w:tc>
          <w:tcPr>
            <w:tcW w:w="1161" w:type="dxa"/>
            <w:shd w:val="clear" w:color="auto" w:fill="F4B083" w:themeFill="accent2" w:themeFillTint="99"/>
          </w:tcPr>
          <w:p w14:paraId="695C908E" w14:textId="77777777" w:rsidR="002E18A5" w:rsidRPr="003D2727" w:rsidRDefault="002E18A5" w:rsidP="003D2727">
            <w:pPr>
              <w:rPr>
                <w:rFonts w:asciiTheme="majorHAnsi" w:hAnsiTheme="majorHAnsi" w:cstheme="majorHAnsi"/>
                <w:b/>
                <w:sz w:val="18"/>
                <w:szCs w:val="18"/>
                <w:lang w:val="ro-RO"/>
              </w:rPr>
            </w:pPr>
            <w:r w:rsidRPr="003D2727">
              <w:rPr>
                <w:rFonts w:asciiTheme="majorHAnsi" w:hAnsiTheme="majorHAnsi" w:cstheme="majorHAnsi"/>
                <w:b/>
                <w:sz w:val="18"/>
                <w:szCs w:val="18"/>
                <w:lang w:val="ro-RO"/>
              </w:rPr>
              <w:t>TOTAL</w:t>
            </w:r>
          </w:p>
        </w:tc>
        <w:tc>
          <w:tcPr>
            <w:tcW w:w="655" w:type="dxa"/>
            <w:shd w:val="clear" w:color="auto" w:fill="F4B083" w:themeFill="accent2" w:themeFillTint="99"/>
            <w:vAlign w:val="center"/>
          </w:tcPr>
          <w:p w14:paraId="1F228FFF"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1399</w:t>
            </w:r>
          </w:p>
        </w:tc>
        <w:tc>
          <w:tcPr>
            <w:tcW w:w="582" w:type="dxa"/>
            <w:shd w:val="clear" w:color="auto" w:fill="F4B083" w:themeFill="accent2" w:themeFillTint="99"/>
            <w:vAlign w:val="center"/>
          </w:tcPr>
          <w:p w14:paraId="0BFAFF82"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1006</w:t>
            </w:r>
          </w:p>
        </w:tc>
        <w:tc>
          <w:tcPr>
            <w:tcW w:w="858" w:type="dxa"/>
            <w:shd w:val="clear" w:color="auto" w:fill="F4B083" w:themeFill="accent2" w:themeFillTint="99"/>
            <w:vAlign w:val="center"/>
          </w:tcPr>
          <w:p w14:paraId="3728D7D9"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-393</w:t>
            </w:r>
          </w:p>
        </w:tc>
        <w:tc>
          <w:tcPr>
            <w:tcW w:w="762" w:type="dxa"/>
            <w:shd w:val="clear" w:color="auto" w:fill="F4B083" w:themeFill="accent2" w:themeFillTint="99"/>
            <w:vAlign w:val="center"/>
          </w:tcPr>
          <w:p w14:paraId="34ED6D75"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26791</w:t>
            </w:r>
          </w:p>
        </w:tc>
        <w:tc>
          <w:tcPr>
            <w:tcW w:w="673" w:type="dxa"/>
            <w:shd w:val="clear" w:color="auto" w:fill="F4B083" w:themeFill="accent2" w:themeFillTint="99"/>
            <w:vAlign w:val="center"/>
          </w:tcPr>
          <w:p w14:paraId="138D023D"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22210</w:t>
            </w:r>
          </w:p>
        </w:tc>
        <w:tc>
          <w:tcPr>
            <w:tcW w:w="947" w:type="dxa"/>
            <w:shd w:val="clear" w:color="auto" w:fill="F4B083" w:themeFill="accent2" w:themeFillTint="99"/>
            <w:vAlign w:val="center"/>
          </w:tcPr>
          <w:p w14:paraId="239BA4BF"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-4581</w:t>
            </w:r>
          </w:p>
        </w:tc>
        <w:tc>
          <w:tcPr>
            <w:tcW w:w="673" w:type="dxa"/>
            <w:shd w:val="clear" w:color="auto" w:fill="F4B083" w:themeFill="accent2" w:themeFillTint="99"/>
            <w:vAlign w:val="center"/>
          </w:tcPr>
          <w:p w14:paraId="250BEAE9"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35470</w:t>
            </w:r>
          </w:p>
        </w:tc>
        <w:tc>
          <w:tcPr>
            <w:tcW w:w="673" w:type="dxa"/>
            <w:shd w:val="clear" w:color="auto" w:fill="F4B083" w:themeFill="accent2" w:themeFillTint="99"/>
            <w:vAlign w:val="center"/>
          </w:tcPr>
          <w:p w14:paraId="553FB6F9"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24721</w:t>
            </w:r>
          </w:p>
        </w:tc>
        <w:tc>
          <w:tcPr>
            <w:tcW w:w="947" w:type="dxa"/>
            <w:shd w:val="clear" w:color="auto" w:fill="F4B083" w:themeFill="accent2" w:themeFillTint="99"/>
            <w:vAlign w:val="center"/>
          </w:tcPr>
          <w:p w14:paraId="085B4F7E"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-10749</w:t>
            </w:r>
          </w:p>
        </w:tc>
        <w:tc>
          <w:tcPr>
            <w:tcW w:w="673" w:type="dxa"/>
            <w:shd w:val="clear" w:color="auto" w:fill="F4B083" w:themeFill="accent2" w:themeFillTint="99"/>
            <w:vAlign w:val="center"/>
          </w:tcPr>
          <w:p w14:paraId="320550DE"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35618</w:t>
            </w:r>
          </w:p>
        </w:tc>
        <w:tc>
          <w:tcPr>
            <w:tcW w:w="673" w:type="dxa"/>
            <w:shd w:val="clear" w:color="auto" w:fill="F4B083" w:themeFill="accent2" w:themeFillTint="99"/>
            <w:vAlign w:val="center"/>
          </w:tcPr>
          <w:p w14:paraId="10FC220D" w14:textId="77777777" w:rsidR="002E18A5" w:rsidRPr="003D2727" w:rsidRDefault="002E18A5" w:rsidP="003D2727">
            <w:pPr>
              <w:jc w:val="right"/>
              <w:rPr>
                <w:rFonts w:asciiTheme="majorHAnsi" w:hAnsiTheme="majorHAnsi" w:cstheme="majorHAnsi"/>
                <w:b/>
                <w:bCs/>
                <w:color w:val="000000"/>
                <w:sz w:val="18"/>
                <w:szCs w:val="18"/>
                <w:lang w:val="ro-RO"/>
              </w:rPr>
            </w:pPr>
            <w:r w:rsidRPr="003D2727">
              <w:rPr>
                <w:rFonts w:asciiTheme="majorHAnsi" w:hAnsiTheme="majorHAnsi" w:cstheme="majorHAnsi"/>
                <w:b/>
                <w:bCs/>
                <w:color w:val="000000"/>
                <w:sz w:val="18"/>
                <w:szCs w:val="18"/>
                <w:lang w:val="ro-RO"/>
              </w:rPr>
              <w:t>30857</w:t>
            </w:r>
          </w:p>
        </w:tc>
        <w:tc>
          <w:tcPr>
            <w:tcW w:w="947" w:type="dxa"/>
            <w:shd w:val="clear" w:color="auto" w:fill="F4B083" w:themeFill="accent2" w:themeFillTint="99"/>
            <w:vAlign w:val="center"/>
          </w:tcPr>
          <w:p w14:paraId="33B3188D" w14:textId="77777777" w:rsidR="002E18A5" w:rsidRPr="003D2727" w:rsidRDefault="002E18A5" w:rsidP="003D2727">
            <w:pPr>
              <w:jc w:val="right"/>
              <w:rPr>
                <w:rFonts w:asciiTheme="majorHAnsi" w:hAnsiTheme="majorHAnsi" w:cstheme="majorHAnsi"/>
                <w:b/>
                <w:bCs/>
                <w:color w:val="FF0000"/>
                <w:sz w:val="18"/>
                <w:szCs w:val="18"/>
                <w:lang w:val="ro-RO"/>
              </w:rPr>
            </w:pPr>
            <w:r w:rsidRPr="003D2727">
              <w:rPr>
                <w:rFonts w:asciiTheme="majorHAnsi" w:hAnsiTheme="majorHAnsi" w:cstheme="majorHAnsi"/>
                <w:b/>
                <w:bCs/>
                <w:color w:val="FF0000"/>
                <w:sz w:val="18"/>
                <w:szCs w:val="18"/>
                <w:lang w:val="ro-RO"/>
              </w:rPr>
              <w:t>-4761</w:t>
            </w:r>
          </w:p>
        </w:tc>
      </w:tr>
    </w:tbl>
    <w:p w14:paraId="38F6CA62" w14:textId="7038A1DC" w:rsidR="00BE329A" w:rsidRDefault="00BE329A" w:rsidP="003D2727">
      <w:pPr>
        <w:spacing w:after="0" w:line="240" w:lineRule="auto"/>
        <w:ind w:firstLine="142"/>
        <w:jc w:val="both"/>
        <w:rPr>
          <w:rFonts w:asciiTheme="majorHAnsi" w:hAnsiTheme="majorHAnsi" w:cstheme="majorHAnsi"/>
          <w:i/>
          <w:sz w:val="18"/>
          <w:szCs w:val="18"/>
          <w:lang w:val="ro-RO" w:eastAsia="ro-RO"/>
        </w:rPr>
      </w:pPr>
      <w:r w:rsidRPr="003D2727">
        <w:rPr>
          <w:rFonts w:asciiTheme="majorHAnsi" w:hAnsiTheme="majorHAnsi" w:cstheme="majorHAnsi"/>
          <w:b/>
          <w:i/>
          <w:sz w:val="20"/>
          <w:szCs w:val="20"/>
          <w:lang w:val="ro-RO" w:eastAsia="ro-RO"/>
        </w:rPr>
        <w:t xml:space="preserve">Sursă: </w:t>
      </w:r>
      <w:r w:rsidRPr="003D2727">
        <w:rPr>
          <w:rFonts w:asciiTheme="majorHAnsi" w:hAnsiTheme="majorHAnsi" w:cstheme="majorHAnsi"/>
          <w:i/>
          <w:sz w:val="18"/>
          <w:szCs w:val="18"/>
          <w:lang w:val="ro-RO" w:eastAsia="ro-RO"/>
        </w:rPr>
        <w:t>Elaborat de auditor în bază rapoartelor statistice generate din SIA GEAP la situația din 16.02.2022</w:t>
      </w:r>
      <w:r w:rsidR="008845CB">
        <w:rPr>
          <w:rFonts w:asciiTheme="majorHAnsi" w:hAnsiTheme="majorHAnsi" w:cstheme="majorHAnsi"/>
          <w:i/>
          <w:sz w:val="18"/>
          <w:szCs w:val="18"/>
          <w:lang w:val="ro-RO" w:eastAsia="ro-RO"/>
        </w:rPr>
        <w:t>.</w:t>
      </w:r>
    </w:p>
    <w:p w14:paraId="47A67520" w14:textId="47D17A53" w:rsidR="00C75280" w:rsidRPr="003D2727" w:rsidRDefault="00C75280" w:rsidP="003D2727">
      <w:pPr>
        <w:spacing w:after="0" w:line="240" w:lineRule="auto"/>
        <w:ind w:firstLine="142"/>
        <w:jc w:val="both"/>
        <w:rPr>
          <w:rFonts w:asciiTheme="majorHAnsi" w:hAnsiTheme="majorHAnsi" w:cstheme="majorHAnsi"/>
          <w:i/>
          <w:sz w:val="18"/>
          <w:szCs w:val="18"/>
          <w:lang w:val="ro-RO" w:eastAsia="ro-RO"/>
        </w:rPr>
      </w:pPr>
      <w:r>
        <w:rPr>
          <w:rFonts w:asciiTheme="majorHAnsi" w:hAnsiTheme="majorHAnsi" w:cstheme="majorHAnsi"/>
          <w:i/>
          <w:sz w:val="18"/>
          <w:szCs w:val="18"/>
          <w:lang w:val="ro-RO" w:eastAsia="ro-RO"/>
        </w:rPr>
        <w:t xml:space="preserve">Notă! * </w:t>
      </w:r>
      <w:r w:rsidRPr="00C75280">
        <w:rPr>
          <w:rFonts w:asciiTheme="majorHAnsi" w:hAnsiTheme="majorHAnsi" w:cstheme="majorHAnsi"/>
          <w:i/>
          <w:sz w:val="18"/>
          <w:szCs w:val="18"/>
          <w:lang w:val="ro-RO" w:eastAsia="ro-RO"/>
        </w:rPr>
        <w:t xml:space="preserve">la </w:t>
      </w:r>
      <w:r>
        <w:rPr>
          <w:rFonts w:asciiTheme="majorHAnsi" w:hAnsiTheme="majorHAnsi" w:cstheme="majorHAnsi"/>
          <w:i/>
          <w:sz w:val="18"/>
          <w:szCs w:val="18"/>
          <w:lang w:val="ro-RO" w:eastAsia="ro-RO"/>
        </w:rPr>
        <w:t>a</w:t>
      </w:r>
      <w:r w:rsidRPr="00C75280">
        <w:rPr>
          <w:rFonts w:asciiTheme="majorHAnsi" w:hAnsiTheme="majorHAnsi" w:cstheme="majorHAnsi"/>
          <w:i/>
          <w:sz w:val="18"/>
          <w:szCs w:val="18"/>
          <w:lang w:val="ro-RO" w:eastAsia="ro-RO"/>
        </w:rPr>
        <w:t xml:space="preserve">nulare, </w:t>
      </w:r>
      <w:r>
        <w:rPr>
          <w:rFonts w:asciiTheme="majorHAnsi" w:hAnsiTheme="majorHAnsi" w:cstheme="majorHAnsi"/>
          <w:i/>
          <w:sz w:val="18"/>
          <w:szCs w:val="18"/>
          <w:lang w:val="ro-RO" w:eastAsia="ro-RO"/>
        </w:rPr>
        <w:t>s</w:t>
      </w:r>
      <w:r w:rsidRPr="00C75280">
        <w:rPr>
          <w:rFonts w:asciiTheme="majorHAnsi" w:hAnsiTheme="majorHAnsi" w:cstheme="majorHAnsi"/>
          <w:i/>
          <w:sz w:val="18"/>
          <w:szCs w:val="18"/>
          <w:lang w:val="ro-RO" w:eastAsia="ro-RO"/>
        </w:rPr>
        <w:t>uspendare</w:t>
      </w:r>
      <w:r>
        <w:rPr>
          <w:rFonts w:asciiTheme="majorHAnsi" w:hAnsiTheme="majorHAnsi" w:cstheme="majorHAnsi"/>
          <w:i/>
          <w:sz w:val="18"/>
          <w:szCs w:val="18"/>
          <w:lang w:val="ro-RO" w:eastAsia="ro-RO"/>
        </w:rPr>
        <w:t>, d</w:t>
      </w:r>
      <w:r w:rsidRPr="00C75280">
        <w:rPr>
          <w:rFonts w:asciiTheme="majorHAnsi" w:hAnsiTheme="majorHAnsi" w:cstheme="majorHAnsi"/>
          <w:i/>
          <w:sz w:val="18"/>
          <w:szCs w:val="18"/>
          <w:lang w:val="ro-RO" w:eastAsia="ro-RO"/>
        </w:rPr>
        <w:t xml:space="preserve">uplicat, </w:t>
      </w:r>
      <w:r>
        <w:rPr>
          <w:rFonts w:asciiTheme="majorHAnsi" w:hAnsiTheme="majorHAnsi" w:cstheme="majorHAnsi"/>
          <w:i/>
          <w:sz w:val="18"/>
          <w:szCs w:val="18"/>
          <w:lang w:val="ro-RO" w:eastAsia="ro-RO"/>
        </w:rPr>
        <w:t>r</w:t>
      </w:r>
      <w:r w:rsidRPr="00C75280">
        <w:rPr>
          <w:rFonts w:asciiTheme="majorHAnsi" w:hAnsiTheme="majorHAnsi" w:cstheme="majorHAnsi"/>
          <w:i/>
          <w:sz w:val="18"/>
          <w:szCs w:val="18"/>
          <w:lang w:val="ro-RO" w:eastAsia="ro-RO"/>
        </w:rPr>
        <w:t xml:space="preserve">etragere </w:t>
      </w:r>
      <w:r>
        <w:rPr>
          <w:rFonts w:asciiTheme="majorHAnsi" w:hAnsiTheme="majorHAnsi" w:cstheme="majorHAnsi"/>
          <w:i/>
          <w:sz w:val="18"/>
          <w:szCs w:val="18"/>
          <w:lang w:val="ro-RO" w:eastAsia="ro-RO"/>
        </w:rPr>
        <w:t>ș</w:t>
      </w:r>
      <w:r w:rsidRPr="00C75280">
        <w:rPr>
          <w:rFonts w:asciiTheme="majorHAnsi" w:hAnsiTheme="majorHAnsi" w:cstheme="majorHAnsi"/>
          <w:i/>
          <w:sz w:val="18"/>
          <w:szCs w:val="18"/>
          <w:lang w:val="ro-RO" w:eastAsia="ro-RO"/>
        </w:rPr>
        <w:t xml:space="preserve">i </w:t>
      </w:r>
      <w:r>
        <w:rPr>
          <w:rFonts w:asciiTheme="majorHAnsi" w:hAnsiTheme="majorHAnsi" w:cstheme="majorHAnsi"/>
          <w:i/>
          <w:sz w:val="18"/>
          <w:szCs w:val="18"/>
          <w:lang w:val="ro-RO" w:eastAsia="ro-RO"/>
        </w:rPr>
        <w:t>r</w:t>
      </w:r>
      <w:r w:rsidRPr="00C75280">
        <w:rPr>
          <w:rFonts w:asciiTheme="majorHAnsi" w:hAnsiTheme="majorHAnsi" w:cstheme="majorHAnsi"/>
          <w:i/>
          <w:sz w:val="18"/>
          <w:szCs w:val="18"/>
          <w:lang w:val="ro-RO" w:eastAsia="ro-RO"/>
        </w:rPr>
        <w:t>eluare</w:t>
      </w:r>
      <w:r>
        <w:rPr>
          <w:rFonts w:asciiTheme="majorHAnsi" w:hAnsiTheme="majorHAnsi" w:cstheme="majorHAnsi"/>
          <w:i/>
          <w:sz w:val="18"/>
          <w:szCs w:val="18"/>
          <w:lang w:val="ro-RO" w:eastAsia="ro-RO"/>
        </w:rPr>
        <w:t xml:space="preserve"> </w:t>
      </w:r>
      <w:r w:rsidRPr="00C75280">
        <w:rPr>
          <w:rFonts w:asciiTheme="majorHAnsi" w:hAnsiTheme="majorHAnsi" w:cstheme="majorHAnsi"/>
          <w:i/>
          <w:sz w:val="18"/>
          <w:szCs w:val="18"/>
          <w:lang w:val="ro-RO" w:eastAsia="ro-RO"/>
        </w:rPr>
        <w:t>a valabiliății</w:t>
      </w:r>
      <w:r>
        <w:rPr>
          <w:rFonts w:asciiTheme="majorHAnsi" w:hAnsiTheme="majorHAnsi" w:cstheme="majorHAnsi"/>
          <w:i/>
          <w:sz w:val="18"/>
          <w:szCs w:val="18"/>
          <w:lang w:val="ro-RO" w:eastAsia="ro-RO"/>
        </w:rPr>
        <w:t xml:space="preserve"> actului</w:t>
      </w:r>
      <w:r w:rsidRPr="00C75280">
        <w:rPr>
          <w:rFonts w:asciiTheme="majorHAnsi" w:hAnsiTheme="majorHAnsi" w:cstheme="majorHAnsi"/>
          <w:i/>
          <w:sz w:val="18"/>
          <w:szCs w:val="18"/>
          <w:lang w:val="ro-RO" w:eastAsia="ro-RO"/>
        </w:rPr>
        <w:t xml:space="preserve"> nu se emite actul permisiv</w:t>
      </w:r>
      <w:r>
        <w:rPr>
          <w:rFonts w:asciiTheme="majorHAnsi" w:hAnsiTheme="majorHAnsi" w:cstheme="majorHAnsi"/>
          <w:i/>
          <w:sz w:val="18"/>
          <w:szCs w:val="18"/>
          <w:lang w:val="ro-RO" w:eastAsia="ro-RO"/>
        </w:rPr>
        <w:t>.</w:t>
      </w:r>
    </w:p>
    <w:p w14:paraId="6EBEE6A5" w14:textId="419BDBF4" w:rsidR="00973D04" w:rsidRPr="003D2727" w:rsidRDefault="00962CF9"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În contextu</w:t>
      </w:r>
      <w:r w:rsidR="003B618D" w:rsidRPr="003D2727">
        <w:rPr>
          <w:rFonts w:asciiTheme="majorHAnsi" w:hAnsiTheme="majorHAnsi" w:cstheme="majorHAnsi"/>
          <w:sz w:val="24"/>
          <w:szCs w:val="24"/>
          <w:lang w:val="ro-RO"/>
        </w:rPr>
        <w:t>l datelor expuse în Tabelul nr.14</w:t>
      </w:r>
      <w:r w:rsidRPr="003D2727">
        <w:rPr>
          <w:rFonts w:asciiTheme="majorHAnsi" w:hAnsiTheme="majorHAnsi" w:cstheme="majorHAnsi"/>
          <w:sz w:val="24"/>
          <w:szCs w:val="24"/>
          <w:lang w:val="ro-RO"/>
        </w:rPr>
        <w:t xml:space="preserve">, auditul evidențiază că diferența între numărul cererilor înregistrate în SIA și </w:t>
      </w:r>
      <w:r w:rsidR="00D4138C" w:rsidRPr="003D2727">
        <w:rPr>
          <w:rFonts w:asciiTheme="majorHAnsi" w:hAnsiTheme="majorHAnsi" w:cstheme="majorHAnsi"/>
          <w:sz w:val="24"/>
          <w:szCs w:val="24"/>
          <w:lang w:val="ro-RO"/>
        </w:rPr>
        <w:t>numărul actelor</w:t>
      </w:r>
      <w:r w:rsidRPr="003D2727">
        <w:rPr>
          <w:rFonts w:asciiTheme="majorHAnsi" w:hAnsiTheme="majorHAnsi" w:cstheme="majorHAnsi"/>
          <w:sz w:val="24"/>
          <w:szCs w:val="24"/>
          <w:lang w:val="ro-RO"/>
        </w:rPr>
        <w:t xml:space="preserve"> emise denotă o creștere semnificativă în perioada </w:t>
      </w:r>
      <w:r w:rsidR="00192D42">
        <w:rPr>
          <w:rFonts w:asciiTheme="majorHAnsi" w:hAnsiTheme="majorHAnsi" w:cstheme="majorHAnsi"/>
          <w:sz w:val="24"/>
          <w:szCs w:val="24"/>
          <w:lang w:val="ro-RO"/>
        </w:rPr>
        <w:t xml:space="preserve">anilor </w:t>
      </w:r>
      <w:r w:rsidRPr="003D2727">
        <w:rPr>
          <w:rFonts w:asciiTheme="majorHAnsi" w:hAnsiTheme="majorHAnsi" w:cstheme="majorHAnsi"/>
          <w:sz w:val="24"/>
          <w:szCs w:val="24"/>
          <w:lang w:val="ro-RO"/>
        </w:rPr>
        <w:t>2018 – 2021, îndeosebi în anul 2020</w:t>
      </w:r>
      <w:r w:rsidR="00623833" w:rsidRPr="003D2727">
        <w:rPr>
          <w:rFonts w:asciiTheme="majorHAnsi" w:hAnsiTheme="majorHAnsi" w:cstheme="majorHAnsi"/>
          <w:sz w:val="24"/>
          <w:szCs w:val="24"/>
          <w:lang w:val="ro-RO"/>
        </w:rPr>
        <w:t xml:space="preserve"> (Figura nr.8</w:t>
      </w:r>
      <w:r w:rsidR="00F14F8F"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w:t>
      </w:r>
      <w:r w:rsidR="00F14F8F" w:rsidRPr="003D2727">
        <w:rPr>
          <w:rFonts w:asciiTheme="majorHAnsi" w:hAnsiTheme="majorHAnsi" w:cstheme="majorHAnsi"/>
          <w:sz w:val="24"/>
          <w:szCs w:val="24"/>
          <w:lang w:val="ro-RO"/>
        </w:rPr>
        <w:t>La fel</w:t>
      </w:r>
      <w:r w:rsidR="00973D04" w:rsidRPr="003D2727">
        <w:rPr>
          <w:rFonts w:asciiTheme="majorHAnsi" w:hAnsiTheme="majorHAnsi" w:cstheme="majorHAnsi"/>
          <w:sz w:val="24"/>
          <w:szCs w:val="24"/>
          <w:lang w:val="ro-RO"/>
        </w:rPr>
        <w:t xml:space="preserve">, </w:t>
      </w:r>
      <w:r w:rsidR="00F14F8F" w:rsidRPr="003D2727">
        <w:rPr>
          <w:rFonts w:asciiTheme="majorHAnsi" w:hAnsiTheme="majorHAnsi" w:cstheme="majorHAnsi"/>
          <w:sz w:val="24"/>
          <w:szCs w:val="24"/>
          <w:lang w:val="ro-RO"/>
        </w:rPr>
        <w:t xml:space="preserve">se relevă și o </w:t>
      </w:r>
      <w:r w:rsidR="00973D04" w:rsidRPr="003D2727">
        <w:rPr>
          <w:rFonts w:asciiTheme="majorHAnsi" w:hAnsiTheme="majorHAnsi" w:cstheme="majorHAnsi"/>
          <w:sz w:val="24"/>
          <w:szCs w:val="24"/>
          <w:lang w:val="ro-RO"/>
        </w:rPr>
        <w:t>creștere</w:t>
      </w:r>
      <w:r w:rsidR="00F14F8F" w:rsidRPr="003D2727">
        <w:rPr>
          <w:rFonts w:asciiTheme="majorHAnsi" w:hAnsiTheme="majorHAnsi" w:cstheme="majorHAnsi"/>
          <w:sz w:val="24"/>
          <w:szCs w:val="24"/>
          <w:lang w:val="ro-RO"/>
        </w:rPr>
        <w:t xml:space="preserve"> a diferenței între numărul</w:t>
      </w:r>
      <w:r w:rsidR="00973D04" w:rsidRPr="003D2727">
        <w:rPr>
          <w:rFonts w:asciiTheme="majorHAnsi" w:hAnsiTheme="majorHAnsi" w:cstheme="majorHAnsi"/>
          <w:sz w:val="24"/>
          <w:szCs w:val="24"/>
          <w:lang w:val="ro-RO"/>
        </w:rPr>
        <w:t xml:space="preserve"> cererilor înregistrate în SIA </w:t>
      </w:r>
      <w:r w:rsidR="00F14F8F" w:rsidRPr="003D2727">
        <w:rPr>
          <w:rFonts w:asciiTheme="majorHAnsi" w:hAnsiTheme="majorHAnsi" w:cstheme="majorHAnsi"/>
          <w:sz w:val="24"/>
          <w:szCs w:val="24"/>
          <w:lang w:val="ro-RO"/>
        </w:rPr>
        <w:t xml:space="preserve">și </w:t>
      </w:r>
      <w:r w:rsidR="00973D04" w:rsidRPr="003D2727">
        <w:rPr>
          <w:rFonts w:asciiTheme="majorHAnsi" w:hAnsiTheme="majorHAnsi" w:cstheme="majorHAnsi"/>
          <w:sz w:val="24"/>
          <w:szCs w:val="24"/>
          <w:lang w:val="ro-RO"/>
        </w:rPr>
        <w:t xml:space="preserve">numărul actelor </w:t>
      </w:r>
      <w:r w:rsidR="00F14F8F" w:rsidRPr="003D2727">
        <w:rPr>
          <w:rFonts w:asciiTheme="majorHAnsi" w:hAnsiTheme="majorHAnsi" w:cstheme="majorHAnsi"/>
          <w:sz w:val="24"/>
          <w:szCs w:val="24"/>
          <w:lang w:val="ro-RO"/>
        </w:rPr>
        <w:t xml:space="preserve">permisive </w:t>
      </w:r>
      <w:r w:rsidR="00973D04" w:rsidRPr="003D2727">
        <w:rPr>
          <w:rFonts w:asciiTheme="majorHAnsi" w:hAnsiTheme="majorHAnsi" w:cstheme="majorHAnsi"/>
          <w:sz w:val="24"/>
          <w:szCs w:val="24"/>
          <w:lang w:val="ro-RO"/>
        </w:rPr>
        <w:t xml:space="preserve">emise în anul 2020, față </w:t>
      </w:r>
      <w:r w:rsidR="003B618D" w:rsidRPr="003D2727">
        <w:rPr>
          <w:rFonts w:asciiTheme="majorHAnsi" w:hAnsiTheme="majorHAnsi" w:cstheme="majorHAnsi"/>
          <w:sz w:val="24"/>
          <w:szCs w:val="24"/>
          <w:lang w:val="ro-RO"/>
        </w:rPr>
        <w:t>de anii 2018 – 2019 (Figura nr.8</w:t>
      </w:r>
      <w:r w:rsidR="00973D04" w:rsidRPr="003D2727">
        <w:rPr>
          <w:rFonts w:asciiTheme="majorHAnsi" w:hAnsiTheme="majorHAnsi" w:cstheme="majorHAnsi"/>
          <w:sz w:val="24"/>
          <w:szCs w:val="24"/>
          <w:lang w:val="ro-RO"/>
        </w:rPr>
        <w:t>).</w:t>
      </w:r>
    </w:p>
    <w:p w14:paraId="2CA32800" w14:textId="77777777" w:rsidR="00BE329A" w:rsidRPr="003D2727" w:rsidRDefault="00BE329A" w:rsidP="003D2727">
      <w:pPr>
        <w:spacing w:after="0" w:line="240" w:lineRule="auto"/>
        <w:ind w:firstLine="720"/>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F</w:t>
      </w:r>
      <w:r w:rsidR="00624EB0" w:rsidRPr="003D2727">
        <w:rPr>
          <w:rFonts w:asciiTheme="majorHAnsi" w:hAnsiTheme="majorHAnsi" w:cstheme="majorHAnsi"/>
          <w:b/>
          <w:sz w:val="20"/>
          <w:szCs w:val="20"/>
          <w:lang w:val="ro-RO"/>
        </w:rPr>
        <w:t>igura nr</w:t>
      </w:r>
      <w:r w:rsidR="003B618D" w:rsidRPr="003D2727">
        <w:rPr>
          <w:rFonts w:asciiTheme="majorHAnsi" w:hAnsiTheme="majorHAnsi" w:cstheme="majorHAnsi"/>
          <w:b/>
          <w:sz w:val="20"/>
          <w:szCs w:val="20"/>
          <w:lang w:val="ro-RO"/>
        </w:rPr>
        <w:t>.8</w:t>
      </w:r>
      <w:r w:rsidRPr="003D2727">
        <w:rPr>
          <w:rFonts w:asciiTheme="majorHAnsi" w:hAnsiTheme="majorHAnsi" w:cstheme="majorHAnsi"/>
          <w:b/>
          <w:sz w:val="20"/>
          <w:szCs w:val="20"/>
          <w:lang w:val="ro-RO"/>
        </w:rPr>
        <w:t>. Numărul cererilor înregistrate în SIA GEAP</w:t>
      </w:r>
      <w:r w:rsidR="00D743F6" w:rsidRPr="003D2727">
        <w:rPr>
          <w:rFonts w:asciiTheme="majorHAnsi" w:hAnsiTheme="majorHAnsi" w:cstheme="majorHAnsi"/>
          <w:b/>
          <w:sz w:val="20"/>
          <w:szCs w:val="20"/>
          <w:lang w:val="ro-RO"/>
        </w:rPr>
        <w:t xml:space="preserve"> pentru care </w:t>
      </w:r>
      <w:r w:rsidRPr="003D2727">
        <w:rPr>
          <w:rFonts w:asciiTheme="majorHAnsi" w:hAnsiTheme="majorHAnsi" w:cstheme="majorHAnsi"/>
          <w:b/>
          <w:sz w:val="20"/>
          <w:szCs w:val="20"/>
          <w:lang w:val="ro-RO"/>
        </w:rPr>
        <w:t xml:space="preserve">nu au fost eliberate acte permisive prin SIA </w:t>
      </w:r>
    </w:p>
    <w:p w14:paraId="0A425CBF" w14:textId="77777777" w:rsidR="00BE329A" w:rsidRPr="003D2727" w:rsidRDefault="00BE329A" w:rsidP="003D2727">
      <w:pPr>
        <w:spacing w:after="0" w:line="240" w:lineRule="auto"/>
        <w:jc w:val="center"/>
        <w:rPr>
          <w:rFonts w:asciiTheme="majorHAnsi" w:hAnsiTheme="majorHAnsi" w:cstheme="majorHAnsi"/>
          <w:b/>
          <w:i/>
          <w:sz w:val="18"/>
          <w:szCs w:val="18"/>
          <w:lang w:val="ro-RO" w:eastAsia="ro-RO"/>
        </w:rPr>
      </w:pPr>
      <w:r w:rsidRPr="003D2727">
        <w:rPr>
          <w:rFonts w:asciiTheme="majorHAnsi" w:hAnsiTheme="majorHAnsi" w:cstheme="majorHAnsi"/>
          <w:noProof/>
          <w:sz w:val="18"/>
          <w:szCs w:val="18"/>
          <w:lang w:val="en-US"/>
        </w:rPr>
        <w:drawing>
          <wp:inline distT="0" distB="0" distL="0" distR="0" wp14:anchorId="39806423" wp14:editId="57B75EBD">
            <wp:extent cx="4785360" cy="1409700"/>
            <wp:effectExtent l="0" t="0" r="1524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EECCF93" w14:textId="77777777" w:rsidR="00BE329A" w:rsidRPr="003D2727" w:rsidRDefault="00BE329A" w:rsidP="003D2727">
      <w:pPr>
        <w:spacing w:after="0" w:line="240" w:lineRule="auto"/>
        <w:ind w:firstLine="567"/>
        <w:jc w:val="both"/>
        <w:rPr>
          <w:rFonts w:asciiTheme="majorHAnsi" w:hAnsiTheme="majorHAnsi" w:cstheme="majorHAnsi"/>
          <w:i/>
          <w:sz w:val="18"/>
          <w:szCs w:val="18"/>
          <w:lang w:val="ro-RO" w:eastAsia="ro-RO"/>
        </w:rPr>
      </w:pPr>
      <w:r w:rsidRPr="003D2727">
        <w:rPr>
          <w:rFonts w:asciiTheme="majorHAnsi" w:hAnsiTheme="majorHAnsi" w:cstheme="majorHAnsi"/>
          <w:b/>
          <w:i/>
          <w:sz w:val="18"/>
          <w:szCs w:val="18"/>
          <w:lang w:val="ro-RO" w:eastAsia="ro-RO"/>
        </w:rPr>
        <w:t xml:space="preserve">Sursă: </w:t>
      </w:r>
      <w:r w:rsidRPr="003D2727">
        <w:rPr>
          <w:rFonts w:asciiTheme="majorHAnsi" w:hAnsiTheme="majorHAnsi" w:cstheme="majorHAnsi"/>
          <w:i/>
          <w:sz w:val="18"/>
          <w:szCs w:val="18"/>
          <w:lang w:val="ro-RO" w:eastAsia="ro-RO"/>
        </w:rPr>
        <w:t>Elaborat de auditor în bază rapoartelor statistice generate din SIA GEAP</w:t>
      </w:r>
      <w:r w:rsidR="00534C0D" w:rsidRPr="003D2727">
        <w:rPr>
          <w:rFonts w:asciiTheme="majorHAnsi" w:hAnsiTheme="majorHAnsi" w:cstheme="majorHAnsi"/>
          <w:i/>
          <w:sz w:val="18"/>
          <w:szCs w:val="18"/>
          <w:lang w:val="ro-RO" w:eastAsia="ro-RO"/>
        </w:rPr>
        <w:t>,</w:t>
      </w:r>
      <w:r w:rsidRPr="003D2727">
        <w:rPr>
          <w:rFonts w:asciiTheme="majorHAnsi" w:hAnsiTheme="majorHAnsi" w:cstheme="majorHAnsi"/>
          <w:i/>
          <w:sz w:val="18"/>
          <w:szCs w:val="18"/>
          <w:lang w:val="ro-RO" w:eastAsia="ro-RO"/>
        </w:rPr>
        <w:t xml:space="preserve"> la situația din 16.02.2022</w:t>
      </w:r>
      <w:r w:rsidR="006F099F" w:rsidRPr="003D2727">
        <w:rPr>
          <w:rFonts w:asciiTheme="majorHAnsi" w:hAnsiTheme="majorHAnsi" w:cstheme="majorHAnsi"/>
          <w:i/>
          <w:sz w:val="18"/>
          <w:szCs w:val="18"/>
          <w:lang w:val="ro-RO" w:eastAsia="ro-RO"/>
        </w:rPr>
        <w:t>.</w:t>
      </w:r>
    </w:p>
    <w:p w14:paraId="4DE3F91E" w14:textId="1351E866" w:rsidR="0014150F" w:rsidRPr="003D2727" w:rsidRDefault="00221096" w:rsidP="003D2727">
      <w:pPr>
        <w:spacing w:after="0" w:line="240" w:lineRule="auto"/>
        <w:ind w:firstLine="567"/>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eastAsia="ro-RO"/>
        </w:rPr>
        <w:t>Cele constatate denotă necesitatea implicării mai intensive a autorităților responsabile în procesul de utilizare</w:t>
      </w:r>
      <w:r w:rsidR="00D4138C" w:rsidRPr="003D2727">
        <w:rPr>
          <w:rFonts w:asciiTheme="majorHAnsi" w:hAnsiTheme="majorHAnsi" w:cstheme="majorHAnsi"/>
          <w:sz w:val="24"/>
          <w:szCs w:val="24"/>
          <w:lang w:val="ro-RO" w:eastAsia="ro-RO"/>
        </w:rPr>
        <w:t xml:space="preserve"> </w:t>
      </w:r>
      <w:r w:rsidRPr="003D2727">
        <w:rPr>
          <w:rFonts w:asciiTheme="majorHAnsi" w:hAnsiTheme="majorHAnsi" w:cstheme="majorHAnsi"/>
          <w:sz w:val="24"/>
          <w:szCs w:val="24"/>
          <w:lang w:val="ro-RO" w:eastAsia="ro-RO"/>
        </w:rPr>
        <w:t>a SIA GEAP pentru gestionarea și emiterea actelor permisive, inclusiv prin revizuirea, la nivelul fiecărei instituții implicate</w:t>
      </w:r>
      <w:r w:rsidR="00192D42">
        <w:rPr>
          <w:rFonts w:asciiTheme="majorHAnsi" w:hAnsiTheme="majorHAnsi" w:cstheme="majorHAnsi"/>
          <w:sz w:val="24"/>
          <w:szCs w:val="24"/>
          <w:lang w:val="ro-RO" w:eastAsia="ro-RO"/>
        </w:rPr>
        <w:t>,</w:t>
      </w:r>
      <w:r w:rsidRPr="003D2727">
        <w:rPr>
          <w:rFonts w:asciiTheme="majorHAnsi" w:hAnsiTheme="majorHAnsi" w:cstheme="majorHAnsi"/>
          <w:sz w:val="24"/>
          <w:szCs w:val="24"/>
          <w:lang w:val="ro-RO" w:eastAsia="ro-RO"/>
        </w:rPr>
        <w:t xml:space="preserve"> a datelor incluse</w:t>
      </w:r>
      <w:r w:rsidR="00192D42">
        <w:rPr>
          <w:rFonts w:asciiTheme="majorHAnsi" w:hAnsiTheme="majorHAnsi" w:cstheme="majorHAnsi"/>
          <w:sz w:val="24"/>
          <w:szCs w:val="24"/>
          <w:lang w:val="ro-RO" w:eastAsia="ro-RO"/>
        </w:rPr>
        <w:t>,</w:t>
      </w:r>
      <w:r w:rsidRPr="003D2727">
        <w:rPr>
          <w:rFonts w:asciiTheme="majorHAnsi" w:hAnsiTheme="majorHAnsi" w:cstheme="majorHAnsi"/>
          <w:sz w:val="24"/>
          <w:szCs w:val="24"/>
          <w:lang w:val="ro-RO" w:eastAsia="ro-RO"/>
        </w:rPr>
        <w:t xml:space="preserve"> în scopul asigurării corectitudinii și integrității informațiilor din Registrul electronic respectiv. Or, acest fapt poate influența nefast atingerea scopului și obiectivelor SIA, inclusiv asigurarea </w:t>
      </w:r>
      <w:r w:rsidR="00D72EC0" w:rsidRPr="003D2727">
        <w:rPr>
          <w:rFonts w:asciiTheme="majorHAnsi" w:hAnsiTheme="majorHAnsi" w:cstheme="majorHAnsi"/>
          <w:sz w:val="24"/>
          <w:szCs w:val="24"/>
          <w:lang w:val="ro-RO" w:eastAsia="ro-RO"/>
        </w:rPr>
        <w:t>că RAP reprezintă unica sursă oficială de date privind actele permisive emise în RM</w:t>
      </w:r>
      <w:r w:rsidR="00D72EC0" w:rsidRPr="003D2727">
        <w:rPr>
          <w:rStyle w:val="Referinnotdesubsol"/>
          <w:rFonts w:asciiTheme="majorHAnsi" w:hAnsiTheme="majorHAnsi" w:cstheme="majorHAnsi"/>
          <w:sz w:val="24"/>
          <w:szCs w:val="24"/>
          <w:lang w:val="ro-RO" w:eastAsia="ro-RO"/>
        </w:rPr>
        <w:footnoteReference w:id="164"/>
      </w:r>
      <w:r w:rsidRPr="003D2727">
        <w:rPr>
          <w:rFonts w:asciiTheme="majorHAnsi" w:hAnsiTheme="majorHAnsi" w:cstheme="majorHAnsi"/>
          <w:sz w:val="24"/>
          <w:szCs w:val="24"/>
          <w:lang w:val="ro-RO" w:eastAsia="ro-RO"/>
        </w:rPr>
        <w:t>.</w:t>
      </w:r>
    </w:p>
    <w:p w14:paraId="3DD8CF03" w14:textId="4545B28C" w:rsidR="00BD71A2" w:rsidRPr="003D2727" w:rsidRDefault="00960958" w:rsidP="003D2727">
      <w:pPr>
        <w:pStyle w:val="Listparagraf"/>
        <w:numPr>
          <w:ilvl w:val="0"/>
          <w:numId w:val="13"/>
        </w:numPr>
        <w:spacing w:after="0" w:line="240" w:lineRule="auto"/>
        <w:ind w:left="0" w:firstLine="426"/>
        <w:jc w:val="both"/>
        <w:rPr>
          <w:rFonts w:asciiTheme="majorHAnsi" w:hAnsiTheme="majorHAnsi" w:cstheme="majorHAnsi"/>
          <w:b/>
          <w:i/>
          <w:color w:val="2F5496" w:themeColor="accent5" w:themeShade="BF"/>
          <w:sz w:val="24"/>
          <w:szCs w:val="24"/>
          <w:lang w:val="ro-RO" w:eastAsia="ro-RO"/>
        </w:rPr>
      </w:pPr>
      <w:r>
        <w:rPr>
          <w:rFonts w:asciiTheme="majorHAnsi" w:hAnsiTheme="majorHAnsi" w:cstheme="majorHAnsi"/>
          <w:b/>
          <w:i/>
          <w:color w:val="2F5496" w:themeColor="accent5" w:themeShade="BF"/>
          <w:sz w:val="24"/>
          <w:szCs w:val="24"/>
          <w:lang w:val="ro-RO" w:eastAsia="ro-RO"/>
        </w:rPr>
        <w:t>D</w:t>
      </w:r>
      <w:r w:rsidR="00132D2F" w:rsidRPr="003D2727">
        <w:rPr>
          <w:rFonts w:asciiTheme="majorHAnsi" w:hAnsiTheme="majorHAnsi" w:cstheme="majorHAnsi"/>
          <w:b/>
          <w:i/>
          <w:color w:val="2F5496" w:themeColor="accent5" w:themeShade="BF"/>
          <w:sz w:val="24"/>
          <w:szCs w:val="24"/>
          <w:lang w:val="ro-RO" w:eastAsia="ro-RO"/>
        </w:rPr>
        <w:t>atel</w:t>
      </w:r>
      <w:r>
        <w:rPr>
          <w:rFonts w:asciiTheme="majorHAnsi" w:hAnsiTheme="majorHAnsi" w:cstheme="majorHAnsi"/>
          <w:b/>
          <w:i/>
          <w:color w:val="2F5496" w:themeColor="accent5" w:themeShade="BF"/>
          <w:sz w:val="24"/>
          <w:szCs w:val="24"/>
          <w:lang w:val="ro-RO" w:eastAsia="ro-RO"/>
        </w:rPr>
        <w:t>e</w:t>
      </w:r>
      <w:r w:rsidR="00BD71A2" w:rsidRPr="003D2727">
        <w:rPr>
          <w:rFonts w:asciiTheme="majorHAnsi" w:hAnsiTheme="majorHAnsi" w:cstheme="majorHAnsi"/>
          <w:b/>
          <w:i/>
          <w:color w:val="2F5496" w:themeColor="accent5" w:themeShade="BF"/>
          <w:sz w:val="24"/>
          <w:szCs w:val="24"/>
          <w:lang w:val="ro-RO" w:eastAsia="ro-RO"/>
        </w:rPr>
        <w:t xml:space="preserve"> din SIA</w:t>
      </w:r>
      <w:r>
        <w:rPr>
          <w:rFonts w:asciiTheme="majorHAnsi" w:hAnsiTheme="majorHAnsi" w:cstheme="majorHAnsi"/>
          <w:b/>
          <w:i/>
          <w:color w:val="2F5496" w:themeColor="accent5" w:themeShade="BF"/>
          <w:sz w:val="24"/>
          <w:szCs w:val="24"/>
          <w:lang w:val="ro-RO" w:eastAsia="ro-RO"/>
        </w:rPr>
        <w:t xml:space="preserve"> GEAP denotă</w:t>
      </w:r>
      <w:r w:rsidR="00132D2F" w:rsidRPr="003D2727">
        <w:rPr>
          <w:rFonts w:asciiTheme="majorHAnsi" w:hAnsiTheme="majorHAnsi" w:cstheme="majorHAnsi"/>
          <w:b/>
          <w:i/>
          <w:color w:val="2F5496" w:themeColor="accent5" w:themeShade="BF"/>
          <w:sz w:val="24"/>
          <w:szCs w:val="24"/>
          <w:lang w:val="ro-RO" w:eastAsia="ro-RO"/>
        </w:rPr>
        <w:t xml:space="preserve"> cazuri de </w:t>
      </w:r>
      <w:r w:rsidR="00BD71A2" w:rsidRPr="003D2727">
        <w:rPr>
          <w:rFonts w:asciiTheme="majorHAnsi" w:hAnsiTheme="majorHAnsi" w:cstheme="majorHAnsi"/>
          <w:b/>
          <w:i/>
          <w:color w:val="2F5496" w:themeColor="accent5" w:themeShade="BF"/>
          <w:sz w:val="24"/>
          <w:szCs w:val="24"/>
          <w:lang w:val="ro-RO" w:eastAsia="ro-RO"/>
        </w:rPr>
        <w:t>depășire</w:t>
      </w:r>
      <w:r w:rsidR="00132D2F" w:rsidRPr="003D2727">
        <w:rPr>
          <w:rFonts w:asciiTheme="majorHAnsi" w:hAnsiTheme="majorHAnsi" w:cstheme="majorHAnsi"/>
          <w:b/>
          <w:i/>
          <w:color w:val="2F5496" w:themeColor="accent5" w:themeShade="BF"/>
          <w:sz w:val="24"/>
          <w:szCs w:val="24"/>
          <w:lang w:val="ro-RO" w:eastAsia="ro-RO"/>
        </w:rPr>
        <w:t xml:space="preserve"> </w:t>
      </w:r>
      <w:r w:rsidR="00BD71A2" w:rsidRPr="003D2727">
        <w:rPr>
          <w:rFonts w:asciiTheme="majorHAnsi" w:hAnsiTheme="majorHAnsi" w:cstheme="majorHAnsi"/>
          <w:b/>
          <w:i/>
          <w:color w:val="2F5496" w:themeColor="accent5" w:themeShade="BF"/>
          <w:sz w:val="24"/>
          <w:szCs w:val="24"/>
          <w:lang w:val="ro-RO" w:eastAsia="ro-RO"/>
        </w:rPr>
        <w:t>a termenelor stabilite pentru emiterea actelor permisive</w:t>
      </w:r>
    </w:p>
    <w:p w14:paraId="418A7B22" w14:textId="5E004E59" w:rsidR="00BD71A2" w:rsidRDefault="00192D42" w:rsidP="003D2727">
      <w:pPr>
        <w:spacing w:after="0" w:line="240" w:lineRule="auto"/>
        <w:jc w:val="both"/>
        <w:rPr>
          <w:rFonts w:asciiTheme="majorHAnsi" w:hAnsiTheme="majorHAnsi" w:cstheme="majorHAnsi"/>
          <w:sz w:val="24"/>
          <w:szCs w:val="24"/>
          <w:lang w:val="ro-RO" w:eastAsia="ro-RO"/>
        </w:rPr>
      </w:pPr>
      <w:r>
        <w:rPr>
          <w:rFonts w:asciiTheme="majorHAnsi" w:hAnsiTheme="majorHAnsi" w:cstheme="majorHAnsi"/>
          <w:sz w:val="24"/>
          <w:szCs w:val="24"/>
          <w:lang w:val="ro-RO" w:eastAsia="ro-RO"/>
        </w:rPr>
        <w:t xml:space="preserve">           </w:t>
      </w:r>
      <w:r w:rsidR="00BD71A2" w:rsidRPr="003D2727">
        <w:rPr>
          <w:rFonts w:asciiTheme="majorHAnsi" w:hAnsiTheme="majorHAnsi" w:cstheme="majorHAnsi"/>
          <w:sz w:val="24"/>
          <w:szCs w:val="24"/>
          <w:lang w:val="ro-RO" w:eastAsia="ro-RO"/>
        </w:rPr>
        <w:t>Urmare a analizelor efectuate, auditul constată că, deși unul din</w:t>
      </w:r>
      <w:r>
        <w:rPr>
          <w:rFonts w:asciiTheme="majorHAnsi" w:hAnsiTheme="majorHAnsi" w:cstheme="majorHAnsi"/>
          <w:sz w:val="24"/>
          <w:szCs w:val="24"/>
          <w:lang w:val="ro-RO" w:eastAsia="ro-RO"/>
        </w:rPr>
        <w:t>tre</w:t>
      </w:r>
      <w:r w:rsidR="00BD71A2" w:rsidRPr="003D2727">
        <w:rPr>
          <w:rFonts w:asciiTheme="majorHAnsi" w:hAnsiTheme="majorHAnsi" w:cstheme="majorHAnsi"/>
          <w:sz w:val="24"/>
          <w:szCs w:val="24"/>
          <w:lang w:val="ro-RO" w:eastAsia="ro-RO"/>
        </w:rPr>
        <w:t xml:space="preserve"> obiectivele SIA GEAP vizează stabilirea unui singur mecanism de monitorizare a conformării cu termenele pentru emiterea actelor permisive, datele din SIA atestă dosare prelucrate în Sistem</w:t>
      </w:r>
      <w:r>
        <w:rPr>
          <w:rFonts w:asciiTheme="majorHAnsi" w:hAnsiTheme="majorHAnsi" w:cstheme="majorHAnsi"/>
          <w:sz w:val="24"/>
          <w:szCs w:val="24"/>
          <w:lang w:val="ro-RO" w:eastAsia="ro-RO"/>
        </w:rPr>
        <w:t>,</w:t>
      </w:r>
      <w:r w:rsidR="00BD71A2" w:rsidRPr="003D2727">
        <w:rPr>
          <w:rFonts w:asciiTheme="majorHAnsi" w:hAnsiTheme="majorHAnsi" w:cstheme="majorHAnsi"/>
          <w:sz w:val="24"/>
          <w:szCs w:val="24"/>
          <w:lang w:val="ro-RO" w:eastAsia="ro-RO"/>
        </w:rPr>
        <w:t xml:space="preserve"> finalizate cu depășirea termenelor stabilite, numărul căro</w:t>
      </w:r>
      <w:r w:rsidR="003B618D" w:rsidRPr="003D2727">
        <w:rPr>
          <w:rFonts w:asciiTheme="majorHAnsi" w:hAnsiTheme="majorHAnsi" w:cstheme="majorHAnsi"/>
          <w:sz w:val="24"/>
          <w:szCs w:val="24"/>
          <w:lang w:val="ro-RO" w:eastAsia="ro-RO"/>
        </w:rPr>
        <w:t>ra este în creștere (Figura nr.9</w:t>
      </w:r>
      <w:r w:rsidR="00BD71A2" w:rsidRPr="003D2727">
        <w:rPr>
          <w:rFonts w:asciiTheme="majorHAnsi" w:hAnsiTheme="majorHAnsi" w:cstheme="majorHAnsi"/>
          <w:sz w:val="24"/>
          <w:szCs w:val="24"/>
          <w:lang w:val="ro-RO" w:eastAsia="ro-RO"/>
        </w:rPr>
        <w:t xml:space="preserve">). Astfel, auditul relevă că în 32% din dosarele prelucrate în SI în anul 2021 au fost depășite termenele legale stabilite. </w:t>
      </w:r>
    </w:p>
    <w:p w14:paraId="4CCA90CF" w14:textId="43742981" w:rsidR="00960958" w:rsidRDefault="00960958" w:rsidP="003D2727">
      <w:pPr>
        <w:spacing w:after="0" w:line="240" w:lineRule="auto"/>
        <w:jc w:val="both"/>
        <w:rPr>
          <w:rFonts w:asciiTheme="majorHAnsi" w:hAnsiTheme="majorHAnsi" w:cstheme="majorHAnsi"/>
          <w:sz w:val="24"/>
          <w:szCs w:val="24"/>
          <w:lang w:val="ro-RO" w:eastAsia="ro-RO"/>
        </w:rPr>
      </w:pPr>
    </w:p>
    <w:p w14:paraId="5A6916B3" w14:textId="5854AA4C" w:rsidR="00960958" w:rsidRDefault="00960958" w:rsidP="003D2727">
      <w:pPr>
        <w:spacing w:after="0" w:line="240" w:lineRule="auto"/>
        <w:jc w:val="both"/>
        <w:rPr>
          <w:rFonts w:asciiTheme="majorHAnsi" w:hAnsiTheme="majorHAnsi" w:cstheme="majorHAnsi"/>
          <w:sz w:val="24"/>
          <w:szCs w:val="24"/>
          <w:lang w:val="ro-RO" w:eastAsia="ro-RO"/>
        </w:rPr>
      </w:pPr>
    </w:p>
    <w:p w14:paraId="43160CF0" w14:textId="77777777" w:rsidR="00960958" w:rsidRDefault="00960958" w:rsidP="003D2727">
      <w:pPr>
        <w:spacing w:after="0" w:line="240" w:lineRule="auto"/>
        <w:jc w:val="both"/>
        <w:rPr>
          <w:rFonts w:asciiTheme="majorHAnsi" w:hAnsiTheme="majorHAnsi" w:cstheme="majorHAnsi"/>
          <w:sz w:val="24"/>
          <w:szCs w:val="24"/>
          <w:lang w:val="ro-RO" w:eastAsia="ro-RO"/>
        </w:rPr>
      </w:pPr>
    </w:p>
    <w:p w14:paraId="78A2A768" w14:textId="3618C4C6" w:rsidR="00BD71A2" w:rsidRPr="003D2727" w:rsidRDefault="003B618D" w:rsidP="003D2727">
      <w:pPr>
        <w:spacing w:after="0" w:line="240" w:lineRule="auto"/>
        <w:ind w:left="357"/>
        <w:jc w:val="center"/>
        <w:rPr>
          <w:rFonts w:asciiTheme="majorHAnsi" w:hAnsiTheme="majorHAnsi" w:cstheme="majorHAnsi"/>
          <w:b/>
          <w:sz w:val="20"/>
          <w:szCs w:val="20"/>
          <w:lang w:val="ro-RO" w:eastAsia="ro-RO"/>
        </w:rPr>
      </w:pPr>
      <w:r w:rsidRPr="003D2727">
        <w:rPr>
          <w:rFonts w:asciiTheme="majorHAnsi" w:hAnsiTheme="majorHAnsi" w:cstheme="majorHAnsi"/>
          <w:b/>
          <w:sz w:val="20"/>
          <w:szCs w:val="20"/>
          <w:lang w:val="ro-RO" w:eastAsia="ro-RO"/>
        </w:rPr>
        <w:t>Figura nr.9</w:t>
      </w:r>
      <w:r w:rsidR="00BD71A2" w:rsidRPr="003D2727">
        <w:rPr>
          <w:rFonts w:asciiTheme="majorHAnsi" w:hAnsiTheme="majorHAnsi" w:cstheme="majorHAnsi"/>
          <w:b/>
          <w:sz w:val="20"/>
          <w:szCs w:val="20"/>
          <w:lang w:val="ro-RO" w:eastAsia="ro-RO"/>
        </w:rPr>
        <w:t>. Analiza nivelului de respectare a termenelor stabilite pentru gestionarea și emiterea actelor prin SIA GEAP, în perioada 2018-2021</w:t>
      </w:r>
    </w:p>
    <w:p w14:paraId="12FD3BBE" w14:textId="77777777" w:rsidR="00BD71A2" w:rsidRPr="003D2727" w:rsidRDefault="00BD71A2" w:rsidP="003D2727">
      <w:pPr>
        <w:spacing w:after="0" w:line="240" w:lineRule="auto"/>
        <w:jc w:val="center"/>
        <w:rPr>
          <w:rFonts w:asciiTheme="majorHAnsi" w:hAnsiTheme="majorHAnsi" w:cstheme="majorHAnsi"/>
          <w:sz w:val="24"/>
          <w:szCs w:val="24"/>
          <w:lang w:val="ro-RO" w:eastAsia="ro-RO"/>
        </w:rPr>
      </w:pPr>
      <w:r w:rsidRPr="003D2727">
        <w:rPr>
          <w:rFonts w:asciiTheme="majorHAnsi" w:hAnsiTheme="majorHAnsi" w:cstheme="majorHAnsi"/>
          <w:noProof/>
          <w:lang w:val="en-US"/>
        </w:rPr>
        <w:drawing>
          <wp:inline distT="0" distB="0" distL="0" distR="0" wp14:anchorId="2B7FD9EA" wp14:editId="62D7BA4D">
            <wp:extent cx="5608320" cy="1729740"/>
            <wp:effectExtent l="0" t="0" r="11430"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7E99E59" w14:textId="6F41A8FB" w:rsidR="007560B3" w:rsidRPr="003D2727" w:rsidRDefault="007560B3" w:rsidP="003D2727">
      <w:pPr>
        <w:spacing w:after="0" w:line="240" w:lineRule="auto"/>
        <w:ind w:firstLine="426"/>
        <w:jc w:val="both"/>
        <w:rPr>
          <w:rFonts w:asciiTheme="majorHAnsi" w:hAnsiTheme="majorHAnsi" w:cstheme="majorHAnsi"/>
          <w:i/>
          <w:sz w:val="18"/>
          <w:szCs w:val="18"/>
          <w:lang w:val="ro-RO" w:eastAsia="ro-RO"/>
        </w:rPr>
      </w:pPr>
      <w:r w:rsidRPr="003D2727">
        <w:rPr>
          <w:rFonts w:asciiTheme="majorHAnsi" w:hAnsiTheme="majorHAnsi" w:cstheme="majorHAnsi"/>
          <w:b/>
          <w:i/>
          <w:sz w:val="18"/>
          <w:szCs w:val="18"/>
          <w:lang w:val="ro-RO" w:eastAsia="ro-RO"/>
        </w:rPr>
        <w:t>Sursă:</w:t>
      </w:r>
      <w:r w:rsidRPr="003D2727">
        <w:rPr>
          <w:rFonts w:asciiTheme="majorHAnsi" w:hAnsiTheme="majorHAnsi" w:cstheme="majorHAnsi"/>
          <w:i/>
          <w:sz w:val="18"/>
          <w:szCs w:val="18"/>
          <w:lang w:val="ro-RO" w:eastAsia="ro-RO"/>
        </w:rPr>
        <w:t xml:space="preserve"> Elaborat</w:t>
      </w:r>
      <w:r w:rsidR="005336B9">
        <w:rPr>
          <w:rFonts w:asciiTheme="majorHAnsi" w:hAnsiTheme="majorHAnsi" w:cstheme="majorHAnsi"/>
          <w:i/>
          <w:sz w:val="18"/>
          <w:szCs w:val="18"/>
          <w:lang w:val="ro-RO" w:eastAsia="ro-RO"/>
        </w:rPr>
        <w:t>ă</w:t>
      </w:r>
      <w:r w:rsidRPr="003D2727">
        <w:rPr>
          <w:rFonts w:asciiTheme="majorHAnsi" w:hAnsiTheme="majorHAnsi" w:cstheme="majorHAnsi"/>
          <w:i/>
          <w:sz w:val="18"/>
          <w:szCs w:val="18"/>
          <w:lang w:val="ro-RO" w:eastAsia="ro-RO"/>
        </w:rPr>
        <w:t xml:space="preserve"> de auditor în baza datelor</w:t>
      </w:r>
      <w:r w:rsidR="005A7564" w:rsidRPr="003D2727">
        <w:rPr>
          <w:rFonts w:asciiTheme="majorHAnsi" w:hAnsiTheme="majorHAnsi" w:cstheme="majorHAnsi"/>
          <w:i/>
          <w:sz w:val="18"/>
          <w:szCs w:val="18"/>
          <w:lang w:val="ro-RO" w:eastAsia="ro-RO"/>
        </w:rPr>
        <w:t xml:space="preserve"> extrase</w:t>
      </w:r>
      <w:r w:rsidRPr="003D2727">
        <w:rPr>
          <w:rFonts w:asciiTheme="majorHAnsi" w:hAnsiTheme="majorHAnsi" w:cstheme="majorHAnsi"/>
          <w:i/>
          <w:sz w:val="18"/>
          <w:szCs w:val="18"/>
          <w:lang w:val="ro-RO" w:eastAsia="ro-RO"/>
        </w:rPr>
        <w:t xml:space="preserve"> </w:t>
      </w:r>
      <w:r w:rsidRPr="00227FDC">
        <w:rPr>
          <w:rFonts w:asciiTheme="majorHAnsi" w:hAnsiTheme="majorHAnsi" w:cstheme="majorHAnsi"/>
          <w:i/>
          <w:sz w:val="18"/>
          <w:szCs w:val="18"/>
          <w:lang w:val="ro-RO" w:eastAsia="ro-RO"/>
        </w:rPr>
        <w:t>din</w:t>
      </w:r>
      <w:r w:rsidR="005A7564" w:rsidRPr="00227FDC">
        <w:rPr>
          <w:rFonts w:asciiTheme="majorHAnsi" w:hAnsiTheme="majorHAnsi" w:cstheme="majorHAnsi"/>
          <w:i/>
          <w:sz w:val="18"/>
          <w:szCs w:val="18"/>
          <w:lang w:val="ro-RO" w:eastAsia="ro-RO"/>
        </w:rPr>
        <w:t xml:space="preserve"> modulu</w:t>
      </w:r>
      <w:r w:rsidR="005336B9" w:rsidRPr="00227FDC">
        <w:rPr>
          <w:rFonts w:asciiTheme="majorHAnsi" w:hAnsiTheme="majorHAnsi" w:cstheme="majorHAnsi"/>
          <w:i/>
          <w:sz w:val="18"/>
          <w:szCs w:val="18"/>
          <w:lang w:val="ro-RO" w:eastAsia="ro-RO"/>
        </w:rPr>
        <w:t>l</w:t>
      </w:r>
      <w:r w:rsidR="005A7564" w:rsidRPr="00227FDC">
        <w:rPr>
          <w:rFonts w:asciiTheme="majorHAnsi" w:hAnsiTheme="majorHAnsi" w:cstheme="majorHAnsi"/>
          <w:i/>
          <w:sz w:val="18"/>
          <w:szCs w:val="18"/>
          <w:lang w:val="ro-RO" w:eastAsia="ro-RO"/>
        </w:rPr>
        <w:t xml:space="preserve"> Rapoarte</w:t>
      </w:r>
      <w:r w:rsidR="005A7564" w:rsidRPr="003D2727">
        <w:rPr>
          <w:rFonts w:asciiTheme="majorHAnsi" w:hAnsiTheme="majorHAnsi" w:cstheme="majorHAnsi"/>
          <w:i/>
          <w:sz w:val="18"/>
          <w:szCs w:val="18"/>
          <w:lang w:val="ro-RO" w:eastAsia="ro-RO"/>
        </w:rPr>
        <w:t xml:space="preserve"> statistice din </w:t>
      </w:r>
      <w:r w:rsidRPr="003D2727">
        <w:rPr>
          <w:rFonts w:asciiTheme="majorHAnsi" w:hAnsiTheme="majorHAnsi" w:cstheme="majorHAnsi"/>
          <w:i/>
          <w:sz w:val="18"/>
          <w:szCs w:val="18"/>
          <w:lang w:val="ro-RO" w:eastAsia="ro-RO"/>
        </w:rPr>
        <w:t>SIA GEAP.</w:t>
      </w:r>
    </w:p>
    <w:p w14:paraId="786C8A41" w14:textId="4AA0C8A0" w:rsidR="00DE164C" w:rsidRPr="003D2727" w:rsidRDefault="005A7564" w:rsidP="003D2727">
      <w:pPr>
        <w:spacing w:after="0" w:line="240" w:lineRule="auto"/>
        <w:jc w:val="both"/>
        <w:rPr>
          <w:rFonts w:asciiTheme="majorHAnsi" w:hAnsiTheme="majorHAnsi" w:cstheme="majorHAnsi"/>
          <w:i/>
          <w:sz w:val="24"/>
          <w:szCs w:val="24"/>
          <w:lang w:val="ro-RO" w:eastAsia="ro-RO"/>
        </w:rPr>
      </w:pPr>
      <w:r w:rsidRPr="003D2727">
        <w:rPr>
          <w:rFonts w:asciiTheme="majorHAnsi" w:hAnsiTheme="majorHAnsi" w:cstheme="majorHAnsi"/>
          <w:sz w:val="24"/>
          <w:szCs w:val="24"/>
          <w:lang w:val="ro-RO" w:eastAsia="ro-RO"/>
        </w:rPr>
        <w:tab/>
      </w:r>
      <w:r w:rsidR="00DE164C" w:rsidRPr="003D2727">
        <w:rPr>
          <w:rFonts w:asciiTheme="majorHAnsi" w:hAnsiTheme="majorHAnsi" w:cstheme="majorHAnsi"/>
          <w:i/>
          <w:sz w:val="24"/>
          <w:szCs w:val="24"/>
          <w:lang w:val="ro-RO" w:eastAsia="ro-RO"/>
        </w:rPr>
        <w:t xml:space="preserve">Potrivit ME, </w:t>
      </w:r>
      <w:r w:rsidR="0042154F">
        <w:rPr>
          <w:rFonts w:asciiTheme="majorHAnsi" w:hAnsiTheme="majorHAnsi" w:cstheme="majorHAnsi"/>
          <w:i/>
          <w:sz w:val="24"/>
          <w:szCs w:val="24"/>
          <w:lang w:val="ro-RO" w:eastAsia="ro-RO"/>
        </w:rPr>
        <w:t>marea parte</w:t>
      </w:r>
      <w:r w:rsidR="00DE164C" w:rsidRPr="003D2727">
        <w:rPr>
          <w:rFonts w:asciiTheme="majorHAnsi" w:hAnsiTheme="majorHAnsi" w:cstheme="majorHAnsi"/>
          <w:i/>
          <w:sz w:val="24"/>
          <w:szCs w:val="24"/>
          <w:lang w:val="ro-RO" w:eastAsia="ro-RO"/>
        </w:rPr>
        <w:t xml:space="preserve"> a actelor permisive eliberate cu depășirea termenului </w:t>
      </w:r>
      <w:r w:rsidR="005336B9">
        <w:rPr>
          <w:rFonts w:asciiTheme="majorHAnsi" w:hAnsiTheme="majorHAnsi" w:cstheme="majorHAnsi"/>
          <w:i/>
          <w:sz w:val="24"/>
          <w:szCs w:val="24"/>
          <w:lang w:val="ro-RO" w:eastAsia="ro-RO"/>
        </w:rPr>
        <w:t xml:space="preserve">se </w:t>
      </w:r>
      <w:r w:rsidR="00DE164C" w:rsidRPr="003D2727">
        <w:rPr>
          <w:rFonts w:asciiTheme="majorHAnsi" w:hAnsiTheme="majorHAnsi" w:cstheme="majorHAnsi"/>
          <w:i/>
          <w:sz w:val="24"/>
          <w:szCs w:val="24"/>
          <w:lang w:val="ro-RO" w:eastAsia="ro-RO"/>
        </w:rPr>
        <w:t>datorează activității nesincronizate a Agenției Naționale pentru Sănătate Publică</w:t>
      </w:r>
      <w:r w:rsidR="005336B9">
        <w:rPr>
          <w:rFonts w:asciiTheme="majorHAnsi" w:hAnsiTheme="majorHAnsi" w:cstheme="majorHAnsi"/>
          <w:i/>
          <w:sz w:val="24"/>
          <w:szCs w:val="24"/>
          <w:lang w:val="ro-RO" w:eastAsia="ro-RO"/>
        </w:rPr>
        <w:t>,</w:t>
      </w:r>
      <w:r w:rsidR="00DE164C" w:rsidRPr="003D2727">
        <w:rPr>
          <w:rFonts w:asciiTheme="majorHAnsi" w:hAnsiTheme="majorHAnsi" w:cstheme="majorHAnsi"/>
          <w:i/>
          <w:sz w:val="24"/>
          <w:szCs w:val="24"/>
          <w:lang w:val="ro-RO" w:eastAsia="ro-RO"/>
        </w:rPr>
        <w:t xml:space="preserve"> motiv</w:t>
      </w:r>
      <w:r w:rsidR="005336B9">
        <w:rPr>
          <w:rFonts w:asciiTheme="majorHAnsi" w:hAnsiTheme="majorHAnsi" w:cstheme="majorHAnsi"/>
          <w:i/>
          <w:sz w:val="24"/>
          <w:szCs w:val="24"/>
          <w:lang w:val="ro-RO" w:eastAsia="ro-RO"/>
        </w:rPr>
        <w:t>ul</w:t>
      </w:r>
      <w:r w:rsidR="00DE164C" w:rsidRPr="003D2727">
        <w:rPr>
          <w:rFonts w:asciiTheme="majorHAnsi" w:hAnsiTheme="majorHAnsi" w:cstheme="majorHAnsi"/>
          <w:i/>
          <w:sz w:val="24"/>
          <w:szCs w:val="24"/>
          <w:lang w:val="ro-RO" w:eastAsia="ro-RO"/>
        </w:rPr>
        <w:t xml:space="preserve"> de bază fiind necesitatea efectu</w:t>
      </w:r>
      <w:r w:rsidR="005336B9">
        <w:rPr>
          <w:rFonts w:asciiTheme="majorHAnsi" w:hAnsiTheme="majorHAnsi" w:cstheme="majorHAnsi"/>
          <w:i/>
          <w:sz w:val="24"/>
          <w:szCs w:val="24"/>
          <w:lang w:val="ro-RO" w:eastAsia="ro-RO"/>
        </w:rPr>
        <w:t>ării</w:t>
      </w:r>
      <w:r w:rsidR="00DE164C" w:rsidRPr="003D2727">
        <w:rPr>
          <w:rFonts w:asciiTheme="majorHAnsi" w:hAnsiTheme="majorHAnsi" w:cstheme="majorHAnsi"/>
          <w:i/>
          <w:sz w:val="24"/>
          <w:szCs w:val="24"/>
          <w:lang w:val="ro-RO" w:eastAsia="ro-RO"/>
        </w:rPr>
        <w:t xml:space="preserve"> analize</w:t>
      </w:r>
      <w:r w:rsidR="005336B9">
        <w:rPr>
          <w:rFonts w:asciiTheme="majorHAnsi" w:hAnsiTheme="majorHAnsi" w:cstheme="majorHAnsi"/>
          <w:i/>
          <w:sz w:val="24"/>
          <w:szCs w:val="24"/>
          <w:lang w:val="ro-RO" w:eastAsia="ro-RO"/>
        </w:rPr>
        <w:t>lor</w:t>
      </w:r>
      <w:r w:rsidR="00DE164C" w:rsidRPr="003D2727">
        <w:rPr>
          <w:rFonts w:asciiTheme="majorHAnsi" w:hAnsiTheme="majorHAnsi" w:cstheme="majorHAnsi"/>
          <w:i/>
          <w:sz w:val="24"/>
          <w:szCs w:val="24"/>
          <w:lang w:val="ro-RO" w:eastAsia="ro-RO"/>
        </w:rPr>
        <w:t xml:space="preserve"> de laborator </w:t>
      </w:r>
      <w:r w:rsidR="005336B9">
        <w:rPr>
          <w:rFonts w:asciiTheme="majorHAnsi" w:hAnsiTheme="majorHAnsi" w:cstheme="majorHAnsi"/>
          <w:i/>
          <w:sz w:val="24"/>
          <w:szCs w:val="24"/>
          <w:lang w:val="ro-RO" w:eastAsia="ro-RO"/>
        </w:rPr>
        <w:t>î</w:t>
      </w:r>
      <w:r w:rsidR="00DE164C" w:rsidRPr="003D2727">
        <w:rPr>
          <w:rFonts w:asciiTheme="majorHAnsi" w:hAnsiTheme="majorHAnsi" w:cstheme="majorHAnsi"/>
          <w:i/>
          <w:sz w:val="24"/>
          <w:szCs w:val="24"/>
          <w:lang w:val="ro-RO" w:eastAsia="ro-RO"/>
        </w:rPr>
        <w:t>n cadrul procesului de autorizare</w:t>
      </w:r>
      <w:r w:rsidR="005336B9">
        <w:rPr>
          <w:rFonts w:asciiTheme="majorHAnsi" w:hAnsiTheme="majorHAnsi" w:cstheme="majorHAnsi"/>
          <w:i/>
          <w:sz w:val="24"/>
          <w:szCs w:val="24"/>
          <w:lang w:val="ro-RO" w:eastAsia="ro-RO"/>
        </w:rPr>
        <w:t>. Astfel,</w:t>
      </w:r>
      <w:r w:rsidR="00DE164C" w:rsidRPr="003D2727">
        <w:rPr>
          <w:rFonts w:asciiTheme="majorHAnsi" w:hAnsiTheme="majorHAnsi" w:cstheme="majorHAnsi"/>
          <w:i/>
          <w:sz w:val="24"/>
          <w:szCs w:val="24"/>
          <w:lang w:val="ro-RO" w:eastAsia="ro-RO"/>
        </w:rPr>
        <w:t xml:space="preserve"> va fi necesar de a interveni în Nomenclatorul actelor permisive cu modificările pertinente la acest subiect.</w:t>
      </w:r>
    </w:p>
    <w:p w14:paraId="7700DC37" w14:textId="0119372D" w:rsidR="003F4338" w:rsidRDefault="005336B9" w:rsidP="003D2727">
      <w:pPr>
        <w:spacing w:after="0" w:line="240" w:lineRule="auto"/>
        <w:ind w:firstLine="709"/>
        <w:jc w:val="both"/>
        <w:rPr>
          <w:rFonts w:asciiTheme="majorHAnsi" w:hAnsiTheme="majorHAnsi" w:cstheme="majorHAnsi"/>
          <w:sz w:val="24"/>
          <w:szCs w:val="24"/>
          <w:lang w:val="ro-RO" w:eastAsia="ro-RO"/>
        </w:rPr>
      </w:pPr>
      <w:r>
        <w:rPr>
          <w:rFonts w:asciiTheme="majorHAnsi" w:hAnsiTheme="majorHAnsi" w:cstheme="majorHAnsi"/>
          <w:sz w:val="24"/>
          <w:szCs w:val="24"/>
          <w:lang w:val="ro-RO" w:eastAsia="ro-RO"/>
        </w:rPr>
        <w:t>D</w:t>
      </w:r>
      <w:r w:rsidR="005A7564" w:rsidRPr="003D2727">
        <w:rPr>
          <w:rFonts w:asciiTheme="majorHAnsi" w:hAnsiTheme="majorHAnsi" w:cstheme="majorHAnsi"/>
          <w:sz w:val="24"/>
          <w:szCs w:val="24"/>
          <w:lang w:val="ro-RO" w:eastAsia="ro-RO"/>
        </w:rPr>
        <w:t xml:space="preserve">e menționat că, deși obiectivele prezentei misiuni de audit nu </w:t>
      </w:r>
      <w:r w:rsidR="00E965A0">
        <w:rPr>
          <w:rFonts w:asciiTheme="majorHAnsi" w:hAnsiTheme="majorHAnsi" w:cstheme="majorHAnsi"/>
          <w:sz w:val="24"/>
          <w:szCs w:val="24"/>
          <w:lang w:val="ro-RO" w:eastAsia="ro-RO"/>
        </w:rPr>
        <w:t xml:space="preserve">au </w:t>
      </w:r>
      <w:r w:rsidR="005A7564" w:rsidRPr="003D2727">
        <w:rPr>
          <w:rFonts w:asciiTheme="majorHAnsi" w:hAnsiTheme="majorHAnsi" w:cstheme="majorHAnsi"/>
          <w:sz w:val="24"/>
          <w:szCs w:val="24"/>
          <w:lang w:val="ro-RO" w:eastAsia="ro-RO"/>
        </w:rPr>
        <w:t>inclus evaluarea nemijlocită a conformității emiterii și gestionării actelor permisive, inclusiv prin prisma respectării termenelor de emitere a acestora, c</w:t>
      </w:r>
      <w:r w:rsidR="005A7564" w:rsidRPr="00793BD3">
        <w:rPr>
          <w:rFonts w:asciiTheme="majorHAnsi" w:hAnsiTheme="majorHAnsi" w:cstheme="majorHAnsi"/>
          <w:sz w:val="24"/>
          <w:szCs w:val="24"/>
          <w:lang w:val="ro-RO" w:eastAsia="ro-RO"/>
        </w:rPr>
        <w:t>ompletitudin</w:t>
      </w:r>
      <w:r w:rsidR="00517EF9" w:rsidRPr="00793BD3">
        <w:rPr>
          <w:rFonts w:asciiTheme="majorHAnsi" w:hAnsiTheme="majorHAnsi" w:cstheme="majorHAnsi"/>
          <w:sz w:val="24"/>
          <w:szCs w:val="24"/>
          <w:lang w:val="ro-RO" w:eastAsia="ro-RO"/>
        </w:rPr>
        <w:t>ii</w:t>
      </w:r>
      <w:r w:rsidR="005A7564" w:rsidRPr="003D2727">
        <w:rPr>
          <w:rFonts w:asciiTheme="majorHAnsi" w:hAnsiTheme="majorHAnsi" w:cstheme="majorHAnsi"/>
          <w:sz w:val="24"/>
          <w:szCs w:val="24"/>
          <w:lang w:val="ro-RO" w:eastAsia="ro-RO"/>
        </w:rPr>
        <w:t xml:space="preserve"> dosarelor etc., acestea fiind tematici </w:t>
      </w:r>
      <w:r w:rsidR="00517EF9">
        <w:rPr>
          <w:rFonts w:asciiTheme="majorHAnsi" w:hAnsiTheme="majorHAnsi" w:cstheme="majorHAnsi"/>
          <w:sz w:val="24"/>
          <w:szCs w:val="24"/>
          <w:lang w:val="ro-RO" w:eastAsia="ro-RO"/>
        </w:rPr>
        <w:t xml:space="preserve">ale </w:t>
      </w:r>
      <w:r w:rsidR="005A7564" w:rsidRPr="003D2727">
        <w:rPr>
          <w:rFonts w:asciiTheme="majorHAnsi" w:hAnsiTheme="majorHAnsi" w:cstheme="majorHAnsi"/>
          <w:sz w:val="24"/>
          <w:szCs w:val="24"/>
          <w:lang w:val="ro-RO" w:eastAsia="ro-RO"/>
        </w:rPr>
        <w:t xml:space="preserve">unor misiuni de audit separate, pe domenii), </w:t>
      </w:r>
      <w:r w:rsidR="00517EF9">
        <w:rPr>
          <w:rFonts w:asciiTheme="majorHAnsi" w:hAnsiTheme="majorHAnsi" w:cstheme="majorHAnsi"/>
          <w:sz w:val="24"/>
          <w:szCs w:val="24"/>
          <w:lang w:val="ro-RO" w:eastAsia="ro-RO"/>
        </w:rPr>
        <w:t xml:space="preserve">se </w:t>
      </w:r>
      <w:r w:rsidR="005A7564" w:rsidRPr="003D2727">
        <w:rPr>
          <w:rFonts w:asciiTheme="majorHAnsi" w:hAnsiTheme="majorHAnsi" w:cstheme="majorHAnsi"/>
          <w:sz w:val="24"/>
          <w:szCs w:val="24"/>
          <w:lang w:val="ro-RO" w:eastAsia="ro-RO"/>
        </w:rPr>
        <w:t>atrage atenția asupra datelor, carențelor identificate, or, potrivit cadrului normativ, Registrul ținut în SIA GEAP urmează să fie singura sursă oficială de date privind actele permisive și NIAC emise în RM.</w:t>
      </w:r>
    </w:p>
    <w:p w14:paraId="3F667AD6" w14:textId="77777777" w:rsidR="00960958" w:rsidRPr="00960958" w:rsidRDefault="00960958" w:rsidP="003D2727">
      <w:pPr>
        <w:spacing w:after="0" w:line="240" w:lineRule="auto"/>
        <w:ind w:firstLine="709"/>
        <w:jc w:val="both"/>
        <w:rPr>
          <w:rFonts w:asciiTheme="majorHAnsi" w:hAnsiTheme="majorHAnsi" w:cstheme="majorHAnsi"/>
          <w:sz w:val="10"/>
          <w:szCs w:val="10"/>
          <w:lang w:val="ro-RO" w:eastAsia="ro-RO"/>
        </w:rPr>
      </w:pPr>
    </w:p>
    <w:p w14:paraId="770D2CE1" w14:textId="780492F3" w:rsidR="00F16C5F" w:rsidRPr="003D2727" w:rsidRDefault="00F16C5F" w:rsidP="003D2727">
      <w:pPr>
        <w:pStyle w:val="Listparagraf"/>
        <w:numPr>
          <w:ilvl w:val="2"/>
          <w:numId w:val="8"/>
        </w:numPr>
        <w:spacing w:after="0" w:line="240" w:lineRule="auto"/>
        <w:ind w:left="0" w:firstLine="142"/>
        <w:jc w:val="both"/>
        <w:outlineLvl w:val="2"/>
        <w:rPr>
          <w:rFonts w:asciiTheme="majorHAnsi" w:hAnsiTheme="majorHAnsi" w:cstheme="majorHAnsi"/>
          <w:sz w:val="24"/>
          <w:szCs w:val="24"/>
          <w:lang w:val="ro-RO" w:eastAsia="ro-RO"/>
        </w:rPr>
      </w:pPr>
      <w:bookmarkStart w:id="23" w:name="_Toc102470521"/>
      <w:r w:rsidRPr="003D2727">
        <w:rPr>
          <w:rFonts w:asciiTheme="majorHAnsi" w:hAnsiTheme="majorHAnsi" w:cstheme="majorHAnsi"/>
          <w:b/>
          <w:i/>
          <w:color w:val="2F5496" w:themeColor="accent5" w:themeShade="BF"/>
          <w:sz w:val="24"/>
          <w:szCs w:val="24"/>
          <w:shd w:val="clear" w:color="auto" w:fill="FFFFFF"/>
          <w:lang w:val="ro-RO"/>
        </w:rPr>
        <w:t>Registrul Actelor Permisive</w:t>
      </w:r>
      <w:r w:rsidR="00C347BC" w:rsidRPr="003D2727">
        <w:rPr>
          <w:rFonts w:asciiTheme="majorHAnsi" w:hAnsiTheme="majorHAnsi" w:cstheme="majorHAnsi"/>
          <w:b/>
          <w:i/>
          <w:color w:val="2F5496" w:themeColor="accent5" w:themeShade="BF"/>
          <w:sz w:val="24"/>
          <w:szCs w:val="24"/>
          <w:shd w:val="clear" w:color="auto" w:fill="FFFFFF"/>
          <w:lang w:val="ro-RO"/>
        </w:rPr>
        <w:t xml:space="preserve"> (RAP)</w:t>
      </w:r>
      <w:r w:rsidR="005A7564" w:rsidRPr="003D2727">
        <w:rPr>
          <w:rFonts w:asciiTheme="majorHAnsi" w:hAnsiTheme="majorHAnsi" w:cstheme="majorHAnsi"/>
          <w:b/>
          <w:i/>
          <w:color w:val="2F5496" w:themeColor="accent5" w:themeShade="BF"/>
          <w:sz w:val="24"/>
          <w:szCs w:val="24"/>
          <w:shd w:val="clear" w:color="auto" w:fill="FFFFFF"/>
          <w:lang w:val="ro-RO"/>
        </w:rPr>
        <w:t>,</w:t>
      </w:r>
      <w:r w:rsidR="00A4413E">
        <w:rPr>
          <w:rFonts w:asciiTheme="majorHAnsi" w:hAnsiTheme="majorHAnsi" w:cstheme="majorHAnsi"/>
          <w:b/>
          <w:i/>
          <w:color w:val="2F5496" w:themeColor="accent5" w:themeShade="BF"/>
          <w:sz w:val="24"/>
          <w:szCs w:val="24"/>
          <w:shd w:val="clear" w:color="auto" w:fill="FFFFFF"/>
          <w:lang w:val="ro-RO"/>
        </w:rPr>
        <w:t xml:space="preserve"> format în baza SIA GEAP,</w:t>
      </w:r>
      <w:r w:rsidR="005A7564" w:rsidRPr="003D2727">
        <w:rPr>
          <w:rFonts w:asciiTheme="majorHAnsi" w:hAnsiTheme="majorHAnsi" w:cstheme="majorHAnsi"/>
          <w:b/>
          <w:i/>
          <w:color w:val="2F5496" w:themeColor="accent5" w:themeShade="BF"/>
          <w:sz w:val="24"/>
          <w:szCs w:val="24"/>
          <w:shd w:val="clear" w:color="auto" w:fill="FFFFFF"/>
          <w:lang w:val="ro-RO"/>
        </w:rPr>
        <w:t xml:space="preserve"> la etapa efectuării auditului, </w:t>
      </w:r>
      <w:r w:rsidR="00052CA3" w:rsidRPr="003D2727">
        <w:rPr>
          <w:rFonts w:asciiTheme="majorHAnsi" w:hAnsiTheme="majorHAnsi" w:cstheme="majorHAnsi"/>
          <w:b/>
          <w:i/>
          <w:color w:val="2F5496" w:themeColor="accent5" w:themeShade="BF"/>
          <w:sz w:val="24"/>
          <w:szCs w:val="24"/>
          <w:shd w:val="clear" w:color="auto" w:fill="FFFFFF"/>
          <w:lang w:val="ro-RO"/>
        </w:rPr>
        <w:t xml:space="preserve">nu </w:t>
      </w:r>
      <w:r w:rsidR="000D6816" w:rsidRPr="003D2727">
        <w:rPr>
          <w:rFonts w:asciiTheme="majorHAnsi" w:hAnsiTheme="majorHAnsi" w:cstheme="majorHAnsi"/>
          <w:b/>
          <w:i/>
          <w:color w:val="2F5496" w:themeColor="accent5" w:themeShade="BF"/>
          <w:sz w:val="24"/>
          <w:szCs w:val="24"/>
          <w:shd w:val="clear" w:color="auto" w:fill="FFFFFF"/>
          <w:lang w:val="ro-RO"/>
        </w:rPr>
        <w:t>oferă o imagine exhaustivă și reală</w:t>
      </w:r>
      <w:r w:rsidR="005A7564" w:rsidRPr="003D2727">
        <w:rPr>
          <w:rFonts w:asciiTheme="majorHAnsi" w:hAnsiTheme="majorHAnsi" w:cstheme="majorHAnsi"/>
          <w:b/>
          <w:i/>
          <w:color w:val="2F5496" w:themeColor="accent5" w:themeShade="BF"/>
          <w:sz w:val="24"/>
          <w:szCs w:val="24"/>
          <w:shd w:val="clear" w:color="auto" w:fill="FFFFFF"/>
          <w:lang w:val="ro-RO"/>
        </w:rPr>
        <w:t xml:space="preserve"> privind</w:t>
      </w:r>
      <w:r w:rsidRPr="003D2727">
        <w:rPr>
          <w:rFonts w:asciiTheme="majorHAnsi" w:hAnsiTheme="majorHAnsi" w:cstheme="majorHAnsi"/>
          <w:b/>
          <w:i/>
          <w:color w:val="2F5496" w:themeColor="accent5" w:themeShade="BF"/>
          <w:sz w:val="24"/>
          <w:szCs w:val="24"/>
          <w:shd w:val="clear" w:color="auto" w:fill="FFFFFF"/>
          <w:lang w:val="ro-RO"/>
        </w:rPr>
        <w:t xml:space="preserve"> </w:t>
      </w:r>
      <w:r w:rsidR="00D4138C" w:rsidRPr="003D2727">
        <w:rPr>
          <w:rFonts w:asciiTheme="majorHAnsi" w:hAnsiTheme="majorHAnsi" w:cstheme="majorHAnsi"/>
          <w:b/>
          <w:i/>
          <w:color w:val="2F5496" w:themeColor="accent5" w:themeShade="BF"/>
          <w:sz w:val="24"/>
          <w:szCs w:val="24"/>
          <w:shd w:val="clear" w:color="auto" w:fill="FFFFFF"/>
          <w:lang w:val="ro-RO"/>
        </w:rPr>
        <w:t>actele</w:t>
      </w:r>
      <w:r w:rsidR="005A7564" w:rsidRPr="003D2727">
        <w:rPr>
          <w:rFonts w:asciiTheme="majorHAnsi" w:hAnsiTheme="majorHAnsi" w:cstheme="majorHAnsi"/>
          <w:b/>
          <w:i/>
          <w:color w:val="2F5496" w:themeColor="accent5" w:themeShade="BF"/>
          <w:sz w:val="24"/>
          <w:szCs w:val="24"/>
          <w:shd w:val="clear" w:color="auto" w:fill="FFFFFF"/>
          <w:lang w:val="ro-RO"/>
        </w:rPr>
        <w:t xml:space="preserve"> permisive și NIAC emise în R</w:t>
      </w:r>
      <w:r w:rsidR="00D4138C" w:rsidRPr="003D2727">
        <w:rPr>
          <w:rFonts w:asciiTheme="majorHAnsi" w:hAnsiTheme="majorHAnsi" w:cstheme="majorHAnsi"/>
          <w:b/>
          <w:i/>
          <w:color w:val="2F5496" w:themeColor="accent5" w:themeShade="BF"/>
          <w:sz w:val="24"/>
          <w:szCs w:val="24"/>
          <w:shd w:val="clear" w:color="auto" w:fill="FFFFFF"/>
          <w:lang w:val="ro-RO"/>
        </w:rPr>
        <w:t xml:space="preserve">epublica </w:t>
      </w:r>
      <w:r w:rsidR="005A7564" w:rsidRPr="003D2727">
        <w:rPr>
          <w:rFonts w:asciiTheme="majorHAnsi" w:hAnsiTheme="majorHAnsi" w:cstheme="majorHAnsi"/>
          <w:b/>
          <w:i/>
          <w:color w:val="2F5496" w:themeColor="accent5" w:themeShade="BF"/>
          <w:sz w:val="24"/>
          <w:szCs w:val="24"/>
          <w:shd w:val="clear" w:color="auto" w:fill="FFFFFF"/>
          <w:lang w:val="ro-RO"/>
        </w:rPr>
        <w:t>M</w:t>
      </w:r>
      <w:r w:rsidR="00D4138C" w:rsidRPr="003D2727">
        <w:rPr>
          <w:rFonts w:asciiTheme="majorHAnsi" w:hAnsiTheme="majorHAnsi" w:cstheme="majorHAnsi"/>
          <w:b/>
          <w:i/>
          <w:color w:val="2F5496" w:themeColor="accent5" w:themeShade="BF"/>
          <w:sz w:val="24"/>
          <w:szCs w:val="24"/>
          <w:shd w:val="clear" w:color="auto" w:fill="FFFFFF"/>
          <w:lang w:val="ro-RO"/>
        </w:rPr>
        <w:t>oldova</w:t>
      </w:r>
      <w:r w:rsidR="0058236F">
        <w:rPr>
          <w:rFonts w:asciiTheme="majorHAnsi" w:hAnsiTheme="majorHAnsi" w:cstheme="majorHAnsi"/>
          <w:b/>
          <w:i/>
          <w:color w:val="2F5496" w:themeColor="accent5" w:themeShade="BF"/>
          <w:sz w:val="24"/>
          <w:szCs w:val="24"/>
          <w:shd w:val="clear" w:color="auto" w:fill="FFFFFF"/>
          <w:lang w:val="ro-RO"/>
        </w:rPr>
        <w:t>.</w:t>
      </w:r>
      <w:bookmarkEnd w:id="23"/>
    </w:p>
    <w:p w14:paraId="4F7F9A2A" w14:textId="2398C6D3" w:rsidR="00F41732" w:rsidRPr="003D2727" w:rsidRDefault="00D4138C" w:rsidP="003D2727">
      <w:pPr>
        <w:spacing w:after="0" w:line="240" w:lineRule="auto"/>
        <w:ind w:firstLine="567"/>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Potrivit</w:t>
      </w:r>
      <w:r w:rsidR="00F16C5F" w:rsidRPr="003D2727">
        <w:rPr>
          <w:rFonts w:asciiTheme="majorHAnsi" w:hAnsiTheme="majorHAnsi" w:cstheme="majorHAnsi"/>
          <w:color w:val="333333"/>
          <w:sz w:val="24"/>
          <w:szCs w:val="24"/>
          <w:shd w:val="clear" w:color="auto" w:fill="FFFFFF"/>
          <w:lang w:val="ro-RO"/>
        </w:rPr>
        <w:t xml:space="preserve"> </w:t>
      </w:r>
      <w:r w:rsidR="00F103D2" w:rsidRPr="003D2727">
        <w:rPr>
          <w:rFonts w:asciiTheme="majorHAnsi" w:hAnsiTheme="majorHAnsi" w:cstheme="majorHAnsi"/>
          <w:color w:val="333333"/>
          <w:sz w:val="24"/>
          <w:szCs w:val="24"/>
          <w:shd w:val="clear" w:color="auto" w:fill="FFFFFF"/>
          <w:lang w:val="ro-RO"/>
        </w:rPr>
        <w:t>legislației în vigoare</w:t>
      </w:r>
      <w:r w:rsidR="00A45BB3" w:rsidRPr="003D2727">
        <w:rPr>
          <w:rStyle w:val="Referinnotdesubsol"/>
          <w:rFonts w:asciiTheme="majorHAnsi" w:hAnsiTheme="majorHAnsi" w:cstheme="majorHAnsi"/>
          <w:color w:val="333333"/>
          <w:sz w:val="24"/>
          <w:szCs w:val="24"/>
          <w:shd w:val="clear" w:color="auto" w:fill="FFFFFF"/>
          <w:lang w:val="ro-RO"/>
        </w:rPr>
        <w:footnoteReference w:id="165"/>
      </w:r>
      <w:r w:rsidR="00F16C5F" w:rsidRPr="003D2727">
        <w:rPr>
          <w:rFonts w:asciiTheme="majorHAnsi" w:hAnsiTheme="majorHAnsi" w:cstheme="majorHAnsi"/>
          <w:color w:val="333333"/>
          <w:sz w:val="24"/>
          <w:szCs w:val="24"/>
          <w:shd w:val="clear" w:color="auto" w:fill="FFFFFF"/>
          <w:lang w:val="ro-RO"/>
        </w:rPr>
        <w:t>,</w:t>
      </w:r>
      <w:r w:rsidR="00F16C5F" w:rsidRPr="003D2727">
        <w:rPr>
          <w:rFonts w:asciiTheme="majorHAnsi" w:hAnsiTheme="majorHAnsi" w:cstheme="majorHAnsi"/>
          <w:color w:val="000000"/>
          <w:sz w:val="24"/>
          <w:szCs w:val="24"/>
          <w:shd w:val="clear" w:color="auto" w:fill="FFFFFF"/>
          <w:lang w:val="ro-RO"/>
        </w:rPr>
        <w:t> </w:t>
      </w:r>
      <w:r w:rsidR="00F16C5F" w:rsidRPr="003D2727">
        <w:rPr>
          <w:rFonts w:asciiTheme="majorHAnsi" w:hAnsiTheme="majorHAnsi" w:cstheme="majorHAnsi"/>
          <w:i/>
          <w:color w:val="000000"/>
          <w:sz w:val="24"/>
          <w:szCs w:val="24"/>
          <w:u w:val="single"/>
          <w:shd w:val="clear" w:color="auto" w:fill="FFFFFF"/>
          <w:lang w:val="ro-RO"/>
        </w:rPr>
        <w:t>autoritatea emitentă</w:t>
      </w:r>
      <w:r w:rsidR="00F16C5F" w:rsidRPr="003D2727">
        <w:rPr>
          <w:rFonts w:asciiTheme="majorHAnsi" w:hAnsiTheme="majorHAnsi" w:cstheme="majorHAnsi"/>
          <w:i/>
          <w:color w:val="000000"/>
          <w:sz w:val="24"/>
          <w:szCs w:val="24"/>
          <w:shd w:val="clear" w:color="auto" w:fill="FFFFFF"/>
          <w:lang w:val="ro-RO"/>
        </w:rPr>
        <w:t xml:space="preserve"> este obligată să țină, în conformitate cu Legea nr. 71-XVI din 22/2007 cu privire la registre, registrul actelor permisive pe care le-a eliberat, precum și registrul cererilor recepționate și al certificatelor constatatoare eliberate.</w:t>
      </w:r>
      <w:r w:rsidR="00D72EC0" w:rsidRPr="003D2727">
        <w:rPr>
          <w:rFonts w:asciiTheme="majorHAnsi" w:hAnsiTheme="majorHAnsi" w:cstheme="majorHAnsi"/>
          <w:color w:val="333333"/>
          <w:sz w:val="24"/>
          <w:szCs w:val="24"/>
          <w:shd w:val="clear" w:color="auto" w:fill="FFFFFF"/>
          <w:lang w:val="ro-RO"/>
        </w:rPr>
        <w:t xml:space="preserve"> În același context, pot</w:t>
      </w:r>
      <w:r w:rsidR="00F16C5F" w:rsidRPr="003D2727">
        <w:rPr>
          <w:rFonts w:asciiTheme="majorHAnsi" w:hAnsiTheme="majorHAnsi" w:cstheme="majorHAnsi"/>
          <w:color w:val="333333"/>
          <w:sz w:val="24"/>
          <w:szCs w:val="24"/>
          <w:shd w:val="clear" w:color="auto" w:fill="FFFFFF"/>
          <w:lang w:val="ro-RO"/>
        </w:rPr>
        <w:t>rivit pct.4. și pct.6. din Regulamentul aferent RAP, Registrul s</w:t>
      </w:r>
      <w:r w:rsidR="00F16C5F" w:rsidRPr="003D2727">
        <w:rPr>
          <w:rFonts w:asciiTheme="majorHAnsi" w:hAnsiTheme="majorHAnsi" w:cstheme="majorHAnsi"/>
          <w:i/>
          <w:color w:val="333333"/>
          <w:sz w:val="24"/>
          <w:szCs w:val="24"/>
          <w:shd w:val="clear" w:color="auto" w:fill="FFFFFF"/>
          <w:lang w:val="ro-RO"/>
        </w:rPr>
        <w:t>e formează în cadrul funcționării SIA GEAP</w:t>
      </w:r>
      <w:r w:rsidR="007A7C7C" w:rsidRPr="003D2727">
        <w:rPr>
          <w:rFonts w:asciiTheme="majorHAnsi" w:hAnsiTheme="majorHAnsi" w:cstheme="majorHAnsi"/>
          <w:color w:val="333333"/>
          <w:sz w:val="24"/>
          <w:szCs w:val="24"/>
          <w:shd w:val="clear" w:color="auto" w:fill="FFFFFF"/>
          <w:lang w:val="ro-RO"/>
        </w:rPr>
        <w:t xml:space="preserve"> </w:t>
      </w:r>
      <w:r w:rsidR="00F16C5F" w:rsidRPr="003D2727">
        <w:rPr>
          <w:rFonts w:asciiTheme="majorHAnsi" w:hAnsiTheme="majorHAnsi" w:cstheme="majorHAnsi"/>
          <w:color w:val="333333"/>
          <w:sz w:val="24"/>
          <w:szCs w:val="24"/>
          <w:shd w:val="clear" w:color="auto" w:fill="FFFFFF"/>
          <w:lang w:val="ro-RO"/>
        </w:rPr>
        <w:t>ș</w:t>
      </w:r>
      <w:r w:rsidR="007A7C7C" w:rsidRPr="003D2727">
        <w:rPr>
          <w:rFonts w:asciiTheme="majorHAnsi" w:hAnsiTheme="majorHAnsi" w:cstheme="majorHAnsi"/>
          <w:color w:val="333333"/>
          <w:sz w:val="24"/>
          <w:szCs w:val="24"/>
          <w:shd w:val="clear" w:color="auto" w:fill="FFFFFF"/>
          <w:lang w:val="ro-RO"/>
        </w:rPr>
        <w:t>i reprezintă</w:t>
      </w:r>
      <w:r w:rsidR="00F16C5F" w:rsidRPr="003D2727">
        <w:rPr>
          <w:rFonts w:asciiTheme="majorHAnsi" w:hAnsiTheme="majorHAnsi" w:cstheme="majorHAnsi"/>
          <w:color w:val="333333"/>
          <w:sz w:val="24"/>
          <w:szCs w:val="24"/>
          <w:shd w:val="clear" w:color="auto" w:fill="FFFFFF"/>
          <w:lang w:val="ro-RO"/>
        </w:rPr>
        <w:t xml:space="preserve"> </w:t>
      </w:r>
      <w:r w:rsidR="00F16C5F" w:rsidRPr="003D2727">
        <w:rPr>
          <w:rFonts w:asciiTheme="majorHAnsi" w:hAnsiTheme="majorHAnsi" w:cstheme="majorHAnsi"/>
          <w:color w:val="333333"/>
          <w:sz w:val="24"/>
          <w:szCs w:val="24"/>
          <w:u w:val="single"/>
          <w:shd w:val="clear" w:color="auto" w:fill="FFFFFF"/>
          <w:lang w:val="ro-RO"/>
        </w:rPr>
        <w:t>unica sursă oficială</w:t>
      </w:r>
      <w:r w:rsidR="00F16C5F" w:rsidRPr="003D2727">
        <w:rPr>
          <w:rFonts w:asciiTheme="majorHAnsi" w:hAnsiTheme="majorHAnsi" w:cstheme="majorHAnsi"/>
          <w:color w:val="333333"/>
          <w:sz w:val="24"/>
          <w:szCs w:val="24"/>
          <w:shd w:val="clear" w:color="auto" w:fill="FFFFFF"/>
          <w:lang w:val="ro-RO"/>
        </w:rPr>
        <w:t xml:space="preserve"> de date privind actele permis</w:t>
      </w:r>
      <w:r w:rsidR="00AB3337" w:rsidRPr="003D2727">
        <w:rPr>
          <w:rFonts w:asciiTheme="majorHAnsi" w:hAnsiTheme="majorHAnsi" w:cstheme="majorHAnsi"/>
          <w:color w:val="333333"/>
          <w:sz w:val="24"/>
          <w:szCs w:val="24"/>
          <w:shd w:val="clear" w:color="auto" w:fill="FFFFFF"/>
          <w:lang w:val="ro-RO"/>
        </w:rPr>
        <w:t>ive emise în R</w:t>
      </w:r>
      <w:r w:rsidRPr="003D2727">
        <w:rPr>
          <w:rFonts w:asciiTheme="majorHAnsi" w:hAnsiTheme="majorHAnsi" w:cstheme="majorHAnsi"/>
          <w:color w:val="333333"/>
          <w:sz w:val="24"/>
          <w:szCs w:val="24"/>
          <w:shd w:val="clear" w:color="auto" w:fill="FFFFFF"/>
          <w:lang w:val="ro-RO"/>
        </w:rPr>
        <w:t xml:space="preserve">epublica </w:t>
      </w:r>
      <w:r w:rsidR="00AB3337" w:rsidRPr="003D2727">
        <w:rPr>
          <w:rFonts w:asciiTheme="majorHAnsi" w:hAnsiTheme="majorHAnsi" w:cstheme="majorHAnsi"/>
          <w:color w:val="333333"/>
          <w:sz w:val="24"/>
          <w:szCs w:val="24"/>
          <w:shd w:val="clear" w:color="auto" w:fill="FFFFFF"/>
          <w:lang w:val="ro-RO"/>
        </w:rPr>
        <w:t>M</w:t>
      </w:r>
      <w:r w:rsidRPr="003D2727">
        <w:rPr>
          <w:rFonts w:asciiTheme="majorHAnsi" w:hAnsiTheme="majorHAnsi" w:cstheme="majorHAnsi"/>
          <w:color w:val="333333"/>
          <w:sz w:val="24"/>
          <w:szCs w:val="24"/>
          <w:shd w:val="clear" w:color="auto" w:fill="FFFFFF"/>
          <w:lang w:val="ro-RO"/>
        </w:rPr>
        <w:t>oldova</w:t>
      </w:r>
      <w:r w:rsidR="005D2A10" w:rsidRPr="003D2727">
        <w:rPr>
          <w:rFonts w:asciiTheme="majorHAnsi" w:hAnsiTheme="majorHAnsi" w:cstheme="majorHAnsi"/>
          <w:color w:val="333333"/>
          <w:sz w:val="24"/>
          <w:szCs w:val="24"/>
          <w:shd w:val="clear" w:color="auto" w:fill="FFFFFF"/>
          <w:lang w:val="ro-RO"/>
        </w:rPr>
        <w:t>, inclusiv a datelor privind NIAC.</w:t>
      </w:r>
      <w:r w:rsidR="00B23DD1" w:rsidRPr="003D2727">
        <w:rPr>
          <w:rFonts w:asciiTheme="majorHAnsi" w:hAnsiTheme="majorHAnsi" w:cstheme="majorHAnsi"/>
          <w:color w:val="333333"/>
          <w:sz w:val="24"/>
          <w:szCs w:val="24"/>
          <w:shd w:val="clear" w:color="auto" w:fill="FFFFFF"/>
          <w:lang w:val="ro-RO"/>
        </w:rPr>
        <w:t xml:space="preserve"> </w:t>
      </w:r>
      <w:r w:rsidR="0058236F">
        <w:rPr>
          <w:rFonts w:asciiTheme="majorHAnsi" w:hAnsiTheme="majorHAnsi" w:cstheme="majorHAnsi"/>
          <w:color w:val="333333"/>
          <w:sz w:val="24"/>
          <w:szCs w:val="24"/>
          <w:shd w:val="clear" w:color="auto" w:fill="FFFFFF"/>
          <w:lang w:val="ro-RO"/>
        </w:rPr>
        <w:t>După</w:t>
      </w:r>
      <w:r w:rsidR="00C77205" w:rsidRPr="003D2727">
        <w:rPr>
          <w:rFonts w:asciiTheme="majorHAnsi" w:hAnsiTheme="majorHAnsi" w:cstheme="majorHAnsi"/>
          <w:color w:val="333333"/>
          <w:sz w:val="24"/>
          <w:szCs w:val="24"/>
          <w:shd w:val="clear" w:color="auto" w:fill="FFFFFF"/>
          <w:lang w:val="ro-RO"/>
        </w:rPr>
        <w:t xml:space="preserve"> cum s-a menționat anterior, a</w:t>
      </w:r>
      <w:r w:rsidR="00B23DD1" w:rsidRPr="003D2727">
        <w:rPr>
          <w:rFonts w:asciiTheme="majorHAnsi" w:hAnsiTheme="majorHAnsi" w:cstheme="majorHAnsi"/>
          <w:color w:val="333333"/>
          <w:sz w:val="24"/>
          <w:szCs w:val="24"/>
          <w:shd w:val="clear" w:color="auto" w:fill="FFFFFF"/>
          <w:lang w:val="ro-RO"/>
        </w:rPr>
        <w:t>nalizele efectuate</w:t>
      </w:r>
      <w:r w:rsidR="0058236F">
        <w:rPr>
          <w:rFonts w:asciiTheme="majorHAnsi" w:hAnsiTheme="majorHAnsi" w:cstheme="majorHAnsi"/>
          <w:color w:val="333333"/>
          <w:sz w:val="24"/>
          <w:szCs w:val="24"/>
          <w:shd w:val="clear" w:color="auto" w:fill="FFFFFF"/>
          <w:lang w:val="ro-RO"/>
        </w:rPr>
        <w:t xml:space="preserve"> </w:t>
      </w:r>
      <w:r w:rsidR="00C77205" w:rsidRPr="003D2727">
        <w:rPr>
          <w:rFonts w:asciiTheme="majorHAnsi" w:hAnsiTheme="majorHAnsi" w:cstheme="majorHAnsi"/>
          <w:color w:val="333333"/>
          <w:sz w:val="24"/>
          <w:szCs w:val="24"/>
          <w:shd w:val="clear" w:color="auto" w:fill="FFFFFF"/>
          <w:lang w:val="ro-RO"/>
        </w:rPr>
        <w:t xml:space="preserve">atestă </w:t>
      </w:r>
      <w:r w:rsidR="0058236F">
        <w:rPr>
          <w:rFonts w:asciiTheme="majorHAnsi" w:hAnsiTheme="majorHAnsi" w:cstheme="majorHAnsi"/>
          <w:color w:val="333333"/>
          <w:sz w:val="24"/>
          <w:szCs w:val="24"/>
          <w:shd w:val="clear" w:color="auto" w:fill="FFFFFF"/>
          <w:lang w:val="ro-RO"/>
        </w:rPr>
        <w:t xml:space="preserve">faptul </w:t>
      </w:r>
      <w:r w:rsidR="00C77205" w:rsidRPr="003D2727">
        <w:rPr>
          <w:rFonts w:asciiTheme="majorHAnsi" w:hAnsiTheme="majorHAnsi" w:cstheme="majorHAnsi"/>
          <w:color w:val="333333"/>
          <w:sz w:val="24"/>
          <w:szCs w:val="24"/>
          <w:shd w:val="clear" w:color="auto" w:fill="FFFFFF"/>
          <w:lang w:val="ro-RO"/>
        </w:rPr>
        <w:t>că nu toate autoritățile responsabile care dețin calitatea de registrator al SIA potrivi</w:t>
      </w:r>
      <w:r w:rsidR="0058236F">
        <w:rPr>
          <w:rFonts w:asciiTheme="majorHAnsi" w:hAnsiTheme="majorHAnsi" w:cstheme="majorHAnsi"/>
          <w:color w:val="333333"/>
          <w:sz w:val="24"/>
          <w:szCs w:val="24"/>
          <w:shd w:val="clear" w:color="auto" w:fill="FFFFFF"/>
          <w:lang w:val="ro-RO"/>
        </w:rPr>
        <w:t>t</w:t>
      </w:r>
      <w:r w:rsidR="00C77205" w:rsidRPr="003D2727">
        <w:rPr>
          <w:rFonts w:asciiTheme="majorHAnsi" w:hAnsiTheme="majorHAnsi" w:cstheme="majorHAnsi"/>
          <w:color w:val="333333"/>
          <w:sz w:val="24"/>
          <w:szCs w:val="24"/>
          <w:shd w:val="clear" w:color="auto" w:fill="FFFFFF"/>
          <w:lang w:val="ro-RO"/>
        </w:rPr>
        <w:t xml:space="preserve"> cadrului normativ (autoritățile emitente conform Nomenclatorului aprobat prin Legea nr.160/2011, APL emitente de NIAC</w:t>
      </w:r>
      <w:r w:rsidR="00813978" w:rsidRPr="003D2727">
        <w:rPr>
          <w:rFonts w:asciiTheme="majorHAnsi" w:hAnsiTheme="majorHAnsi" w:cstheme="majorHAnsi"/>
          <w:color w:val="333333"/>
          <w:sz w:val="24"/>
          <w:szCs w:val="24"/>
          <w:shd w:val="clear" w:color="auto" w:fill="FFFFFF"/>
          <w:lang w:val="ro-RO"/>
        </w:rPr>
        <w:t>)</w:t>
      </w:r>
      <w:r w:rsidR="00C77205" w:rsidRPr="003D2727">
        <w:rPr>
          <w:rFonts w:asciiTheme="majorHAnsi" w:hAnsiTheme="majorHAnsi" w:cstheme="majorHAnsi"/>
          <w:color w:val="333333"/>
          <w:sz w:val="24"/>
          <w:szCs w:val="24"/>
          <w:shd w:val="clear" w:color="auto" w:fill="FFFFFF"/>
          <w:lang w:val="ro-RO"/>
        </w:rPr>
        <w:t>, precum și</w:t>
      </w:r>
      <w:r w:rsidR="00813978" w:rsidRPr="003D2727">
        <w:rPr>
          <w:rFonts w:asciiTheme="majorHAnsi" w:hAnsiTheme="majorHAnsi" w:cstheme="majorHAnsi"/>
          <w:color w:val="333333"/>
          <w:sz w:val="24"/>
          <w:szCs w:val="24"/>
          <w:shd w:val="clear" w:color="auto" w:fill="FFFFFF"/>
          <w:lang w:val="ro-RO"/>
        </w:rPr>
        <w:t xml:space="preserve"> autoritățile implicate în</w:t>
      </w:r>
      <w:r w:rsidR="00154477" w:rsidRPr="003D2727">
        <w:rPr>
          <w:rFonts w:asciiTheme="majorHAnsi" w:hAnsiTheme="majorHAnsi" w:cstheme="majorHAnsi"/>
          <w:color w:val="333333"/>
          <w:sz w:val="24"/>
          <w:szCs w:val="24"/>
          <w:shd w:val="clear" w:color="auto" w:fill="FFFFFF"/>
          <w:lang w:val="ro-RO"/>
        </w:rPr>
        <w:t xml:space="preserve"> procesul de emitere a acestora utilizează SIA GEAP.</w:t>
      </w:r>
      <w:r w:rsidR="00E450ED" w:rsidRPr="003D2727">
        <w:rPr>
          <w:rFonts w:asciiTheme="majorHAnsi" w:hAnsiTheme="majorHAnsi" w:cstheme="majorHAnsi"/>
          <w:color w:val="333333"/>
          <w:sz w:val="24"/>
          <w:szCs w:val="24"/>
          <w:shd w:val="clear" w:color="auto" w:fill="FFFFFF"/>
          <w:lang w:val="ro-RO"/>
        </w:rPr>
        <w:t xml:space="preserve"> </w:t>
      </w:r>
      <w:r w:rsidR="0058236F">
        <w:rPr>
          <w:rFonts w:asciiTheme="majorHAnsi" w:hAnsiTheme="majorHAnsi" w:cstheme="majorHAnsi"/>
          <w:i/>
          <w:color w:val="333333"/>
          <w:sz w:val="24"/>
          <w:szCs w:val="24"/>
          <w:shd w:val="clear" w:color="auto" w:fill="FFFFFF"/>
          <w:lang w:val="ro-RO"/>
        </w:rPr>
        <w:t>S</w:t>
      </w:r>
      <w:r w:rsidR="00E450ED" w:rsidRPr="003D2727">
        <w:rPr>
          <w:rFonts w:asciiTheme="majorHAnsi" w:hAnsiTheme="majorHAnsi" w:cstheme="majorHAnsi"/>
          <w:i/>
          <w:color w:val="333333"/>
          <w:sz w:val="24"/>
          <w:szCs w:val="24"/>
          <w:shd w:val="clear" w:color="auto" w:fill="FFFFFF"/>
          <w:lang w:val="ro-RO"/>
        </w:rPr>
        <w:t>ituați</w:t>
      </w:r>
      <w:r w:rsidR="0058236F">
        <w:rPr>
          <w:rFonts w:asciiTheme="majorHAnsi" w:hAnsiTheme="majorHAnsi" w:cstheme="majorHAnsi"/>
          <w:i/>
          <w:color w:val="333333"/>
          <w:sz w:val="24"/>
          <w:szCs w:val="24"/>
          <w:shd w:val="clear" w:color="auto" w:fill="FFFFFF"/>
          <w:lang w:val="ro-RO"/>
        </w:rPr>
        <w:t xml:space="preserve">a </w:t>
      </w:r>
      <w:r w:rsidR="00E450ED" w:rsidRPr="003D2727">
        <w:rPr>
          <w:rFonts w:asciiTheme="majorHAnsi" w:hAnsiTheme="majorHAnsi" w:cstheme="majorHAnsi"/>
          <w:i/>
          <w:color w:val="333333"/>
          <w:sz w:val="24"/>
          <w:szCs w:val="24"/>
          <w:shd w:val="clear" w:color="auto" w:fill="FFFFFF"/>
          <w:lang w:val="ro-RO"/>
        </w:rPr>
        <w:t xml:space="preserve"> privind nivelul de utilizare a SIA GEAP</w:t>
      </w:r>
      <w:r w:rsidR="00D33B44" w:rsidRPr="003D2727">
        <w:rPr>
          <w:rFonts w:asciiTheme="majorHAnsi" w:hAnsiTheme="majorHAnsi" w:cstheme="majorHAnsi"/>
          <w:i/>
          <w:color w:val="333333"/>
          <w:sz w:val="24"/>
          <w:szCs w:val="24"/>
          <w:shd w:val="clear" w:color="auto" w:fill="FFFFFF"/>
          <w:lang w:val="ro-RO"/>
        </w:rPr>
        <w:t xml:space="preserve"> de către entitățile emitente indicate în Nomenclatorul actelor permisive </w:t>
      </w:r>
      <w:r w:rsidR="00E450ED" w:rsidRPr="003D2727">
        <w:rPr>
          <w:rFonts w:asciiTheme="majorHAnsi" w:hAnsiTheme="majorHAnsi" w:cstheme="majorHAnsi"/>
          <w:i/>
          <w:color w:val="333333"/>
          <w:sz w:val="24"/>
          <w:szCs w:val="24"/>
          <w:shd w:val="clear" w:color="auto" w:fill="FFFFFF"/>
          <w:lang w:val="ro-RO"/>
        </w:rPr>
        <w:t xml:space="preserve"> se prezintă în Tabelul nr.3 din Anexa nr.4 la prezentul Raport.</w:t>
      </w:r>
      <w:r w:rsidR="00813978" w:rsidRPr="003D2727">
        <w:rPr>
          <w:rFonts w:asciiTheme="majorHAnsi" w:hAnsiTheme="majorHAnsi" w:cstheme="majorHAnsi"/>
          <w:color w:val="333333"/>
          <w:sz w:val="24"/>
          <w:szCs w:val="24"/>
          <w:shd w:val="clear" w:color="auto" w:fill="FFFFFF"/>
          <w:lang w:val="ro-RO"/>
        </w:rPr>
        <w:t xml:space="preserve"> </w:t>
      </w:r>
    </w:p>
    <w:p w14:paraId="6D4A22C9" w14:textId="77CFD4D5" w:rsidR="00D719DC" w:rsidRPr="003D2727" w:rsidRDefault="00F41732" w:rsidP="003D2727">
      <w:pPr>
        <w:pStyle w:val="Listparagraf"/>
        <w:spacing w:after="0" w:line="240" w:lineRule="auto"/>
        <w:ind w:left="0" w:firstLine="426"/>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În context</w:t>
      </w:r>
      <w:r w:rsidR="0058236F">
        <w:rPr>
          <w:rFonts w:asciiTheme="majorHAnsi" w:hAnsiTheme="majorHAnsi" w:cstheme="majorHAnsi"/>
          <w:color w:val="333333"/>
          <w:sz w:val="24"/>
          <w:szCs w:val="24"/>
          <w:shd w:val="clear" w:color="auto" w:fill="FFFFFF"/>
          <w:lang w:val="ro-RO"/>
        </w:rPr>
        <w:t>ul dat</w:t>
      </w:r>
      <w:r w:rsidRPr="003D2727">
        <w:rPr>
          <w:rFonts w:asciiTheme="majorHAnsi" w:hAnsiTheme="majorHAnsi" w:cstheme="majorHAnsi"/>
          <w:color w:val="333333"/>
          <w:sz w:val="24"/>
          <w:szCs w:val="24"/>
          <w:shd w:val="clear" w:color="auto" w:fill="FFFFFF"/>
          <w:lang w:val="ro-RO"/>
        </w:rPr>
        <w:t xml:space="preserve">, auditul reiterează că, </w:t>
      </w:r>
      <w:r w:rsidR="003E3030" w:rsidRPr="003D2727">
        <w:rPr>
          <w:rFonts w:asciiTheme="majorHAnsi" w:hAnsiTheme="majorHAnsi" w:cstheme="majorHAnsi"/>
          <w:color w:val="333333"/>
          <w:sz w:val="24"/>
          <w:szCs w:val="24"/>
          <w:shd w:val="clear" w:color="auto" w:fill="FFFFFF"/>
          <w:lang w:val="ro-RO"/>
        </w:rPr>
        <w:t>la situația din anul 2021,</w:t>
      </w:r>
      <w:r w:rsidR="00B23DD1" w:rsidRPr="003D2727">
        <w:rPr>
          <w:rFonts w:asciiTheme="majorHAnsi" w:hAnsiTheme="majorHAnsi" w:cstheme="majorHAnsi"/>
          <w:color w:val="333333"/>
          <w:sz w:val="24"/>
          <w:szCs w:val="24"/>
          <w:shd w:val="clear" w:color="auto" w:fill="FFFFFF"/>
          <w:lang w:val="ro-RO"/>
        </w:rPr>
        <w:t xml:space="preserve"> </w:t>
      </w:r>
      <w:r w:rsidR="00156A95" w:rsidRPr="003D2727">
        <w:rPr>
          <w:rFonts w:asciiTheme="majorHAnsi" w:hAnsiTheme="majorHAnsi" w:cstheme="majorHAnsi"/>
          <w:color w:val="333333"/>
          <w:sz w:val="24"/>
          <w:szCs w:val="24"/>
          <w:shd w:val="clear" w:color="auto" w:fill="FFFFFF"/>
          <w:lang w:val="ro-RO"/>
        </w:rPr>
        <w:t xml:space="preserve">din totalul autorităților emitente (APC), 24 au fost integrate în SIA GEAP, dintre care 6 utilizează </w:t>
      </w:r>
      <w:r w:rsidR="00041778" w:rsidRPr="003D2727">
        <w:rPr>
          <w:rFonts w:asciiTheme="majorHAnsi" w:hAnsiTheme="majorHAnsi" w:cstheme="majorHAnsi"/>
          <w:color w:val="333333"/>
          <w:sz w:val="24"/>
          <w:szCs w:val="24"/>
          <w:shd w:val="clear" w:color="auto" w:fill="FFFFFF"/>
          <w:lang w:val="ro-RO"/>
        </w:rPr>
        <w:t xml:space="preserve">SIA </w:t>
      </w:r>
      <w:r w:rsidR="00156A95" w:rsidRPr="003D2727">
        <w:rPr>
          <w:rFonts w:asciiTheme="majorHAnsi" w:hAnsiTheme="majorHAnsi" w:cstheme="majorHAnsi"/>
          <w:color w:val="333333"/>
          <w:sz w:val="24"/>
          <w:szCs w:val="24"/>
          <w:shd w:val="clear" w:color="auto" w:fill="FFFFFF"/>
          <w:lang w:val="ro-RO"/>
        </w:rPr>
        <w:t xml:space="preserve">integral în procesul de gestionare și emitere a actelor permisive. Totodată, </w:t>
      </w:r>
      <w:r w:rsidR="00EB01A4" w:rsidRPr="003D2727">
        <w:rPr>
          <w:rFonts w:asciiTheme="majorHAnsi" w:hAnsiTheme="majorHAnsi" w:cstheme="majorHAnsi"/>
          <w:color w:val="333333"/>
          <w:sz w:val="24"/>
          <w:szCs w:val="24"/>
          <w:shd w:val="clear" w:color="auto" w:fill="FFFFFF"/>
          <w:lang w:val="ro-RO"/>
        </w:rPr>
        <w:t xml:space="preserve">13 din APC nu utilizează Sistemul, deși pentru 6 dintre </w:t>
      </w:r>
      <w:r w:rsidR="0058236F">
        <w:rPr>
          <w:rFonts w:asciiTheme="majorHAnsi" w:hAnsiTheme="majorHAnsi" w:cstheme="majorHAnsi"/>
          <w:color w:val="333333"/>
          <w:sz w:val="24"/>
          <w:szCs w:val="24"/>
          <w:shd w:val="clear" w:color="auto" w:fill="FFFFFF"/>
          <w:lang w:val="ro-RO"/>
        </w:rPr>
        <w:t>ele</w:t>
      </w:r>
      <w:r w:rsidR="00EB01A4" w:rsidRPr="003D2727">
        <w:rPr>
          <w:rFonts w:asciiTheme="majorHAnsi" w:hAnsiTheme="majorHAnsi" w:cstheme="majorHAnsi"/>
          <w:color w:val="333333"/>
          <w:sz w:val="24"/>
          <w:szCs w:val="24"/>
          <w:shd w:val="clear" w:color="auto" w:fill="FFFFFF"/>
          <w:lang w:val="ro-RO"/>
        </w:rPr>
        <w:t xml:space="preserve"> au fost configurate în SIA tipurile de acte emise de către acestea, iar 13 dintre autorități utilizează parțial SIA GEAP pentru emiterea anumitor tipuri de acte permisive. </w:t>
      </w:r>
      <w:r w:rsidR="0058236F">
        <w:rPr>
          <w:rFonts w:asciiTheme="majorHAnsi" w:hAnsiTheme="majorHAnsi" w:cstheme="majorHAnsi"/>
          <w:color w:val="333333"/>
          <w:sz w:val="24"/>
          <w:szCs w:val="24"/>
          <w:shd w:val="clear" w:color="auto" w:fill="FFFFFF"/>
          <w:lang w:val="ro-RO"/>
        </w:rPr>
        <w:t>Prec</w:t>
      </w:r>
      <w:r w:rsidR="00E804ED" w:rsidRPr="003D2727">
        <w:rPr>
          <w:rFonts w:asciiTheme="majorHAnsi" w:hAnsiTheme="majorHAnsi" w:cstheme="majorHAnsi"/>
          <w:color w:val="333333"/>
          <w:sz w:val="24"/>
          <w:szCs w:val="24"/>
          <w:shd w:val="clear" w:color="auto" w:fill="FFFFFF"/>
          <w:lang w:val="ro-RO"/>
        </w:rPr>
        <w:t>um s-a menționat anterior, neutilizarea SIA GEAP de către unele autorități emitente de acte permisive este condiționată de un șir de factori, atât obiectivi, cât și subiectivi (</w:t>
      </w:r>
      <w:r w:rsidR="00E804ED" w:rsidRPr="003D2727">
        <w:rPr>
          <w:rFonts w:asciiTheme="majorHAnsi" w:hAnsiTheme="majorHAnsi" w:cstheme="majorHAnsi"/>
          <w:i/>
          <w:color w:val="333333"/>
          <w:sz w:val="24"/>
          <w:szCs w:val="24"/>
          <w:shd w:val="clear" w:color="auto" w:fill="FFFFFF"/>
          <w:lang w:val="ro-RO"/>
        </w:rPr>
        <w:t>o sinteză a argumentărilor/motivelor invocate se prezintă în Tabelul nr.4 din Anexa nr.4)</w:t>
      </w:r>
      <w:r w:rsidR="0058236F">
        <w:rPr>
          <w:rFonts w:asciiTheme="majorHAnsi" w:hAnsiTheme="majorHAnsi" w:cstheme="majorHAnsi"/>
          <w:color w:val="333333"/>
          <w:sz w:val="24"/>
          <w:szCs w:val="24"/>
          <w:shd w:val="clear" w:color="auto" w:fill="FFFFFF"/>
          <w:lang w:val="ro-RO"/>
        </w:rPr>
        <w:t>. T</w:t>
      </w:r>
      <w:r w:rsidR="00E804ED" w:rsidRPr="003D2727">
        <w:rPr>
          <w:rFonts w:asciiTheme="majorHAnsi" w:hAnsiTheme="majorHAnsi" w:cstheme="majorHAnsi"/>
          <w:color w:val="333333"/>
          <w:sz w:val="24"/>
          <w:szCs w:val="24"/>
          <w:shd w:val="clear" w:color="auto" w:fill="FFFFFF"/>
          <w:lang w:val="ro-RO"/>
        </w:rPr>
        <w:t xml:space="preserve">otuși, această situație creează impedimente și dificultăți în atingerea obiectivelor și impactului SIA GEAP, </w:t>
      </w:r>
      <w:r w:rsidR="0058236F">
        <w:rPr>
          <w:rFonts w:asciiTheme="majorHAnsi" w:hAnsiTheme="majorHAnsi" w:cstheme="majorHAnsi"/>
          <w:color w:val="333333"/>
          <w:sz w:val="24"/>
          <w:szCs w:val="24"/>
          <w:shd w:val="clear" w:color="auto" w:fill="FFFFFF"/>
          <w:lang w:val="ro-RO"/>
        </w:rPr>
        <w:t xml:space="preserve">fiind </w:t>
      </w:r>
      <w:r w:rsidR="00E804ED" w:rsidRPr="003D2727">
        <w:rPr>
          <w:rFonts w:asciiTheme="majorHAnsi" w:hAnsiTheme="majorHAnsi" w:cstheme="majorHAnsi"/>
          <w:color w:val="333333"/>
          <w:sz w:val="24"/>
          <w:szCs w:val="24"/>
          <w:shd w:val="clear" w:color="auto" w:fill="FFFFFF"/>
          <w:lang w:val="ro-RO"/>
        </w:rPr>
        <w:t>neces</w:t>
      </w:r>
      <w:r w:rsidR="0058236F">
        <w:rPr>
          <w:rFonts w:asciiTheme="majorHAnsi" w:hAnsiTheme="majorHAnsi" w:cstheme="majorHAnsi"/>
          <w:color w:val="333333"/>
          <w:sz w:val="24"/>
          <w:szCs w:val="24"/>
          <w:shd w:val="clear" w:color="auto" w:fill="FFFFFF"/>
          <w:lang w:val="ro-RO"/>
        </w:rPr>
        <w:t>are</w:t>
      </w:r>
      <w:r w:rsidR="00E804ED" w:rsidRPr="003D2727">
        <w:rPr>
          <w:rFonts w:asciiTheme="majorHAnsi" w:hAnsiTheme="majorHAnsi" w:cstheme="majorHAnsi"/>
          <w:color w:val="333333"/>
          <w:sz w:val="24"/>
          <w:szCs w:val="24"/>
          <w:shd w:val="clear" w:color="auto" w:fill="FFFFFF"/>
          <w:lang w:val="ro-RO"/>
        </w:rPr>
        <w:t xml:space="preserve"> intervenții prompte </w:t>
      </w:r>
      <w:r w:rsidR="00227FDC">
        <w:rPr>
          <w:rFonts w:asciiTheme="majorHAnsi" w:hAnsiTheme="majorHAnsi" w:cstheme="majorHAnsi"/>
          <w:color w:val="333333"/>
          <w:sz w:val="24"/>
          <w:szCs w:val="24"/>
          <w:shd w:val="clear" w:color="auto" w:fill="FFFFFF"/>
          <w:lang w:val="ro-RO"/>
        </w:rPr>
        <w:t xml:space="preserve">din partea autorităților competente </w:t>
      </w:r>
      <w:r w:rsidR="00E804ED" w:rsidRPr="003D2727">
        <w:rPr>
          <w:rFonts w:asciiTheme="majorHAnsi" w:hAnsiTheme="majorHAnsi" w:cstheme="majorHAnsi"/>
          <w:color w:val="333333"/>
          <w:sz w:val="24"/>
          <w:szCs w:val="24"/>
          <w:shd w:val="clear" w:color="auto" w:fill="FFFFFF"/>
          <w:lang w:val="ro-RO"/>
        </w:rPr>
        <w:t>și coordona</w:t>
      </w:r>
      <w:r w:rsidR="0058236F">
        <w:rPr>
          <w:rFonts w:asciiTheme="majorHAnsi" w:hAnsiTheme="majorHAnsi" w:cstheme="majorHAnsi"/>
          <w:color w:val="333333"/>
          <w:sz w:val="24"/>
          <w:szCs w:val="24"/>
          <w:shd w:val="clear" w:color="auto" w:fill="FFFFFF"/>
          <w:lang w:val="ro-RO"/>
        </w:rPr>
        <w:t>rea</w:t>
      </w:r>
      <w:r w:rsidR="00227FDC">
        <w:rPr>
          <w:rFonts w:asciiTheme="majorHAnsi" w:hAnsiTheme="majorHAnsi" w:cstheme="majorHAnsi"/>
          <w:color w:val="333333"/>
          <w:sz w:val="24"/>
          <w:szCs w:val="24"/>
          <w:shd w:val="clear" w:color="auto" w:fill="FFFFFF"/>
          <w:lang w:val="ro-RO"/>
        </w:rPr>
        <w:t xml:space="preserve"> în acest sens cu acestea</w:t>
      </w:r>
      <w:r w:rsidR="00E804ED" w:rsidRPr="003D2727">
        <w:rPr>
          <w:rFonts w:asciiTheme="majorHAnsi" w:hAnsiTheme="majorHAnsi" w:cstheme="majorHAnsi"/>
          <w:color w:val="333333"/>
          <w:sz w:val="24"/>
          <w:szCs w:val="24"/>
          <w:shd w:val="clear" w:color="auto" w:fill="FFFFFF"/>
          <w:lang w:val="ro-RO"/>
        </w:rPr>
        <w:t>.</w:t>
      </w:r>
      <w:r w:rsidR="002547CD" w:rsidRPr="003D2727">
        <w:rPr>
          <w:rFonts w:asciiTheme="majorHAnsi" w:hAnsiTheme="majorHAnsi" w:cstheme="majorHAnsi"/>
          <w:color w:val="333333"/>
          <w:sz w:val="24"/>
          <w:szCs w:val="24"/>
          <w:shd w:val="clear" w:color="auto" w:fill="FFFFFF"/>
          <w:lang w:val="ro-RO"/>
        </w:rPr>
        <w:t xml:space="preserve"> </w:t>
      </w:r>
    </w:p>
    <w:p w14:paraId="50255794" w14:textId="3AD11302" w:rsidR="00D65A0F" w:rsidRPr="003D2727" w:rsidRDefault="002547CD" w:rsidP="003D2727">
      <w:pPr>
        <w:widowControl w:val="0"/>
        <w:tabs>
          <w:tab w:val="left" w:pos="567"/>
        </w:tabs>
        <w:autoSpaceDE w:val="0"/>
        <w:autoSpaceDN w:val="0"/>
        <w:spacing w:after="0" w:line="240" w:lineRule="auto"/>
        <w:ind w:right="50"/>
        <w:jc w:val="both"/>
        <w:rPr>
          <w:rFonts w:asciiTheme="majorHAnsi" w:hAnsiTheme="majorHAnsi" w:cstheme="majorHAnsi"/>
          <w:spacing w:val="1"/>
          <w:sz w:val="24"/>
          <w:lang w:val="ro-RO"/>
        </w:rPr>
      </w:pPr>
      <w:r w:rsidRPr="003D2727">
        <w:rPr>
          <w:rFonts w:asciiTheme="majorHAnsi" w:hAnsiTheme="majorHAnsi" w:cstheme="majorHAnsi"/>
          <w:color w:val="333333"/>
          <w:sz w:val="24"/>
          <w:szCs w:val="24"/>
          <w:shd w:val="clear" w:color="auto" w:fill="FFFFFF"/>
          <w:lang w:val="ro-RO"/>
        </w:rPr>
        <w:tab/>
        <w:t xml:space="preserve">De asemenea, analizând </w:t>
      </w:r>
      <w:r w:rsidRPr="003D2727">
        <w:rPr>
          <w:rFonts w:asciiTheme="majorHAnsi" w:hAnsiTheme="majorHAnsi" w:cstheme="majorHAnsi"/>
          <w:sz w:val="24"/>
          <w:lang w:val="ro-RO"/>
        </w:rPr>
        <w:t>datele disponibile pe pagina web</w:t>
      </w:r>
      <w:r w:rsidRPr="003D2727">
        <w:rPr>
          <w:rFonts w:asciiTheme="majorHAnsi" w:hAnsiTheme="majorHAnsi" w:cstheme="majorHAnsi"/>
          <w:color w:val="0462C1"/>
          <w:sz w:val="24"/>
          <w:lang w:val="ro-RO"/>
        </w:rPr>
        <w:t xml:space="preserve"> </w:t>
      </w:r>
      <w:hyperlink w:history="1">
        <w:r w:rsidRPr="0002412A">
          <w:rPr>
            <w:rStyle w:val="Hyperlink"/>
            <w:rFonts w:asciiTheme="majorHAnsi" w:hAnsiTheme="majorHAnsi" w:cstheme="majorHAnsi"/>
            <w:color w:val="auto"/>
            <w:sz w:val="24"/>
            <w:u w:val="none"/>
            <w:lang w:val="ro-RO"/>
          </w:rPr>
          <w:t xml:space="preserve">https://actpermisiv.gov.md,  auditul a constatat </w:t>
        </w:r>
        <w:r w:rsidRPr="003D2727">
          <w:rPr>
            <w:rStyle w:val="Hyperlink"/>
            <w:rFonts w:asciiTheme="majorHAnsi" w:hAnsiTheme="majorHAnsi" w:cstheme="majorHAnsi"/>
            <w:color w:val="auto"/>
            <w:sz w:val="24"/>
            <w:lang w:val="ro-RO"/>
          </w:rPr>
          <w:t>că</w:t>
        </w:r>
      </w:hyperlink>
      <w:r w:rsidRPr="003D2727">
        <w:rPr>
          <w:rFonts w:asciiTheme="majorHAnsi" w:hAnsiTheme="majorHAnsi" w:cstheme="majorHAnsi"/>
          <w:sz w:val="24"/>
          <w:lang w:val="ro-RO"/>
        </w:rPr>
        <w:t xml:space="preserve"> nu</w:t>
      </w:r>
      <w:r w:rsidRPr="003D2727">
        <w:rPr>
          <w:rFonts w:asciiTheme="majorHAnsi" w:hAnsiTheme="majorHAnsi" w:cstheme="majorHAnsi"/>
          <w:spacing w:val="19"/>
          <w:sz w:val="24"/>
          <w:lang w:val="ro-RO"/>
        </w:rPr>
        <w:t xml:space="preserve"> </w:t>
      </w:r>
      <w:r w:rsidRPr="003D2727">
        <w:rPr>
          <w:rFonts w:asciiTheme="majorHAnsi" w:hAnsiTheme="majorHAnsi" w:cstheme="majorHAnsi"/>
          <w:sz w:val="24"/>
          <w:lang w:val="ro-RO"/>
        </w:rPr>
        <w:t>sunt</w:t>
      </w:r>
      <w:r w:rsidRPr="003D2727">
        <w:rPr>
          <w:rFonts w:asciiTheme="majorHAnsi" w:hAnsiTheme="majorHAnsi" w:cstheme="majorHAnsi"/>
          <w:spacing w:val="20"/>
          <w:sz w:val="24"/>
          <w:lang w:val="ro-RO"/>
        </w:rPr>
        <w:t xml:space="preserve"> </w:t>
      </w:r>
      <w:r w:rsidRPr="003D2727">
        <w:rPr>
          <w:rFonts w:asciiTheme="majorHAnsi" w:hAnsiTheme="majorHAnsi" w:cstheme="majorHAnsi"/>
          <w:sz w:val="24"/>
          <w:lang w:val="ro-RO"/>
        </w:rPr>
        <w:t>disponibile</w:t>
      </w:r>
      <w:r w:rsidRPr="003D2727">
        <w:rPr>
          <w:rFonts w:asciiTheme="majorHAnsi" w:hAnsiTheme="majorHAnsi" w:cstheme="majorHAnsi"/>
          <w:spacing w:val="18"/>
          <w:sz w:val="24"/>
          <w:lang w:val="ro-RO"/>
        </w:rPr>
        <w:t xml:space="preserve"> </w:t>
      </w:r>
      <w:r w:rsidRPr="003D2727">
        <w:rPr>
          <w:rFonts w:asciiTheme="majorHAnsi" w:hAnsiTheme="majorHAnsi" w:cstheme="majorHAnsi"/>
          <w:sz w:val="24"/>
          <w:lang w:val="ro-RO"/>
        </w:rPr>
        <w:t>public</w:t>
      </w:r>
      <w:r w:rsidRPr="003D2727">
        <w:rPr>
          <w:rFonts w:asciiTheme="majorHAnsi" w:hAnsiTheme="majorHAnsi" w:cstheme="majorHAnsi"/>
          <w:spacing w:val="21"/>
          <w:sz w:val="24"/>
          <w:lang w:val="ro-RO"/>
        </w:rPr>
        <w:t xml:space="preserve"> </w:t>
      </w:r>
      <w:r w:rsidRPr="003D2727">
        <w:rPr>
          <w:rFonts w:asciiTheme="majorHAnsi" w:hAnsiTheme="majorHAnsi" w:cstheme="majorHAnsi"/>
          <w:sz w:val="24"/>
          <w:lang w:val="ro-RO"/>
        </w:rPr>
        <w:t>anumite</w:t>
      </w:r>
      <w:r w:rsidRPr="003D2727">
        <w:rPr>
          <w:rFonts w:asciiTheme="majorHAnsi" w:hAnsiTheme="majorHAnsi" w:cstheme="majorHAnsi"/>
          <w:spacing w:val="19"/>
          <w:sz w:val="24"/>
          <w:lang w:val="ro-RO"/>
        </w:rPr>
        <w:t xml:space="preserve"> </w:t>
      </w:r>
      <w:r w:rsidRPr="003D2727">
        <w:rPr>
          <w:rFonts w:asciiTheme="majorHAnsi" w:hAnsiTheme="majorHAnsi" w:cstheme="majorHAnsi"/>
          <w:sz w:val="24"/>
          <w:lang w:val="ro-RO"/>
        </w:rPr>
        <w:t>informații</w:t>
      </w:r>
      <w:r w:rsidRPr="003D2727">
        <w:rPr>
          <w:rFonts w:asciiTheme="majorHAnsi" w:hAnsiTheme="majorHAnsi" w:cstheme="majorHAnsi"/>
          <w:spacing w:val="22"/>
          <w:sz w:val="24"/>
          <w:lang w:val="ro-RO"/>
        </w:rPr>
        <w:t xml:space="preserve"> </w:t>
      </w:r>
      <w:r w:rsidRPr="003D2727">
        <w:rPr>
          <w:rFonts w:asciiTheme="majorHAnsi" w:hAnsiTheme="majorHAnsi" w:cstheme="majorHAnsi"/>
          <w:sz w:val="24"/>
          <w:lang w:val="ro-RO"/>
        </w:rPr>
        <w:t>privind</w:t>
      </w:r>
      <w:r w:rsidRPr="003D2727">
        <w:rPr>
          <w:rFonts w:asciiTheme="majorHAnsi" w:hAnsiTheme="majorHAnsi" w:cstheme="majorHAnsi"/>
          <w:spacing w:val="19"/>
          <w:sz w:val="24"/>
          <w:lang w:val="ro-RO"/>
        </w:rPr>
        <w:t xml:space="preserve"> </w:t>
      </w:r>
      <w:r w:rsidRPr="003D2727">
        <w:rPr>
          <w:rFonts w:asciiTheme="majorHAnsi" w:hAnsiTheme="majorHAnsi" w:cstheme="majorHAnsi"/>
          <w:sz w:val="24"/>
          <w:lang w:val="ro-RO"/>
        </w:rPr>
        <w:t>autoritățile</w:t>
      </w:r>
      <w:r w:rsidRPr="003D2727">
        <w:rPr>
          <w:rFonts w:asciiTheme="majorHAnsi" w:hAnsiTheme="majorHAnsi" w:cstheme="majorHAnsi"/>
          <w:spacing w:val="18"/>
          <w:sz w:val="24"/>
          <w:lang w:val="ro-RO"/>
        </w:rPr>
        <w:t xml:space="preserve"> </w:t>
      </w:r>
      <w:r w:rsidRPr="003D2727">
        <w:rPr>
          <w:rFonts w:asciiTheme="majorHAnsi" w:hAnsiTheme="majorHAnsi" w:cstheme="majorHAnsi"/>
          <w:sz w:val="24"/>
          <w:lang w:val="ro-RO"/>
        </w:rPr>
        <w:t>emitente</w:t>
      </w:r>
      <w:r w:rsidRPr="003D2727">
        <w:rPr>
          <w:rFonts w:asciiTheme="majorHAnsi" w:hAnsiTheme="majorHAnsi" w:cstheme="majorHAnsi"/>
          <w:spacing w:val="19"/>
          <w:sz w:val="24"/>
          <w:lang w:val="ro-RO"/>
        </w:rPr>
        <w:t xml:space="preserve"> </w:t>
      </w:r>
      <w:r w:rsidRPr="003D2727">
        <w:rPr>
          <w:rFonts w:asciiTheme="majorHAnsi" w:hAnsiTheme="majorHAnsi" w:cstheme="majorHAnsi"/>
          <w:sz w:val="24"/>
          <w:lang w:val="ro-RO"/>
        </w:rPr>
        <w:t>și</w:t>
      </w:r>
      <w:r w:rsidRPr="003D2727">
        <w:rPr>
          <w:rFonts w:asciiTheme="majorHAnsi" w:hAnsiTheme="majorHAnsi" w:cstheme="majorHAnsi"/>
          <w:spacing w:val="20"/>
          <w:sz w:val="24"/>
          <w:lang w:val="ro-RO"/>
        </w:rPr>
        <w:t xml:space="preserve"> </w:t>
      </w:r>
      <w:r w:rsidRPr="003D2727">
        <w:rPr>
          <w:rFonts w:asciiTheme="majorHAnsi" w:hAnsiTheme="majorHAnsi" w:cstheme="majorHAnsi"/>
          <w:sz w:val="24"/>
          <w:lang w:val="ro-RO"/>
        </w:rPr>
        <w:t>posibilitatea</w:t>
      </w:r>
      <w:r w:rsidR="00123ACF" w:rsidRPr="003D2727">
        <w:rPr>
          <w:rFonts w:asciiTheme="majorHAnsi" w:hAnsiTheme="majorHAnsi" w:cstheme="majorHAnsi"/>
          <w:sz w:val="24"/>
          <w:lang w:val="ro-RO"/>
        </w:rPr>
        <w:t xml:space="preserve"> </w:t>
      </w:r>
      <w:r w:rsidRPr="003D2727">
        <w:rPr>
          <w:rFonts w:asciiTheme="majorHAnsi" w:hAnsiTheme="majorHAnsi" w:cstheme="majorHAnsi"/>
          <w:spacing w:val="-58"/>
          <w:sz w:val="24"/>
          <w:lang w:val="ro-RO"/>
        </w:rPr>
        <w:t xml:space="preserve">    </w:t>
      </w:r>
      <w:r w:rsidRPr="003D2727">
        <w:rPr>
          <w:rFonts w:asciiTheme="majorHAnsi" w:hAnsiTheme="majorHAnsi" w:cstheme="majorHAnsi"/>
          <w:sz w:val="24"/>
          <w:lang w:val="ro-RO"/>
        </w:rPr>
        <w:t>de</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a</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depune</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cererea</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la</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acte</w:t>
      </w:r>
      <w:r w:rsidR="00306B86">
        <w:rPr>
          <w:rFonts w:asciiTheme="majorHAnsi" w:hAnsiTheme="majorHAnsi" w:cstheme="majorHAnsi"/>
          <w:sz w:val="24"/>
          <w:lang w:val="ro-RO"/>
        </w:rPr>
        <w:t>le</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permisive.</w:t>
      </w:r>
      <w:r w:rsidRPr="003D2727">
        <w:rPr>
          <w:rFonts w:asciiTheme="majorHAnsi" w:hAnsiTheme="majorHAnsi" w:cstheme="majorHAnsi"/>
          <w:spacing w:val="1"/>
          <w:sz w:val="24"/>
          <w:lang w:val="ro-RO"/>
        </w:rPr>
        <w:t xml:space="preserve"> </w:t>
      </w:r>
      <w:r w:rsidRPr="003D2727">
        <w:rPr>
          <w:rFonts w:asciiTheme="majorHAnsi" w:hAnsiTheme="majorHAnsi" w:cstheme="majorHAnsi"/>
          <w:sz w:val="24"/>
          <w:lang w:val="ro-RO"/>
        </w:rPr>
        <w:t>Astfel,</w:t>
      </w:r>
      <w:r w:rsidRPr="003D2727">
        <w:rPr>
          <w:rFonts w:asciiTheme="majorHAnsi" w:hAnsiTheme="majorHAnsi" w:cstheme="majorHAnsi"/>
          <w:spacing w:val="1"/>
          <w:sz w:val="24"/>
          <w:lang w:val="ro-RO"/>
        </w:rPr>
        <w:t xml:space="preserve"> </w:t>
      </w:r>
      <w:r w:rsidR="00D65A0F" w:rsidRPr="003D2727">
        <w:rPr>
          <w:rFonts w:asciiTheme="majorHAnsi" w:hAnsiTheme="majorHAnsi" w:cstheme="majorHAnsi"/>
          <w:spacing w:val="1"/>
          <w:sz w:val="24"/>
          <w:lang w:val="ro-RO"/>
        </w:rPr>
        <w:t>auditul relevă că pentru 32 de acte permisive în portalul respectiv lipsește posibilitatea de a depune cererea, iar în cazul a 10 autorități emitente lipse</w:t>
      </w:r>
      <w:r w:rsidR="00306B86">
        <w:rPr>
          <w:rFonts w:asciiTheme="majorHAnsi" w:hAnsiTheme="majorHAnsi" w:cstheme="majorHAnsi"/>
          <w:spacing w:val="1"/>
          <w:sz w:val="24"/>
          <w:lang w:val="ro-RO"/>
        </w:rPr>
        <w:t>sc</w:t>
      </w:r>
      <w:r w:rsidR="00D65A0F" w:rsidRPr="003D2727">
        <w:rPr>
          <w:rFonts w:asciiTheme="majorHAnsi" w:hAnsiTheme="majorHAnsi" w:cstheme="majorHAnsi"/>
          <w:spacing w:val="1"/>
          <w:sz w:val="24"/>
          <w:lang w:val="ro-RO"/>
        </w:rPr>
        <w:t xml:space="preserve"> integral informațiile despre acestea (</w:t>
      </w:r>
      <w:r w:rsidR="00D65A0F" w:rsidRPr="003D2727">
        <w:rPr>
          <w:rFonts w:asciiTheme="majorHAnsi" w:hAnsiTheme="majorHAnsi" w:cstheme="majorHAnsi"/>
          <w:i/>
          <w:spacing w:val="1"/>
          <w:sz w:val="24"/>
          <w:lang w:val="ro-RO"/>
        </w:rPr>
        <w:t>vezi Tabelul nr.5 din Anexa nr.4 la prezentul Raport).</w:t>
      </w:r>
      <w:r w:rsidR="00D65A0F" w:rsidRPr="003D2727">
        <w:rPr>
          <w:rFonts w:asciiTheme="majorHAnsi" w:hAnsiTheme="majorHAnsi" w:cstheme="majorHAnsi"/>
          <w:spacing w:val="1"/>
          <w:sz w:val="24"/>
          <w:lang w:val="ro-RO"/>
        </w:rPr>
        <w:t xml:space="preserve"> Potrivit explicațiilor oferite de UIPAC, în mare parte, lipsa informațiilor a fost condiționată de reticența/neconlucrarea autorităților respective cu dezvoltatorul SI.</w:t>
      </w:r>
    </w:p>
    <w:p w14:paraId="439DAB99" w14:textId="596E639D" w:rsidR="002547CD" w:rsidRPr="003D2727" w:rsidRDefault="00D65A0F" w:rsidP="003D2727">
      <w:pPr>
        <w:widowControl w:val="0"/>
        <w:autoSpaceDE w:val="0"/>
        <w:autoSpaceDN w:val="0"/>
        <w:spacing w:after="0" w:line="240" w:lineRule="auto"/>
        <w:ind w:right="447" w:firstLine="567"/>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sz w:val="24"/>
          <w:szCs w:val="24"/>
          <w:lang w:val="ro-RO"/>
        </w:rPr>
        <w:t>Totodată, a</w:t>
      </w:r>
      <w:r w:rsidR="002547CD" w:rsidRPr="003D2727">
        <w:rPr>
          <w:rFonts w:asciiTheme="majorHAnsi" w:hAnsiTheme="majorHAnsi" w:cstheme="majorHAnsi"/>
          <w:sz w:val="24"/>
          <w:szCs w:val="24"/>
          <w:lang w:val="ro-RO"/>
        </w:rPr>
        <w:t>nalizând</w:t>
      </w:r>
      <w:r w:rsidR="002547CD" w:rsidRPr="003D2727">
        <w:rPr>
          <w:rFonts w:asciiTheme="majorHAnsi" w:hAnsiTheme="majorHAnsi" w:cstheme="majorHAnsi"/>
          <w:spacing w:val="1"/>
          <w:sz w:val="24"/>
          <w:szCs w:val="24"/>
          <w:lang w:val="ro-RO"/>
        </w:rPr>
        <w:t xml:space="preserve"> </w:t>
      </w:r>
      <w:r w:rsidR="002547CD" w:rsidRPr="003D2727">
        <w:rPr>
          <w:rFonts w:asciiTheme="majorHAnsi" w:hAnsiTheme="majorHAnsi" w:cstheme="majorHAnsi"/>
          <w:sz w:val="24"/>
          <w:szCs w:val="24"/>
          <w:lang w:val="ro-RO"/>
        </w:rPr>
        <w:t>Lista cerințelor privind eliberarea permiselor,</w:t>
      </w:r>
      <w:r w:rsidR="00306B86">
        <w:rPr>
          <w:rFonts w:asciiTheme="majorHAnsi" w:hAnsiTheme="majorHAnsi" w:cstheme="majorHAnsi"/>
          <w:spacing w:val="60"/>
          <w:sz w:val="24"/>
          <w:szCs w:val="24"/>
          <w:lang w:val="ro-RO"/>
        </w:rPr>
        <w:t xml:space="preserve"> </w:t>
      </w:r>
      <w:r w:rsidR="002547CD" w:rsidRPr="003D2727">
        <w:rPr>
          <w:rFonts w:asciiTheme="majorHAnsi" w:hAnsiTheme="majorHAnsi" w:cstheme="majorHAnsi"/>
          <w:sz w:val="24"/>
          <w:szCs w:val="24"/>
          <w:lang w:val="ro-RO"/>
        </w:rPr>
        <w:t>generată la data de 30.11.2021, de</w:t>
      </w:r>
      <w:r w:rsidR="002547CD" w:rsidRPr="003D2727">
        <w:rPr>
          <w:rFonts w:asciiTheme="majorHAnsi" w:hAnsiTheme="majorHAnsi" w:cstheme="majorHAnsi"/>
          <w:spacing w:val="1"/>
          <w:sz w:val="24"/>
          <w:szCs w:val="24"/>
          <w:lang w:val="ro-RO"/>
        </w:rPr>
        <w:t xml:space="preserve"> </w:t>
      </w:r>
      <w:r w:rsidR="002547CD" w:rsidRPr="003D2727">
        <w:rPr>
          <w:rFonts w:asciiTheme="majorHAnsi" w:hAnsiTheme="majorHAnsi" w:cstheme="majorHAnsi"/>
          <w:sz w:val="24"/>
          <w:szCs w:val="24"/>
          <w:lang w:val="ro-RO"/>
        </w:rPr>
        <w:t>pe pagina web:</w:t>
      </w:r>
      <w:r w:rsidR="002547CD" w:rsidRPr="003D2727">
        <w:rPr>
          <w:rFonts w:asciiTheme="majorHAnsi" w:hAnsiTheme="majorHAnsi" w:cstheme="majorHAnsi"/>
          <w:color w:val="0462C1"/>
          <w:sz w:val="24"/>
          <w:szCs w:val="24"/>
          <w:lang w:val="ro-RO"/>
        </w:rPr>
        <w:t xml:space="preserve"> </w:t>
      </w:r>
      <w:hyperlink r:id="rId42">
        <w:r w:rsidR="002547CD" w:rsidRPr="003D2727">
          <w:rPr>
            <w:rFonts w:asciiTheme="majorHAnsi" w:hAnsiTheme="majorHAnsi" w:cstheme="majorHAnsi"/>
            <w:color w:val="0462C1"/>
            <w:sz w:val="24"/>
            <w:szCs w:val="24"/>
            <w:u w:val="single" w:color="0462C1"/>
            <w:lang w:val="ro-RO"/>
          </w:rPr>
          <w:t>https://permits.gov.md/</w:t>
        </w:r>
      </w:hyperlink>
      <w:r w:rsidR="002547CD" w:rsidRPr="003D2727">
        <w:rPr>
          <w:rFonts w:asciiTheme="majorHAnsi" w:hAnsiTheme="majorHAnsi" w:cstheme="majorHAnsi"/>
          <w:sz w:val="24"/>
          <w:szCs w:val="24"/>
          <w:lang w:val="ro-RO"/>
        </w:rPr>
        <w:t>, s-a constatat că nu</w:t>
      </w:r>
      <w:r w:rsidR="002547CD" w:rsidRPr="003D2727">
        <w:rPr>
          <w:rFonts w:asciiTheme="majorHAnsi" w:hAnsiTheme="majorHAnsi" w:cstheme="majorHAnsi"/>
          <w:spacing w:val="1"/>
          <w:sz w:val="24"/>
          <w:szCs w:val="24"/>
          <w:lang w:val="ro-RO"/>
        </w:rPr>
        <w:t xml:space="preserve"> </w:t>
      </w:r>
      <w:r w:rsidR="002547CD" w:rsidRPr="003D2727">
        <w:rPr>
          <w:rFonts w:asciiTheme="majorHAnsi" w:hAnsiTheme="majorHAnsi" w:cstheme="majorHAnsi"/>
          <w:sz w:val="24"/>
          <w:szCs w:val="24"/>
          <w:lang w:val="ro-RO"/>
        </w:rPr>
        <w:t>sunt completate anumite date în rubrica „Documente” pentru unele P</w:t>
      </w:r>
      <w:r w:rsidR="004E104D" w:rsidRPr="003D2727">
        <w:rPr>
          <w:rFonts w:asciiTheme="majorHAnsi" w:hAnsiTheme="majorHAnsi" w:cstheme="majorHAnsi"/>
          <w:sz w:val="24"/>
          <w:szCs w:val="24"/>
          <w:lang w:val="ro-RO"/>
        </w:rPr>
        <w:t>așapoarte ale actelor permisive (</w:t>
      </w:r>
      <w:r w:rsidR="004E104D" w:rsidRPr="003D2727">
        <w:rPr>
          <w:rFonts w:asciiTheme="majorHAnsi" w:hAnsiTheme="majorHAnsi" w:cstheme="majorHAnsi"/>
          <w:i/>
          <w:sz w:val="24"/>
          <w:szCs w:val="24"/>
          <w:lang w:val="ro-RO"/>
        </w:rPr>
        <w:t>o sinteză a acestora se prezintă în Tabelul nr.6 din Anexa nr.4 la prezentul Raport)</w:t>
      </w:r>
      <w:r w:rsidR="004E104D" w:rsidRPr="003D2727">
        <w:rPr>
          <w:rFonts w:asciiTheme="majorHAnsi" w:hAnsiTheme="majorHAnsi" w:cstheme="majorHAnsi"/>
          <w:sz w:val="24"/>
          <w:szCs w:val="24"/>
          <w:lang w:val="ro-RO"/>
        </w:rPr>
        <w:t>.</w:t>
      </w:r>
      <w:r w:rsidR="002547CD" w:rsidRPr="003D2727">
        <w:rPr>
          <w:rFonts w:asciiTheme="majorHAnsi" w:hAnsiTheme="majorHAnsi" w:cstheme="majorHAnsi"/>
          <w:spacing w:val="1"/>
          <w:sz w:val="24"/>
          <w:szCs w:val="24"/>
          <w:lang w:val="ro-RO"/>
        </w:rPr>
        <w:t xml:space="preserve"> </w:t>
      </w:r>
      <w:r w:rsidR="004E104D" w:rsidRPr="003D2727">
        <w:rPr>
          <w:rFonts w:asciiTheme="majorHAnsi" w:hAnsiTheme="majorHAnsi" w:cstheme="majorHAnsi"/>
          <w:sz w:val="24"/>
          <w:szCs w:val="24"/>
          <w:lang w:val="ro-RO"/>
        </w:rPr>
        <w:t>Examinând argumentările UIPAC, auditul conchide că carențele identificate, la fel, au fost condiționate, în principiu, de lipsa/insuficienta colaborare între echipa care a dezvoltat SIA GEAP și autoritățile emitente care gestionează actele respective potrivit Nomenclatorului, nefiind aprobate de către acestea pașapoartele tehnice. În cazul a 4 acte permisive, potrivit UIPAC, s-a omis introducerea datelor privind documentele necesare pentru emiterea acestora.</w:t>
      </w:r>
      <w:r w:rsidR="00690E67" w:rsidRPr="003D2727">
        <w:rPr>
          <w:rFonts w:asciiTheme="majorHAnsi" w:hAnsiTheme="majorHAnsi" w:cstheme="majorHAnsi"/>
          <w:sz w:val="24"/>
          <w:szCs w:val="24"/>
          <w:lang w:val="ro-RO"/>
        </w:rPr>
        <w:t xml:space="preserve"> Lipsa informațiilor necesare, în opinia auditului</w:t>
      </w:r>
      <w:r w:rsidR="00413E88">
        <w:rPr>
          <w:rFonts w:asciiTheme="majorHAnsi" w:hAnsiTheme="majorHAnsi" w:cstheme="majorHAnsi"/>
          <w:sz w:val="24"/>
          <w:szCs w:val="24"/>
          <w:lang w:val="ro-RO"/>
        </w:rPr>
        <w:t>,</w:t>
      </w:r>
      <w:r w:rsidR="00690E67" w:rsidRPr="003D2727">
        <w:rPr>
          <w:rFonts w:asciiTheme="majorHAnsi" w:hAnsiTheme="majorHAnsi" w:cstheme="majorHAnsi"/>
          <w:sz w:val="24"/>
          <w:szCs w:val="24"/>
          <w:lang w:val="ro-RO"/>
        </w:rPr>
        <w:t xml:space="preserve"> poate crea unele dificultăți solicita</w:t>
      </w:r>
      <w:r w:rsidR="00413E88">
        <w:rPr>
          <w:rFonts w:asciiTheme="majorHAnsi" w:hAnsiTheme="majorHAnsi" w:cstheme="majorHAnsi"/>
          <w:sz w:val="24"/>
          <w:szCs w:val="24"/>
          <w:lang w:val="ro-RO"/>
        </w:rPr>
        <w:t>n</w:t>
      </w:r>
      <w:r w:rsidR="00690E67" w:rsidRPr="003D2727">
        <w:rPr>
          <w:rFonts w:asciiTheme="majorHAnsi" w:hAnsiTheme="majorHAnsi" w:cstheme="majorHAnsi"/>
          <w:sz w:val="24"/>
          <w:szCs w:val="24"/>
          <w:lang w:val="ro-RO"/>
        </w:rPr>
        <w:t xml:space="preserve">tului </w:t>
      </w:r>
      <w:r w:rsidR="00413E88">
        <w:rPr>
          <w:rFonts w:asciiTheme="majorHAnsi" w:hAnsiTheme="majorHAnsi" w:cstheme="majorHAnsi"/>
          <w:sz w:val="24"/>
          <w:szCs w:val="24"/>
          <w:lang w:val="ro-RO"/>
        </w:rPr>
        <w:t>la</w:t>
      </w:r>
      <w:r w:rsidR="00690E67" w:rsidRPr="003D2727">
        <w:rPr>
          <w:rFonts w:asciiTheme="majorHAnsi" w:hAnsiTheme="majorHAnsi" w:cstheme="majorHAnsi"/>
          <w:sz w:val="24"/>
          <w:szCs w:val="24"/>
          <w:lang w:val="ro-RO"/>
        </w:rPr>
        <w:t xml:space="preserve"> aplicarea cererii în vederea obținerii actului permisiv, fapt ce poate influența direct nivelul de valorificare a SIA, </w:t>
      </w:r>
      <w:r w:rsidR="00413E88">
        <w:rPr>
          <w:rFonts w:asciiTheme="majorHAnsi" w:hAnsiTheme="majorHAnsi" w:cstheme="majorHAnsi"/>
          <w:sz w:val="24"/>
          <w:szCs w:val="24"/>
          <w:lang w:val="ro-RO"/>
        </w:rPr>
        <w:t>precum</w:t>
      </w:r>
      <w:r w:rsidR="00690E67" w:rsidRPr="003D2727">
        <w:rPr>
          <w:rFonts w:asciiTheme="majorHAnsi" w:hAnsiTheme="majorHAnsi" w:cstheme="majorHAnsi"/>
          <w:sz w:val="24"/>
          <w:szCs w:val="24"/>
          <w:lang w:val="ro-RO"/>
        </w:rPr>
        <w:t xml:space="preserve"> și atingerea obiectivelor acestuia.</w:t>
      </w:r>
    </w:p>
    <w:p w14:paraId="12CCD677" w14:textId="4B21099E" w:rsidR="005A7564" w:rsidRPr="003D2727" w:rsidRDefault="005A7564" w:rsidP="003D2727">
      <w:pPr>
        <w:pStyle w:val="Listparagraf"/>
        <w:numPr>
          <w:ilvl w:val="0"/>
          <w:numId w:val="13"/>
        </w:numPr>
        <w:spacing w:after="0" w:line="240" w:lineRule="auto"/>
        <w:ind w:left="0" w:firstLine="426"/>
        <w:jc w:val="both"/>
        <w:rPr>
          <w:rFonts w:asciiTheme="majorHAnsi" w:hAnsiTheme="majorHAnsi" w:cstheme="majorHAnsi"/>
          <w:b/>
          <w:i/>
          <w:color w:val="2F5496" w:themeColor="accent5" w:themeShade="BF"/>
          <w:sz w:val="24"/>
          <w:szCs w:val="24"/>
          <w:lang w:val="ro-RO"/>
        </w:rPr>
      </w:pPr>
      <w:r w:rsidRPr="003D2727">
        <w:rPr>
          <w:rFonts w:asciiTheme="majorHAnsi" w:hAnsiTheme="majorHAnsi" w:cstheme="majorHAnsi"/>
          <w:b/>
          <w:i/>
          <w:color w:val="2F5496" w:themeColor="accent5" w:themeShade="BF"/>
          <w:sz w:val="24"/>
          <w:szCs w:val="24"/>
          <w:lang w:val="ro-RO"/>
        </w:rPr>
        <w:t>C</w:t>
      </w:r>
      <w:r w:rsidR="000F70D0" w:rsidRPr="003D2727">
        <w:rPr>
          <w:rFonts w:asciiTheme="majorHAnsi" w:hAnsiTheme="majorHAnsi" w:cstheme="majorHAnsi"/>
          <w:b/>
          <w:i/>
          <w:color w:val="2F5496" w:themeColor="accent5" w:themeShade="BF"/>
          <w:sz w:val="24"/>
          <w:szCs w:val="24"/>
          <w:lang w:val="ro-RO"/>
        </w:rPr>
        <w:t>ategorii</w:t>
      </w:r>
      <w:r w:rsidR="00413E88">
        <w:rPr>
          <w:rFonts w:asciiTheme="majorHAnsi" w:hAnsiTheme="majorHAnsi" w:cstheme="majorHAnsi"/>
          <w:b/>
          <w:i/>
          <w:color w:val="2F5496" w:themeColor="accent5" w:themeShade="BF"/>
          <w:sz w:val="24"/>
          <w:szCs w:val="24"/>
          <w:lang w:val="ro-RO"/>
        </w:rPr>
        <w:t>le</w:t>
      </w:r>
      <w:r w:rsidRPr="003D2727">
        <w:rPr>
          <w:rFonts w:asciiTheme="majorHAnsi" w:hAnsiTheme="majorHAnsi" w:cstheme="majorHAnsi"/>
          <w:b/>
          <w:i/>
          <w:color w:val="2F5496" w:themeColor="accent5" w:themeShade="BF"/>
          <w:sz w:val="24"/>
          <w:szCs w:val="24"/>
          <w:lang w:val="ro-RO"/>
        </w:rPr>
        <w:t xml:space="preserve"> de acte permisive care nu sunt gestionate și emise prin SIA GEAP, unele nefiind</w:t>
      </w:r>
      <w:r w:rsidR="000F70D0" w:rsidRPr="003D2727">
        <w:rPr>
          <w:rFonts w:asciiTheme="majorHAnsi" w:hAnsiTheme="majorHAnsi" w:cstheme="majorHAnsi"/>
          <w:b/>
          <w:i/>
          <w:color w:val="2F5496" w:themeColor="accent5" w:themeShade="BF"/>
          <w:sz w:val="24"/>
          <w:szCs w:val="24"/>
          <w:lang w:val="ro-RO"/>
        </w:rPr>
        <w:t xml:space="preserve"> nici </w:t>
      </w:r>
      <w:r w:rsidRPr="003D2727">
        <w:rPr>
          <w:rFonts w:asciiTheme="majorHAnsi" w:hAnsiTheme="majorHAnsi" w:cstheme="majorHAnsi"/>
          <w:b/>
          <w:i/>
          <w:color w:val="2F5496" w:themeColor="accent5" w:themeShade="BF"/>
          <w:sz w:val="24"/>
          <w:szCs w:val="24"/>
          <w:lang w:val="ro-RO"/>
        </w:rPr>
        <w:t xml:space="preserve">configurate </w:t>
      </w:r>
      <w:r w:rsidR="000F70D0" w:rsidRPr="003D2727">
        <w:rPr>
          <w:rFonts w:asciiTheme="majorHAnsi" w:hAnsiTheme="majorHAnsi" w:cstheme="majorHAnsi"/>
          <w:b/>
          <w:i/>
          <w:color w:val="2F5496" w:themeColor="accent5" w:themeShade="BF"/>
          <w:sz w:val="24"/>
          <w:szCs w:val="24"/>
          <w:lang w:val="ro-RO"/>
        </w:rPr>
        <w:t>în Sistem</w:t>
      </w:r>
      <w:r w:rsidRPr="003D2727">
        <w:rPr>
          <w:rFonts w:asciiTheme="majorHAnsi" w:hAnsiTheme="majorHAnsi" w:cstheme="majorHAnsi"/>
          <w:b/>
          <w:i/>
          <w:color w:val="2F5496" w:themeColor="accent5" w:themeShade="BF"/>
          <w:sz w:val="24"/>
          <w:szCs w:val="24"/>
          <w:lang w:val="ro-RO"/>
        </w:rPr>
        <w:t>, reflectă un număr mare de acte emise de către autorități în perioada auditată</w:t>
      </w:r>
      <w:r w:rsidR="00413E88">
        <w:rPr>
          <w:rFonts w:asciiTheme="majorHAnsi" w:hAnsiTheme="majorHAnsi" w:cstheme="majorHAnsi"/>
          <w:b/>
          <w:i/>
          <w:color w:val="2F5496" w:themeColor="accent5" w:themeShade="BF"/>
          <w:sz w:val="24"/>
          <w:szCs w:val="24"/>
          <w:lang w:val="ro-RO"/>
        </w:rPr>
        <w:t>.</w:t>
      </w:r>
    </w:p>
    <w:p w14:paraId="574C4A74" w14:textId="74EF1969" w:rsidR="005A7564" w:rsidRPr="003D2727" w:rsidRDefault="005A7564" w:rsidP="003D2727">
      <w:pPr>
        <w:spacing w:after="0" w:line="240" w:lineRule="auto"/>
        <w:ind w:firstLine="567"/>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 xml:space="preserve">Urmare a analizei informațiilor prezentate de entitățile auditate, </w:t>
      </w:r>
      <w:r w:rsidR="00413E88">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 xml:space="preserve">datelor din SIA GEAP, precum și </w:t>
      </w:r>
      <w:r w:rsidR="00D4138C" w:rsidRPr="003D2727">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rapoartel</w:t>
      </w:r>
      <w:r w:rsidR="00D4138C" w:rsidRPr="003D2727">
        <w:rPr>
          <w:rFonts w:asciiTheme="majorHAnsi" w:hAnsiTheme="majorHAnsi" w:cstheme="majorHAnsi"/>
          <w:sz w:val="24"/>
          <w:szCs w:val="24"/>
          <w:lang w:val="ro-RO"/>
        </w:rPr>
        <w:t>or</w:t>
      </w:r>
      <w:r w:rsidRPr="003D2727">
        <w:rPr>
          <w:rFonts w:asciiTheme="majorHAnsi" w:hAnsiTheme="majorHAnsi" w:cstheme="majorHAnsi"/>
          <w:sz w:val="24"/>
          <w:szCs w:val="24"/>
          <w:lang w:val="ro-RO"/>
        </w:rPr>
        <w:t xml:space="preserve"> anuale de activitate ale autorităților, disponibile pe paginile web ale acestora, auditul a </w:t>
      </w:r>
      <w:r w:rsidR="00413E88">
        <w:rPr>
          <w:rFonts w:asciiTheme="majorHAnsi" w:hAnsiTheme="majorHAnsi" w:cstheme="majorHAnsi"/>
          <w:sz w:val="24"/>
          <w:szCs w:val="24"/>
          <w:lang w:val="ro-RO"/>
        </w:rPr>
        <w:t>relevat</w:t>
      </w:r>
      <w:r w:rsidRPr="003D2727">
        <w:rPr>
          <w:rFonts w:asciiTheme="majorHAnsi" w:hAnsiTheme="majorHAnsi" w:cstheme="majorHAnsi"/>
          <w:sz w:val="24"/>
          <w:szCs w:val="24"/>
          <w:lang w:val="ro-RO"/>
        </w:rPr>
        <w:t xml:space="preserve"> că categorii importante de acte permisive solicitate de către agenții economici, în perioada de referință, nu au fost emise prin SIA GEAP, iar RAP nu include datele respective. O sinteză a actelor care nu au fost emise prin SIA G</w:t>
      </w:r>
      <w:r w:rsidR="007A177C" w:rsidRPr="003D2727">
        <w:rPr>
          <w:rFonts w:asciiTheme="majorHAnsi" w:hAnsiTheme="majorHAnsi" w:cstheme="majorHAnsi"/>
          <w:sz w:val="24"/>
          <w:szCs w:val="24"/>
          <w:lang w:val="ro-RO"/>
        </w:rPr>
        <w:t xml:space="preserve">EAP se prezintă în </w:t>
      </w:r>
      <w:r w:rsidR="00452A91" w:rsidRPr="003D2727">
        <w:rPr>
          <w:rFonts w:asciiTheme="majorHAnsi" w:hAnsiTheme="majorHAnsi" w:cstheme="majorHAnsi"/>
          <w:sz w:val="24"/>
          <w:szCs w:val="24"/>
          <w:lang w:val="ro-RO"/>
        </w:rPr>
        <w:t>Tabelul nr.15</w:t>
      </w:r>
      <w:r w:rsidRPr="003D2727">
        <w:rPr>
          <w:rFonts w:asciiTheme="majorHAnsi" w:hAnsiTheme="majorHAnsi" w:cstheme="majorHAnsi"/>
          <w:sz w:val="24"/>
          <w:szCs w:val="24"/>
          <w:lang w:val="ro-RO"/>
        </w:rPr>
        <w:t>, iar o informație sistematizată pe fiecare autoritate emitentă (din informațiile deținute de audit)</w:t>
      </w:r>
      <w:r w:rsidR="007A177C" w:rsidRPr="003D2727">
        <w:rPr>
          <w:rFonts w:asciiTheme="majorHAnsi" w:hAnsiTheme="majorHAnsi" w:cstheme="majorHAnsi"/>
          <w:sz w:val="24"/>
          <w:szCs w:val="24"/>
          <w:lang w:val="ro-RO"/>
        </w:rPr>
        <w:t xml:space="preserve"> se prezintă </w:t>
      </w:r>
      <w:r w:rsidR="007A177C" w:rsidRPr="003D2727">
        <w:rPr>
          <w:rFonts w:asciiTheme="majorHAnsi" w:hAnsiTheme="majorHAnsi" w:cstheme="majorHAnsi"/>
          <w:i/>
          <w:sz w:val="24"/>
          <w:szCs w:val="24"/>
          <w:lang w:val="ro-RO"/>
        </w:rPr>
        <w:t>în Tabelul nr.</w:t>
      </w:r>
      <w:r w:rsidR="003B631C">
        <w:rPr>
          <w:rFonts w:asciiTheme="majorHAnsi" w:hAnsiTheme="majorHAnsi" w:cstheme="majorHAnsi"/>
          <w:i/>
          <w:sz w:val="24"/>
          <w:szCs w:val="24"/>
          <w:lang w:val="ro-RO"/>
        </w:rPr>
        <w:t>4 din Anexa nr.5</w:t>
      </w:r>
      <w:r w:rsidRPr="003D2727">
        <w:rPr>
          <w:rFonts w:asciiTheme="majorHAnsi" w:hAnsiTheme="majorHAnsi" w:cstheme="majorHAnsi"/>
          <w:i/>
          <w:sz w:val="24"/>
          <w:szCs w:val="24"/>
          <w:lang w:val="ro-RO"/>
        </w:rPr>
        <w:t xml:space="preserve"> la prezentul Raport.</w:t>
      </w:r>
    </w:p>
    <w:p w14:paraId="24D118F6" w14:textId="77777777" w:rsidR="005A7564" w:rsidRPr="003D2727" w:rsidRDefault="00452A91" w:rsidP="003D2727">
      <w:pPr>
        <w:spacing w:after="0" w:line="240" w:lineRule="auto"/>
        <w:ind w:firstLine="567"/>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Tabelul nr.15</w:t>
      </w:r>
      <w:r w:rsidR="005A7564" w:rsidRPr="003D2727">
        <w:rPr>
          <w:rFonts w:asciiTheme="majorHAnsi" w:hAnsiTheme="majorHAnsi" w:cstheme="majorHAnsi"/>
          <w:b/>
          <w:sz w:val="20"/>
          <w:szCs w:val="20"/>
          <w:lang w:val="ro-RO"/>
        </w:rPr>
        <w:t xml:space="preserve">. Informații privind </w:t>
      </w:r>
      <w:r w:rsidR="006D0A11" w:rsidRPr="003D2727">
        <w:rPr>
          <w:rFonts w:asciiTheme="majorHAnsi" w:hAnsiTheme="majorHAnsi" w:cstheme="majorHAnsi"/>
          <w:b/>
          <w:sz w:val="20"/>
          <w:szCs w:val="20"/>
          <w:lang w:val="ro-RO"/>
        </w:rPr>
        <w:t>numărul de acte</w:t>
      </w:r>
      <w:r w:rsidR="005A7564" w:rsidRPr="003D2727">
        <w:rPr>
          <w:rFonts w:asciiTheme="majorHAnsi" w:hAnsiTheme="majorHAnsi" w:cstheme="majorHAnsi"/>
          <w:b/>
          <w:sz w:val="20"/>
          <w:szCs w:val="20"/>
          <w:lang w:val="ro-RO"/>
        </w:rPr>
        <w:t xml:space="preserve"> permi</w:t>
      </w:r>
      <w:r w:rsidR="006D0A11" w:rsidRPr="003D2727">
        <w:rPr>
          <w:rFonts w:asciiTheme="majorHAnsi" w:hAnsiTheme="majorHAnsi" w:cstheme="majorHAnsi"/>
          <w:b/>
          <w:sz w:val="20"/>
          <w:szCs w:val="20"/>
          <w:lang w:val="ro-RO"/>
        </w:rPr>
        <w:t>sive emise de către autoritățile emitente fără utilizarea SIA GEAP, neincluse în Sistem, selectate de auditor prin prisma semnificației acestora, în perioada 2018 - 2021</w:t>
      </w:r>
    </w:p>
    <w:tbl>
      <w:tblPr>
        <w:tblStyle w:val="Tabelgril5ntunecat-Accentuare1"/>
        <w:tblW w:w="9726" w:type="dxa"/>
        <w:tblLayout w:type="fixed"/>
        <w:tblLook w:val="04A0" w:firstRow="1" w:lastRow="0" w:firstColumn="1" w:lastColumn="0" w:noHBand="0" w:noVBand="1"/>
      </w:tblPr>
      <w:tblGrid>
        <w:gridCol w:w="426"/>
        <w:gridCol w:w="4113"/>
        <w:gridCol w:w="1344"/>
        <w:gridCol w:w="1344"/>
        <w:gridCol w:w="1176"/>
        <w:gridCol w:w="1308"/>
        <w:gridCol w:w="15"/>
      </w:tblGrid>
      <w:tr w:rsidR="005A7564" w:rsidRPr="003D2727" w14:paraId="5AE567E4" w14:textId="77777777" w:rsidTr="0082774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6" w:type="dxa"/>
            <w:hideMark/>
          </w:tcPr>
          <w:p w14:paraId="04B76086" w14:textId="77777777" w:rsidR="005A7564" w:rsidRPr="00960958" w:rsidRDefault="005A7564" w:rsidP="003D2727">
            <w:pPr>
              <w:ind w:left="-108" w:right="-114"/>
              <w:jc w:val="center"/>
              <w:rPr>
                <w:rFonts w:asciiTheme="majorHAnsi" w:eastAsia="Times New Roman" w:hAnsiTheme="majorHAnsi" w:cstheme="majorHAnsi"/>
                <w:bCs w:val="0"/>
                <w:color w:val="000000"/>
                <w:sz w:val="16"/>
                <w:szCs w:val="16"/>
                <w:lang w:val="ro-RO"/>
              </w:rPr>
            </w:pPr>
            <w:r w:rsidRPr="00960958">
              <w:rPr>
                <w:rFonts w:asciiTheme="majorHAnsi" w:eastAsia="Times New Roman" w:hAnsiTheme="majorHAnsi" w:cstheme="majorHAnsi"/>
                <w:bCs w:val="0"/>
                <w:color w:val="000000"/>
                <w:sz w:val="16"/>
                <w:szCs w:val="16"/>
                <w:lang w:val="ro-RO"/>
              </w:rPr>
              <w:t>Nr.</w:t>
            </w:r>
          </w:p>
        </w:tc>
        <w:tc>
          <w:tcPr>
            <w:tcW w:w="4113" w:type="dxa"/>
            <w:vMerge w:val="restart"/>
            <w:hideMark/>
          </w:tcPr>
          <w:p w14:paraId="09FEAF47" w14:textId="77777777" w:rsidR="005A7564" w:rsidRPr="00960958" w:rsidRDefault="005A7564" w:rsidP="003D2727">
            <w:pPr>
              <w:ind w:right="-108"/>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val="0"/>
                <w:color w:val="000000"/>
                <w:sz w:val="18"/>
                <w:szCs w:val="18"/>
                <w:lang w:val="ro-RO"/>
              </w:rPr>
            </w:pPr>
            <w:r w:rsidRPr="00960958">
              <w:rPr>
                <w:rFonts w:asciiTheme="majorHAnsi" w:eastAsia="Times New Roman" w:hAnsiTheme="majorHAnsi" w:cstheme="majorHAnsi"/>
                <w:bCs w:val="0"/>
                <w:color w:val="000000"/>
                <w:sz w:val="18"/>
                <w:szCs w:val="18"/>
                <w:lang w:val="ro-RO"/>
              </w:rPr>
              <w:t>Denumire autorității emitente</w:t>
            </w:r>
          </w:p>
        </w:tc>
        <w:tc>
          <w:tcPr>
            <w:tcW w:w="5187" w:type="dxa"/>
            <w:gridSpan w:val="5"/>
            <w:hideMark/>
          </w:tcPr>
          <w:p w14:paraId="0A96EBEC" w14:textId="020DC52D" w:rsidR="005A7564" w:rsidRPr="00960958" w:rsidRDefault="005A7564"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val="0"/>
                <w:color w:val="000000"/>
                <w:sz w:val="18"/>
                <w:szCs w:val="18"/>
                <w:lang w:val="ro-RO"/>
              </w:rPr>
            </w:pPr>
            <w:r w:rsidRPr="00960958">
              <w:rPr>
                <w:rFonts w:asciiTheme="majorHAnsi" w:eastAsia="Times New Roman" w:hAnsiTheme="majorHAnsi" w:cstheme="majorHAnsi"/>
                <w:bCs w:val="0"/>
                <w:color w:val="000000"/>
                <w:sz w:val="18"/>
                <w:szCs w:val="18"/>
                <w:lang w:val="ro-RO"/>
              </w:rPr>
              <w:t xml:space="preserve">Nr. actelor care nu au fost emise </w:t>
            </w:r>
            <w:r w:rsidR="00BA395F" w:rsidRPr="00960958">
              <w:rPr>
                <w:rFonts w:asciiTheme="majorHAnsi" w:eastAsia="Times New Roman" w:hAnsiTheme="majorHAnsi" w:cstheme="majorHAnsi"/>
                <w:bCs w:val="0"/>
                <w:color w:val="000000"/>
                <w:sz w:val="18"/>
                <w:szCs w:val="18"/>
                <w:lang w:val="ro-RO"/>
              </w:rPr>
              <w:t xml:space="preserve">prin </w:t>
            </w:r>
            <w:r w:rsidRPr="00960958">
              <w:rPr>
                <w:rFonts w:asciiTheme="majorHAnsi" w:eastAsia="Times New Roman" w:hAnsiTheme="majorHAnsi" w:cstheme="majorHAnsi"/>
                <w:bCs w:val="0"/>
                <w:color w:val="000000"/>
                <w:sz w:val="18"/>
                <w:szCs w:val="18"/>
                <w:lang w:val="ro-RO"/>
              </w:rPr>
              <w:t>SIA GEAP</w:t>
            </w:r>
          </w:p>
        </w:tc>
      </w:tr>
      <w:tr w:rsidR="005A7564" w:rsidRPr="003D2727" w14:paraId="5199F13E" w14:textId="77777777" w:rsidTr="00827744">
        <w:trPr>
          <w:gridAfter w:val="1"/>
          <w:cnfStyle w:val="000000100000" w:firstRow="0" w:lastRow="0" w:firstColumn="0" w:lastColumn="0" w:oddVBand="0" w:evenVBand="0" w:oddHBand="1" w:evenHBand="0" w:firstRowFirstColumn="0" w:firstRowLastColumn="0" w:lastRowFirstColumn="0" w:lastRowLastColumn="0"/>
          <w:wAfter w:w="15" w:type="dxa"/>
          <w:trHeight w:val="285"/>
        </w:trPr>
        <w:tc>
          <w:tcPr>
            <w:cnfStyle w:val="001000000000" w:firstRow="0" w:lastRow="0" w:firstColumn="1" w:lastColumn="0" w:oddVBand="0" w:evenVBand="0" w:oddHBand="0" w:evenHBand="0" w:firstRowFirstColumn="0" w:firstRowLastColumn="0" w:lastRowFirstColumn="0" w:lastRowLastColumn="0"/>
            <w:tcW w:w="426" w:type="dxa"/>
            <w:hideMark/>
          </w:tcPr>
          <w:p w14:paraId="2DCF87A5" w14:textId="77777777" w:rsidR="005A7564" w:rsidRPr="00960958" w:rsidRDefault="005A7564" w:rsidP="003D2727">
            <w:pPr>
              <w:ind w:left="-108" w:right="-114"/>
              <w:jc w:val="center"/>
              <w:rPr>
                <w:rFonts w:asciiTheme="majorHAnsi" w:eastAsia="Times New Roman" w:hAnsiTheme="majorHAnsi" w:cstheme="majorHAnsi"/>
                <w:bCs w:val="0"/>
                <w:color w:val="000000"/>
                <w:sz w:val="16"/>
                <w:szCs w:val="16"/>
                <w:lang w:val="ro-RO"/>
              </w:rPr>
            </w:pPr>
            <w:r w:rsidRPr="00960958">
              <w:rPr>
                <w:rFonts w:asciiTheme="majorHAnsi" w:eastAsia="Times New Roman" w:hAnsiTheme="majorHAnsi" w:cstheme="majorHAnsi"/>
                <w:bCs w:val="0"/>
                <w:color w:val="000000"/>
                <w:sz w:val="16"/>
                <w:szCs w:val="16"/>
                <w:lang w:val="ro-RO"/>
              </w:rPr>
              <w:t>d/o</w:t>
            </w:r>
          </w:p>
        </w:tc>
        <w:tc>
          <w:tcPr>
            <w:tcW w:w="4113" w:type="dxa"/>
            <w:vMerge/>
            <w:hideMark/>
          </w:tcPr>
          <w:p w14:paraId="0D939B69" w14:textId="77777777" w:rsidR="005A7564" w:rsidRPr="003D2727" w:rsidRDefault="005A7564"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ro-RO"/>
              </w:rPr>
            </w:pPr>
          </w:p>
        </w:tc>
        <w:tc>
          <w:tcPr>
            <w:tcW w:w="1344" w:type="dxa"/>
            <w:hideMark/>
          </w:tcPr>
          <w:p w14:paraId="72BDD625"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sz w:val="18"/>
                <w:szCs w:val="18"/>
                <w:lang w:val="ro-RO"/>
              </w:rPr>
              <w:t>2018</w:t>
            </w:r>
          </w:p>
        </w:tc>
        <w:tc>
          <w:tcPr>
            <w:tcW w:w="1344" w:type="dxa"/>
            <w:hideMark/>
          </w:tcPr>
          <w:p w14:paraId="77CD42D2"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sz w:val="18"/>
                <w:szCs w:val="18"/>
                <w:lang w:val="ro-RO"/>
              </w:rPr>
              <w:t>2019</w:t>
            </w:r>
          </w:p>
        </w:tc>
        <w:tc>
          <w:tcPr>
            <w:tcW w:w="1176" w:type="dxa"/>
            <w:hideMark/>
          </w:tcPr>
          <w:p w14:paraId="18897C62" w14:textId="77777777" w:rsidR="005A7564" w:rsidRPr="003D2727" w:rsidRDefault="005A7564"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sz w:val="18"/>
                <w:szCs w:val="18"/>
                <w:lang w:val="ro-RO"/>
              </w:rPr>
              <w:t>2020</w:t>
            </w:r>
          </w:p>
        </w:tc>
        <w:tc>
          <w:tcPr>
            <w:tcW w:w="1308" w:type="dxa"/>
            <w:hideMark/>
          </w:tcPr>
          <w:p w14:paraId="6D758C72" w14:textId="77777777" w:rsidR="005A7564" w:rsidRPr="003D2727" w:rsidRDefault="005A7564"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sz w:val="18"/>
                <w:szCs w:val="18"/>
                <w:lang w:val="ro-RO"/>
              </w:rPr>
              <w:t>2021</w:t>
            </w:r>
          </w:p>
        </w:tc>
      </w:tr>
      <w:tr w:rsidR="005A7564" w:rsidRPr="003D2727" w14:paraId="28FBE136" w14:textId="77777777" w:rsidTr="00827744">
        <w:trPr>
          <w:gridAfter w:val="1"/>
          <w:wAfter w:w="15" w:type="dxa"/>
          <w:trHeight w:val="194"/>
        </w:trPr>
        <w:tc>
          <w:tcPr>
            <w:cnfStyle w:val="001000000000" w:firstRow="0" w:lastRow="0" w:firstColumn="1" w:lastColumn="0" w:oddVBand="0" w:evenVBand="0" w:oddHBand="0" w:evenHBand="0" w:firstRowFirstColumn="0" w:firstRowLastColumn="0" w:lastRowFirstColumn="0" w:lastRowLastColumn="0"/>
            <w:tcW w:w="426" w:type="dxa"/>
            <w:hideMark/>
          </w:tcPr>
          <w:p w14:paraId="19C8ACDF" w14:textId="77777777" w:rsidR="005A7564" w:rsidRPr="003D2727" w:rsidRDefault="005A7564" w:rsidP="003D2727">
            <w:pPr>
              <w:jc w:val="both"/>
              <w:rPr>
                <w:rFonts w:asciiTheme="majorHAnsi" w:eastAsia="Times New Roman" w:hAnsiTheme="majorHAnsi" w:cstheme="majorHAnsi"/>
                <w:bCs w:val="0"/>
                <w:color w:val="000000"/>
                <w:sz w:val="18"/>
                <w:szCs w:val="18"/>
                <w:lang w:val="ro-RO"/>
              </w:rPr>
            </w:pPr>
            <w:r w:rsidRPr="003D2727">
              <w:rPr>
                <w:rFonts w:asciiTheme="majorHAnsi" w:eastAsia="Times New Roman" w:hAnsiTheme="majorHAnsi" w:cstheme="majorHAnsi"/>
                <w:bCs w:val="0"/>
                <w:color w:val="000000"/>
                <w:sz w:val="18"/>
                <w:szCs w:val="18"/>
                <w:lang w:val="ro-RO"/>
              </w:rPr>
              <w:t>1</w:t>
            </w:r>
          </w:p>
        </w:tc>
        <w:tc>
          <w:tcPr>
            <w:tcW w:w="4113" w:type="dxa"/>
            <w:hideMark/>
          </w:tcPr>
          <w:p w14:paraId="429C9637" w14:textId="77777777" w:rsidR="005A7564" w:rsidRPr="003D2727" w:rsidRDefault="005A7564"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Agenția de Mediu</w:t>
            </w:r>
          </w:p>
        </w:tc>
        <w:tc>
          <w:tcPr>
            <w:tcW w:w="1344" w:type="dxa"/>
            <w:hideMark/>
          </w:tcPr>
          <w:p w14:paraId="0C3BA675"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107</w:t>
            </w:r>
          </w:p>
        </w:tc>
        <w:tc>
          <w:tcPr>
            <w:tcW w:w="1344" w:type="dxa"/>
            <w:hideMark/>
          </w:tcPr>
          <w:p w14:paraId="676D8E40"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1426</w:t>
            </w:r>
          </w:p>
        </w:tc>
        <w:tc>
          <w:tcPr>
            <w:tcW w:w="1176" w:type="dxa"/>
            <w:hideMark/>
          </w:tcPr>
          <w:p w14:paraId="70F70C7B"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146</w:t>
            </w:r>
          </w:p>
        </w:tc>
        <w:tc>
          <w:tcPr>
            <w:tcW w:w="1308" w:type="dxa"/>
            <w:hideMark/>
          </w:tcPr>
          <w:p w14:paraId="50A6C5B7"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363</w:t>
            </w:r>
          </w:p>
        </w:tc>
      </w:tr>
      <w:tr w:rsidR="005A7564" w:rsidRPr="003D2727" w14:paraId="6D204EFB" w14:textId="77777777" w:rsidTr="00827744">
        <w:trPr>
          <w:gridAfter w:val="1"/>
          <w:cnfStyle w:val="000000100000" w:firstRow="0" w:lastRow="0" w:firstColumn="0" w:lastColumn="0" w:oddVBand="0" w:evenVBand="0" w:oddHBand="1" w:evenHBand="0" w:firstRowFirstColumn="0" w:firstRowLastColumn="0" w:lastRowFirstColumn="0" w:lastRowLastColumn="0"/>
          <w:wAfter w:w="15" w:type="dxa"/>
          <w:trHeight w:val="255"/>
        </w:trPr>
        <w:tc>
          <w:tcPr>
            <w:cnfStyle w:val="001000000000" w:firstRow="0" w:lastRow="0" w:firstColumn="1" w:lastColumn="0" w:oddVBand="0" w:evenVBand="0" w:oddHBand="0" w:evenHBand="0" w:firstRowFirstColumn="0" w:firstRowLastColumn="0" w:lastRowFirstColumn="0" w:lastRowLastColumn="0"/>
            <w:tcW w:w="426" w:type="dxa"/>
            <w:hideMark/>
          </w:tcPr>
          <w:p w14:paraId="61FBA563"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w:t>
            </w:r>
          </w:p>
        </w:tc>
        <w:tc>
          <w:tcPr>
            <w:tcW w:w="4113" w:type="dxa"/>
            <w:hideMark/>
          </w:tcPr>
          <w:p w14:paraId="0E04BFD4" w14:textId="77777777" w:rsidR="005A7564" w:rsidRPr="003D2727" w:rsidRDefault="005A7564"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color w:val="000000"/>
                <w:sz w:val="18"/>
                <w:szCs w:val="18"/>
                <w:lang w:val="ro-RO"/>
              </w:rPr>
              <w:t>Agenţia Medicamentului şi Dispozitivelor Medicale</w:t>
            </w:r>
            <w:r w:rsidRPr="003D2727">
              <w:rPr>
                <w:rFonts w:asciiTheme="majorHAnsi" w:eastAsia="Times New Roman" w:hAnsiTheme="majorHAnsi" w:cstheme="majorHAnsi"/>
                <w:bCs/>
                <w:color w:val="FF0000"/>
                <w:sz w:val="18"/>
                <w:szCs w:val="18"/>
                <w:lang w:val="ro-RO"/>
              </w:rPr>
              <w:t xml:space="preserve"> </w:t>
            </w:r>
          </w:p>
        </w:tc>
        <w:tc>
          <w:tcPr>
            <w:tcW w:w="1344" w:type="dxa"/>
            <w:hideMark/>
          </w:tcPr>
          <w:p w14:paraId="673FDAF7"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46040</w:t>
            </w:r>
          </w:p>
        </w:tc>
        <w:tc>
          <w:tcPr>
            <w:tcW w:w="1344" w:type="dxa"/>
            <w:hideMark/>
          </w:tcPr>
          <w:p w14:paraId="17C0235A"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40930</w:t>
            </w:r>
          </w:p>
        </w:tc>
        <w:tc>
          <w:tcPr>
            <w:tcW w:w="1176" w:type="dxa"/>
            <w:hideMark/>
          </w:tcPr>
          <w:p w14:paraId="41190392"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40325</w:t>
            </w:r>
          </w:p>
        </w:tc>
        <w:tc>
          <w:tcPr>
            <w:tcW w:w="1308" w:type="dxa"/>
            <w:hideMark/>
          </w:tcPr>
          <w:p w14:paraId="77AAC3A3"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0</w:t>
            </w:r>
          </w:p>
        </w:tc>
      </w:tr>
      <w:tr w:rsidR="005A7564" w:rsidRPr="003D2727" w14:paraId="3B3B503F" w14:textId="77777777" w:rsidTr="00827744">
        <w:trPr>
          <w:gridAfter w:val="1"/>
          <w:wAfter w:w="15" w:type="dxa"/>
          <w:trHeight w:val="177"/>
        </w:trPr>
        <w:tc>
          <w:tcPr>
            <w:cnfStyle w:val="001000000000" w:firstRow="0" w:lastRow="0" w:firstColumn="1" w:lastColumn="0" w:oddVBand="0" w:evenVBand="0" w:oddHBand="0" w:evenHBand="0" w:firstRowFirstColumn="0" w:firstRowLastColumn="0" w:lastRowFirstColumn="0" w:lastRowLastColumn="0"/>
            <w:tcW w:w="426" w:type="dxa"/>
            <w:hideMark/>
          </w:tcPr>
          <w:p w14:paraId="0B82DC50"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3</w:t>
            </w:r>
          </w:p>
        </w:tc>
        <w:tc>
          <w:tcPr>
            <w:tcW w:w="4113" w:type="dxa"/>
            <w:hideMark/>
          </w:tcPr>
          <w:p w14:paraId="364A968B" w14:textId="77777777" w:rsidR="005A7564" w:rsidRPr="003D2727" w:rsidRDefault="005A7564"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Agenția Naţională pentru Sănătate Publică</w:t>
            </w:r>
          </w:p>
        </w:tc>
        <w:tc>
          <w:tcPr>
            <w:tcW w:w="1344" w:type="dxa"/>
            <w:hideMark/>
          </w:tcPr>
          <w:p w14:paraId="667E3626"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12661</w:t>
            </w:r>
          </w:p>
        </w:tc>
        <w:tc>
          <w:tcPr>
            <w:tcW w:w="1344" w:type="dxa"/>
            <w:hideMark/>
          </w:tcPr>
          <w:p w14:paraId="12F03FFA"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5160</w:t>
            </w:r>
          </w:p>
        </w:tc>
        <w:tc>
          <w:tcPr>
            <w:tcW w:w="1176" w:type="dxa"/>
            <w:hideMark/>
          </w:tcPr>
          <w:p w14:paraId="25D30A13"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5495</w:t>
            </w:r>
          </w:p>
        </w:tc>
        <w:tc>
          <w:tcPr>
            <w:tcW w:w="1308" w:type="dxa"/>
            <w:hideMark/>
          </w:tcPr>
          <w:p w14:paraId="2C3653D8"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3512</w:t>
            </w:r>
          </w:p>
        </w:tc>
      </w:tr>
      <w:tr w:rsidR="005A7564" w:rsidRPr="003D2727" w14:paraId="67699A57" w14:textId="77777777" w:rsidTr="00827744">
        <w:trPr>
          <w:gridAfter w:val="1"/>
          <w:cnfStyle w:val="000000100000" w:firstRow="0" w:lastRow="0" w:firstColumn="0" w:lastColumn="0" w:oddVBand="0" w:evenVBand="0" w:oddHBand="1" w:evenHBand="0" w:firstRowFirstColumn="0" w:firstRowLastColumn="0" w:lastRowFirstColumn="0" w:lastRowLastColumn="0"/>
          <w:wAfter w:w="15" w:type="dxa"/>
          <w:trHeight w:val="140"/>
        </w:trPr>
        <w:tc>
          <w:tcPr>
            <w:cnfStyle w:val="001000000000" w:firstRow="0" w:lastRow="0" w:firstColumn="1" w:lastColumn="0" w:oddVBand="0" w:evenVBand="0" w:oddHBand="0" w:evenHBand="0" w:firstRowFirstColumn="0" w:firstRowLastColumn="0" w:lastRowFirstColumn="0" w:lastRowLastColumn="0"/>
            <w:tcW w:w="426" w:type="dxa"/>
            <w:hideMark/>
          </w:tcPr>
          <w:p w14:paraId="6D82655D"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4</w:t>
            </w:r>
          </w:p>
        </w:tc>
        <w:tc>
          <w:tcPr>
            <w:tcW w:w="4113" w:type="dxa"/>
            <w:hideMark/>
          </w:tcPr>
          <w:p w14:paraId="3E7790E1" w14:textId="77777777" w:rsidR="005A7564" w:rsidRPr="003D2727" w:rsidRDefault="005A7564"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sz w:val="18"/>
                <w:szCs w:val="18"/>
                <w:lang w:val="ro-RO"/>
              </w:rPr>
              <w:t xml:space="preserve">Agenţia Naţională Transport Auto </w:t>
            </w:r>
          </w:p>
        </w:tc>
        <w:tc>
          <w:tcPr>
            <w:tcW w:w="1344" w:type="dxa"/>
            <w:hideMark/>
          </w:tcPr>
          <w:p w14:paraId="0BFDD764"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148845</w:t>
            </w:r>
          </w:p>
        </w:tc>
        <w:tc>
          <w:tcPr>
            <w:tcW w:w="1344" w:type="dxa"/>
            <w:hideMark/>
          </w:tcPr>
          <w:p w14:paraId="243CCE07"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149181</w:t>
            </w:r>
          </w:p>
        </w:tc>
        <w:tc>
          <w:tcPr>
            <w:tcW w:w="1176" w:type="dxa"/>
            <w:hideMark/>
          </w:tcPr>
          <w:p w14:paraId="4BB8ACF2"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121558</w:t>
            </w:r>
          </w:p>
        </w:tc>
        <w:tc>
          <w:tcPr>
            <w:tcW w:w="1308" w:type="dxa"/>
            <w:hideMark/>
          </w:tcPr>
          <w:p w14:paraId="06CFA7EB"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137568</w:t>
            </w:r>
          </w:p>
        </w:tc>
      </w:tr>
      <w:tr w:rsidR="005A7564" w:rsidRPr="003D2727" w14:paraId="3003F698" w14:textId="77777777" w:rsidTr="00827744">
        <w:trPr>
          <w:gridAfter w:val="1"/>
          <w:wAfter w:w="15" w:type="dxa"/>
          <w:trHeight w:val="243"/>
        </w:trPr>
        <w:tc>
          <w:tcPr>
            <w:cnfStyle w:val="001000000000" w:firstRow="0" w:lastRow="0" w:firstColumn="1" w:lastColumn="0" w:oddVBand="0" w:evenVBand="0" w:oddHBand="0" w:evenHBand="0" w:firstRowFirstColumn="0" w:firstRowLastColumn="0" w:lastRowFirstColumn="0" w:lastRowLastColumn="0"/>
            <w:tcW w:w="426" w:type="dxa"/>
            <w:hideMark/>
          </w:tcPr>
          <w:p w14:paraId="5952EFBE"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5</w:t>
            </w:r>
          </w:p>
        </w:tc>
        <w:tc>
          <w:tcPr>
            <w:tcW w:w="4113" w:type="dxa"/>
            <w:hideMark/>
          </w:tcPr>
          <w:p w14:paraId="5DC43AB1" w14:textId="77777777" w:rsidR="005A7564" w:rsidRPr="003D2727" w:rsidRDefault="005A7564"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color w:val="000000"/>
                <w:sz w:val="18"/>
                <w:szCs w:val="18"/>
                <w:lang w:val="ro-RO"/>
              </w:rPr>
              <w:t xml:space="preserve">Agenţia Servicii Publice </w:t>
            </w:r>
          </w:p>
        </w:tc>
        <w:tc>
          <w:tcPr>
            <w:tcW w:w="1344" w:type="dxa"/>
            <w:hideMark/>
          </w:tcPr>
          <w:p w14:paraId="4C0C7D01"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5729</w:t>
            </w:r>
          </w:p>
        </w:tc>
        <w:tc>
          <w:tcPr>
            <w:tcW w:w="1344" w:type="dxa"/>
            <w:hideMark/>
          </w:tcPr>
          <w:p w14:paraId="16246E00"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6316</w:t>
            </w:r>
          </w:p>
        </w:tc>
        <w:tc>
          <w:tcPr>
            <w:tcW w:w="1176" w:type="dxa"/>
            <w:hideMark/>
          </w:tcPr>
          <w:p w14:paraId="0E9CB94A"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6057</w:t>
            </w:r>
          </w:p>
        </w:tc>
        <w:tc>
          <w:tcPr>
            <w:tcW w:w="1308" w:type="dxa"/>
            <w:hideMark/>
          </w:tcPr>
          <w:p w14:paraId="2D7D03B5"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7539</w:t>
            </w:r>
          </w:p>
        </w:tc>
      </w:tr>
      <w:tr w:rsidR="005A7564" w:rsidRPr="003D2727" w14:paraId="71250D8E" w14:textId="77777777" w:rsidTr="00827744">
        <w:trPr>
          <w:gridAfter w:val="1"/>
          <w:cnfStyle w:val="000000100000" w:firstRow="0" w:lastRow="0" w:firstColumn="0" w:lastColumn="0" w:oddVBand="0" w:evenVBand="0" w:oddHBand="1" w:evenHBand="0" w:firstRowFirstColumn="0" w:firstRowLastColumn="0" w:lastRowFirstColumn="0" w:lastRowLastColumn="0"/>
          <w:wAfter w:w="15" w:type="dxa"/>
          <w:trHeight w:val="206"/>
        </w:trPr>
        <w:tc>
          <w:tcPr>
            <w:cnfStyle w:val="001000000000" w:firstRow="0" w:lastRow="0" w:firstColumn="1" w:lastColumn="0" w:oddVBand="0" w:evenVBand="0" w:oddHBand="0" w:evenHBand="0" w:firstRowFirstColumn="0" w:firstRowLastColumn="0" w:lastRowFirstColumn="0" w:lastRowLastColumn="0"/>
            <w:tcW w:w="426" w:type="dxa"/>
            <w:hideMark/>
          </w:tcPr>
          <w:p w14:paraId="2317F5C5"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 6</w:t>
            </w:r>
          </w:p>
        </w:tc>
        <w:tc>
          <w:tcPr>
            <w:tcW w:w="4113" w:type="dxa"/>
            <w:hideMark/>
          </w:tcPr>
          <w:p w14:paraId="693C4428" w14:textId="77777777" w:rsidR="005A7564" w:rsidRPr="003D2727" w:rsidRDefault="005A7564"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color w:val="000000"/>
                <w:sz w:val="18"/>
                <w:szCs w:val="18"/>
                <w:lang w:val="ro-RO"/>
              </w:rPr>
              <w:t>Autoritatea administraţiei publice locale</w:t>
            </w:r>
          </w:p>
        </w:tc>
        <w:tc>
          <w:tcPr>
            <w:tcW w:w="1344" w:type="dxa"/>
            <w:hideMark/>
          </w:tcPr>
          <w:p w14:paraId="480F9835"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0</w:t>
            </w:r>
          </w:p>
        </w:tc>
        <w:tc>
          <w:tcPr>
            <w:tcW w:w="1344" w:type="dxa"/>
            <w:hideMark/>
          </w:tcPr>
          <w:p w14:paraId="194F15C1"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12881</w:t>
            </w:r>
          </w:p>
        </w:tc>
        <w:tc>
          <w:tcPr>
            <w:tcW w:w="1176" w:type="dxa"/>
            <w:hideMark/>
          </w:tcPr>
          <w:p w14:paraId="0A024131"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12444</w:t>
            </w:r>
          </w:p>
        </w:tc>
        <w:tc>
          <w:tcPr>
            <w:tcW w:w="1308" w:type="dxa"/>
            <w:hideMark/>
          </w:tcPr>
          <w:p w14:paraId="138BB17F"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11043</w:t>
            </w:r>
          </w:p>
        </w:tc>
      </w:tr>
      <w:tr w:rsidR="005A7564" w:rsidRPr="003D2727" w14:paraId="63C58A9D" w14:textId="77777777" w:rsidTr="00827744">
        <w:trPr>
          <w:gridAfter w:val="1"/>
          <w:wAfter w:w="15" w:type="dxa"/>
          <w:trHeight w:val="168"/>
        </w:trPr>
        <w:tc>
          <w:tcPr>
            <w:cnfStyle w:val="001000000000" w:firstRow="0" w:lastRow="0" w:firstColumn="1" w:lastColumn="0" w:oddVBand="0" w:evenVBand="0" w:oddHBand="0" w:evenHBand="0" w:firstRowFirstColumn="0" w:firstRowLastColumn="0" w:lastRowFirstColumn="0" w:lastRowLastColumn="0"/>
            <w:tcW w:w="426" w:type="dxa"/>
            <w:hideMark/>
          </w:tcPr>
          <w:p w14:paraId="3585F82C"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7</w:t>
            </w:r>
          </w:p>
        </w:tc>
        <w:tc>
          <w:tcPr>
            <w:tcW w:w="4113" w:type="dxa"/>
            <w:hideMark/>
          </w:tcPr>
          <w:p w14:paraId="6F8E85ED" w14:textId="77777777" w:rsidR="005A7564" w:rsidRPr="003D2727" w:rsidRDefault="005A7564"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color w:val="000000"/>
                <w:sz w:val="18"/>
                <w:szCs w:val="18"/>
                <w:lang w:val="ro-RO"/>
              </w:rPr>
              <w:t xml:space="preserve">Institutul Național de Metrologie </w:t>
            </w:r>
          </w:p>
        </w:tc>
        <w:tc>
          <w:tcPr>
            <w:tcW w:w="1344" w:type="dxa"/>
            <w:hideMark/>
          </w:tcPr>
          <w:p w14:paraId="49B4BC0D"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118</w:t>
            </w:r>
          </w:p>
        </w:tc>
        <w:tc>
          <w:tcPr>
            <w:tcW w:w="1344" w:type="dxa"/>
            <w:hideMark/>
          </w:tcPr>
          <w:p w14:paraId="359F0861"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136</w:t>
            </w:r>
          </w:p>
        </w:tc>
        <w:tc>
          <w:tcPr>
            <w:tcW w:w="1176" w:type="dxa"/>
            <w:hideMark/>
          </w:tcPr>
          <w:p w14:paraId="311139EC"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254</w:t>
            </w:r>
          </w:p>
        </w:tc>
        <w:tc>
          <w:tcPr>
            <w:tcW w:w="1308" w:type="dxa"/>
            <w:hideMark/>
          </w:tcPr>
          <w:p w14:paraId="7CE7CD8D"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287</w:t>
            </w:r>
          </w:p>
        </w:tc>
      </w:tr>
      <w:tr w:rsidR="005A7564" w:rsidRPr="003D2727" w14:paraId="0FD2F102" w14:textId="77777777" w:rsidTr="00827744">
        <w:trPr>
          <w:gridAfter w:val="1"/>
          <w:cnfStyle w:val="000000100000" w:firstRow="0" w:lastRow="0" w:firstColumn="0" w:lastColumn="0" w:oddVBand="0" w:evenVBand="0" w:oddHBand="1" w:evenHBand="0" w:firstRowFirstColumn="0" w:firstRowLastColumn="0" w:lastRowFirstColumn="0" w:lastRowLastColumn="0"/>
          <w:wAfter w:w="15" w:type="dxa"/>
          <w:trHeight w:val="130"/>
        </w:trPr>
        <w:tc>
          <w:tcPr>
            <w:cnfStyle w:val="001000000000" w:firstRow="0" w:lastRow="0" w:firstColumn="1" w:lastColumn="0" w:oddVBand="0" w:evenVBand="0" w:oddHBand="0" w:evenHBand="0" w:firstRowFirstColumn="0" w:firstRowLastColumn="0" w:lastRowFirstColumn="0" w:lastRowLastColumn="0"/>
            <w:tcW w:w="426" w:type="dxa"/>
            <w:hideMark/>
          </w:tcPr>
          <w:p w14:paraId="2C63948F"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8 </w:t>
            </w:r>
          </w:p>
        </w:tc>
        <w:tc>
          <w:tcPr>
            <w:tcW w:w="4113" w:type="dxa"/>
            <w:hideMark/>
          </w:tcPr>
          <w:p w14:paraId="0346FE88" w14:textId="77777777" w:rsidR="005A7564" w:rsidRPr="003D2727" w:rsidRDefault="005A7564"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color w:val="000000"/>
                <w:sz w:val="18"/>
                <w:szCs w:val="18"/>
                <w:lang w:val="ro-RO"/>
              </w:rPr>
              <w:t xml:space="preserve">Ministerul Afacerilor Interne </w:t>
            </w:r>
          </w:p>
        </w:tc>
        <w:tc>
          <w:tcPr>
            <w:tcW w:w="1344" w:type="dxa"/>
            <w:hideMark/>
          </w:tcPr>
          <w:p w14:paraId="559F4CF2"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67</w:t>
            </w:r>
          </w:p>
        </w:tc>
        <w:tc>
          <w:tcPr>
            <w:tcW w:w="1344" w:type="dxa"/>
            <w:hideMark/>
          </w:tcPr>
          <w:p w14:paraId="5B57B9D4"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206</w:t>
            </w:r>
          </w:p>
        </w:tc>
        <w:tc>
          <w:tcPr>
            <w:tcW w:w="1176" w:type="dxa"/>
            <w:hideMark/>
          </w:tcPr>
          <w:p w14:paraId="4F80E9A8"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190</w:t>
            </w:r>
          </w:p>
        </w:tc>
        <w:tc>
          <w:tcPr>
            <w:tcW w:w="1308" w:type="dxa"/>
            <w:hideMark/>
          </w:tcPr>
          <w:p w14:paraId="1F90C499" w14:textId="77777777" w:rsidR="005A7564" w:rsidRPr="003D2727" w:rsidRDefault="005A7564"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173</w:t>
            </w:r>
          </w:p>
        </w:tc>
      </w:tr>
      <w:tr w:rsidR="005A7564" w:rsidRPr="003D2727" w14:paraId="02523D1C" w14:textId="77777777" w:rsidTr="00827744">
        <w:trPr>
          <w:gridAfter w:val="1"/>
          <w:wAfter w:w="15" w:type="dxa"/>
          <w:trHeight w:val="93"/>
        </w:trPr>
        <w:tc>
          <w:tcPr>
            <w:cnfStyle w:val="001000000000" w:firstRow="0" w:lastRow="0" w:firstColumn="1" w:lastColumn="0" w:oddVBand="0" w:evenVBand="0" w:oddHBand="0" w:evenHBand="0" w:firstRowFirstColumn="0" w:firstRowLastColumn="0" w:lastRowFirstColumn="0" w:lastRowLastColumn="0"/>
            <w:tcW w:w="426" w:type="dxa"/>
            <w:hideMark/>
          </w:tcPr>
          <w:p w14:paraId="2A74A1E2" w14:textId="77777777" w:rsidR="005A7564" w:rsidRPr="003D2727" w:rsidRDefault="005A7564" w:rsidP="003D2727">
            <w:pPr>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9</w:t>
            </w:r>
          </w:p>
        </w:tc>
        <w:tc>
          <w:tcPr>
            <w:tcW w:w="4113" w:type="dxa"/>
            <w:hideMark/>
          </w:tcPr>
          <w:p w14:paraId="577331DE" w14:textId="77777777" w:rsidR="005A7564" w:rsidRPr="003D2727" w:rsidRDefault="005A7564"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Cs/>
                <w:color w:val="000000"/>
                <w:sz w:val="18"/>
                <w:szCs w:val="18"/>
                <w:lang w:val="ro-RO"/>
              </w:rPr>
              <w:t xml:space="preserve">Serviciul Fiscal de Stat </w:t>
            </w:r>
          </w:p>
        </w:tc>
        <w:tc>
          <w:tcPr>
            <w:tcW w:w="1344" w:type="dxa"/>
            <w:hideMark/>
          </w:tcPr>
          <w:p w14:paraId="794CF886"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30439</w:t>
            </w:r>
          </w:p>
        </w:tc>
        <w:tc>
          <w:tcPr>
            <w:tcW w:w="1344" w:type="dxa"/>
            <w:hideMark/>
          </w:tcPr>
          <w:p w14:paraId="18E71595"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24271</w:t>
            </w:r>
          </w:p>
        </w:tc>
        <w:tc>
          <w:tcPr>
            <w:tcW w:w="1176" w:type="dxa"/>
            <w:hideMark/>
          </w:tcPr>
          <w:p w14:paraId="7433B3FE"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20373</w:t>
            </w:r>
          </w:p>
        </w:tc>
        <w:tc>
          <w:tcPr>
            <w:tcW w:w="1308" w:type="dxa"/>
            <w:hideMark/>
          </w:tcPr>
          <w:p w14:paraId="7E8D0052" w14:textId="77777777" w:rsidR="005A7564" w:rsidRPr="003D2727" w:rsidRDefault="005A7564"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20831</w:t>
            </w:r>
          </w:p>
        </w:tc>
      </w:tr>
    </w:tbl>
    <w:p w14:paraId="27FEFD44" w14:textId="02C8E251" w:rsidR="005A7564" w:rsidRPr="003D2727" w:rsidRDefault="006D0A11" w:rsidP="003D2727">
      <w:pPr>
        <w:spacing w:after="0" w:line="240" w:lineRule="auto"/>
        <w:jc w:val="both"/>
        <w:rPr>
          <w:rFonts w:asciiTheme="majorHAnsi" w:hAnsiTheme="majorHAnsi" w:cstheme="majorHAnsi"/>
          <w:i/>
          <w:sz w:val="18"/>
          <w:szCs w:val="18"/>
          <w:lang w:val="ro-RO"/>
        </w:rPr>
      </w:pPr>
      <w:r w:rsidRPr="003D2727">
        <w:rPr>
          <w:rFonts w:asciiTheme="majorHAnsi" w:hAnsiTheme="majorHAnsi" w:cstheme="majorHAnsi"/>
          <w:b/>
          <w:i/>
          <w:sz w:val="18"/>
          <w:szCs w:val="18"/>
          <w:lang w:val="ro-RO"/>
        </w:rPr>
        <w:t xml:space="preserve">Sursă: </w:t>
      </w:r>
      <w:r w:rsidRPr="003D2727">
        <w:rPr>
          <w:rFonts w:asciiTheme="majorHAnsi" w:hAnsiTheme="majorHAnsi" w:cstheme="majorHAnsi"/>
          <w:i/>
          <w:sz w:val="18"/>
          <w:szCs w:val="18"/>
          <w:lang w:val="ro-RO"/>
        </w:rPr>
        <w:t xml:space="preserve">Elaborat de audit urmare a analizei și contrapunerii datelor din </w:t>
      </w:r>
      <w:r w:rsidR="00064FFD" w:rsidRPr="003D2727">
        <w:rPr>
          <w:rFonts w:asciiTheme="majorHAnsi" w:hAnsiTheme="majorHAnsi" w:cstheme="majorHAnsi"/>
          <w:i/>
          <w:sz w:val="18"/>
          <w:szCs w:val="18"/>
          <w:lang w:val="ro-RO"/>
        </w:rPr>
        <w:t>informațiile prezentate de autoritățile emitente, la solicitarea auditului</w:t>
      </w:r>
      <w:r w:rsidR="00BA395F">
        <w:rPr>
          <w:rFonts w:asciiTheme="majorHAnsi" w:hAnsiTheme="majorHAnsi" w:cstheme="majorHAnsi"/>
          <w:i/>
          <w:sz w:val="18"/>
          <w:szCs w:val="18"/>
          <w:lang w:val="ro-RO"/>
        </w:rPr>
        <w:t>,</w:t>
      </w:r>
      <w:r w:rsidR="00064FFD" w:rsidRPr="003D2727">
        <w:rPr>
          <w:rFonts w:asciiTheme="majorHAnsi" w:hAnsiTheme="majorHAnsi" w:cstheme="majorHAnsi"/>
          <w:i/>
          <w:sz w:val="18"/>
          <w:szCs w:val="18"/>
          <w:lang w:val="ro-RO"/>
        </w:rPr>
        <w:t xml:space="preserve"> și </w:t>
      </w:r>
      <w:r w:rsidR="00D4138C" w:rsidRPr="003D2727">
        <w:rPr>
          <w:rFonts w:asciiTheme="majorHAnsi" w:hAnsiTheme="majorHAnsi" w:cstheme="majorHAnsi"/>
          <w:i/>
          <w:sz w:val="18"/>
          <w:szCs w:val="18"/>
          <w:lang w:val="ro-RO"/>
        </w:rPr>
        <w:t xml:space="preserve">a </w:t>
      </w:r>
      <w:r w:rsidR="00064FFD" w:rsidRPr="003D2727">
        <w:rPr>
          <w:rFonts w:asciiTheme="majorHAnsi" w:hAnsiTheme="majorHAnsi" w:cstheme="majorHAnsi"/>
          <w:i/>
          <w:sz w:val="18"/>
          <w:szCs w:val="18"/>
          <w:lang w:val="ro-RO"/>
        </w:rPr>
        <w:t>rapoarte</w:t>
      </w:r>
      <w:r w:rsidR="00D4138C" w:rsidRPr="003D2727">
        <w:rPr>
          <w:rFonts w:asciiTheme="majorHAnsi" w:hAnsiTheme="majorHAnsi" w:cstheme="majorHAnsi"/>
          <w:i/>
          <w:sz w:val="18"/>
          <w:szCs w:val="18"/>
          <w:lang w:val="ro-RO"/>
        </w:rPr>
        <w:t>lor</w:t>
      </w:r>
      <w:r w:rsidR="00064FFD" w:rsidRPr="003D2727">
        <w:rPr>
          <w:rFonts w:asciiTheme="majorHAnsi" w:hAnsiTheme="majorHAnsi" w:cstheme="majorHAnsi"/>
          <w:i/>
          <w:sz w:val="18"/>
          <w:szCs w:val="18"/>
          <w:lang w:val="ro-RO"/>
        </w:rPr>
        <w:t xml:space="preserve"> de activitate anuale, disponibile pe pagina web.</w:t>
      </w:r>
    </w:p>
    <w:p w14:paraId="7C46E5FB" w14:textId="7452EAF9" w:rsidR="001F02FF" w:rsidRPr="003D2727" w:rsidRDefault="005A7564"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Astfel, auditul denotă că, </w:t>
      </w:r>
      <w:r w:rsidR="001F02FF" w:rsidRPr="003D2727">
        <w:rPr>
          <w:rFonts w:asciiTheme="majorHAnsi" w:hAnsiTheme="majorHAnsi" w:cstheme="majorHAnsi"/>
          <w:sz w:val="24"/>
          <w:szCs w:val="24"/>
          <w:lang w:val="ro-RO"/>
        </w:rPr>
        <w:t xml:space="preserve">deși actul permisiv  </w:t>
      </w:r>
      <w:r w:rsidR="001F02FF" w:rsidRPr="004F0E85">
        <w:rPr>
          <w:rFonts w:asciiTheme="majorHAnsi" w:hAnsiTheme="majorHAnsi" w:cstheme="majorHAnsi"/>
          <w:sz w:val="24"/>
          <w:szCs w:val="24"/>
          <w:lang w:val="ro-RO"/>
        </w:rPr>
        <w:t>„</w:t>
      </w:r>
      <w:r w:rsidR="00BA395F" w:rsidRPr="004F0E85">
        <w:rPr>
          <w:rFonts w:asciiTheme="majorHAnsi" w:hAnsiTheme="majorHAnsi" w:cstheme="majorHAnsi"/>
          <w:sz w:val="24"/>
          <w:szCs w:val="24"/>
          <w:lang w:val="ro-RO"/>
        </w:rPr>
        <w:t>P</w:t>
      </w:r>
      <w:r w:rsidR="001F02FF" w:rsidRPr="004F0E85">
        <w:rPr>
          <w:rFonts w:asciiTheme="majorHAnsi" w:hAnsiTheme="majorHAnsi" w:cstheme="majorHAnsi"/>
          <w:sz w:val="24"/>
          <w:szCs w:val="24"/>
          <w:lang w:val="ro-RO"/>
        </w:rPr>
        <w:t>atenta de întreprinzător”</w:t>
      </w:r>
      <w:r w:rsidR="001F02FF" w:rsidRPr="003D2727">
        <w:rPr>
          <w:rFonts w:asciiTheme="majorHAnsi" w:hAnsiTheme="majorHAnsi" w:cstheme="majorHAnsi"/>
          <w:sz w:val="24"/>
          <w:szCs w:val="24"/>
          <w:lang w:val="ro-RO"/>
        </w:rPr>
        <w:t xml:space="preserve"> a fost configurat în SIA GEAP, potrivit ME, SFS ignora intervențiile pertinente. Astfel, Ministerul a comunicat că, urmare demersului ASP nr.01/7078 din 04.12.2019 cu privire la solicitarea SFS nr.26-19/2-09/15263 din 12.11.2019, în calitate de Posesor al SIA GEAP</w:t>
      </w:r>
      <w:r w:rsidR="00EC2DCE" w:rsidRPr="003D2727">
        <w:rPr>
          <w:rStyle w:val="Referinnotdesubsol"/>
          <w:rFonts w:asciiTheme="majorHAnsi" w:hAnsiTheme="majorHAnsi" w:cstheme="majorHAnsi"/>
          <w:sz w:val="24"/>
          <w:szCs w:val="24"/>
          <w:lang w:val="ro-RO"/>
        </w:rPr>
        <w:footnoteReference w:id="166"/>
      </w:r>
      <w:r w:rsidR="00BA395F">
        <w:rPr>
          <w:rFonts w:asciiTheme="majorHAnsi" w:hAnsiTheme="majorHAnsi" w:cstheme="majorHAnsi"/>
          <w:sz w:val="24"/>
          <w:szCs w:val="24"/>
          <w:lang w:val="ro-RO"/>
        </w:rPr>
        <w:t>,</w:t>
      </w:r>
      <w:r w:rsidR="001F02FF" w:rsidRPr="003D2727">
        <w:rPr>
          <w:rFonts w:asciiTheme="majorHAnsi" w:hAnsiTheme="majorHAnsi" w:cstheme="majorHAnsi"/>
          <w:sz w:val="24"/>
          <w:szCs w:val="24"/>
          <w:lang w:val="ro-RO"/>
        </w:rPr>
        <w:t xml:space="preserve"> </w:t>
      </w:r>
      <w:r w:rsidR="00EC2DCE" w:rsidRPr="003D2727">
        <w:rPr>
          <w:rFonts w:asciiTheme="majorHAnsi" w:hAnsiTheme="majorHAnsi" w:cstheme="majorHAnsi"/>
          <w:sz w:val="24"/>
          <w:szCs w:val="24"/>
          <w:lang w:val="ro-RO"/>
        </w:rPr>
        <w:t xml:space="preserve">MEI </w:t>
      </w:r>
      <w:r w:rsidR="001F02FF" w:rsidRPr="003D2727">
        <w:rPr>
          <w:rFonts w:asciiTheme="majorHAnsi" w:hAnsiTheme="majorHAnsi" w:cstheme="majorHAnsi"/>
          <w:sz w:val="24"/>
          <w:szCs w:val="24"/>
          <w:lang w:val="ro-RO"/>
        </w:rPr>
        <w:t xml:space="preserve">a </w:t>
      </w:r>
      <w:r w:rsidR="00EC2DCE" w:rsidRPr="003D2727">
        <w:rPr>
          <w:rFonts w:asciiTheme="majorHAnsi" w:hAnsiTheme="majorHAnsi" w:cstheme="majorHAnsi"/>
          <w:sz w:val="24"/>
          <w:szCs w:val="24"/>
          <w:lang w:val="ro-RO"/>
        </w:rPr>
        <w:t xml:space="preserve">întreprins acțiunile necesare </w:t>
      </w:r>
      <w:r w:rsidR="00BA395F">
        <w:rPr>
          <w:rFonts w:asciiTheme="majorHAnsi" w:hAnsiTheme="majorHAnsi" w:cstheme="majorHAnsi"/>
          <w:sz w:val="24"/>
          <w:szCs w:val="24"/>
          <w:lang w:val="ro-RO"/>
        </w:rPr>
        <w:t>de</w:t>
      </w:r>
      <w:r w:rsidR="00EC2DCE" w:rsidRPr="003D2727">
        <w:rPr>
          <w:rFonts w:asciiTheme="majorHAnsi" w:hAnsiTheme="majorHAnsi" w:cstheme="majorHAnsi"/>
          <w:sz w:val="24"/>
          <w:szCs w:val="24"/>
          <w:lang w:val="ro-RO"/>
        </w:rPr>
        <w:t xml:space="preserve"> asigurare</w:t>
      </w:r>
      <w:r w:rsidR="00BA395F">
        <w:rPr>
          <w:rFonts w:asciiTheme="majorHAnsi" w:hAnsiTheme="majorHAnsi" w:cstheme="majorHAnsi"/>
          <w:sz w:val="24"/>
          <w:szCs w:val="24"/>
          <w:lang w:val="ro-RO"/>
        </w:rPr>
        <w:t xml:space="preserve"> </w:t>
      </w:r>
      <w:r w:rsidR="00EC2DCE" w:rsidRPr="003D2727">
        <w:rPr>
          <w:rFonts w:asciiTheme="majorHAnsi" w:hAnsiTheme="majorHAnsi" w:cstheme="majorHAnsi"/>
          <w:sz w:val="24"/>
          <w:szCs w:val="24"/>
          <w:lang w:val="ro-RO"/>
        </w:rPr>
        <w:t xml:space="preserve">a condițiilor pentru </w:t>
      </w:r>
      <w:r w:rsidR="001F02FF" w:rsidRPr="003D2727">
        <w:rPr>
          <w:rFonts w:asciiTheme="majorHAnsi" w:hAnsiTheme="majorHAnsi" w:cstheme="majorHAnsi"/>
          <w:sz w:val="24"/>
          <w:szCs w:val="24"/>
          <w:lang w:val="ro-RO"/>
        </w:rPr>
        <w:t>schimbul de date dintre SFS</w:t>
      </w:r>
      <w:r w:rsidR="00EC2DCE" w:rsidRPr="003D2727">
        <w:rPr>
          <w:rFonts w:asciiTheme="majorHAnsi" w:hAnsiTheme="majorHAnsi" w:cstheme="majorHAnsi"/>
          <w:sz w:val="24"/>
          <w:szCs w:val="24"/>
          <w:lang w:val="ro-RO"/>
        </w:rPr>
        <w:t xml:space="preserve"> </w:t>
      </w:r>
      <w:r w:rsidR="001F02FF" w:rsidRPr="003D2727">
        <w:rPr>
          <w:rFonts w:asciiTheme="majorHAnsi" w:hAnsiTheme="majorHAnsi" w:cstheme="majorHAnsi"/>
          <w:sz w:val="24"/>
          <w:szCs w:val="24"/>
          <w:lang w:val="ro-RO"/>
        </w:rPr>
        <w:t>(pe de o parte), CNAM și CNAS (pe de altă parte).</w:t>
      </w:r>
    </w:p>
    <w:p w14:paraId="46F1BB94" w14:textId="34B6A483" w:rsidR="00C87D6F" w:rsidRPr="003D2727" w:rsidRDefault="00EC2DCE"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i/>
          <w:sz w:val="24"/>
          <w:szCs w:val="24"/>
          <w:lang w:val="ro-RO"/>
        </w:rPr>
        <w:t xml:space="preserve">Auditul a constatat că </w:t>
      </w:r>
      <w:r w:rsidR="005A7564" w:rsidRPr="003D2727">
        <w:rPr>
          <w:rFonts w:asciiTheme="majorHAnsi" w:hAnsiTheme="majorHAnsi" w:cstheme="majorHAnsi"/>
          <w:i/>
          <w:sz w:val="24"/>
          <w:szCs w:val="24"/>
          <w:lang w:val="ro-RO"/>
        </w:rPr>
        <w:t>20 831</w:t>
      </w:r>
      <w:r w:rsidR="005A7564" w:rsidRPr="003D2727">
        <w:rPr>
          <w:rFonts w:asciiTheme="majorHAnsi" w:hAnsiTheme="majorHAnsi" w:cstheme="majorHAnsi"/>
          <w:b/>
          <w:sz w:val="24"/>
          <w:szCs w:val="24"/>
          <w:u w:val="single"/>
          <w:lang w:val="ro-RO"/>
        </w:rPr>
        <w:t xml:space="preserve"> </w:t>
      </w:r>
      <w:r w:rsidR="00BA395F" w:rsidRPr="0086622D">
        <w:rPr>
          <w:rFonts w:asciiTheme="majorHAnsi" w:hAnsiTheme="majorHAnsi" w:cstheme="majorHAnsi"/>
          <w:sz w:val="24"/>
          <w:szCs w:val="24"/>
          <w:u w:val="single"/>
          <w:lang w:val="ro-RO"/>
        </w:rPr>
        <w:t xml:space="preserve">de </w:t>
      </w:r>
      <w:r w:rsidR="005A7564" w:rsidRPr="003D2727">
        <w:rPr>
          <w:rFonts w:asciiTheme="majorHAnsi" w:hAnsiTheme="majorHAnsi" w:cstheme="majorHAnsi"/>
          <w:sz w:val="24"/>
          <w:szCs w:val="24"/>
          <w:lang w:val="ro-RO"/>
        </w:rPr>
        <w:t>acte permisive „Patent</w:t>
      </w:r>
      <w:r w:rsidR="00BA395F">
        <w:rPr>
          <w:rFonts w:asciiTheme="majorHAnsi" w:hAnsiTheme="majorHAnsi" w:cstheme="majorHAnsi"/>
          <w:sz w:val="24"/>
          <w:szCs w:val="24"/>
          <w:lang w:val="ro-RO"/>
        </w:rPr>
        <w:t>a</w:t>
      </w:r>
      <w:r w:rsidR="005A7564" w:rsidRPr="003D2727">
        <w:rPr>
          <w:rFonts w:asciiTheme="majorHAnsi" w:hAnsiTheme="majorHAnsi" w:cstheme="majorHAnsi"/>
          <w:sz w:val="24"/>
          <w:szCs w:val="24"/>
          <w:lang w:val="ro-RO"/>
        </w:rPr>
        <w:t xml:space="preserve"> de întreprinzător” au fost eliberate pe parcursul anului 2021 de către SFS, utilizând </w:t>
      </w:r>
      <w:r w:rsidR="005A7564" w:rsidRPr="004F0E85">
        <w:rPr>
          <w:rFonts w:asciiTheme="majorHAnsi" w:hAnsiTheme="majorHAnsi" w:cstheme="majorHAnsi"/>
          <w:sz w:val="24"/>
          <w:szCs w:val="24"/>
          <w:lang w:val="ro-RO"/>
        </w:rPr>
        <w:t>modulul „Gestionarea patentei de întreprinzător” din cadrul Sistemului informațional automatizat „e-Cerere”.</w:t>
      </w:r>
      <w:r w:rsidR="005A7564" w:rsidRPr="003D2727">
        <w:rPr>
          <w:rFonts w:asciiTheme="majorHAnsi" w:hAnsiTheme="majorHAnsi" w:cstheme="majorHAnsi"/>
          <w:lang w:val="ro-RO"/>
        </w:rPr>
        <w:t xml:space="preserve"> </w:t>
      </w:r>
      <w:r w:rsidR="005A7564" w:rsidRPr="003D2727">
        <w:rPr>
          <w:rFonts w:asciiTheme="majorHAnsi" w:hAnsiTheme="majorHAnsi" w:cstheme="majorHAnsi"/>
          <w:sz w:val="24"/>
          <w:szCs w:val="24"/>
          <w:lang w:val="ro-RO"/>
        </w:rPr>
        <w:t>Potrivit SFS</w:t>
      </w:r>
      <w:r w:rsidR="00800369" w:rsidRPr="003D2727">
        <w:rPr>
          <w:rStyle w:val="Referinnotdesubsol"/>
          <w:rFonts w:asciiTheme="majorHAnsi" w:hAnsiTheme="majorHAnsi" w:cstheme="majorHAnsi"/>
          <w:sz w:val="24"/>
          <w:szCs w:val="24"/>
          <w:lang w:val="ro-RO"/>
        </w:rPr>
        <w:footnoteReference w:id="167"/>
      </w:r>
      <w:r w:rsidR="005A7564" w:rsidRPr="003D2727">
        <w:rPr>
          <w:rFonts w:asciiTheme="majorHAnsi" w:hAnsiTheme="majorHAnsi" w:cstheme="majorHAnsi"/>
          <w:sz w:val="24"/>
          <w:szCs w:val="24"/>
          <w:lang w:val="ro-RO"/>
        </w:rPr>
        <w:t xml:space="preserve">, </w:t>
      </w:r>
      <w:r w:rsidR="00800369" w:rsidRPr="003D2727">
        <w:rPr>
          <w:rFonts w:asciiTheme="majorHAnsi" w:hAnsiTheme="majorHAnsi" w:cstheme="majorHAnsi"/>
          <w:sz w:val="24"/>
          <w:szCs w:val="24"/>
          <w:lang w:val="ro-RO"/>
        </w:rPr>
        <w:t>utilizarea SIA GEAP pentru gestionarea și emiterea patentei va fi posibilă doar prin modificarea Legii nr.93/1998</w:t>
      </w:r>
      <w:r w:rsidR="001537D3">
        <w:rPr>
          <w:rFonts w:asciiTheme="majorHAnsi" w:hAnsiTheme="majorHAnsi" w:cstheme="majorHAnsi"/>
          <w:sz w:val="24"/>
          <w:szCs w:val="24"/>
          <w:lang w:val="ro-RO"/>
        </w:rPr>
        <w:t>,</w:t>
      </w:r>
      <w:r w:rsidR="00800369" w:rsidRPr="003D2727">
        <w:rPr>
          <w:rFonts w:asciiTheme="majorHAnsi" w:hAnsiTheme="majorHAnsi" w:cstheme="majorHAnsi"/>
          <w:sz w:val="24"/>
          <w:szCs w:val="24"/>
          <w:lang w:val="ro-RO"/>
        </w:rPr>
        <w:t xml:space="preserve"> de către ME.</w:t>
      </w:r>
      <w:r w:rsidR="00800369" w:rsidRPr="003D2727">
        <w:t xml:space="preserve"> </w:t>
      </w:r>
      <w:r w:rsidR="00800369" w:rsidRPr="003D2727">
        <w:rPr>
          <w:rFonts w:asciiTheme="majorHAnsi" w:hAnsiTheme="majorHAnsi" w:cstheme="majorHAnsi"/>
          <w:sz w:val="24"/>
          <w:szCs w:val="24"/>
          <w:lang w:val="ro-RO"/>
        </w:rPr>
        <w:t xml:space="preserve">Despre acest fapt, MEI a fost informat de către SFS, prin scrisoarea nr.26-08/3-09-3092 din 15.03.2019. De asemenea, se menționează că, atât în cursul anului 2020, cât și în cursul anului 2021, </w:t>
      </w:r>
      <w:r w:rsidR="001F02FF" w:rsidRPr="003D2727">
        <w:rPr>
          <w:rFonts w:asciiTheme="majorHAnsi" w:hAnsiTheme="majorHAnsi" w:cstheme="majorHAnsi"/>
          <w:sz w:val="24"/>
          <w:szCs w:val="24"/>
          <w:lang w:val="ro-RO"/>
        </w:rPr>
        <w:t>SFS</w:t>
      </w:r>
      <w:r w:rsidR="00800369" w:rsidRPr="003D2727">
        <w:rPr>
          <w:rFonts w:asciiTheme="majorHAnsi" w:hAnsiTheme="majorHAnsi" w:cstheme="majorHAnsi"/>
          <w:sz w:val="24"/>
          <w:szCs w:val="24"/>
          <w:lang w:val="ro-RO"/>
        </w:rPr>
        <w:t xml:space="preserve"> a examinat și s-a expus în mod repetat asupra proiectului de lege aferent modificării și completării Legii cu privire la patenta de întreprinzător nr.93/1998, elaborat de către </w:t>
      </w:r>
      <w:r w:rsidR="00D10DB0" w:rsidRPr="003D2727">
        <w:rPr>
          <w:rFonts w:asciiTheme="majorHAnsi" w:hAnsiTheme="majorHAnsi" w:cstheme="majorHAnsi"/>
          <w:sz w:val="24"/>
          <w:szCs w:val="24"/>
          <w:lang w:val="ro-RO"/>
        </w:rPr>
        <w:t>ME</w:t>
      </w:r>
      <w:r w:rsidR="00800369" w:rsidRPr="003D2727">
        <w:rPr>
          <w:rFonts w:asciiTheme="majorHAnsi" w:hAnsiTheme="majorHAnsi" w:cstheme="majorHAnsi"/>
          <w:sz w:val="24"/>
          <w:szCs w:val="24"/>
          <w:lang w:val="ro-RO"/>
        </w:rPr>
        <w:t>.</w:t>
      </w:r>
      <w:r w:rsidR="002A3628" w:rsidRPr="003D2727">
        <w:rPr>
          <w:rFonts w:asciiTheme="majorHAnsi" w:hAnsiTheme="majorHAnsi" w:cstheme="majorHAnsi"/>
          <w:sz w:val="24"/>
          <w:szCs w:val="24"/>
          <w:lang w:val="ro-RO"/>
        </w:rPr>
        <w:t xml:space="preserve"> Se relevă că, în contextul prevederilor Legii nr.160/2011, SFS este obligat să utilizeze SIA GEAP, pentru emiterea actelor permisive. Totuși, potrivit</w:t>
      </w:r>
      <w:r w:rsidR="00800369" w:rsidRPr="003D2727">
        <w:rPr>
          <w:rFonts w:asciiTheme="majorHAnsi" w:hAnsiTheme="majorHAnsi" w:cstheme="majorHAnsi"/>
          <w:sz w:val="24"/>
          <w:szCs w:val="24"/>
          <w:lang w:val="ro-RO"/>
        </w:rPr>
        <w:t xml:space="preserve"> SFS, </w:t>
      </w:r>
      <w:r w:rsidR="005A7564" w:rsidRPr="003D2727">
        <w:rPr>
          <w:rFonts w:asciiTheme="majorHAnsi" w:hAnsiTheme="majorHAnsi" w:cstheme="majorHAnsi"/>
          <w:sz w:val="24"/>
          <w:szCs w:val="24"/>
          <w:lang w:val="ro-RO"/>
        </w:rPr>
        <w:t>în anul 2020, în procesul de reinginerie a serviciilor publice</w:t>
      </w:r>
      <w:r w:rsidR="001537D3">
        <w:rPr>
          <w:rFonts w:asciiTheme="majorHAnsi" w:hAnsiTheme="majorHAnsi" w:cstheme="majorHAnsi"/>
          <w:sz w:val="24"/>
          <w:szCs w:val="24"/>
          <w:lang w:val="ro-RO"/>
        </w:rPr>
        <w:t xml:space="preserve">, </w:t>
      </w:r>
      <w:r w:rsidR="005A7564" w:rsidRPr="003D2727">
        <w:rPr>
          <w:rFonts w:asciiTheme="majorHAnsi" w:hAnsiTheme="majorHAnsi" w:cstheme="majorHAnsi"/>
          <w:sz w:val="24"/>
          <w:szCs w:val="24"/>
          <w:lang w:val="ro-RO"/>
        </w:rPr>
        <w:t xml:space="preserve"> efectuat în cadrul </w:t>
      </w:r>
      <w:r w:rsidR="005A7564" w:rsidRPr="004F0E85">
        <w:rPr>
          <w:rFonts w:asciiTheme="majorHAnsi" w:hAnsiTheme="majorHAnsi" w:cstheme="majorHAnsi"/>
          <w:sz w:val="24"/>
          <w:szCs w:val="24"/>
          <w:lang w:val="ro-RO"/>
        </w:rPr>
        <w:t>Proiectului MSG, a fost supus reingineriei și serviciul „Patenta de întreprinzător” și</w:t>
      </w:r>
      <w:r w:rsidR="00265B7C" w:rsidRPr="004F0E85">
        <w:rPr>
          <w:rFonts w:asciiTheme="majorHAnsi" w:hAnsiTheme="majorHAnsi" w:cstheme="majorHAnsi"/>
          <w:sz w:val="24"/>
          <w:szCs w:val="24"/>
          <w:lang w:val="ro-RO"/>
        </w:rPr>
        <w:t>,</w:t>
      </w:r>
      <w:r w:rsidR="005A7564" w:rsidRPr="004F0E85">
        <w:rPr>
          <w:rFonts w:asciiTheme="majorHAnsi" w:hAnsiTheme="majorHAnsi" w:cstheme="majorHAnsi"/>
          <w:sz w:val="24"/>
          <w:szCs w:val="24"/>
          <w:lang w:val="ro-RO"/>
        </w:rPr>
        <w:t xml:space="preserve"> în contextul prevederilor Metodologiei privind reingineria serviciilor publice, harta AS-IS nr.7</w:t>
      </w:r>
      <w:r w:rsidR="00265B7C" w:rsidRPr="004F0E85">
        <w:rPr>
          <w:rFonts w:asciiTheme="majorHAnsi" w:hAnsiTheme="majorHAnsi" w:cstheme="majorHAnsi"/>
          <w:sz w:val="24"/>
          <w:szCs w:val="24"/>
          <w:lang w:val="ro-RO"/>
        </w:rPr>
        <w:t>.</w:t>
      </w:r>
      <w:r w:rsidR="005A7564" w:rsidRPr="004F0E85">
        <w:rPr>
          <w:rFonts w:asciiTheme="majorHAnsi" w:hAnsiTheme="majorHAnsi" w:cstheme="majorHAnsi"/>
          <w:sz w:val="24"/>
          <w:szCs w:val="24"/>
          <w:lang w:val="ro-RO"/>
        </w:rPr>
        <w:t xml:space="preserve"> Cartografierea situației actuale a serviciului public Înregistrarea de Stat a Unităților de</w:t>
      </w:r>
      <w:r w:rsidR="005A7564" w:rsidRPr="003D2727">
        <w:rPr>
          <w:rFonts w:asciiTheme="majorHAnsi" w:hAnsiTheme="majorHAnsi" w:cstheme="majorHAnsi"/>
          <w:sz w:val="24"/>
          <w:szCs w:val="24"/>
          <w:lang w:val="ro-RO"/>
        </w:rPr>
        <w:t xml:space="preserve"> Drept a fost avizată de către SFS, serviciile reinginerite urmând a fi testate în cadrul procesului de </w:t>
      </w:r>
      <w:r w:rsidR="005A7564" w:rsidRPr="004F0E85">
        <w:rPr>
          <w:rFonts w:asciiTheme="majorHAnsi" w:hAnsiTheme="majorHAnsi" w:cstheme="majorHAnsi"/>
          <w:sz w:val="24"/>
          <w:szCs w:val="24"/>
          <w:lang w:val="ro-RO"/>
        </w:rPr>
        <w:t>pilotare”.</w:t>
      </w:r>
      <w:r w:rsidR="005A7564" w:rsidRPr="003D2727">
        <w:rPr>
          <w:rFonts w:asciiTheme="majorHAnsi" w:hAnsiTheme="majorHAnsi" w:cstheme="majorHAnsi"/>
          <w:sz w:val="24"/>
          <w:szCs w:val="24"/>
          <w:lang w:val="ro-RO"/>
        </w:rPr>
        <w:t xml:space="preserve">  Mai</w:t>
      </w:r>
      <w:r w:rsidR="00C87D6F" w:rsidRPr="003D2727">
        <w:rPr>
          <w:rFonts w:asciiTheme="majorHAnsi" w:hAnsiTheme="majorHAnsi" w:cstheme="majorHAnsi"/>
          <w:sz w:val="24"/>
          <w:szCs w:val="24"/>
          <w:lang w:val="ro-RO"/>
        </w:rPr>
        <w:t xml:space="preserve"> mult, SFS a comunicat că</w:t>
      </w:r>
      <w:r w:rsidR="005A7564" w:rsidRPr="003D2727">
        <w:rPr>
          <w:rFonts w:asciiTheme="majorHAnsi" w:hAnsiTheme="majorHAnsi" w:cstheme="majorHAnsi"/>
          <w:sz w:val="24"/>
          <w:szCs w:val="24"/>
          <w:lang w:val="ro-RO"/>
        </w:rPr>
        <w:t xml:space="preserve"> a solicitat posesorului SIA GEAP</w:t>
      </w:r>
      <w:r w:rsidR="005A7564" w:rsidRPr="003D2727">
        <w:rPr>
          <w:rStyle w:val="Referinnotdesubsol"/>
          <w:rFonts w:asciiTheme="majorHAnsi" w:hAnsiTheme="majorHAnsi" w:cstheme="majorHAnsi"/>
          <w:sz w:val="24"/>
          <w:szCs w:val="24"/>
          <w:lang w:val="ro-RO"/>
        </w:rPr>
        <w:footnoteReference w:id="168"/>
      </w:r>
      <w:r w:rsidR="005A7564" w:rsidRPr="003D2727">
        <w:rPr>
          <w:rFonts w:asciiTheme="majorHAnsi" w:hAnsiTheme="majorHAnsi" w:cstheme="majorHAnsi"/>
          <w:sz w:val="24"/>
          <w:szCs w:val="24"/>
          <w:lang w:val="ro-RO"/>
        </w:rPr>
        <w:t xml:space="preserve"> asigurarea interoperabilității schimbului de date între autoritățile implicate în emiterea actului permisiv respectiv, integrarea serviciului web de furnizare a informațiilor despre </w:t>
      </w:r>
      <w:r w:rsidR="00BD4539">
        <w:rPr>
          <w:rFonts w:asciiTheme="majorHAnsi" w:hAnsiTheme="majorHAnsi" w:cstheme="majorHAnsi"/>
          <w:sz w:val="24"/>
          <w:szCs w:val="24"/>
          <w:lang w:val="ro-RO"/>
        </w:rPr>
        <w:t>P</w:t>
      </w:r>
      <w:r w:rsidR="005A7564" w:rsidRPr="003D2727">
        <w:rPr>
          <w:rFonts w:asciiTheme="majorHAnsi" w:hAnsiTheme="majorHAnsi" w:cstheme="majorHAnsi"/>
          <w:sz w:val="24"/>
          <w:szCs w:val="24"/>
          <w:lang w:val="ro-RO"/>
        </w:rPr>
        <w:t>atenta de întreprinzător și d</w:t>
      </w:r>
      <w:r w:rsidR="00C87D6F" w:rsidRPr="003D2727">
        <w:rPr>
          <w:rFonts w:asciiTheme="majorHAnsi" w:hAnsiTheme="majorHAnsi" w:cstheme="majorHAnsi"/>
          <w:sz w:val="24"/>
          <w:szCs w:val="24"/>
          <w:lang w:val="ro-RO"/>
        </w:rPr>
        <w:t>eținătorii acest</w:t>
      </w:r>
      <w:r w:rsidR="00BD4539">
        <w:rPr>
          <w:rFonts w:asciiTheme="majorHAnsi" w:hAnsiTheme="majorHAnsi" w:cstheme="majorHAnsi"/>
          <w:sz w:val="24"/>
          <w:szCs w:val="24"/>
          <w:lang w:val="ro-RO"/>
        </w:rPr>
        <w:t>eia</w:t>
      </w:r>
      <w:r w:rsidR="00C87D6F" w:rsidRPr="003D2727">
        <w:rPr>
          <w:rFonts w:asciiTheme="majorHAnsi" w:hAnsiTheme="majorHAnsi" w:cstheme="majorHAnsi"/>
          <w:sz w:val="24"/>
          <w:szCs w:val="24"/>
          <w:lang w:val="ro-RO"/>
        </w:rPr>
        <w:t xml:space="preserve"> cu SIA GEAP</w:t>
      </w:r>
      <w:r w:rsidR="00BC5D74" w:rsidRPr="003D2727">
        <w:rPr>
          <w:rFonts w:asciiTheme="majorHAnsi" w:hAnsiTheme="majorHAnsi" w:cstheme="majorHAnsi"/>
          <w:sz w:val="24"/>
          <w:szCs w:val="24"/>
          <w:lang w:val="ro-RO"/>
        </w:rPr>
        <w:t xml:space="preserve">, </w:t>
      </w:r>
      <w:r w:rsidR="00BD4539" w:rsidRPr="003D2727">
        <w:rPr>
          <w:rFonts w:asciiTheme="majorHAnsi" w:hAnsiTheme="majorHAnsi" w:cstheme="majorHAnsi"/>
          <w:sz w:val="24"/>
          <w:szCs w:val="24"/>
          <w:lang w:val="ro-RO"/>
        </w:rPr>
        <w:t>însă</w:t>
      </w:r>
      <w:r w:rsidR="00BD4539">
        <w:rPr>
          <w:rFonts w:asciiTheme="majorHAnsi" w:hAnsiTheme="majorHAnsi" w:cstheme="majorHAnsi"/>
          <w:sz w:val="24"/>
          <w:szCs w:val="24"/>
          <w:lang w:val="ro-RO"/>
        </w:rPr>
        <w:t xml:space="preserve"> </w:t>
      </w:r>
      <w:r w:rsidR="00BC5D74" w:rsidRPr="003D2727">
        <w:rPr>
          <w:rFonts w:asciiTheme="majorHAnsi" w:hAnsiTheme="majorHAnsi" w:cstheme="majorHAnsi"/>
          <w:sz w:val="24"/>
          <w:szCs w:val="24"/>
          <w:lang w:val="ro-RO"/>
        </w:rPr>
        <w:t xml:space="preserve">la momentul </w:t>
      </w:r>
      <w:r w:rsidR="00BD4539">
        <w:rPr>
          <w:rFonts w:asciiTheme="majorHAnsi" w:hAnsiTheme="majorHAnsi" w:cstheme="majorHAnsi"/>
          <w:sz w:val="24"/>
          <w:szCs w:val="24"/>
          <w:lang w:val="ro-RO"/>
        </w:rPr>
        <w:t xml:space="preserve">efectuării </w:t>
      </w:r>
      <w:r w:rsidR="00BC5D74" w:rsidRPr="003D2727">
        <w:rPr>
          <w:rFonts w:asciiTheme="majorHAnsi" w:hAnsiTheme="majorHAnsi" w:cstheme="majorHAnsi"/>
          <w:sz w:val="24"/>
          <w:szCs w:val="24"/>
          <w:lang w:val="ro-RO"/>
        </w:rPr>
        <w:t>auditului n</w:t>
      </w:r>
      <w:r w:rsidR="00BD4539">
        <w:rPr>
          <w:rFonts w:asciiTheme="majorHAnsi" w:hAnsiTheme="majorHAnsi" w:cstheme="majorHAnsi"/>
          <w:sz w:val="24"/>
          <w:szCs w:val="24"/>
          <w:lang w:val="ro-RO"/>
        </w:rPr>
        <w:t>u a fost</w:t>
      </w:r>
      <w:r w:rsidR="00BC5D74" w:rsidRPr="003D2727">
        <w:rPr>
          <w:rFonts w:asciiTheme="majorHAnsi" w:hAnsiTheme="majorHAnsi" w:cstheme="majorHAnsi"/>
          <w:sz w:val="24"/>
          <w:szCs w:val="24"/>
          <w:lang w:val="ro-RO"/>
        </w:rPr>
        <w:t xml:space="preserve"> asigurat schimbul de date.</w:t>
      </w:r>
      <w:r w:rsidR="005A7564" w:rsidRPr="003D2727">
        <w:rPr>
          <w:rFonts w:asciiTheme="majorHAnsi" w:hAnsiTheme="majorHAnsi" w:cstheme="majorHAnsi"/>
          <w:sz w:val="24"/>
          <w:szCs w:val="24"/>
          <w:lang w:val="ro-RO"/>
        </w:rPr>
        <w:t xml:space="preserve"> </w:t>
      </w:r>
    </w:p>
    <w:p w14:paraId="42B5FE19" w14:textId="790A4D55" w:rsidR="0016635F" w:rsidRDefault="005A7564"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În aceeași ordine de idei, auditul evidențiază că, pe parcursul anului 2021, ASP a eliberat</w:t>
      </w:r>
      <w:r w:rsidR="0012006E">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fără </w:t>
      </w:r>
      <w:r w:rsidR="00D4138C" w:rsidRPr="003D2727">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utiliza SIA GEAP</w:t>
      </w:r>
      <w:r w:rsidR="00BC5D74"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w:t>
      </w:r>
      <w:r w:rsidRPr="003D2727">
        <w:rPr>
          <w:rFonts w:asciiTheme="majorHAnsi" w:hAnsiTheme="majorHAnsi" w:cstheme="majorHAnsi"/>
          <w:i/>
          <w:sz w:val="24"/>
          <w:szCs w:val="24"/>
          <w:lang w:val="ro-RO"/>
        </w:rPr>
        <w:t>6 430</w:t>
      </w:r>
      <w:r w:rsidRPr="003D2727">
        <w:rPr>
          <w:rFonts w:asciiTheme="majorHAnsi" w:hAnsiTheme="majorHAnsi" w:cstheme="majorHAnsi"/>
          <w:sz w:val="24"/>
          <w:szCs w:val="24"/>
          <w:lang w:val="ro-RO"/>
        </w:rPr>
        <w:t xml:space="preserve"> </w:t>
      </w:r>
      <w:r w:rsidR="0012006E">
        <w:rPr>
          <w:rFonts w:asciiTheme="majorHAnsi" w:hAnsiTheme="majorHAnsi" w:cstheme="majorHAnsi"/>
          <w:sz w:val="24"/>
          <w:szCs w:val="24"/>
          <w:lang w:val="ro-RO"/>
        </w:rPr>
        <w:t xml:space="preserve">de </w:t>
      </w:r>
      <w:r w:rsidRPr="003D2727">
        <w:rPr>
          <w:rFonts w:asciiTheme="majorHAnsi" w:hAnsiTheme="majorHAnsi" w:cstheme="majorHAnsi"/>
          <w:sz w:val="24"/>
          <w:szCs w:val="24"/>
          <w:lang w:val="ro-RO"/>
        </w:rPr>
        <w:t>acte privind înregistrarea de stat a persoanelor juridice, a filialelor şi a reprezentanțelor acestora</w:t>
      </w:r>
      <w:r w:rsidR="0012006E">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și </w:t>
      </w:r>
      <w:r w:rsidRPr="003D2727">
        <w:rPr>
          <w:rFonts w:asciiTheme="majorHAnsi" w:hAnsiTheme="majorHAnsi" w:cstheme="majorHAnsi"/>
          <w:i/>
          <w:sz w:val="24"/>
          <w:szCs w:val="24"/>
          <w:lang w:val="ro-RO"/>
        </w:rPr>
        <w:t xml:space="preserve">818 </w:t>
      </w:r>
      <w:r w:rsidRPr="003D2727">
        <w:rPr>
          <w:rFonts w:asciiTheme="majorHAnsi" w:hAnsiTheme="majorHAnsi" w:cstheme="majorHAnsi"/>
          <w:sz w:val="24"/>
          <w:szCs w:val="24"/>
          <w:lang w:val="ro-RO"/>
        </w:rPr>
        <w:t>de acte privind înregistrarea de stat a întreprinzătorilor individuali. Potrivit explicațiilor oferite de ASP</w:t>
      </w:r>
      <w:r w:rsidRPr="003D2727">
        <w:rPr>
          <w:rStyle w:val="Referinnotdesubsol"/>
          <w:rFonts w:asciiTheme="majorHAnsi" w:hAnsiTheme="majorHAnsi" w:cstheme="majorHAnsi"/>
          <w:sz w:val="24"/>
          <w:szCs w:val="24"/>
          <w:lang w:val="ro-RO"/>
        </w:rPr>
        <w:footnoteReference w:id="169"/>
      </w:r>
      <w:r w:rsidRPr="003D2727">
        <w:rPr>
          <w:rFonts w:asciiTheme="majorHAnsi" w:hAnsiTheme="majorHAnsi" w:cstheme="majorHAnsi"/>
          <w:sz w:val="24"/>
          <w:szCs w:val="24"/>
          <w:lang w:val="ro-RO"/>
        </w:rPr>
        <w:t xml:space="preserve">, neutilizarea SIA GEAP pentru gestionarea și emiterea actelor permisive menționate este </w:t>
      </w:r>
      <w:r w:rsidR="00FF6A87" w:rsidRPr="003D2727">
        <w:rPr>
          <w:rFonts w:asciiTheme="majorHAnsi" w:hAnsiTheme="majorHAnsi" w:cstheme="majorHAnsi"/>
          <w:sz w:val="24"/>
          <w:szCs w:val="24"/>
          <w:lang w:val="ro-RO"/>
        </w:rPr>
        <w:t xml:space="preserve">justificată </w:t>
      </w:r>
      <w:r w:rsidRPr="003D2727">
        <w:rPr>
          <w:rFonts w:asciiTheme="majorHAnsi" w:hAnsiTheme="majorHAnsi" w:cstheme="majorHAnsi"/>
          <w:sz w:val="24"/>
          <w:szCs w:val="24"/>
          <w:lang w:val="ro-RO"/>
        </w:rPr>
        <w:t xml:space="preserve">de faptul că, în anul 2018, în </w:t>
      </w:r>
      <w:r w:rsidRPr="004F0E85">
        <w:rPr>
          <w:rFonts w:asciiTheme="majorHAnsi" w:hAnsiTheme="majorHAnsi" w:cstheme="majorHAnsi"/>
          <w:sz w:val="24"/>
          <w:szCs w:val="24"/>
          <w:lang w:val="ro-RO"/>
        </w:rPr>
        <w:t>cadrul Proiectului MSG, gestionat de AGE și finanțat de BM, s-a inițiat elaborarea unui soft separat, ca urmare a reingineriei Sistemului informațional automatizat „Registrul de stat al unităților de drept” (SIA RSUD).</w:t>
      </w:r>
      <w:r w:rsidR="002A3628" w:rsidRPr="004F0E85">
        <w:rPr>
          <w:rFonts w:asciiTheme="majorHAnsi" w:hAnsiTheme="majorHAnsi" w:cstheme="majorHAnsi"/>
          <w:sz w:val="24"/>
          <w:szCs w:val="24"/>
          <w:lang w:val="ro-RO"/>
        </w:rPr>
        <w:t xml:space="preserve"> </w:t>
      </w:r>
      <w:r w:rsidR="0016635F" w:rsidRPr="004F0E85">
        <w:rPr>
          <w:rFonts w:asciiTheme="majorHAnsi" w:hAnsiTheme="majorHAnsi" w:cstheme="majorHAnsi"/>
          <w:sz w:val="24"/>
          <w:szCs w:val="24"/>
          <w:lang w:val="ro-RO"/>
        </w:rPr>
        <w:t>Totodată,</w:t>
      </w:r>
      <w:r w:rsidR="0016635F" w:rsidRPr="003D2727">
        <w:rPr>
          <w:rFonts w:asciiTheme="majorHAnsi" w:hAnsiTheme="majorHAnsi" w:cstheme="majorHAnsi"/>
          <w:sz w:val="24"/>
          <w:szCs w:val="24"/>
          <w:lang w:val="ro-RO"/>
        </w:rPr>
        <w:t xml:space="preserve"> potrivit informațiilor ASP</w:t>
      </w:r>
      <w:r w:rsidR="0016635F" w:rsidRPr="003D2727">
        <w:rPr>
          <w:rStyle w:val="Referinnotdesubsol"/>
          <w:rFonts w:asciiTheme="majorHAnsi" w:hAnsiTheme="majorHAnsi" w:cstheme="majorHAnsi"/>
          <w:sz w:val="24"/>
          <w:szCs w:val="24"/>
          <w:lang w:val="ro-RO"/>
        </w:rPr>
        <w:footnoteReference w:id="170"/>
      </w:r>
      <w:r w:rsidR="0016635F" w:rsidRPr="003D2727">
        <w:rPr>
          <w:rFonts w:asciiTheme="majorHAnsi" w:hAnsiTheme="majorHAnsi" w:cstheme="majorHAnsi"/>
          <w:sz w:val="24"/>
          <w:szCs w:val="24"/>
          <w:lang w:val="ro-RO"/>
        </w:rPr>
        <w:t xml:space="preserve">, prin scrisoarea nr.01/7102 din 06.12.2018, </w:t>
      </w:r>
      <w:r w:rsidR="0012006E">
        <w:rPr>
          <w:rFonts w:asciiTheme="majorHAnsi" w:hAnsiTheme="majorHAnsi" w:cstheme="majorHAnsi"/>
          <w:sz w:val="24"/>
          <w:szCs w:val="24"/>
          <w:lang w:val="ro-RO"/>
        </w:rPr>
        <w:t>aceasta</w:t>
      </w:r>
      <w:r w:rsidR="0012006E" w:rsidRPr="003D2727">
        <w:rPr>
          <w:rFonts w:asciiTheme="majorHAnsi" w:hAnsiTheme="majorHAnsi" w:cstheme="majorHAnsi"/>
          <w:sz w:val="24"/>
          <w:szCs w:val="24"/>
          <w:lang w:val="ro-RO"/>
        </w:rPr>
        <w:t xml:space="preserve"> </w:t>
      </w:r>
      <w:r w:rsidR="0016635F" w:rsidRPr="003D2727">
        <w:rPr>
          <w:rFonts w:asciiTheme="majorHAnsi" w:hAnsiTheme="majorHAnsi" w:cstheme="majorHAnsi"/>
          <w:sz w:val="24"/>
          <w:szCs w:val="24"/>
          <w:lang w:val="ro-RO"/>
        </w:rPr>
        <w:t>a solicitat M</w:t>
      </w:r>
      <w:r w:rsidR="0012006E">
        <w:rPr>
          <w:rFonts w:asciiTheme="majorHAnsi" w:hAnsiTheme="majorHAnsi" w:cstheme="majorHAnsi"/>
          <w:sz w:val="24"/>
          <w:szCs w:val="24"/>
          <w:lang w:val="ro-RO"/>
        </w:rPr>
        <w:t xml:space="preserve">inisterului </w:t>
      </w:r>
      <w:r w:rsidR="0016635F" w:rsidRPr="003D2727">
        <w:rPr>
          <w:rFonts w:asciiTheme="majorHAnsi" w:hAnsiTheme="majorHAnsi" w:cstheme="majorHAnsi"/>
          <w:sz w:val="24"/>
          <w:szCs w:val="24"/>
          <w:lang w:val="ro-RO"/>
        </w:rPr>
        <w:t>E</w:t>
      </w:r>
      <w:r w:rsidR="0012006E">
        <w:rPr>
          <w:rFonts w:asciiTheme="majorHAnsi" w:hAnsiTheme="majorHAnsi" w:cstheme="majorHAnsi"/>
          <w:sz w:val="24"/>
          <w:szCs w:val="24"/>
          <w:lang w:val="ro-RO"/>
        </w:rPr>
        <w:t xml:space="preserve">conomiei </w:t>
      </w:r>
      <w:r w:rsidR="0016635F" w:rsidRPr="003D2727">
        <w:rPr>
          <w:rFonts w:asciiTheme="majorHAnsi" w:hAnsiTheme="majorHAnsi" w:cstheme="majorHAnsi"/>
          <w:sz w:val="24"/>
          <w:szCs w:val="24"/>
          <w:lang w:val="ro-RO"/>
        </w:rPr>
        <w:t xml:space="preserve">examinarea posibilității excluderii celor 2 acte emise din Nomenclatorul actelor permisive. </w:t>
      </w:r>
      <w:r w:rsidR="0012006E">
        <w:rPr>
          <w:rFonts w:asciiTheme="majorHAnsi" w:hAnsiTheme="majorHAnsi" w:cstheme="majorHAnsi"/>
          <w:sz w:val="24"/>
          <w:szCs w:val="24"/>
          <w:lang w:val="ro-RO"/>
        </w:rPr>
        <w:t>De asemenea</w:t>
      </w:r>
      <w:r w:rsidR="0016635F" w:rsidRPr="003D2727">
        <w:rPr>
          <w:rFonts w:asciiTheme="majorHAnsi" w:hAnsiTheme="majorHAnsi" w:cstheme="majorHAnsi"/>
          <w:sz w:val="24"/>
          <w:szCs w:val="24"/>
          <w:lang w:val="ro-RO"/>
        </w:rPr>
        <w:t xml:space="preserve">, Agenția a înaintat propuneri similare, în anul 2019 și </w:t>
      </w:r>
      <w:r w:rsidR="0012006E">
        <w:rPr>
          <w:rFonts w:asciiTheme="majorHAnsi" w:hAnsiTheme="majorHAnsi" w:cstheme="majorHAnsi"/>
          <w:sz w:val="24"/>
          <w:szCs w:val="24"/>
          <w:lang w:val="ro-RO"/>
        </w:rPr>
        <w:t xml:space="preserve">în anul </w:t>
      </w:r>
      <w:r w:rsidR="0016635F" w:rsidRPr="003D2727">
        <w:rPr>
          <w:rFonts w:asciiTheme="majorHAnsi" w:hAnsiTheme="majorHAnsi" w:cstheme="majorHAnsi"/>
          <w:sz w:val="24"/>
          <w:szCs w:val="24"/>
          <w:lang w:val="ro-RO"/>
        </w:rPr>
        <w:t>2022, și în adresa Ministerului Justiției</w:t>
      </w:r>
      <w:r w:rsidR="0016635F" w:rsidRPr="003D2727">
        <w:rPr>
          <w:rStyle w:val="Referinnotdesubsol"/>
          <w:rFonts w:asciiTheme="majorHAnsi" w:hAnsiTheme="majorHAnsi" w:cstheme="majorHAnsi"/>
          <w:sz w:val="24"/>
          <w:szCs w:val="24"/>
          <w:lang w:val="ro-RO"/>
        </w:rPr>
        <w:footnoteReference w:id="171"/>
      </w:r>
      <w:r w:rsidR="0016635F" w:rsidRPr="003D2727">
        <w:rPr>
          <w:rFonts w:asciiTheme="majorHAnsi" w:hAnsiTheme="majorHAnsi" w:cstheme="majorHAnsi"/>
          <w:sz w:val="24"/>
          <w:szCs w:val="24"/>
          <w:lang w:val="ro-RO"/>
        </w:rPr>
        <w:t xml:space="preserve">, care la momentul efectuării auditului </w:t>
      </w:r>
      <w:r w:rsidR="0012006E">
        <w:rPr>
          <w:rFonts w:asciiTheme="majorHAnsi" w:hAnsiTheme="majorHAnsi" w:cstheme="majorHAnsi"/>
          <w:sz w:val="24"/>
          <w:szCs w:val="24"/>
          <w:lang w:val="ro-RO"/>
        </w:rPr>
        <w:t>erau</w:t>
      </w:r>
      <w:r w:rsidR="0016635F" w:rsidRPr="003D2727">
        <w:rPr>
          <w:rFonts w:asciiTheme="majorHAnsi" w:hAnsiTheme="majorHAnsi" w:cstheme="majorHAnsi"/>
          <w:sz w:val="24"/>
          <w:szCs w:val="24"/>
          <w:lang w:val="ro-RO"/>
        </w:rPr>
        <w:t xml:space="preserve"> în proces de examinare. </w:t>
      </w:r>
    </w:p>
    <w:p w14:paraId="1B45B748" w14:textId="5733E0CA" w:rsidR="001A4909" w:rsidRPr="003D2727" w:rsidRDefault="001A4909" w:rsidP="003D2727">
      <w:pPr>
        <w:spacing w:after="0" w:line="240" w:lineRule="auto"/>
        <w:ind w:firstLine="567"/>
        <w:jc w:val="both"/>
        <w:rPr>
          <w:rFonts w:asciiTheme="majorHAnsi" w:hAnsiTheme="majorHAnsi" w:cstheme="majorHAnsi"/>
          <w:sz w:val="24"/>
          <w:szCs w:val="24"/>
          <w:lang w:val="ro-RO"/>
        </w:rPr>
      </w:pPr>
      <w:r w:rsidRPr="001A4909">
        <w:rPr>
          <w:rFonts w:asciiTheme="majorHAnsi" w:hAnsiTheme="majorHAnsi" w:cstheme="majorHAnsi"/>
          <w:sz w:val="24"/>
          <w:szCs w:val="24"/>
          <w:lang w:val="ro-RO"/>
        </w:rPr>
        <w:t xml:space="preserve">În acest sens, AGE subliniază că reingineria celor 3 </w:t>
      </w:r>
      <w:r>
        <w:rPr>
          <w:rFonts w:asciiTheme="majorHAnsi" w:hAnsiTheme="majorHAnsi" w:cstheme="majorHAnsi"/>
          <w:sz w:val="24"/>
          <w:szCs w:val="24"/>
          <w:lang w:val="ro-RO"/>
        </w:rPr>
        <w:t xml:space="preserve">categorii de </w:t>
      </w:r>
      <w:r w:rsidRPr="001A4909">
        <w:rPr>
          <w:rFonts w:asciiTheme="majorHAnsi" w:hAnsiTheme="majorHAnsi" w:cstheme="majorHAnsi"/>
          <w:sz w:val="24"/>
          <w:szCs w:val="24"/>
          <w:lang w:val="ro-RO"/>
        </w:rPr>
        <w:t>acte</w:t>
      </w:r>
      <w:r>
        <w:rPr>
          <w:rFonts w:asciiTheme="majorHAnsi" w:hAnsiTheme="majorHAnsi" w:cstheme="majorHAnsi"/>
          <w:sz w:val="24"/>
          <w:szCs w:val="24"/>
          <w:lang w:val="ro-RO"/>
        </w:rPr>
        <w:t xml:space="preserve"> permisive</w:t>
      </w:r>
      <w:r w:rsidRPr="001A4909">
        <w:rPr>
          <w:rFonts w:asciiTheme="majorHAnsi" w:hAnsiTheme="majorHAnsi" w:cstheme="majorHAnsi"/>
          <w:sz w:val="24"/>
          <w:szCs w:val="24"/>
          <w:lang w:val="ro-RO"/>
        </w:rPr>
        <w:t xml:space="preserve"> („Patenta de întreprinzător” -</w:t>
      </w:r>
      <w:r>
        <w:rPr>
          <w:rFonts w:asciiTheme="majorHAnsi" w:hAnsiTheme="majorHAnsi" w:cstheme="majorHAnsi"/>
          <w:sz w:val="24"/>
          <w:szCs w:val="24"/>
          <w:lang w:val="ro-RO"/>
        </w:rPr>
        <w:t xml:space="preserve"> </w:t>
      </w:r>
      <w:r w:rsidRPr="001A4909">
        <w:rPr>
          <w:rFonts w:asciiTheme="majorHAnsi" w:hAnsiTheme="majorHAnsi" w:cstheme="majorHAnsi"/>
          <w:sz w:val="24"/>
          <w:szCs w:val="24"/>
          <w:lang w:val="ro-RO"/>
        </w:rPr>
        <w:t>SFS și „Înregistrarea de stat a persoanelor juridice, a filialelor şi a reprezentanțelor acestora", "Înregistrarea de stat a întreprinzătorilor individuali"-</w:t>
      </w:r>
      <w:r>
        <w:rPr>
          <w:rFonts w:asciiTheme="majorHAnsi" w:hAnsiTheme="majorHAnsi" w:cstheme="majorHAnsi"/>
          <w:sz w:val="24"/>
          <w:szCs w:val="24"/>
          <w:lang w:val="ro-RO"/>
        </w:rPr>
        <w:t xml:space="preserve"> </w:t>
      </w:r>
      <w:r w:rsidRPr="001A4909">
        <w:rPr>
          <w:rFonts w:asciiTheme="majorHAnsi" w:hAnsiTheme="majorHAnsi" w:cstheme="majorHAnsi"/>
          <w:sz w:val="24"/>
          <w:szCs w:val="24"/>
          <w:lang w:val="ro-RO"/>
        </w:rPr>
        <w:t>ASP) în cadrul Proiectului MSG și dezvoltarea</w:t>
      </w:r>
      <w:r>
        <w:rPr>
          <w:rFonts w:asciiTheme="majorHAnsi" w:hAnsiTheme="majorHAnsi" w:cstheme="majorHAnsi"/>
          <w:sz w:val="24"/>
          <w:szCs w:val="24"/>
          <w:lang w:val="ro-RO"/>
        </w:rPr>
        <w:t>,</w:t>
      </w:r>
      <w:r w:rsidRPr="001A4909">
        <w:rPr>
          <w:rFonts w:asciiTheme="majorHAnsi" w:hAnsiTheme="majorHAnsi" w:cstheme="majorHAnsi"/>
          <w:sz w:val="24"/>
          <w:szCs w:val="24"/>
          <w:lang w:val="ro-RO"/>
        </w:rPr>
        <w:t xml:space="preserve"> în perspectivă</w:t>
      </w:r>
      <w:r>
        <w:rPr>
          <w:rFonts w:asciiTheme="majorHAnsi" w:hAnsiTheme="majorHAnsi" w:cstheme="majorHAnsi"/>
          <w:sz w:val="24"/>
          <w:szCs w:val="24"/>
          <w:lang w:val="ro-RO"/>
        </w:rPr>
        <w:t>, a</w:t>
      </w:r>
      <w:r w:rsidRPr="001A4909">
        <w:rPr>
          <w:rFonts w:asciiTheme="majorHAnsi" w:hAnsiTheme="majorHAnsi" w:cstheme="majorHAnsi"/>
          <w:sz w:val="24"/>
          <w:szCs w:val="24"/>
          <w:lang w:val="ro-RO"/>
        </w:rPr>
        <w:t xml:space="preserve"> unui soft nou, </w:t>
      </w:r>
      <w:r w:rsidRPr="001A4909">
        <w:rPr>
          <w:rFonts w:asciiTheme="majorHAnsi" w:hAnsiTheme="majorHAnsi" w:cstheme="majorHAnsi"/>
          <w:i/>
          <w:sz w:val="24"/>
          <w:szCs w:val="24"/>
          <w:u w:val="single"/>
          <w:lang w:val="ro-RO"/>
        </w:rPr>
        <w:t>nu justifică neutilizarea</w:t>
      </w:r>
      <w:r w:rsidRPr="001A4909">
        <w:rPr>
          <w:rFonts w:asciiTheme="majorHAnsi" w:hAnsiTheme="majorHAnsi" w:cstheme="majorHAnsi"/>
          <w:sz w:val="24"/>
          <w:szCs w:val="24"/>
          <w:lang w:val="ro-RO"/>
        </w:rPr>
        <w:t xml:space="preserve"> de către SFS și A</w:t>
      </w:r>
      <w:r>
        <w:rPr>
          <w:rFonts w:asciiTheme="majorHAnsi" w:hAnsiTheme="majorHAnsi" w:cstheme="majorHAnsi"/>
          <w:sz w:val="24"/>
          <w:szCs w:val="24"/>
          <w:lang w:val="ro-RO"/>
        </w:rPr>
        <w:t xml:space="preserve">SP a instrumentelor accesibile prin </w:t>
      </w:r>
      <w:r w:rsidRPr="001A4909">
        <w:rPr>
          <w:rFonts w:asciiTheme="majorHAnsi" w:hAnsiTheme="majorHAnsi" w:cstheme="majorHAnsi"/>
          <w:sz w:val="24"/>
          <w:szCs w:val="24"/>
          <w:lang w:val="ro-RO"/>
        </w:rPr>
        <w:t>SIA GEAP</w:t>
      </w:r>
      <w:r>
        <w:rPr>
          <w:rFonts w:asciiTheme="majorHAnsi" w:hAnsiTheme="majorHAnsi" w:cstheme="majorHAnsi"/>
          <w:sz w:val="24"/>
          <w:szCs w:val="24"/>
          <w:lang w:val="ro-RO"/>
        </w:rPr>
        <w:t>, puse la dispozitie autorităț</w:t>
      </w:r>
      <w:r w:rsidRPr="001A4909">
        <w:rPr>
          <w:rFonts w:asciiTheme="majorHAnsi" w:hAnsiTheme="majorHAnsi" w:cstheme="majorHAnsi"/>
          <w:sz w:val="24"/>
          <w:szCs w:val="24"/>
          <w:lang w:val="ro-RO"/>
        </w:rPr>
        <w:t xml:space="preserve">ilor emitente, </w:t>
      </w:r>
      <w:r>
        <w:rPr>
          <w:rFonts w:asciiTheme="majorHAnsi" w:hAnsiTheme="majorHAnsi" w:cstheme="majorHAnsi"/>
          <w:sz w:val="24"/>
          <w:szCs w:val="24"/>
          <w:lang w:val="ro-RO"/>
        </w:rPr>
        <w:t xml:space="preserve">care sunt </w:t>
      </w:r>
      <w:r w:rsidRPr="001A4909">
        <w:rPr>
          <w:rFonts w:asciiTheme="majorHAnsi" w:hAnsiTheme="majorHAnsi" w:cstheme="majorHAnsi"/>
          <w:sz w:val="24"/>
          <w:szCs w:val="24"/>
          <w:lang w:val="ro-RO"/>
        </w:rPr>
        <w:t>obligatorii în conformitate cu Legea nr.160/2011.</w:t>
      </w:r>
    </w:p>
    <w:p w14:paraId="25E9F8A4" w14:textId="5597C1EA" w:rsidR="007D1386" w:rsidRPr="00072F25" w:rsidRDefault="005A7564" w:rsidP="00072F25">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 </w:t>
      </w:r>
      <w:r w:rsidR="005E7B20" w:rsidRPr="003D2727">
        <w:rPr>
          <w:rFonts w:asciiTheme="majorHAnsi" w:hAnsiTheme="majorHAnsi" w:cstheme="majorHAnsi"/>
          <w:sz w:val="24"/>
          <w:szCs w:val="24"/>
          <w:lang w:val="ro-RO"/>
        </w:rPr>
        <w:t>R</w:t>
      </w:r>
      <w:r w:rsidRPr="003D2727">
        <w:rPr>
          <w:rFonts w:asciiTheme="majorHAnsi" w:hAnsiTheme="majorHAnsi" w:cstheme="majorHAnsi"/>
          <w:sz w:val="24"/>
          <w:szCs w:val="24"/>
          <w:lang w:val="ro-RO"/>
        </w:rPr>
        <w:t>eferitor la neemiterea autorizațiilor gestionate de către ASP potrivit Nomenclatorului</w:t>
      </w:r>
      <w:r w:rsidR="00D4138C" w:rsidRPr="003D2727">
        <w:rPr>
          <w:rFonts w:asciiTheme="majorHAnsi" w:hAnsiTheme="majorHAnsi" w:cstheme="majorHAnsi"/>
          <w:sz w:val="24"/>
          <w:szCs w:val="24"/>
          <w:lang w:val="ro-RO"/>
        </w:rPr>
        <w:t xml:space="preserve"> actelor permisive</w:t>
      </w:r>
      <w:r w:rsidRPr="003D2727">
        <w:rPr>
          <w:rFonts w:asciiTheme="majorHAnsi" w:hAnsiTheme="majorHAnsi" w:cstheme="majorHAnsi"/>
          <w:sz w:val="24"/>
          <w:szCs w:val="24"/>
          <w:lang w:val="ro-RO"/>
        </w:rPr>
        <w:t xml:space="preserve">, </w:t>
      </w:r>
      <w:r w:rsidR="00CC72B5">
        <w:rPr>
          <w:rFonts w:asciiTheme="majorHAnsi" w:hAnsiTheme="majorHAnsi" w:cstheme="majorHAnsi"/>
          <w:sz w:val="24"/>
          <w:szCs w:val="24"/>
          <w:lang w:val="ro-RO"/>
        </w:rPr>
        <w:t xml:space="preserve">aceasta </w:t>
      </w:r>
      <w:r w:rsidRPr="003D2727">
        <w:rPr>
          <w:rFonts w:asciiTheme="majorHAnsi" w:hAnsiTheme="majorHAnsi" w:cstheme="majorHAnsi"/>
          <w:sz w:val="24"/>
          <w:szCs w:val="24"/>
          <w:lang w:val="ro-RO"/>
        </w:rPr>
        <w:t xml:space="preserve">este </w:t>
      </w:r>
      <w:r w:rsidR="00FF6A87" w:rsidRPr="003D2727">
        <w:rPr>
          <w:rFonts w:asciiTheme="majorHAnsi" w:hAnsiTheme="majorHAnsi" w:cstheme="majorHAnsi"/>
          <w:sz w:val="24"/>
          <w:szCs w:val="24"/>
          <w:lang w:val="ro-RO"/>
        </w:rPr>
        <w:t>argumentată</w:t>
      </w:r>
      <w:r w:rsidRPr="003D2727">
        <w:rPr>
          <w:rFonts w:asciiTheme="majorHAnsi" w:hAnsiTheme="majorHAnsi" w:cstheme="majorHAnsi"/>
          <w:sz w:val="24"/>
          <w:szCs w:val="24"/>
          <w:lang w:val="ro-RO"/>
        </w:rPr>
        <w:t xml:space="preserve"> de interdicțiile stabilite de Comisia interdepartamentală de control asupra exportului, reexportului, importului și tra</w:t>
      </w:r>
      <w:r w:rsidR="00072F25">
        <w:rPr>
          <w:rFonts w:asciiTheme="majorHAnsi" w:hAnsiTheme="majorHAnsi" w:cstheme="majorHAnsi"/>
          <w:sz w:val="24"/>
          <w:szCs w:val="24"/>
          <w:lang w:val="ro-RO"/>
        </w:rPr>
        <w:t xml:space="preserve">nzitului de mărfuri strategice. Potrivit </w:t>
      </w:r>
      <w:r w:rsidR="007D1386" w:rsidRPr="003D2727">
        <w:rPr>
          <w:rFonts w:asciiTheme="majorHAnsi" w:hAnsiTheme="majorHAnsi" w:cstheme="majorHAnsi"/>
          <w:sz w:val="24"/>
          <w:szCs w:val="24"/>
          <w:lang w:val="ro-RO"/>
        </w:rPr>
        <w:t>informațiilor prezentate de ASP pe parcursul auditului</w:t>
      </w:r>
      <w:r w:rsidR="007D1386" w:rsidRPr="003D2727">
        <w:rPr>
          <w:rStyle w:val="Referinnotdesubsol"/>
          <w:rFonts w:asciiTheme="majorHAnsi" w:hAnsiTheme="majorHAnsi" w:cstheme="majorHAnsi"/>
          <w:sz w:val="24"/>
          <w:szCs w:val="24"/>
          <w:lang w:val="ro-RO"/>
        </w:rPr>
        <w:footnoteReference w:id="172"/>
      </w:r>
      <w:r w:rsidR="007D1386" w:rsidRPr="003D2727">
        <w:rPr>
          <w:rFonts w:asciiTheme="majorHAnsi" w:hAnsiTheme="majorHAnsi" w:cstheme="majorHAnsi"/>
          <w:i/>
          <w:sz w:val="24"/>
          <w:szCs w:val="24"/>
          <w:lang w:val="ro-RO"/>
        </w:rPr>
        <w:t xml:space="preserve">, </w:t>
      </w:r>
      <w:r w:rsidR="00CC72B5">
        <w:rPr>
          <w:rFonts w:asciiTheme="majorHAnsi" w:hAnsiTheme="majorHAnsi" w:cstheme="majorHAnsi"/>
          <w:i/>
          <w:sz w:val="24"/>
          <w:szCs w:val="24"/>
          <w:lang w:val="ro-RO"/>
        </w:rPr>
        <w:t xml:space="preserve">aceasta </w:t>
      </w:r>
      <w:r w:rsidR="007D1386" w:rsidRPr="003D2727">
        <w:rPr>
          <w:rFonts w:asciiTheme="majorHAnsi" w:hAnsiTheme="majorHAnsi" w:cstheme="majorHAnsi"/>
          <w:i/>
          <w:sz w:val="24"/>
          <w:szCs w:val="24"/>
          <w:lang w:val="ro-RO"/>
        </w:rPr>
        <w:t>a solicitat reexaminarea</w:t>
      </w:r>
      <w:r w:rsidR="00CC72B5">
        <w:rPr>
          <w:rFonts w:asciiTheme="majorHAnsi" w:hAnsiTheme="majorHAnsi" w:cstheme="majorHAnsi"/>
          <w:i/>
          <w:sz w:val="24"/>
          <w:szCs w:val="24"/>
          <w:lang w:val="ro-RO"/>
        </w:rPr>
        <w:t>,</w:t>
      </w:r>
      <w:r w:rsidR="007D1386" w:rsidRPr="003D2727">
        <w:rPr>
          <w:rFonts w:asciiTheme="majorHAnsi" w:hAnsiTheme="majorHAnsi" w:cstheme="majorHAnsi"/>
          <w:i/>
          <w:sz w:val="24"/>
          <w:szCs w:val="24"/>
          <w:lang w:val="ro-RO"/>
        </w:rPr>
        <w:t xml:space="preserve"> în calitate de președinte al Comisiei, a opiniei privind utilizarea SIA GEAP în procesul de eliberare a autorizațiilor individuale pentru importul, exportul, reexportul și tranzitul mărfurilor strategice (cu dublă destinație).</w:t>
      </w:r>
      <w:r w:rsidR="00072F25">
        <w:rPr>
          <w:rFonts w:asciiTheme="majorHAnsi" w:hAnsiTheme="majorHAnsi" w:cstheme="majorHAnsi"/>
          <w:i/>
          <w:sz w:val="24"/>
          <w:szCs w:val="24"/>
          <w:lang w:val="ro-RO"/>
        </w:rPr>
        <w:t xml:space="preserve"> </w:t>
      </w:r>
      <w:r w:rsidR="00072F25">
        <w:rPr>
          <w:rFonts w:asciiTheme="majorHAnsi" w:hAnsiTheme="majorHAnsi" w:cstheme="majorHAnsi"/>
          <w:sz w:val="24"/>
          <w:szCs w:val="24"/>
          <w:lang w:val="ro-RO"/>
        </w:rPr>
        <w:t>Auditul reiterează necesitatea conformării cu prevederile Legii nr.160/2011 referitor la obligativitatea gestionării și emiterii autorizațiilor respective prin SIA GEAP</w:t>
      </w:r>
      <w:r w:rsidR="00513C11">
        <w:rPr>
          <w:rFonts w:asciiTheme="majorHAnsi" w:hAnsiTheme="majorHAnsi" w:cstheme="majorHAnsi"/>
          <w:sz w:val="24"/>
          <w:szCs w:val="24"/>
          <w:lang w:val="ro-RO"/>
        </w:rPr>
        <w:t>, ceea ce ar asigura inclusiv legalitatea actelor emise.</w:t>
      </w:r>
    </w:p>
    <w:p w14:paraId="27DF5F72" w14:textId="77777777" w:rsidR="00A20957" w:rsidRDefault="00072F25" w:rsidP="003D2727">
      <w:pPr>
        <w:spacing w:after="0" w:line="240" w:lineRule="auto"/>
        <w:ind w:firstLine="567"/>
        <w:jc w:val="both"/>
        <w:rPr>
          <w:rFonts w:asciiTheme="majorHAnsi" w:hAnsiTheme="majorHAnsi" w:cstheme="majorHAnsi"/>
          <w:sz w:val="24"/>
          <w:szCs w:val="24"/>
          <w:lang w:val="ro-RO"/>
        </w:rPr>
      </w:pPr>
      <w:r>
        <w:rPr>
          <w:rFonts w:asciiTheme="majorHAnsi" w:hAnsiTheme="majorHAnsi" w:cstheme="majorHAnsi"/>
          <w:sz w:val="24"/>
          <w:szCs w:val="24"/>
          <w:lang w:val="ro-RO"/>
        </w:rPr>
        <w:t>De asemenea, u</w:t>
      </w:r>
      <w:r w:rsidR="005A7564" w:rsidRPr="003D2727">
        <w:rPr>
          <w:rFonts w:asciiTheme="majorHAnsi" w:hAnsiTheme="majorHAnsi" w:cstheme="majorHAnsi"/>
          <w:sz w:val="24"/>
          <w:szCs w:val="24"/>
          <w:lang w:val="ro-RO"/>
        </w:rPr>
        <w:t>rmare a analizelor efectuate, auditul constată că Planul de acțiuni al Guvernului pentru anii 2021-2022</w:t>
      </w:r>
      <w:r w:rsidR="005A7564" w:rsidRPr="003D2727">
        <w:rPr>
          <w:rStyle w:val="Referinnotdesubsol"/>
          <w:rFonts w:asciiTheme="majorHAnsi" w:hAnsiTheme="majorHAnsi" w:cstheme="majorHAnsi"/>
          <w:sz w:val="24"/>
          <w:szCs w:val="24"/>
          <w:lang w:val="ro-RO"/>
        </w:rPr>
        <w:footnoteReference w:id="173"/>
      </w:r>
      <w:r w:rsidR="005A7564" w:rsidRPr="003D2727">
        <w:rPr>
          <w:rFonts w:asciiTheme="majorHAnsi" w:hAnsiTheme="majorHAnsi" w:cstheme="majorHAnsi"/>
          <w:sz w:val="24"/>
          <w:szCs w:val="24"/>
          <w:lang w:val="ro-RO"/>
        </w:rPr>
        <w:t xml:space="preserve"> conține acțiuni concrete aferente modernizării SIA RSUD (acțiunea 1.4</w:t>
      </w:r>
      <w:r w:rsidR="000C2700">
        <w:rPr>
          <w:rFonts w:asciiTheme="majorHAnsi" w:hAnsiTheme="majorHAnsi" w:cstheme="majorHAnsi"/>
          <w:sz w:val="24"/>
          <w:szCs w:val="24"/>
          <w:lang w:val="ro-RO"/>
        </w:rPr>
        <w:t>.</w:t>
      </w:r>
      <w:r w:rsidR="005A7564" w:rsidRPr="003D2727">
        <w:rPr>
          <w:rFonts w:asciiTheme="majorHAnsi" w:hAnsiTheme="majorHAnsi" w:cstheme="majorHAnsi"/>
          <w:sz w:val="24"/>
          <w:szCs w:val="24"/>
          <w:lang w:val="ro-RO"/>
        </w:rPr>
        <w:t>), unele dintre aces</w:t>
      </w:r>
      <w:r w:rsidR="00D4138C" w:rsidRPr="003D2727">
        <w:rPr>
          <w:rFonts w:asciiTheme="majorHAnsi" w:hAnsiTheme="majorHAnsi" w:cstheme="majorHAnsi"/>
          <w:sz w:val="24"/>
          <w:szCs w:val="24"/>
          <w:lang w:val="ro-RO"/>
        </w:rPr>
        <w:t>tea</w:t>
      </w:r>
      <w:r w:rsidR="000C2700">
        <w:rPr>
          <w:rFonts w:asciiTheme="majorHAnsi" w:hAnsiTheme="majorHAnsi" w:cstheme="majorHAnsi"/>
          <w:sz w:val="24"/>
          <w:szCs w:val="24"/>
          <w:lang w:val="ro-RO"/>
        </w:rPr>
        <w:t xml:space="preserve"> </w:t>
      </w:r>
      <w:r w:rsidR="005A7564" w:rsidRPr="003D2727">
        <w:rPr>
          <w:rFonts w:asciiTheme="majorHAnsi" w:hAnsiTheme="majorHAnsi" w:cstheme="majorHAnsi"/>
          <w:sz w:val="24"/>
          <w:szCs w:val="24"/>
          <w:lang w:val="ro-RO"/>
        </w:rPr>
        <w:t>viz</w:t>
      </w:r>
      <w:r w:rsidR="000C2700">
        <w:rPr>
          <w:rFonts w:asciiTheme="majorHAnsi" w:hAnsiTheme="majorHAnsi" w:cstheme="majorHAnsi"/>
          <w:sz w:val="24"/>
          <w:szCs w:val="24"/>
          <w:lang w:val="ro-RO"/>
        </w:rPr>
        <w:t>ând</w:t>
      </w:r>
      <w:r w:rsidR="005A7564" w:rsidRPr="003D2727">
        <w:rPr>
          <w:rFonts w:asciiTheme="majorHAnsi" w:hAnsiTheme="majorHAnsi" w:cstheme="majorHAnsi"/>
          <w:sz w:val="24"/>
          <w:szCs w:val="24"/>
          <w:lang w:val="ro-RO"/>
        </w:rPr>
        <w:t xml:space="preserve"> elaborarea cadrului normativ aferent funcționării Sistemului/serviciului (</w:t>
      </w:r>
      <w:r w:rsidR="005A7564" w:rsidRPr="00072F25">
        <w:rPr>
          <w:rFonts w:asciiTheme="majorHAnsi" w:hAnsiTheme="majorHAnsi" w:cstheme="majorHAnsi"/>
          <w:i/>
          <w:sz w:val="24"/>
          <w:szCs w:val="24"/>
          <w:lang w:val="ro-RO"/>
        </w:rPr>
        <w:t>1.4.1</w:t>
      </w:r>
      <w:r w:rsidR="000C2700" w:rsidRPr="00072F25">
        <w:rPr>
          <w:rFonts w:asciiTheme="majorHAnsi" w:hAnsiTheme="majorHAnsi" w:cstheme="majorHAnsi"/>
          <w:i/>
          <w:sz w:val="24"/>
          <w:szCs w:val="24"/>
          <w:lang w:val="ro-RO"/>
        </w:rPr>
        <w:t>.</w:t>
      </w:r>
      <w:r w:rsidR="005A7564" w:rsidRPr="00072F25">
        <w:rPr>
          <w:rFonts w:asciiTheme="majorHAnsi" w:hAnsiTheme="majorHAnsi" w:cstheme="majorHAnsi"/>
          <w:i/>
          <w:sz w:val="24"/>
          <w:szCs w:val="24"/>
          <w:lang w:val="ro-RO"/>
        </w:rPr>
        <w:t>, 1.4.2</w:t>
      </w:r>
      <w:r w:rsidR="000C2700">
        <w:rPr>
          <w:rFonts w:asciiTheme="majorHAnsi" w:hAnsiTheme="majorHAnsi" w:cstheme="majorHAnsi"/>
          <w:sz w:val="24"/>
          <w:szCs w:val="24"/>
          <w:lang w:val="ro-RO"/>
        </w:rPr>
        <w:t>.</w:t>
      </w:r>
      <w:r>
        <w:rPr>
          <w:rFonts w:asciiTheme="majorHAnsi" w:hAnsiTheme="majorHAnsi" w:cstheme="majorHAnsi"/>
          <w:sz w:val="24"/>
          <w:szCs w:val="24"/>
          <w:lang w:val="ro-RO"/>
        </w:rPr>
        <w:t>)</w:t>
      </w:r>
      <w:r w:rsidR="005A7564" w:rsidRPr="003D2727">
        <w:rPr>
          <w:rFonts w:asciiTheme="majorHAnsi" w:hAnsiTheme="majorHAnsi" w:cstheme="majorHAnsi"/>
          <w:sz w:val="24"/>
          <w:szCs w:val="24"/>
          <w:lang w:val="ro-RO"/>
        </w:rPr>
        <w:t>.</w:t>
      </w:r>
      <w:r>
        <w:rPr>
          <w:rFonts w:asciiTheme="majorHAnsi" w:hAnsiTheme="majorHAnsi" w:cstheme="majorHAnsi"/>
          <w:sz w:val="24"/>
          <w:szCs w:val="24"/>
          <w:lang w:val="ro-RO"/>
        </w:rPr>
        <w:t xml:space="preserve"> </w:t>
      </w:r>
      <w:r w:rsidR="005A7564" w:rsidRPr="003D2727">
        <w:rPr>
          <w:rFonts w:asciiTheme="majorHAnsi" w:hAnsiTheme="majorHAnsi" w:cstheme="majorHAnsi"/>
          <w:sz w:val="24"/>
          <w:szCs w:val="24"/>
          <w:lang w:val="ro-RO"/>
        </w:rPr>
        <w:t>Potrivit informațiilor prezentate de AGE</w:t>
      </w:r>
      <w:r w:rsidR="005A7564" w:rsidRPr="003D2727">
        <w:rPr>
          <w:rStyle w:val="Referinnotdesubsol"/>
          <w:rFonts w:asciiTheme="majorHAnsi" w:hAnsiTheme="majorHAnsi" w:cstheme="majorHAnsi"/>
          <w:sz w:val="24"/>
          <w:szCs w:val="24"/>
          <w:lang w:val="ro-RO"/>
        </w:rPr>
        <w:footnoteReference w:id="174"/>
      </w:r>
      <w:r w:rsidR="00FF6A87" w:rsidRPr="003D2727">
        <w:rPr>
          <w:rFonts w:asciiTheme="majorHAnsi" w:hAnsiTheme="majorHAnsi" w:cstheme="majorHAnsi"/>
          <w:sz w:val="24"/>
          <w:szCs w:val="24"/>
          <w:lang w:val="ro-RO"/>
        </w:rPr>
        <w:t>, dezvoltarea SIA RSUD</w:t>
      </w:r>
      <w:r w:rsidR="005A7564" w:rsidRPr="003D2727">
        <w:rPr>
          <w:rFonts w:asciiTheme="majorHAnsi" w:hAnsiTheme="majorHAnsi" w:cstheme="majorHAnsi"/>
          <w:sz w:val="24"/>
          <w:szCs w:val="24"/>
          <w:lang w:val="ro-RO"/>
        </w:rPr>
        <w:t xml:space="preserve"> se va efectua în cadrul etapei de digitalizare a </w:t>
      </w:r>
      <w:r w:rsidR="005A7564" w:rsidRPr="004F0E85">
        <w:rPr>
          <w:rFonts w:asciiTheme="majorHAnsi" w:hAnsiTheme="majorHAnsi" w:cstheme="majorHAnsi"/>
          <w:sz w:val="24"/>
          <w:szCs w:val="24"/>
          <w:lang w:val="ro-RO"/>
        </w:rPr>
        <w:t>serviciului</w:t>
      </w:r>
      <w:r w:rsidR="004F0E85">
        <w:rPr>
          <w:rFonts w:asciiTheme="majorHAnsi" w:hAnsiTheme="majorHAnsi" w:cstheme="majorHAnsi"/>
          <w:sz w:val="24"/>
          <w:szCs w:val="24"/>
          <w:lang w:val="ro-RO"/>
        </w:rPr>
        <w:t xml:space="preserve"> electronic</w:t>
      </w:r>
      <w:r w:rsidR="005A7564" w:rsidRPr="004F0E85">
        <w:rPr>
          <w:rFonts w:asciiTheme="majorHAnsi" w:hAnsiTheme="majorHAnsi" w:cstheme="majorHAnsi"/>
          <w:sz w:val="24"/>
          <w:szCs w:val="24"/>
          <w:lang w:val="ro-RO"/>
        </w:rPr>
        <w:t xml:space="preserve"> „Înregistrarea unităților de drept</w:t>
      </w:r>
      <w:r w:rsidR="005A7564" w:rsidRPr="003D2727">
        <w:rPr>
          <w:rFonts w:asciiTheme="majorHAnsi" w:hAnsiTheme="majorHAnsi" w:cstheme="majorHAnsi"/>
          <w:sz w:val="24"/>
          <w:szCs w:val="24"/>
          <w:lang w:val="ro-RO"/>
        </w:rPr>
        <w:t>”, prestat de către ASP</w:t>
      </w:r>
      <w:r w:rsidR="000C2700">
        <w:rPr>
          <w:rFonts w:asciiTheme="majorHAnsi" w:hAnsiTheme="majorHAnsi" w:cstheme="majorHAnsi"/>
          <w:sz w:val="24"/>
          <w:szCs w:val="24"/>
          <w:lang w:val="ro-RO"/>
        </w:rPr>
        <w:t>,</w:t>
      </w:r>
      <w:r w:rsidR="005A7564" w:rsidRPr="003D2727">
        <w:rPr>
          <w:rFonts w:asciiTheme="majorHAnsi" w:hAnsiTheme="majorHAnsi" w:cstheme="majorHAnsi"/>
          <w:sz w:val="24"/>
          <w:szCs w:val="24"/>
          <w:lang w:val="ro-RO"/>
        </w:rPr>
        <w:t xml:space="preserve"> și va </w:t>
      </w:r>
      <w:r w:rsidR="00D4138C" w:rsidRPr="003D2727">
        <w:rPr>
          <w:rFonts w:asciiTheme="majorHAnsi" w:hAnsiTheme="majorHAnsi" w:cstheme="majorHAnsi"/>
          <w:sz w:val="24"/>
          <w:szCs w:val="24"/>
          <w:lang w:val="ro-RO"/>
        </w:rPr>
        <w:t xml:space="preserve">include </w:t>
      </w:r>
      <w:r w:rsidR="005A7564" w:rsidRPr="003D2727">
        <w:rPr>
          <w:rFonts w:asciiTheme="majorHAnsi" w:hAnsiTheme="majorHAnsi" w:cstheme="majorHAnsi"/>
          <w:sz w:val="24"/>
          <w:szCs w:val="24"/>
          <w:lang w:val="ro-RO"/>
        </w:rPr>
        <w:t xml:space="preserve"> ajustări și modificări </w:t>
      </w:r>
      <w:r w:rsidR="000C2700">
        <w:rPr>
          <w:rFonts w:asciiTheme="majorHAnsi" w:hAnsiTheme="majorHAnsi" w:cstheme="majorHAnsi"/>
          <w:sz w:val="24"/>
          <w:szCs w:val="24"/>
          <w:lang w:val="ro-RO"/>
        </w:rPr>
        <w:t>ale</w:t>
      </w:r>
      <w:r w:rsidR="005A7564" w:rsidRPr="003D2727">
        <w:rPr>
          <w:rFonts w:asciiTheme="majorHAnsi" w:hAnsiTheme="majorHAnsi" w:cstheme="majorHAnsi"/>
          <w:sz w:val="24"/>
          <w:szCs w:val="24"/>
          <w:lang w:val="ro-RO"/>
        </w:rPr>
        <w:t xml:space="preserve"> modalit</w:t>
      </w:r>
      <w:r w:rsidR="000C2700">
        <w:rPr>
          <w:rFonts w:asciiTheme="majorHAnsi" w:hAnsiTheme="majorHAnsi" w:cstheme="majorHAnsi"/>
          <w:sz w:val="24"/>
          <w:szCs w:val="24"/>
          <w:lang w:val="ro-RO"/>
        </w:rPr>
        <w:t>ății</w:t>
      </w:r>
      <w:r w:rsidR="005A7564" w:rsidRPr="003D2727">
        <w:rPr>
          <w:rFonts w:asciiTheme="majorHAnsi" w:hAnsiTheme="majorHAnsi" w:cstheme="majorHAnsi"/>
          <w:sz w:val="24"/>
          <w:szCs w:val="24"/>
          <w:lang w:val="ro-RO"/>
        </w:rPr>
        <w:t xml:space="preserve"> de prestare a serviciului respectiv, stabilite în documentul TO-BE (harta proceselor în viitor), elaborat la etapa de reinginerie a acestui serviciu, care a fost finalizată recent. </w:t>
      </w:r>
    </w:p>
    <w:p w14:paraId="0CCF2125" w14:textId="7776E941" w:rsidR="005A7564" w:rsidRPr="00263AD0" w:rsidRDefault="005A7564"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La momentul desfășurării auditului, AGE a confirmat că au fost elaborate, coordonate și aprobate de către ASP specificațiile tehnice pentru dezvoltarea SIA RSUD. Totodată, documentul a fos</w:t>
      </w:r>
      <w:r w:rsidR="00D4138C" w:rsidRPr="003D2727">
        <w:rPr>
          <w:rFonts w:asciiTheme="majorHAnsi" w:hAnsiTheme="majorHAnsi" w:cstheme="majorHAnsi"/>
          <w:sz w:val="24"/>
          <w:szCs w:val="24"/>
          <w:lang w:val="ro-RO"/>
        </w:rPr>
        <w:t>t avizat</w:t>
      </w:r>
      <w:r w:rsidRPr="003D2727">
        <w:rPr>
          <w:rFonts w:asciiTheme="majorHAnsi" w:hAnsiTheme="majorHAnsi" w:cstheme="majorHAnsi"/>
          <w:sz w:val="24"/>
          <w:szCs w:val="24"/>
          <w:lang w:val="ro-RO"/>
        </w:rPr>
        <w:t xml:space="preserve">, în modul stabilit, de către subdiviziunea responsabilă din cadrul AGE și va fi remis în atenția BM, pentru aprobare finală și lansarea procedurii de achiziție a serviciilor de dezvoltare a SIA RSUD. Documentul TO-BE al serviciului „Înregistrarea unităților de drept” prevede, de asemenea, recomandări pentru dezvoltarea unui </w:t>
      </w:r>
      <w:r w:rsidRPr="003D2727">
        <w:rPr>
          <w:rFonts w:asciiTheme="majorHAnsi" w:hAnsiTheme="majorHAnsi" w:cstheme="majorHAnsi"/>
          <w:b/>
          <w:i/>
          <w:sz w:val="24"/>
          <w:szCs w:val="24"/>
          <w:lang w:val="ro-RO"/>
        </w:rPr>
        <w:t>nou SI RSUD</w:t>
      </w:r>
      <w:r w:rsidRPr="003D2727">
        <w:rPr>
          <w:rFonts w:asciiTheme="majorHAnsi" w:hAnsiTheme="majorHAnsi" w:cstheme="majorHAnsi"/>
          <w:sz w:val="24"/>
          <w:szCs w:val="24"/>
          <w:lang w:val="ro-RO"/>
        </w:rPr>
        <w:t xml:space="preserve"> și </w:t>
      </w:r>
      <w:r w:rsidRPr="003D2727">
        <w:rPr>
          <w:rFonts w:asciiTheme="majorHAnsi" w:hAnsiTheme="majorHAnsi" w:cstheme="majorHAnsi"/>
          <w:b/>
          <w:i/>
          <w:sz w:val="24"/>
          <w:szCs w:val="24"/>
          <w:lang w:val="ro-RO"/>
        </w:rPr>
        <w:t>integrarea acestuia</w:t>
      </w:r>
      <w:r w:rsidRPr="003D2727">
        <w:rPr>
          <w:rFonts w:asciiTheme="majorHAnsi" w:hAnsiTheme="majorHAnsi" w:cstheme="majorHAnsi"/>
          <w:sz w:val="24"/>
          <w:szCs w:val="24"/>
          <w:lang w:val="ro-RO"/>
        </w:rPr>
        <w:t xml:space="preserve"> cu RSP, </w:t>
      </w:r>
      <w:r w:rsidRPr="003D2727">
        <w:rPr>
          <w:rFonts w:asciiTheme="majorHAnsi" w:hAnsiTheme="majorHAnsi" w:cstheme="majorHAnsi"/>
          <w:b/>
          <w:i/>
          <w:sz w:val="24"/>
          <w:szCs w:val="24"/>
          <w:lang w:val="ro-RO"/>
        </w:rPr>
        <w:t>SIA GEAP</w:t>
      </w:r>
      <w:r w:rsidRPr="003D2727">
        <w:rPr>
          <w:rFonts w:asciiTheme="majorHAnsi" w:hAnsiTheme="majorHAnsi" w:cstheme="majorHAnsi"/>
          <w:i/>
          <w:sz w:val="24"/>
          <w:szCs w:val="24"/>
          <w:lang w:val="ro-RO"/>
        </w:rPr>
        <w:t>,</w:t>
      </w:r>
      <w:r w:rsidRPr="003D2727">
        <w:rPr>
          <w:rFonts w:asciiTheme="majorHAnsi" w:hAnsiTheme="majorHAnsi" w:cstheme="majorHAnsi"/>
          <w:sz w:val="24"/>
          <w:szCs w:val="24"/>
          <w:lang w:val="ro-RO"/>
        </w:rPr>
        <w:t xml:space="preserve"> PIGD, SIPS, SIA AOAM și cu alte SIA de stat. În speță, este prevăzută integrarea SIA RSUD cu platforma SIA GEAP în cadrul fluxului de lucru reinginerit (nou) pentru prestarea serviciului „Înregistrarea patentei de întreprinzător”. Dezvoltarea noului SIA va fi realizată din sursele financiar</w:t>
      </w:r>
      <w:r w:rsidR="00D4138C" w:rsidRPr="003D2727">
        <w:rPr>
          <w:rFonts w:asciiTheme="majorHAnsi" w:hAnsiTheme="majorHAnsi" w:cstheme="majorHAnsi"/>
          <w:sz w:val="24"/>
          <w:szCs w:val="24"/>
          <w:lang w:val="ro-RO"/>
        </w:rPr>
        <w:t>e alocate în cadrul Proiectului.</w:t>
      </w:r>
      <w:r w:rsidR="00083F82">
        <w:rPr>
          <w:rFonts w:asciiTheme="majorHAnsi" w:hAnsiTheme="majorHAnsi" w:cstheme="majorHAnsi"/>
          <w:sz w:val="24"/>
          <w:szCs w:val="24"/>
          <w:lang w:val="ro-RO"/>
        </w:rPr>
        <w:t xml:space="preserve"> Conform</w:t>
      </w:r>
      <w:r w:rsidRPr="003D2727">
        <w:rPr>
          <w:rFonts w:asciiTheme="majorHAnsi" w:hAnsiTheme="majorHAnsi" w:cstheme="majorHAnsi"/>
          <w:sz w:val="24"/>
          <w:szCs w:val="24"/>
          <w:lang w:val="ro-RO"/>
        </w:rPr>
        <w:t xml:space="preserve"> estimărilor, costul acestuia va constitui peste 15,0 mil.lei. De asemenea, AGE a comunicat că, potrivit documentului TO-BE, procedura de eliberare a </w:t>
      </w:r>
      <w:r w:rsidRPr="003D2727">
        <w:rPr>
          <w:rFonts w:asciiTheme="majorHAnsi" w:hAnsiTheme="majorHAnsi" w:cstheme="majorHAnsi"/>
          <w:i/>
          <w:sz w:val="24"/>
          <w:szCs w:val="24"/>
          <w:lang w:val="ro-RO"/>
        </w:rPr>
        <w:t>patentei de întreprinzător</w:t>
      </w:r>
      <w:r w:rsidRPr="003D2727">
        <w:rPr>
          <w:rFonts w:asciiTheme="majorHAnsi" w:hAnsiTheme="majorHAnsi" w:cstheme="majorHAnsi"/>
          <w:sz w:val="24"/>
          <w:szCs w:val="24"/>
          <w:lang w:val="ro-RO"/>
        </w:rPr>
        <w:t xml:space="preserve"> va fi un proces complet automatizat, </w:t>
      </w:r>
      <w:r w:rsidRPr="003D2727">
        <w:rPr>
          <w:rFonts w:asciiTheme="majorHAnsi" w:hAnsiTheme="majorHAnsi" w:cstheme="majorHAnsi"/>
          <w:i/>
          <w:sz w:val="24"/>
          <w:szCs w:val="24"/>
          <w:lang w:val="ro-RO"/>
        </w:rPr>
        <w:t>reinginerit,</w:t>
      </w:r>
      <w:r w:rsidRPr="003D2727">
        <w:rPr>
          <w:rFonts w:asciiTheme="majorHAnsi" w:hAnsiTheme="majorHAnsi" w:cstheme="majorHAnsi"/>
          <w:sz w:val="24"/>
          <w:szCs w:val="24"/>
          <w:lang w:val="ro-RO"/>
        </w:rPr>
        <w:t xml:space="preserve">  care va avea loc tot în </w:t>
      </w:r>
      <w:r w:rsidRPr="003D2727">
        <w:rPr>
          <w:rFonts w:asciiTheme="majorHAnsi" w:hAnsiTheme="majorHAnsi" w:cstheme="majorHAnsi"/>
          <w:i/>
          <w:sz w:val="24"/>
          <w:szCs w:val="24"/>
          <w:lang w:val="ro-RO"/>
        </w:rPr>
        <w:t>SIA GEAP</w:t>
      </w:r>
      <w:r w:rsidRPr="003D2727">
        <w:rPr>
          <w:rFonts w:asciiTheme="majorHAnsi" w:hAnsiTheme="majorHAnsi" w:cstheme="majorHAnsi"/>
          <w:sz w:val="24"/>
          <w:szCs w:val="24"/>
          <w:lang w:val="ro-RO"/>
        </w:rPr>
        <w:t>,  și care se va încheia cu emiterea de către SIA GEAP a patentei sub formă de document electronic. Referitor la dezvoltarea în SIA GEAP a funcționalităților ce vizează procesul de eliberare a patentei de întreprinzător, AGE a menționat că pentru aceasta va fi necesar</w:t>
      </w:r>
      <w:r w:rsidR="00083F82">
        <w:rPr>
          <w:rFonts w:asciiTheme="majorHAnsi" w:hAnsiTheme="majorHAnsi" w:cstheme="majorHAnsi"/>
          <w:sz w:val="24"/>
          <w:szCs w:val="24"/>
          <w:lang w:val="ro-RO"/>
        </w:rPr>
        <w:t>ă</w:t>
      </w:r>
      <w:r w:rsidRPr="003D2727">
        <w:rPr>
          <w:rFonts w:asciiTheme="majorHAnsi" w:hAnsiTheme="majorHAnsi" w:cstheme="majorHAnsi"/>
          <w:sz w:val="24"/>
          <w:szCs w:val="24"/>
          <w:lang w:val="ro-RO"/>
        </w:rPr>
        <w:t xml:space="preserve"> doar actualizarea funcționalităților SIA conform cerințelor autorității emitente. În acest sens, vor fi utilizate resursele alocate din bugetul</w:t>
      </w:r>
      <w:r w:rsidR="00D4138C" w:rsidRPr="003D2727">
        <w:rPr>
          <w:rFonts w:asciiTheme="majorHAnsi" w:hAnsiTheme="majorHAnsi" w:cstheme="majorHAnsi"/>
          <w:sz w:val="24"/>
          <w:szCs w:val="24"/>
          <w:lang w:val="ro-RO"/>
        </w:rPr>
        <w:t xml:space="preserve"> de stat</w:t>
      </w:r>
      <w:r w:rsidRPr="003D2727">
        <w:rPr>
          <w:rFonts w:asciiTheme="majorHAnsi" w:hAnsiTheme="majorHAnsi" w:cstheme="majorHAnsi"/>
          <w:sz w:val="24"/>
          <w:szCs w:val="24"/>
          <w:lang w:val="ro-RO"/>
        </w:rPr>
        <w:t xml:space="preserve"> pentru mentenanța SIA GEAP. Auditul relevă că, la etapa efectuării misiunii</w:t>
      </w:r>
      <w:r w:rsidR="00083F82">
        <w:rPr>
          <w:rFonts w:asciiTheme="majorHAnsi" w:hAnsiTheme="majorHAnsi" w:cstheme="majorHAnsi"/>
          <w:sz w:val="24"/>
          <w:szCs w:val="24"/>
          <w:lang w:val="ro-RO"/>
        </w:rPr>
        <w:t xml:space="preserve"> de audit</w:t>
      </w:r>
      <w:r w:rsidRPr="003D2727">
        <w:rPr>
          <w:rFonts w:asciiTheme="majorHAnsi" w:hAnsiTheme="majorHAnsi" w:cstheme="majorHAnsi"/>
          <w:sz w:val="24"/>
          <w:szCs w:val="24"/>
          <w:lang w:val="ro-RO"/>
        </w:rPr>
        <w:t xml:space="preserve">, </w:t>
      </w:r>
      <w:r w:rsidR="00083F82">
        <w:rPr>
          <w:rFonts w:asciiTheme="majorHAnsi" w:hAnsiTheme="majorHAnsi" w:cstheme="majorHAnsi"/>
          <w:sz w:val="24"/>
          <w:szCs w:val="24"/>
          <w:lang w:val="ro-RO"/>
        </w:rPr>
        <w:t xml:space="preserve">AGE nu </w:t>
      </w:r>
      <w:r w:rsidR="00083F82" w:rsidRPr="00263AD0">
        <w:rPr>
          <w:rFonts w:asciiTheme="majorHAnsi" w:hAnsiTheme="majorHAnsi" w:cstheme="majorHAnsi"/>
          <w:sz w:val="24"/>
          <w:szCs w:val="24"/>
          <w:lang w:val="ro-RO"/>
        </w:rPr>
        <w:t xml:space="preserve">dispunea de </w:t>
      </w:r>
      <w:r w:rsidRPr="00263AD0">
        <w:rPr>
          <w:rFonts w:asciiTheme="majorHAnsi" w:hAnsiTheme="majorHAnsi" w:cstheme="majorHAnsi"/>
          <w:sz w:val="24"/>
          <w:szCs w:val="24"/>
          <w:lang w:val="ro-RO"/>
        </w:rPr>
        <w:t xml:space="preserve">o planificare detaliată privind funcționalitățile necesare </w:t>
      </w:r>
      <w:r w:rsidR="00083F82" w:rsidRPr="00263AD0">
        <w:rPr>
          <w:rFonts w:asciiTheme="majorHAnsi" w:hAnsiTheme="majorHAnsi" w:cstheme="majorHAnsi"/>
          <w:sz w:val="24"/>
          <w:szCs w:val="24"/>
          <w:lang w:val="ro-RO"/>
        </w:rPr>
        <w:t xml:space="preserve">de </w:t>
      </w:r>
      <w:r w:rsidRPr="00263AD0">
        <w:rPr>
          <w:rFonts w:asciiTheme="majorHAnsi" w:hAnsiTheme="majorHAnsi" w:cstheme="majorHAnsi"/>
          <w:sz w:val="24"/>
          <w:szCs w:val="24"/>
          <w:lang w:val="ro-RO"/>
        </w:rPr>
        <w:t>a fi dezvoltate ș</w:t>
      </w:r>
      <w:r w:rsidR="00D4138C" w:rsidRPr="00263AD0">
        <w:rPr>
          <w:rFonts w:asciiTheme="majorHAnsi" w:hAnsiTheme="majorHAnsi" w:cstheme="majorHAnsi"/>
          <w:sz w:val="24"/>
          <w:szCs w:val="24"/>
          <w:lang w:val="ro-RO"/>
        </w:rPr>
        <w:t>i costul acestora.</w:t>
      </w:r>
      <w:r w:rsidRPr="00263AD0">
        <w:rPr>
          <w:rFonts w:asciiTheme="majorHAnsi" w:hAnsiTheme="majorHAnsi" w:cstheme="majorHAnsi"/>
          <w:sz w:val="24"/>
          <w:szCs w:val="24"/>
          <w:lang w:val="ro-RO"/>
        </w:rPr>
        <w:t xml:space="preserve"> </w:t>
      </w:r>
      <w:r w:rsidR="00D4138C" w:rsidRPr="00263AD0">
        <w:rPr>
          <w:rFonts w:asciiTheme="majorHAnsi" w:hAnsiTheme="majorHAnsi" w:cstheme="majorHAnsi"/>
          <w:sz w:val="24"/>
          <w:szCs w:val="24"/>
          <w:lang w:val="ro-RO"/>
        </w:rPr>
        <w:t>Î</w:t>
      </w:r>
      <w:r w:rsidRPr="00263AD0">
        <w:rPr>
          <w:rFonts w:asciiTheme="majorHAnsi" w:hAnsiTheme="majorHAnsi" w:cstheme="majorHAnsi"/>
          <w:sz w:val="24"/>
          <w:szCs w:val="24"/>
          <w:lang w:val="ro-RO"/>
        </w:rPr>
        <w:t>nsă,  potrivit estimărilor, pentru setarea unui act de la zero - efort</w:t>
      </w:r>
      <w:r w:rsidRPr="00485115">
        <w:rPr>
          <w:rFonts w:asciiTheme="majorHAnsi" w:hAnsiTheme="majorHAnsi" w:cstheme="majorHAnsi"/>
          <w:sz w:val="24"/>
          <w:szCs w:val="24"/>
          <w:lang w:val="ro-RO"/>
        </w:rPr>
        <w:t xml:space="preserve">ul </w:t>
      </w:r>
      <w:r w:rsidR="00AE1EF1" w:rsidRPr="00485115">
        <w:rPr>
          <w:rFonts w:asciiTheme="majorHAnsi" w:hAnsiTheme="majorHAnsi" w:cstheme="majorHAnsi"/>
          <w:sz w:val="24"/>
          <w:szCs w:val="24"/>
          <w:lang w:val="ro-RO"/>
        </w:rPr>
        <w:t xml:space="preserve">de </w:t>
      </w:r>
      <w:r w:rsidRPr="00485115">
        <w:rPr>
          <w:rFonts w:asciiTheme="majorHAnsi" w:hAnsiTheme="majorHAnsi" w:cstheme="majorHAnsi"/>
          <w:sz w:val="24"/>
          <w:szCs w:val="24"/>
          <w:lang w:val="ro-RO"/>
        </w:rPr>
        <w:t>70-80 om/ore, pentru ajustarea unui act -</w:t>
      </w:r>
      <w:r w:rsidR="00AE1EF1" w:rsidRPr="00485115">
        <w:rPr>
          <w:rFonts w:asciiTheme="majorHAnsi" w:hAnsiTheme="majorHAnsi" w:cstheme="majorHAnsi"/>
          <w:sz w:val="24"/>
          <w:szCs w:val="24"/>
          <w:lang w:val="ro-RO"/>
        </w:rPr>
        <w:t xml:space="preserve"> </w:t>
      </w:r>
      <w:r w:rsidRPr="00485115">
        <w:rPr>
          <w:rFonts w:asciiTheme="majorHAnsi" w:hAnsiTheme="majorHAnsi" w:cstheme="majorHAnsi"/>
          <w:sz w:val="24"/>
          <w:szCs w:val="24"/>
          <w:lang w:val="ro-RO"/>
        </w:rPr>
        <w:t xml:space="preserve">efortul de </w:t>
      </w:r>
      <w:r w:rsidR="00AE1EF1" w:rsidRPr="00485115">
        <w:rPr>
          <w:rFonts w:asciiTheme="majorHAnsi" w:hAnsiTheme="majorHAnsi" w:cstheme="majorHAnsi"/>
          <w:sz w:val="24"/>
          <w:szCs w:val="24"/>
          <w:lang w:val="ro-RO"/>
        </w:rPr>
        <w:t xml:space="preserve">aproximativ </w:t>
      </w:r>
      <w:r w:rsidRPr="00485115">
        <w:rPr>
          <w:rFonts w:asciiTheme="majorHAnsi" w:hAnsiTheme="majorHAnsi" w:cstheme="majorHAnsi"/>
          <w:sz w:val="24"/>
          <w:szCs w:val="24"/>
          <w:lang w:val="ro-RO"/>
        </w:rPr>
        <w:t>30 om/ore, iar pentru 1 om/or</w:t>
      </w:r>
      <w:r w:rsidR="00AE1EF1" w:rsidRPr="00485115">
        <w:rPr>
          <w:rFonts w:asciiTheme="majorHAnsi" w:hAnsiTheme="majorHAnsi" w:cstheme="majorHAnsi"/>
          <w:sz w:val="24"/>
          <w:szCs w:val="24"/>
          <w:lang w:val="ro-RO"/>
        </w:rPr>
        <w:t>ă</w:t>
      </w:r>
      <w:r w:rsidRPr="00485115">
        <w:rPr>
          <w:rFonts w:asciiTheme="majorHAnsi" w:hAnsiTheme="majorHAnsi" w:cstheme="majorHAnsi"/>
          <w:sz w:val="24"/>
          <w:szCs w:val="24"/>
          <w:lang w:val="ro-RO"/>
        </w:rPr>
        <w:t xml:space="preserve"> s</w:t>
      </w:r>
      <w:r w:rsidR="00263AD0" w:rsidRPr="0086622D">
        <w:rPr>
          <w:rFonts w:asciiTheme="majorHAnsi" w:hAnsiTheme="majorHAnsi" w:cstheme="majorHAnsi"/>
          <w:sz w:val="24"/>
          <w:szCs w:val="24"/>
          <w:lang w:val="ro-RO"/>
        </w:rPr>
        <w:t>e</w:t>
      </w:r>
      <w:r w:rsidRPr="00263AD0">
        <w:rPr>
          <w:rFonts w:asciiTheme="majorHAnsi" w:hAnsiTheme="majorHAnsi" w:cstheme="majorHAnsi"/>
          <w:sz w:val="24"/>
          <w:szCs w:val="24"/>
          <w:lang w:val="ro-RO"/>
        </w:rPr>
        <w:t xml:space="preserve"> achită 720 lei </w:t>
      </w:r>
      <w:r w:rsidR="00263AD0" w:rsidRPr="0086622D">
        <w:rPr>
          <w:rFonts w:asciiTheme="majorHAnsi" w:hAnsiTheme="majorHAnsi" w:cstheme="majorHAnsi"/>
          <w:sz w:val="24"/>
          <w:szCs w:val="24"/>
          <w:lang w:val="ro-RO"/>
        </w:rPr>
        <w:t>(</w:t>
      </w:r>
      <w:r w:rsidRPr="00263AD0">
        <w:rPr>
          <w:rFonts w:asciiTheme="majorHAnsi" w:hAnsiTheme="majorHAnsi" w:cstheme="majorHAnsi"/>
          <w:sz w:val="24"/>
          <w:szCs w:val="24"/>
          <w:lang w:val="ro-RO"/>
        </w:rPr>
        <w:t>cu TVA</w:t>
      </w:r>
      <w:r w:rsidR="00263AD0" w:rsidRPr="0086622D">
        <w:rPr>
          <w:rFonts w:asciiTheme="majorHAnsi" w:hAnsiTheme="majorHAnsi" w:cstheme="majorHAnsi"/>
          <w:sz w:val="24"/>
          <w:szCs w:val="24"/>
          <w:lang w:val="ro-RO"/>
        </w:rPr>
        <w:t>)</w:t>
      </w:r>
      <w:r w:rsidRPr="00263AD0">
        <w:rPr>
          <w:rFonts w:asciiTheme="majorHAnsi" w:hAnsiTheme="majorHAnsi" w:cstheme="majorHAnsi"/>
          <w:sz w:val="24"/>
          <w:szCs w:val="24"/>
          <w:lang w:val="ro-RO"/>
        </w:rPr>
        <w:t>.</w:t>
      </w:r>
    </w:p>
    <w:p w14:paraId="01373926" w14:textId="1B3D529D" w:rsidR="005A7564" w:rsidRPr="003D2727" w:rsidRDefault="005A7564" w:rsidP="003D2727">
      <w:pPr>
        <w:spacing w:after="0" w:line="240" w:lineRule="auto"/>
        <w:ind w:firstLine="567"/>
        <w:jc w:val="both"/>
        <w:rPr>
          <w:rFonts w:asciiTheme="majorHAnsi" w:hAnsiTheme="majorHAnsi" w:cstheme="majorHAnsi"/>
          <w:sz w:val="24"/>
          <w:szCs w:val="24"/>
          <w:lang w:val="ro-RO"/>
        </w:rPr>
      </w:pPr>
      <w:r w:rsidRPr="00263AD0">
        <w:rPr>
          <w:rFonts w:asciiTheme="majorHAnsi" w:hAnsiTheme="majorHAnsi" w:cstheme="majorHAnsi"/>
          <w:sz w:val="24"/>
          <w:szCs w:val="24"/>
          <w:lang w:val="ro-RO"/>
        </w:rPr>
        <w:t>În aceeași ordine de idei,  analizând informațiile prezentate de APL (</w:t>
      </w:r>
      <w:r w:rsidRPr="00263AD0">
        <w:rPr>
          <w:rFonts w:asciiTheme="majorHAnsi" w:hAnsiTheme="majorHAnsi" w:cstheme="majorHAnsi"/>
          <w:i/>
          <w:sz w:val="24"/>
          <w:szCs w:val="24"/>
          <w:lang w:val="ro-RO"/>
        </w:rPr>
        <w:t>258 APL care nu</w:t>
      </w:r>
      <w:r w:rsidRPr="003D2727">
        <w:rPr>
          <w:rFonts w:asciiTheme="majorHAnsi" w:hAnsiTheme="majorHAnsi" w:cstheme="majorHAnsi"/>
          <w:i/>
          <w:sz w:val="24"/>
          <w:szCs w:val="24"/>
          <w:lang w:val="ro-RO"/>
        </w:rPr>
        <w:t xml:space="preserve"> utilizează </w:t>
      </w:r>
      <w:r w:rsidR="00263AD0" w:rsidRPr="003D2727">
        <w:rPr>
          <w:rFonts w:asciiTheme="majorHAnsi" w:hAnsiTheme="majorHAnsi" w:cstheme="majorHAnsi"/>
          <w:i/>
          <w:sz w:val="24"/>
          <w:szCs w:val="24"/>
          <w:lang w:val="ro-RO"/>
        </w:rPr>
        <w:t xml:space="preserve">SIA GEAP </w:t>
      </w:r>
      <w:r w:rsidRPr="003D2727">
        <w:rPr>
          <w:rFonts w:asciiTheme="majorHAnsi" w:hAnsiTheme="majorHAnsi" w:cstheme="majorHAnsi"/>
          <w:i/>
          <w:sz w:val="24"/>
          <w:szCs w:val="24"/>
          <w:lang w:val="ro-RO"/>
        </w:rPr>
        <w:t xml:space="preserve">și 31 APL care </w:t>
      </w:r>
      <w:r w:rsidR="00263AD0">
        <w:rPr>
          <w:rFonts w:asciiTheme="majorHAnsi" w:hAnsiTheme="majorHAnsi" w:cstheme="majorHAnsi"/>
          <w:i/>
          <w:sz w:val="24"/>
          <w:szCs w:val="24"/>
          <w:lang w:val="ro-RO"/>
        </w:rPr>
        <w:t xml:space="preserve">îl </w:t>
      </w:r>
      <w:r w:rsidRPr="003D2727">
        <w:rPr>
          <w:rFonts w:asciiTheme="majorHAnsi" w:hAnsiTheme="majorHAnsi" w:cstheme="majorHAnsi"/>
          <w:i/>
          <w:sz w:val="24"/>
          <w:szCs w:val="24"/>
          <w:lang w:val="ro-RO"/>
        </w:rPr>
        <w:t>utilizează parțial doar pentru NIAC), auditul constată că,</w:t>
      </w:r>
      <w:r w:rsidRPr="003D2727">
        <w:rPr>
          <w:rFonts w:asciiTheme="majorHAnsi" w:hAnsiTheme="majorHAnsi" w:cstheme="majorHAnsi"/>
          <w:sz w:val="24"/>
          <w:szCs w:val="24"/>
          <w:lang w:val="ro-RO"/>
        </w:rPr>
        <w:t xml:space="preserve"> în anul 2021, 13 421 de acte nu au fost  eliberate prin SIA. Potrivit explicațiilor oferite de APL, cauza principală a neutilizării Sistemului pentru elibera</w:t>
      </w:r>
      <w:r w:rsidR="00263AD0">
        <w:rPr>
          <w:rFonts w:asciiTheme="majorHAnsi" w:hAnsiTheme="majorHAnsi" w:cstheme="majorHAnsi"/>
          <w:sz w:val="24"/>
          <w:szCs w:val="24"/>
          <w:lang w:val="ro-RO"/>
        </w:rPr>
        <w:t>rea</w:t>
      </w:r>
      <w:r w:rsidRPr="003D2727">
        <w:rPr>
          <w:rFonts w:asciiTheme="majorHAnsi" w:hAnsiTheme="majorHAnsi" w:cstheme="majorHAnsi"/>
          <w:sz w:val="24"/>
          <w:szCs w:val="24"/>
          <w:lang w:val="ro-RO"/>
        </w:rPr>
        <w:t xml:space="preserve"> actel</w:t>
      </w:r>
      <w:r w:rsidR="00263AD0">
        <w:rPr>
          <w:rFonts w:asciiTheme="majorHAnsi" w:hAnsiTheme="majorHAnsi" w:cstheme="majorHAnsi"/>
          <w:sz w:val="24"/>
          <w:szCs w:val="24"/>
          <w:lang w:val="ro-RO"/>
        </w:rPr>
        <w:t>or</w:t>
      </w:r>
      <w:r w:rsidRPr="003D2727">
        <w:rPr>
          <w:rFonts w:asciiTheme="majorHAnsi" w:hAnsiTheme="majorHAnsi" w:cstheme="majorHAnsi"/>
          <w:sz w:val="24"/>
          <w:szCs w:val="24"/>
          <w:lang w:val="ro-RO"/>
        </w:rPr>
        <w:t xml:space="preserve"> din domeniul construcției este că la moment</w:t>
      </w:r>
      <w:r w:rsidR="00263AD0">
        <w:rPr>
          <w:rFonts w:asciiTheme="majorHAnsi" w:hAnsiTheme="majorHAnsi" w:cstheme="majorHAnsi"/>
          <w:sz w:val="24"/>
          <w:szCs w:val="24"/>
          <w:lang w:val="ro-RO"/>
        </w:rPr>
        <w:t xml:space="preserve">ul actual </w:t>
      </w:r>
      <w:r w:rsidRPr="003D2727">
        <w:rPr>
          <w:rFonts w:asciiTheme="majorHAnsi" w:hAnsiTheme="majorHAnsi" w:cstheme="majorHAnsi"/>
          <w:sz w:val="24"/>
          <w:szCs w:val="24"/>
          <w:lang w:val="ro-RO"/>
        </w:rPr>
        <w:t xml:space="preserve"> Sistemul este configurat conform specificului Primăriei mun. Chișinău, </w:t>
      </w:r>
      <w:r w:rsidR="00263AD0">
        <w:rPr>
          <w:rFonts w:asciiTheme="majorHAnsi" w:hAnsiTheme="majorHAnsi" w:cstheme="majorHAnsi"/>
          <w:sz w:val="24"/>
          <w:szCs w:val="24"/>
          <w:lang w:val="ro-RO"/>
        </w:rPr>
        <w:t xml:space="preserve">fiind </w:t>
      </w:r>
      <w:r w:rsidRPr="003D2727">
        <w:rPr>
          <w:rFonts w:asciiTheme="majorHAnsi" w:hAnsiTheme="majorHAnsi" w:cstheme="majorHAnsi"/>
          <w:sz w:val="24"/>
          <w:szCs w:val="24"/>
          <w:lang w:val="ro-RO"/>
        </w:rPr>
        <w:t>neces</w:t>
      </w:r>
      <w:r w:rsidR="00263AD0">
        <w:rPr>
          <w:rFonts w:asciiTheme="majorHAnsi" w:hAnsiTheme="majorHAnsi" w:cstheme="majorHAnsi"/>
          <w:sz w:val="24"/>
          <w:szCs w:val="24"/>
          <w:lang w:val="ro-RO"/>
        </w:rPr>
        <w:t>ară</w:t>
      </w:r>
      <w:r w:rsidRPr="003D2727">
        <w:rPr>
          <w:rFonts w:asciiTheme="majorHAnsi" w:hAnsiTheme="majorHAnsi" w:cstheme="majorHAnsi"/>
          <w:sz w:val="24"/>
          <w:szCs w:val="24"/>
          <w:lang w:val="ro-RO"/>
        </w:rPr>
        <w:t xml:space="preserve"> opera</w:t>
      </w:r>
      <w:r w:rsidR="00263AD0">
        <w:rPr>
          <w:rFonts w:asciiTheme="majorHAnsi" w:hAnsiTheme="majorHAnsi" w:cstheme="majorHAnsi"/>
          <w:sz w:val="24"/>
          <w:szCs w:val="24"/>
          <w:lang w:val="ro-RO"/>
        </w:rPr>
        <w:t xml:space="preserve">rea </w:t>
      </w:r>
      <w:r w:rsidRPr="003D2727">
        <w:rPr>
          <w:rFonts w:asciiTheme="majorHAnsi" w:hAnsiTheme="majorHAnsi" w:cstheme="majorHAnsi"/>
          <w:sz w:val="24"/>
          <w:szCs w:val="24"/>
          <w:lang w:val="ro-RO"/>
        </w:rPr>
        <w:t xml:space="preserve"> anumit</w:t>
      </w:r>
      <w:r w:rsidR="00263AD0">
        <w:rPr>
          <w:rFonts w:asciiTheme="majorHAnsi" w:hAnsiTheme="majorHAnsi" w:cstheme="majorHAnsi"/>
          <w:sz w:val="24"/>
          <w:szCs w:val="24"/>
          <w:lang w:val="ro-RO"/>
        </w:rPr>
        <w:t>or</w:t>
      </w:r>
      <w:r w:rsidRPr="003D2727">
        <w:rPr>
          <w:rFonts w:asciiTheme="majorHAnsi" w:hAnsiTheme="majorHAnsi" w:cstheme="majorHAnsi"/>
          <w:sz w:val="24"/>
          <w:szCs w:val="24"/>
          <w:lang w:val="ro-RO"/>
        </w:rPr>
        <w:t xml:space="preserve"> ajustări. La fel, autoritățile evidențiază și lipsa/</w:t>
      </w:r>
      <w:r w:rsidR="00263AD0" w:rsidRPr="004F0E85">
        <w:rPr>
          <w:rFonts w:asciiTheme="majorHAnsi" w:hAnsiTheme="majorHAnsi" w:cstheme="majorHAnsi"/>
          <w:sz w:val="24"/>
          <w:szCs w:val="24"/>
          <w:lang w:val="ro-RO"/>
        </w:rPr>
        <w:t>in</w:t>
      </w:r>
      <w:r w:rsidRPr="003D2727">
        <w:rPr>
          <w:rFonts w:asciiTheme="majorHAnsi" w:hAnsiTheme="majorHAnsi" w:cstheme="majorHAnsi"/>
          <w:sz w:val="24"/>
          <w:szCs w:val="24"/>
          <w:lang w:val="ro-RO"/>
        </w:rPr>
        <w:t xml:space="preserve">suficienta informare despre existența și funcționalitățile Sistemului.  </w:t>
      </w:r>
    </w:p>
    <w:p w14:paraId="3E981CD4" w14:textId="1190BBB3" w:rsidR="005A7564" w:rsidRPr="003D2727" w:rsidRDefault="005A7564"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Un al</w:t>
      </w:r>
      <w:r w:rsidR="00263AD0">
        <w:rPr>
          <w:rFonts w:asciiTheme="majorHAnsi" w:hAnsiTheme="majorHAnsi" w:cstheme="majorHAnsi"/>
          <w:sz w:val="24"/>
          <w:szCs w:val="24"/>
          <w:lang w:val="ro-RO"/>
        </w:rPr>
        <w:t>t</w:t>
      </w:r>
      <w:r w:rsidRPr="003D2727">
        <w:rPr>
          <w:rFonts w:asciiTheme="majorHAnsi" w:hAnsiTheme="majorHAnsi" w:cstheme="majorHAnsi"/>
          <w:sz w:val="24"/>
          <w:szCs w:val="24"/>
          <w:lang w:val="ro-RO"/>
        </w:rPr>
        <w:t xml:space="preserve"> </w:t>
      </w:r>
      <w:r w:rsidR="00263AD0">
        <w:rPr>
          <w:rFonts w:asciiTheme="majorHAnsi" w:hAnsiTheme="majorHAnsi" w:cstheme="majorHAnsi"/>
          <w:sz w:val="24"/>
          <w:szCs w:val="24"/>
          <w:lang w:val="ro-RO"/>
        </w:rPr>
        <w:t>aspect</w:t>
      </w:r>
      <w:r w:rsidRPr="003D2727">
        <w:rPr>
          <w:rFonts w:asciiTheme="majorHAnsi" w:hAnsiTheme="majorHAnsi" w:cstheme="majorHAnsi"/>
          <w:sz w:val="24"/>
          <w:szCs w:val="24"/>
          <w:lang w:val="ro-RO"/>
        </w:rPr>
        <w:t xml:space="preserve"> care se evidențiază este și numărul actelor permisive emise de ANTA în afara SIA GEAP. Astfel, se constată că, doar în anul 2021</w:t>
      </w:r>
      <w:r w:rsidR="00263AD0">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Agenția a emis </w:t>
      </w:r>
      <w:r w:rsidRPr="003D2727">
        <w:rPr>
          <w:rFonts w:asciiTheme="majorHAnsi" w:hAnsiTheme="majorHAnsi" w:cstheme="majorHAnsi"/>
          <w:i/>
          <w:sz w:val="24"/>
          <w:szCs w:val="24"/>
          <w:lang w:val="ro-RO"/>
        </w:rPr>
        <w:t>137 568</w:t>
      </w:r>
      <w:r w:rsidRPr="003D2727">
        <w:rPr>
          <w:rFonts w:asciiTheme="majorHAnsi" w:hAnsiTheme="majorHAnsi" w:cstheme="majorHAnsi"/>
          <w:b/>
          <w:sz w:val="24"/>
          <w:szCs w:val="24"/>
          <w:u w:val="single"/>
          <w:lang w:val="ro-RO"/>
        </w:rPr>
        <w:t xml:space="preserve">  </w:t>
      </w:r>
      <w:r w:rsidRPr="003D2727">
        <w:rPr>
          <w:rFonts w:asciiTheme="majorHAnsi" w:hAnsiTheme="majorHAnsi" w:cstheme="majorHAnsi"/>
          <w:sz w:val="24"/>
          <w:szCs w:val="24"/>
          <w:lang w:val="ro-RO"/>
        </w:rPr>
        <w:t>de autorizații, utilizând</w:t>
      </w:r>
      <w:r w:rsidRPr="003D2727">
        <w:rPr>
          <w:rFonts w:asciiTheme="majorHAnsi" w:hAnsiTheme="majorHAnsi" w:cstheme="majorHAnsi"/>
          <w:b/>
          <w:sz w:val="24"/>
          <w:szCs w:val="24"/>
          <w:u w:val="single"/>
          <w:lang w:val="ro-RO"/>
        </w:rPr>
        <w:t xml:space="preserve"> </w:t>
      </w:r>
      <w:r w:rsidRPr="003D2727">
        <w:rPr>
          <w:rFonts w:asciiTheme="majorHAnsi" w:hAnsiTheme="majorHAnsi" w:cstheme="majorHAnsi"/>
          <w:sz w:val="24"/>
          <w:szCs w:val="24"/>
          <w:lang w:val="ro-RO"/>
        </w:rPr>
        <w:t>Sistemul său intern</w:t>
      </w:r>
      <w:r w:rsidR="00D4138C"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(SIA ANTA FoxPro</w:t>
      </w:r>
      <w:r w:rsidR="00D4138C"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pentru gestionarea și emiterea actelor permisive. Motivele </w:t>
      </w:r>
      <w:r w:rsidR="00F20F3C" w:rsidRPr="003D2727">
        <w:rPr>
          <w:rFonts w:asciiTheme="majorHAnsi" w:hAnsiTheme="majorHAnsi" w:cstheme="majorHAnsi"/>
          <w:sz w:val="24"/>
          <w:szCs w:val="24"/>
          <w:lang w:val="ro-RO"/>
        </w:rPr>
        <w:t xml:space="preserve">care au fost </w:t>
      </w:r>
      <w:r w:rsidR="00D4138C" w:rsidRPr="003D2727">
        <w:rPr>
          <w:rFonts w:asciiTheme="majorHAnsi" w:hAnsiTheme="majorHAnsi" w:cstheme="majorHAnsi"/>
          <w:sz w:val="24"/>
          <w:szCs w:val="24"/>
          <w:lang w:val="ro-RO"/>
        </w:rPr>
        <w:t>invocate</w:t>
      </w:r>
      <w:r w:rsidRPr="003D2727">
        <w:rPr>
          <w:rFonts w:asciiTheme="majorHAnsi" w:hAnsiTheme="majorHAnsi" w:cstheme="majorHAnsi"/>
          <w:sz w:val="24"/>
          <w:szCs w:val="24"/>
          <w:lang w:val="ro-RO"/>
        </w:rPr>
        <w:t xml:space="preserve"> de ANTA referitor la neutilizarea SIA GEAP pentru emiterea tuturor actelor permisive pe care le gestionează conform Nomenclatorului se prezintă în </w:t>
      </w:r>
      <w:r w:rsidR="00F20F3C" w:rsidRPr="003D2727">
        <w:rPr>
          <w:rFonts w:asciiTheme="majorHAnsi" w:hAnsiTheme="majorHAnsi" w:cstheme="majorHAnsi"/>
          <w:sz w:val="24"/>
          <w:szCs w:val="24"/>
          <w:lang w:val="ro-RO"/>
        </w:rPr>
        <w:t>Tabelul nr.3 din Anexa nr.</w:t>
      </w:r>
      <w:r w:rsidR="005E0C87">
        <w:rPr>
          <w:rFonts w:asciiTheme="majorHAnsi" w:hAnsiTheme="majorHAnsi" w:cstheme="majorHAnsi"/>
          <w:sz w:val="24"/>
          <w:szCs w:val="24"/>
          <w:lang w:val="ro-RO"/>
        </w:rPr>
        <w:t>5</w:t>
      </w:r>
      <w:r w:rsidRPr="003D2727">
        <w:rPr>
          <w:rFonts w:asciiTheme="majorHAnsi" w:hAnsiTheme="majorHAnsi" w:cstheme="majorHAnsi"/>
          <w:sz w:val="24"/>
          <w:szCs w:val="24"/>
          <w:lang w:val="ro-RO"/>
        </w:rPr>
        <w:t xml:space="preserve"> la prezentul Raport.</w:t>
      </w:r>
    </w:p>
    <w:p w14:paraId="6C96C96E" w14:textId="36E10FDC" w:rsidR="005A7564" w:rsidRPr="003D2727" w:rsidRDefault="005A7564" w:rsidP="003D2727">
      <w:pPr>
        <w:spacing w:after="0" w:line="240" w:lineRule="auto"/>
        <w:ind w:firstLine="567"/>
        <w:jc w:val="both"/>
        <w:rPr>
          <w:rFonts w:asciiTheme="majorHAnsi" w:hAnsiTheme="majorHAnsi" w:cstheme="majorHAnsi"/>
          <w:sz w:val="24"/>
          <w:szCs w:val="24"/>
          <w:lang w:val="ro-RO"/>
        </w:rPr>
      </w:pPr>
      <w:r w:rsidRPr="003D2727">
        <w:rPr>
          <w:rFonts w:asciiTheme="majorHAnsi" w:eastAsia="Batang" w:hAnsiTheme="majorHAnsi" w:cstheme="majorHAnsi"/>
          <w:sz w:val="24"/>
          <w:szCs w:val="24"/>
          <w:lang w:val="ro-RO"/>
        </w:rPr>
        <w:t>În ace</w:t>
      </w:r>
      <w:r w:rsidR="00263AD0">
        <w:rPr>
          <w:rFonts w:asciiTheme="majorHAnsi" w:eastAsia="Batang" w:hAnsiTheme="majorHAnsi" w:cstheme="majorHAnsi"/>
          <w:sz w:val="24"/>
          <w:szCs w:val="24"/>
          <w:lang w:val="ro-RO"/>
        </w:rPr>
        <w:t>lași context</w:t>
      </w:r>
      <w:r w:rsidRPr="003D2727">
        <w:rPr>
          <w:rFonts w:asciiTheme="majorHAnsi" w:eastAsia="Batang" w:hAnsiTheme="majorHAnsi" w:cstheme="majorHAnsi"/>
          <w:sz w:val="24"/>
          <w:szCs w:val="24"/>
          <w:lang w:val="ro-RO"/>
        </w:rPr>
        <w:t>, analizând Raportul de activitate al AMDM pentru anul 2020</w:t>
      </w:r>
      <w:r w:rsidRPr="003D2727">
        <w:rPr>
          <w:rStyle w:val="Referinnotdesubsol"/>
          <w:rFonts w:asciiTheme="majorHAnsi" w:hAnsiTheme="majorHAnsi" w:cstheme="majorHAnsi"/>
          <w:sz w:val="24"/>
          <w:szCs w:val="24"/>
          <w:lang w:val="ro-RO"/>
        </w:rPr>
        <w:footnoteReference w:id="175"/>
      </w:r>
      <w:r w:rsidRPr="003D2727">
        <w:rPr>
          <w:rFonts w:asciiTheme="majorHAnsi" w:eastAsia="Batang" w:hAnsiTheme="majorHAnsi" w:cstheme="majorHAnsi"/>
          <w:sz w:val="24"/>
          <w:szCs w:val="24"/>
          <w:lang w:val="ro-RO"/>
        </w:rPr>
        <w:t xml:space="preserve">, </w:t>
      </w:r>
      <w:r w:rsidR="00E776A6">
        <w:rPr>
          <w:rFonts w:asciiTheme="majorHAnsi" w:eastAsia="Batang" w:hAnsiTheme="majorHAnsi" w:cstheme="majorHAnsi"/>
          <w:sz w:val="24"/>
          <w:szCs w:val="24"/>
          <w:lang w:val="ro-RO"/>
        </w:rPr>
        <w:t xml:space="preserve">se relevă faptul că </w:t>
      </w:r>
      <w:r w:rsidRPr="003D2727">
        <w:rPr>
          <w:rFonts w:asciiTheme="majorHAnsi" w:eastAsia="Batang" w:hAnsiTheme="majorHAnsi" w:cstheme="majorHAnsi"/>
          <w:sz w:val="24"/>
          <w:szCs w:val="24"/>
          <w:lang w:val="ro-RO"/>
        </w:rPr>
        <w:t xml:space="preserve">au fost emise </w:t>
      </w:r>
      <w:r w:rsidRPr="003D2727">
        <w:rPr>
          <w:rFonts w:asciiTheme="majorHAnsi" w:eastAsia="Batang" w:hAnsiTheme="majorHAnsi" w:cstheme="majorHAnsi"/>
          <w:i/>
          <w:sz w:val="24"/>
          <w:szCs w:val="24"/>
          <w:lang w:val="ro-RO"/>
        </w:rPr>
        <w:t>38 359</w:t>
      </w:r>
      <w:r w:rsidRPr="003D2727">
        <w:rPr>
          <w:rFonts w:asciiTheme="majorHAnsi" w:eastAsia="Batang" w:hAnsiTheme="majorHAnsi" w:cstheme="majorHAnsi"/>
          <w:sz w:val="24"/>
          <w:szCs w:val="24"/>
          <w:lang w:val="ro-RO"/>
        </w:rPr>
        <w:t xml:space="preserve">  de certificate de înregistrare a medicamentului, precum și </w:t>
      </w:r>
      <w:r w:rsidRPr="003D2727">
        <w:rPr>
          <w:rFonts w:asciiTheme="majorHAnsi" w:hAnsiTheme="majorHAnsi" w:cstheme="majorHAnsi"/>
          <w:i/>
          <w:sz w:val="24"/>
          <w:szCs w:val="24"/>
          <w:lang w:val="ro-RO"/>
        </w:rPr>
        <w:t>1 956</w:t>
      </w:r>
      <w:r w:rsidRPr="003D2727">
        <w:rPr>
          <w:rFonts w:asciiTheme="majorHAnsi" w:hAnsiTheme="majorHAnsi" w:cstheme="majorHAnsi"/>
          <w:b/>
          <w:sz w:val="24"/>
          <w:szCs w:val="24"/>
          <w:u w:val="single"/>
          <w:lang w:val="ro-RO"/>
        </w:rPr>
        <w:t xml:space="preserve"> </w:t>
      </w:r>
      <w:r w:rsidRPr="003D2727">
        <w:rPr>
          <w:rFonts w:asciiTheme="majorHAnsi" w:hAnsiTheme="majorHAnsi" w:cstheme="majorHAnsi"/>
          <w:sz w:val="24"/>
          <w:szCs w:val="24"/>
          <w:lang w:val="ro-RO"/>
        </w:rPr>
        <w:t xml:space="preserve">de autorizații de import al medicamentelor, </w:t>
      </w:r>
      <w:r w:rsidRPr="003D2727">
        <w:rPr>
          <w:rFonts w:asciiTheme="majorHAnsi" w:eastAsia="Batang" w:hAnsiTheme="majorHAnsi" w:cstheme="majorHAnsi"/>
          <w:sz w:val="24"/>
          <w:szCs w:val="24"/>
          <w:lang w:val="ro-RO"/>
        </w:rPr>
        <w:t>neutilizând</w:t>
      </w:r>
      <w:r w:rsidR="00D4138C" w:rsidRPr="003D2727">
        <w:rPr>
          <w:rFonts w:asciiTheme="majorHAnsi" w:eastAsia="Batang" w:hAnsiTheme="majorHAnsi" w:cstheme="majorHAnsi"/>
          <w:sz w:val="24"/>
          <w:szCs w:val="24"/>
          <w:lang w:val="ro-RO"/>
        </w:rPr>
        <w:t>u-se</w:t>
      </w:r>
      <w:r w:rsidRPr="003D2727">
        <w:rPr>
          <w:rFonts w:asciiTheme="majorHAnsi" w:eastAsia="Batang" w:hAnsiTheme="majorHAnsi" w:cstheme="majorHAnsi"/>
          <w:sz w:val="24"/>
          <w:szCs w:val="24"/>
          <w:lang w:val="ro-RO"/>
        </w:rPr>
        <w:t xml:space="preserve"> SIA GEAP</w:t>
      </w:r>
      <w:r w:rsidR="00D4138C" w:rsidRPr="003D2727">
        <w:rPr>
          <w:rFonts w:asciiTheme="majorHAnsi" w:eastAsia="Batang" w:hAnsiTheme="majorHAnsi" w:cstheme="majorHAnsi"/>
          <w:sz w:val="24"/>
          <w:szCs w:val="24"/>
          <w:lang w:val="ro-RO"/>
        </w:rPr>
        <w:t>.</w:t>
      </w:r>
    </w:p>
    <w:p w14:paraId="6FBA7326" w14:textId="1754DDEB" w:rsidR="005A7564" w:rsidRPr="003D2727" w:rsidRDefault="005A7564"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O diferență esențială de </w:t>
      </w:r>
      <w:r w:rsidRPr="003D2727">
        <w:rPr>
          <w:rFonts w:asciiTheme="majorHAnsi" w:hAnsiTheme="majorHAnsi" w:cstheme="majorHAnsi"/>
          <w:i/>
          <w:sz w:val="24"/>
          <w:szCs w:val="24"/>
          <w:lang w:val="ro-RO"/>
        </w:rPr>
        <w:t>3 542</w:t>
      </w:r>
      <w:r w:rsidRPr="003D2727">
        <w:rPr>
          <w:rFonts w:asciiTheme="majorHAnsi" w:hAnsiTheme="majorHAnsi" w:cstheme="majorHAnsi"/>
          <w:sz w:val="24"/>
          <w:szCs w:val="24"/>
          <w:lang w:val="ro-RO"/>
        </w:rPr>
        <w:t xml:space="preserve"> de acte s-a constatat la eliberarea avizului sanitar pentru activități, proiecte de documente, produse, servicii, construcții, instalații, echipamente și tehnologii cu impact asupra sănătății, gestionat de ANSP, care</w:t>
      </w:r>
      <w:r w:rsidR="00E776A6">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w:t>
      </w:r>
      <w:r w:rsidR="007362BB" w:rsidRPr="003D2727">
        <w:rPr>
          <w:rFonts w:asciiTheme="majorHAnsi" w:hAnsiTheme="majorHAnsi" w:cstheme="majorHAnsi"/>
          <w:sz w:val="24"/>
          <w:szCs w:val="24"/>
          <w:lang w:val="ro-RO"/>
        </w:rPr>
        <w:t xml:space="preserve">potrivit datelor prezentate de AGE, a fost </w:t>
      </w:r>
      <w:r w:rsidRPr="003D2727">
        <w:rPr>
          <w:rFonts w:asciiTheme="majorHAnsi" w:hAnsiTheme="majorHAnsi" w:cstheme="majorHAnsi"/>
          <w:sz w:val="24"/>
          <w:szCs w:val="24"/>
          <w:lang w:val="ro-RO"/>
        </w:rPr>
        <w:t xml:space="preserve">configurat în SIA GEAP.  </w:t>
      </w:r>
      <w:r w:rsidR="007362BB" w:rsidRPr="003D2727">
        <w:rPr>
          <w:rFonts w:asciiTheme="majorHAnsi" w:hAnsiTheme="majorHAnsi" w:cstheme="majorHAnsi"/>
          <w:sz w:val="24"/>
          <w:szCs w:val="24"/>
          <w:lang w:val="ro-RO"/>
        </w:rPr>
        <w:t>Potrivit explicațiilor ANSP</w:t>
      </w:r>
      <w:r w:rsidR="007362BB" w:rsidRPr="003D2727">
        <w:rPr>
          <w:rStyle w:val="Referinnotdesubsol"/>
          <w:rFonts w:asciiTheme="majorHAnsi" w:hAnsiTheme="majorHAnsi" w:cstheme="majorHAnsi"/>
          <w:sz w:val="24"/>
          <w:szCs w:val="24"/>
          <w:lang w:val="ro-RO"/>
        </w:rPr>
        <w:footnoteReference w:id="176"/>
      </w:r>
      <w:r w:rsidR="007362BB" w:rsidRPr="003D2727">
        <w:rPr>
          <w:rFonts w:asciiTheme="majorHAnsi" w:hAnsiTheme="majorHAnsi" w:cstheme="majorHAnsi"/>
          <w:sz w:val="24"/>
          <w:szCs w:val="24"/>
          <w:lang w:val="ro-RO"/>
        </w:rPr>
        <w:t xml:space="preserve">, 3 512 din actele menționate reprezintă acte conexe în domeniul construcțiilor, care la etapele de pașaportizare și </w:t>
      </w:r>
      <w:r w:rsidR="00E776A6">
        <w:rPr>
          <w:rFonts w:asciiTheme="majorHAnsi" w:hAnsiTheme="majorHAnsi" w:cstheme="majorHAnsi"/>
          <w:sz w:val="24"/>
          <w:szCs w:val="24"/>
          <w:lang w:val="ro-RO"/>
        </w:rPr>
        <w:t xml:space="preserve">de </w:t>
      </w:r>
      <w:r w:rsidR="007362BB" w:rsidRPr="003D2727">
        <w:rPr>
          <w:rFonts w:asciiTheme="majorHAnsi" w:hAnsiTheme="majorHAnsi" w:cstheme="majorHAnsi"/>
          <w:sz w:val="24"/>
          <w:szCs w:val="24"/>
          <w:lang w:val="ro-RO"/>
        </w:rPr>
        <w:t>configur</w:t>
      </w:r>
      <w:r w:rsidR="00E776A6">
        <w:rPr>
          <w:rFonts w:asciiTheme="majorHAnsi" w:hAnsiTheme="majorHAnsi" w:cstheme="majorHAnsi"/>
          <w:sz w:val="24"/>
          <w:szCs w:val="24"/>
          <w:lang w:val="ro-RO"/>
        </w:rPr>
        <w:t>are a</w:t>
      </w:r>
      <w:r w:rsidR="007362BB" w:rsidRPr="003D2727">
        <w:rPr>
          <w:rFonts w:asciiTheme="majorHAnsi" w:hAnsiTheme="majorHAnsi" w:cstheme="majorHAnsi"/>
          <w:sz w:val="24"/>
          <w:szCs w:val="24"/>
          <w:lang w:val="ro-RO"/>
        </w:rPr>
        <w:t xml:space="preserve"> serviciilor nu au fost supuse proceselor de generare în SIA GEAP</w:t>
      </w:r>
      <w:r w:rsidR="008A69C1" w:rsidRPr="003D2727">
        <w:rPr>
          <w:rFonts w:asciiTheme="majorHAnsi" w:hAnsiTheme="majorHAnsi" w:cstheme="majorHAnsi"/>
          <w:sz w:val="24"/>
          <w:szCs w:val="24"/>
          <w:lang w:val="ro-RO"/>
        </w:rPr>
        <w:t>. Mai mult, Agenția evidențiază și anumiți factori</w:t>
      </w:r>
      <w:r w:rsidR="00E776A6">
        <w:rPr>
          <w:rFonts w:asciiTheme="majorHAnsi" w:hAnsiTheme="majorHAnsi" w:cstheme="majorHAnsi"/>
          <w:sz w:val="24"/>
          <w:szCs w:val="24"/>
          <w:lang w:val="ro-RO"/>
        </w:rPr>
        <w:t>,</w:t>
      </w:r>
      <w:r w:rsidR="008A69C1" w:rsidRPr="003D2727">
        <w:rPr>
          <w:rFonts w:asciiTheme="majorHAnsi" w:hAnsiTheme="majorHAnsi" w:cstheme="majorHAnsi"/>
          <w:sz w:val="24"/>
          <w:szCs w:val="24"/>
          <w:lang w:val="ro-RO"/>
        </w:rPr>
        <w:t xml:space="preserve"> subiectivi și obiectivi</w:t>
      </w:r>
      <w:r w:rsidR="00E776A6">
        <w:rPr>
          <w:rFonts w:asciiTheme="majorHAnsi" w:hAnsiTheme="majorHAnsi" w:cstheme="majorHAnsi"/>
          <w:sz w:val="24"/>
          <w:szCs w:val="24"/>
          <w:lang w:val="ro-RO"/>
        </w:rPr>
        <w:t>,</w:t>
      </w:r>
      <w:r w:rsidR="008A69C1" w:rsidRPr="003D2727">
        <w:rPr>
          <w:rFonts w:asciiTheme="majorHAnsi" w:hAnsiTheme="majorHAnsi" w:cstheme="majorHAnsi"/>
          <w:sz w:val="24"/>
          <w:szCs w:val="24"/>
          <w:lang w:val="ro-RO"/>
        </w:rPr>
        <w:t xml:space="preserve"> care au condiționat nivelul de utilizare a SIA respectiv, inclusiv insuficiența resurselor financiare pentru realizarea măsurilor de asigurare a ghișeelor unic</w:t>
      </w:r>
      <w:r w:rsidR="00E776A6">
        <w:rPr>
          <w:rFonts w:asciiTheme="majorHAnsi" w:hAnsiTheme="majorHAnsi" w:cstheme="majorHAnsi"/>
          <w:sz w:val="24"/>
          <w:szCs w:val="24"/>
          <w:lang w:val="ro-RO"/>
        </w:rPr>
        <w:t>e</w:t>
      </w:r>
      <w:r w:rsidR="008A69C1" w:rsidRPr="003D2727">
        <w:rPr>
          <w:rFonts w:asciiTheme="majorHAnsi" w:hAnsiTheme="majorHAnsi" w:cstheme="majorHAnsi"/>
          <w:sz w:val="24"/>
          <w:szCs w:val="24"/>
          <w:lang w:val="ro-RO"/>
        </w:rPr>
        <w:t xml:space="preserve"> pentru gestionarea SIA GEAP c</w:t>
      </w:r>
      <w:r w:rsidR="00E776A6">
        <w:rPr>
          <w:rFonts w:asciiTheme="majorHAnsi" w:hAnsiTheme="majorHAnsi" w:cstheme="majorHAnsi"/>
          <w:sz w:val="24"/>
          <w:szCs w:val="24"/>
          <w:lang w:val="ro-RO"/>
        </w:rPr>
        <w:t>u</w:t>
      </w:r>
      <w:r w:rsidR="008A69C1" w:rsidRPr="003D2727">
        <w:rPr>
          <w:rFonts w:asciiTheme="majorHAnsi" w:hAnsiTheme="majorHAnsi" w:cstheme="majorHAnsi"/>
          <w:sz w:val="24"/>
          <w:szCs w:val="24"/>
          <w:lang w:val="ro-RO"/>
        </w:rPr>
        <w:t xml:space="preserve"> tehnici computerizate, personal calificat, posibilități de arhivare a documentelor, posibilități de asigurare a identificării și soluționării incidentelor, îndeosebi ce vizează modificarea și configurarea Sistemului pentru procedura/modalitatea de corectare a dosarelor, fapt ce a creat dificultăți în soluționarea </w:t>
      </w:r>
      <w:r w:rsidR="00E776A6">
        <w:rPr>
          <w:rFonts w:asciiTheme="majorHAnsi" w:hAnsiTheme="majorHAnsi" w:cstheme="majorHAnsi"/>
          <w:sz w:val="24"/>
          <w:szCs w:val="24"/>
          <w:lang w:val="ro-RO"/>
        </w:rPr>
        <w:t xml:space="preserve">unor </w:t>
      </w:r>
      <w:r w:rsidR="008A69C1" w:rsidRPr="003D2727">
        <w:rPr>
          <w:rFonts w:asciiTheme="majorHAnsi" w:hAnsiTheme="majorHAnsi" w:cstheme="majorHAnsi"/>
          <w:sz w:val="24"/>
          <w:szCs w:val="24"/>
          <w:lang w:val="ro-RO"/>
        </w:rPr>
        <w:t xml:space="preserve">astfel de incidente, creând dependența de dezvoltatorul aplicației. </w:t>
      </w:r>
      <w:r w:rsidR="008B1757" w:rsidRPr="003D2727">
        <w:rPr>
          <w:rFonts w:asciiTheme="majorHAnsi" w:hAnsiTheme="majorHAnsi" w:cstheme="majorHAnsi"/>
          <w:sz w:val="24"/>
          <w:szCs w:val="24"/>
          <w:lang w:val="ro-RO"/>
        </w:rPr>
        <w:t xml:space="preserve">La fel, </w:t>
      </w:r>
      <w:r w:rsidR="00E776A6">
        <w:rPr>
          <w:rFonts w:asciiTheme="majorHAnsi" w:hAnsiTheme="majorHAnsi" w:cstheme="majorHAnsi"/>
          <w:sz w:val="24"/>
          <w:szCs w:val="24"/>
          <w:lang w:val="ro-RO"/>
        </w:rPr>
        <w:t>s-a constatat</w:t>
      </w:r>
      <w:r w:rsidR="008B1757" w:rsidRPr="003D2727">
        <w:rPr>
          <w:rFonts w:asciiTheme="majorHAnsi" w:hAnsiTheme="majorHAnsi" w:cstheme="majorHAnsi"/>
          <w:sz w:val="24"/>
          <w:szCs w:val="24"/>
          <w:lang w:val="ro-RO"/>
        </w:rPr>
        <w:t xml:space="preserve"> lipsa integrării SIA GEAP cu SIA Registrul de Stat al Controalelor, fapt ce diminuează eficiența Sistemului.</w:t>
      </w:r>
    </w:p>
    <w:p w14:paraId="5EE0721D" w14:textId="20A58174" w:rsidR="005A7564" w:rsidRPr="003D2727" w:rsidRDefault="005A7564" w:rsidP="003D2727">
      <w:pPr>
        <w:spacing w:after="0" w:line="240" w:lineRule="auto"/>
        <w:ind w:firstLine="567"/>
        <w:jc w:val="both"/>
        <w:rPr>
          <w:rFonts w:asciiTheme="majorHAnsi" w:eastAsia="Batang" w:hAnsiTheme="majorHAnsi" w:cstheme="majorHAnsi"/>
          <w:sz w:val="24"/>
          <w:szCs w:val="24"/>
          <w:lang w:val="ro-RO"/>
        </w:rPr>
      </w:pPr>
      <w:r w:rsidRPr="003D2727">
        <w:rPr>
          <w:rFonts w:asciiTheme="majorHAnsi" w:hAnsiTheme="majorHAnsi" w:cstheme="majorHAnsi"/>
          <w:sz w:val="24"/>
          <w:szCs w:val="24"/>
          <w:lang w:val="ro-RO"/>
        </w:rPr>
        <w:t>Auditul denotă că, în anul 2021</w:t>
      </w:r>
      <w:r w:rsidR="00E776A6">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nu </w:t>
      </w:r>
      <w:r w:rsidR="006108F6">
        <w:rPr>
          <w:rFonts w:asciiTheme="majorHAnsi" w:hAnsiTheme="majorHAnsi" w:cstheme="majorHAnsi"/>
          <w:sz w:val="24"/>
          <w:szCs w:val="24"/>
          <w:lang w:val="ro-RO"/>
        </w:rPr>
        <w:t>s-</w:t>
      </w:r>
      <w:r w:rsidRPr="003D2727">
        <w:rPr>
          <w:rFonts w:asciiTheme="majorHAnsi" w:hAnsiTheme="majorHAnsi" w:cstheme="majorHAnsi"/>
          <w:sz w:val="24"/>
          <w:szCs w:val="24"/>
          <w:lang w:val="ro-RO"/>
        </w:rPr>
        <w:t xml:space="preserve">au fost eliberate prin SIA GEAP  </w:t>
      </w:r>
      <w:r w:rsidRPr="003D2727">
        <w:rPr>
          <w:rFonts w:asciiTheme="majorHAnsi" w:hAnsiTheme="majorHAnsi" w:cstheme="majorHAnsi"/>
          <w:i/>
          <w:sz w:val="24"/>
          <w:szCs w:val="24"/>
          <w:lang w:val="ro-RO"/>
        </w:rPr>
        <w:t xml:space="preserve">95 </w:t>
      </w:r>
      <w:r w:rsidR="00E776A6">
        <w:rPr>
          <w:rFonts w:asciiTheme="majorHAnsi" w:hAnsiTheme="majorHAnsi" w:cstheme="majorHAnsi"/>
          <w:i/>
          <w:sz w:val="24"/>
          <w:szCs w:val="24"/>
          <w:lang w:val="ro-RO"/>
        </w:rPr>
        <w:t xml:space="preserve">de </w:t>
      </w:r>
      <w:r w:rsidRPr="003D2727">
        <w:rPr>
          <w:rFonts w:asciiTheme="majorHAnsi" w:hAnsiTheme="majorHAnsi" w:cstheme="majorHAnsi"/>
          <w:sz w:val="24"/>
          <w:szCs w:val="24"/>
          <w:lang w:val="ro-RO"/>
        </w:rPr>
        <w:t xml:space="preserve"> </w:t>
      </w:r>
      <w:r w:rsidR="000F041C" w:rsidRPr="003D2727">
        <w:rPr>
          <w:rFonts w:asciiTheme="majorHAnsi" w:hAnsiTheme="majorHAnsi" w:cstheme="majorHAnsi"/>
          <w:sz w:val="24"/>
          <w:szCs w:val="24"/>
          <w:lang w:val="ro-RO"/>
        </w:rPr>
        <w:t>Autorizați</w:t>
      </w:r>
      <w:r w:rsidR="00E776A6">
        <w:rPr>
          <w:rFonts w:asciiTheme="majorHAnsi" w:hAnsiTheme="majorHAnsi" w:cstheme="majorHAnsi"/>
          <w:sz w:val="24"/>
          <w:szCs w:val="24"/>
          <w:lang w:val="ro-RO"/>
        </w:rPr>
        <w:t>i</w:t>
      </w:r>
      <w:r w:rsidRPr="003D2727">
        <w:rPr>
          <w:rFonts w:asciiTheme="majorHAnsi" w:hAnsiTheme="majorHAnsi" w:cstheme="majorHAnsi"/>
          <w:sz w:val="24"/>
          <w:szCs w:val="24"/>
          <w:lang w:val="ro-RO"/>
        </w:rPr>
        <w:t xml:space="preserve"> de mediu privind gestionarea </w:t>
      </w:r>
      <w:r w:rsidR="00BB1AB9" w:rsidRPr="003D2727">
        <w:rPr>
          <w:rFonts w:asciiTheme="majorHAnsi" w:hAnsiTheme="majorHAnsi" w:cstheme="majorHAnsi"/>
          <w:sz w:val="24"/>
          <w:szCs w:val="24"/>
          <w:lang w:val="ro-RO"/>
        </w:rPr>
        <w:t>deșeurilor</w:t>
      </w:r>
      <w:r w:rsidRPr="003D2727">
        <w:rPr>
          <w:rFonts w:asciiTheme="majorHAnsi" w:hAnsiTheme="majorHAnsi" w:cstheme="majorHAnsi"/>
          <w:sz w:val="24"/>
          <w:szCs w:val="24"/>
          <w:lang w:val="ro-RO"/>
        </w:rPr>
        <w:t xml:space="preserve"> și </w:t>
      </w:r>
      <w:r w:rsidRPr="003D2727">
        <w:rPr>
          <w:rFonts w:asciiTheme="majorHAnsi" w:hAnsiTheme="majorHAnsi" w:cstheme="majorHAnsi"/>
          <w:i/>
          <w:sz w:val="24"/>
          <w:szCs w:val="24"/>
          <w:lang w:val="ro-RO"/>
        </w:rPr>
        <w:t>227</w:t>
      </w:r>
      <w:r w:rsidRPr="003D2727">
        <w:rPr>
          <w:rFonts w:asciiTheme="majorHAnsi" w:hAnsiTheme="majorHAnsi" w:cstheme="majorHAnsi"/>
          <w:sz w:val="24"/>
          <w:szCs w:val="24"/>
          <w:lang w:val="ro-RO"/>
        </w:rPr>
        <w:t xml:space="preserve"> </w:t>
      </w:r>
      <w:r w:rsidR="00E776A6">
        <w:rPr>
          <w:rFonts w:asciiTheme="majorHAnsi" w:hAnsiTheme="majorHAnsi" w:cstheme="majorHAnsi"/>
          <w:sz w:val="24"/>
          <w:szCs w:val="24"/>
          <w:lang w:val="ro-RO"/>
        </w:rPr>
        <w:t>de</w:t>
      </w:r>
      <w:r w:rsidR="00BB1AB9" w:rsidRPr="003D2727">
        <w:rPr>
          <w:rFonts w:asciiTheme="majorHAnsi" w:hAnsiTheme="majorHAnsi" w:cstheme="majorHAnsi"/>
          <w:sz w:val="24"/>
          <w:szCs w:val="24"/>
          <w:lang w:val="ro-RO"/>
        </w:rPr>
        <w:t xml:space="preserve"> Autorizați</w:t>
      </w:r>
      <w:r w:rsidR="00E776A6">
        <w:rPr>
          <w:rFonts w:asciiTheme="majorHAnsi" w:hAnsiTheme="majorHAnsi" w:cstheme="majorHAnsi"/>
          <w:sz w:val="24"/>
          <w:szCs w:val="24"/>
          <w:lang w:val="ro-RO"/>
        </w:rPr>
        <w:t>i</w:t>
      </w:r>
      <w:r w:rsidR="00BB1AB9" w:rsidRPr="003D2727">
        <w:rPr>
          <w:rFonts w:asciiTheme="majorHAnsi" w:hAnsiTheme="majorHAnsi" w:cstheme="majorHAnsi"/>
          <w:sz w:val="24"/>
          <w:szCs w:val="24"/>
          <w:lang w:val="ro-RO"/>
        </w:rPr>
        <w:t xml:space="preserve"> pentru exportul/</w:t>
      </w:r>
      <w:r w:rsidRPr="003D2727">
        <w:rPr>
          <w:rFonts w:asciiTheme="majorHAnsi" w:hAnsiTheme="majorHAnsi" w:cstheme="majorHAnsi"/>
          <w:sz w:val="24"/>
          <w:szCs w:val="24"/>
          <w:lang w:val="ro-RO"/>
        </w:rPr>
        <w:t>tranzitul deșeurilor</w:t>
      </w:r>
      <w:r w:rsidR="00E776A6">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deoarece </w:t>
      </w:r>
      <w:r w:rsidRPr="006108F6">
        <w:rPr>
          <w:rFonts w:asciiTheme="majorHAnsi" w:hAnsiTheme="majorHAnsi" w:cstheme="majorHAnsi"/>
          <w:sz w:val="24"/>
          <w:szCs w:val="24"/>
          <w:lang w:val="ro-RO"/>
        </w:rPr>
        <w:t>AM</w:t>
      </w:r>
      <w:r w:rsidRPr="003D2727">
        <w:rPr>
          <w:rFonts w:asciiTheme="majorHAnsi" w:hAnsiTheme="majorHAnsi" w:cstheme="majorHAnsi"/>
          <w:sz w:val="24"/>
          <w:szCs w:val="24"/>
          <w:lang w:val="ro-RO"/>
        </w:rPr>
        <w:t xml:space="preserve"> asigură eliberarea acestora prin SIA </w:t>
      </w:r>
      <w:r w:rsidRPr="003D2727">
        <w:rPr>
          <w:rFonts w:asciiTheme="majorHAnsi" w:eastAsia="Batang" w:hAnsiTheme="majorHAnsi" w:cstheme="majorHAnsi"/>
          <w:sz w:val="24"/>
          <w:szCs w:val="24"/>
          <w:lang w:val="ro-RO"/>
        </w:rPr>
        <w:t>„</w:t>
      </w:r>
      <w:r w:rsidR="00BB1AB9" w:rsidRPr="003D2727">
        <w:rPr>
          <w:rFonts w:asciiTheme="majorHAnsi" w:eastAsia="Batang" w:hAnsiTheme="majorHAnsi" w:cstheme="majorHAnsi"/>
          <w:sz w:val="24"/>
          <w:szCs w:val="24"/>
          <w:lang w:val="ro-RO"/>
        </w:rPr>
        <w:t>MD</w:t>
      </w:r>
      <w:r w:rsidRPr="0086622D">
        <w:rPr>
          <w:rFonts w:asciiTheme="majorHAnsi" w:eastAsia="Batang" w:hAnsiTheme="majorHAnsi" w:cstheme="majorHAnsi"/>
          <w:i/>
          <w:sz w:val="24"/>
          <w:szCs w:val="24"/>
          <w:lang w:val="ro-RO"/>
        </w:rPr>
        <w:t>”</w:t>
      </w:r>
      <w:r w:rsidR="00BB1AB9" w:rsidRPr="0086622D">
        <w:rPr>
          <w:rStyle w:val="Referinnotdesubsol"/>
          <w:rFonts w:asciiTheme="majorHAnsi" w:eastAsia="Batang" w:hAnsiTheme="majorHAnsi" w:cstheme="majorHAnsi"/>
          <w:i/>
          <w:sz w:val="24"/>
          <w:szCs w:val="24"/>
          <w:lang w:val="ro-RO"/>
        </w:rPr>
        <w:footnoteReference w:id="177"/>
      </w:r>
      <w:r w:rsidR="006108F6" w:rsidRPr="0086622D">
        <w:rPr>
          <w:rFonts w:asciiTheme="majorHAnsi" w:eastAsia="Batang" w:hAnsiTheme="majorHAnsi" w:cstheme="majorHAnsi"/>
          <w:i/>
          <w:sz w:val="24"/>
          <w:szCs w:val="24"/>
          <w:lang w:val="ro-RO"/>
        </w:rPr>
        <w:t>(</w:t>
      </w:r>
      <w:r w:rsidR="003F5593" w:rsidRPr="0086622D">
        <w:rPr>
          <w:rFonts w:asciiTheme="majorHAnsi" w:hAnsiTheme="majorHAnsi" w:cstheme="majorHAnsi"/>
          <w:i/>
          <w:sz w:val="24"/>
          <w:szCs w:val="24"/>
          <w:lang w:val="ro-RO"/>
        </w:rPr>
        <w:t xml:space="preserve">al cărui </w:t>
      </w:r>
      <w:r w:rsidRPr="0086622D">
        <w:rPr>
          <w:rFonts w:asciiTheme="majorHAnsi" w:hAnsiTheme="majorHAnsi" w:cstheme="majorHAnsi"/>
          <w:i/>
          <w:sz w:val="24"/>
          <w:szCs w:val="24"/>
          <w:lang w:val="ro-RO"/>
        </w:rPr>
        <w:t>concept</w:t>
      </w:r>
      <w:r w:rsidR="003F5593" w:rsidRPr="0086622D">
        <w:rPr>
          <w:rFonts w:asciiTheme="majorHAnsi" w:hAnsiTheme="majorHAnsi" w:cstheme="majorHAnsi"/>
          <w:i/>
          <w:sz w:val="24"/>
          <w:szCs w:val="24"/>
          <w:lang w:val="ro-RO"/>
        </w:rPr>
        <w:t xml:space="preserve"> </w:t>
      </w:r>
      <w:r w:rsidRPr="0086622D">
        <w:rPr>
          <w:rFonts w:asciiTheme="majorHAnsi" w:hAnsiTheme="majorHAnsi" w:cstheme="majorHAnsi"/>
          <w:i/>
          <w:sz w:val="24"/>
          <w:szCs w:val="24"/>
          <w:lang w:val="ro-RO"/>
        </w:rPr>
        <w:t>a fost aprobat prin Hotărârea Guvernului nr.682/2018,</w:t>
      </w:r>
      <w:r w:rsidR="003F5593" w:rsidRPr="0086622D">
        <w:rPr>
          <w:rFonts w:asciiTheme="majorHAnsi" w:hAnsiTheme="majorHAnsi" w:cstheme="majorHAnsi"/>
          <w:i/>
          <w:sz w:val="24"/>
          <w:szCs w:val="24"/>
          <w:lang w:val="ro-RO"/>
        </w:rPr>
        <w:t xml:space="preserve"> unde s-a stabilit că</w:t>
      </w:r>
      <w:r w:rsidRPr="0086622D">
        <w:rPr>
          <w:rFonts w:asciiTheme="majorHAnsi" w:hAnsiTheme="majorHAnsi" w:cstheme="majorHAnsi"/>
          <w:i/>
          <w:sz w:val="24"/>
          <w:szCs w:val="24"/>
          <w:lang w:val="ro-RO"/>
        </w:rPr>
        <w:t xml:space="preserve"> Agenția este deținător din punct de vedere informațional, iar posesor </w:t>
      </w:r>
      <w:r w:rsidR="003F5593" w:rsidRPr="0086622D">
        <w:rPr>
          <w:rFonts w:asciiTheme="majorHAnsi" w:hAnsiTheme="majorHAnsi" w:cstheme="majorHAnsi"/>
          <w:i/>
          <w:sz w:val="24"/>
          <w:szCs w:val="24"/>
          <w:lang w:val="ro-RO"/>
        </w:rPr>
        <w:t>-</w:t>
      </w:r>
      <w:r w:rsidRPr="0086622D">
        <w:rPr>
          <w:rFonts w:asciiTheme="majorHAnsi" w:hAnsiTheme="majorHAnsi" w:cstheme="majorHAnsi"/>
          <w:i/>
          <w:sz w:val="24"/>
          <w:szCs w:val="24"/>
          <w:lang w:val="ro-RO"/>
        </w:rPr>
        <w:t xml:space="preserve"> Ministerul Mediului</w:t>
      </w:r>
      <w:r w:rsidR="003F5593" w:rsidRPr="0086622D">
        <w:rPr>
          <w:rFonts w:asciiTheme="majorHAnsi" w:eastAsia="Batang" w:hAnsiTheme="majorHAnsi" w:cstheme="majorHAnsi"/>
          <w:i/>
          <w:sz w:val="24"/>
          <w:szCs w:val="24"/>
          <w:lang w:val="ro-RO"/>
        </w:rPr>
        <w:t xml:space="preserve">, </w:t>
      </w:r>
      <w:r w:rsidRPr="0086622D">
        <w:rPr>
          <w:rFonts w:asciiTheme="majorHAnsi" w:eastAsia="Batang" w:hAnsiTheme="majorHAnsi" w:cstheme="majorHAnsi"/>
          <w:i/>
          <w:sz w:val="24"/>
          <w:szCs w:val="24"/>
          <w:lang w:val="ro-RO"/>
        </w:rPr>
        <w:t>prin intermediul căruia se eliberează actele permisive în domeniul gestionării deșeurilo</w:t>
      </w:r>
      <w:r w:rsidR="005D0D99">
        <w:rPr>
          <w:rFonts w:asciiTheme="majorHAnsi" w:eastAsia="Batang" w:hAnsiTheme="majorHAnsi" w:cstheme="majorHAnsi"/>
          <w:i/>
          <w:sz w:val="24"/>
          <w:szCs w:val="24"/>
          <w:lang w:val="ro-RO"/>
        </w:rPr>
        <w:t>r</w:t>
      </w:r>
      <w:r w:rsidR="006108F6" w:rsidRPr="0086622D">
        <w:rPr>
          <w:rFonts w:asciiTheme="majorHAnsi" w:eastAsia="Batang" w:hAnsiTheme="majorHAnsi" w:cstheme="majorHAnsi"/>
          <w:i/>
          <w:sz w:val="24"/>
          <w:szCs w:val="24"/>
          <w:lang w:val="ro-RO"/>
        </w:rPr>
        <w:t>)</w:t>
      </w:r>
      <w:r w:rsidRPr="0086622D">
        <w:rPr>
          <w:rFonts w:asciiTheme="majorHAnsi" w:eastAsia="Batang" w:hAnsiTheme="majorHAnsi" w:cstheme="majorHAnsi"/>
          <w:i/>
          <w:sz w:val="24"/>
          <w:szCs w:val="24"/>
          <w:lang w:val="ro-RO"/>
        </w:rPr>
        <w:t>,</w:t>
      </w:r>
      <w:r w:rsidRPr="003D2727">
        <w:rPr>
          <w:rFonts w:asciiTheme="majorHAnsi" w:eastAsia="Batang" w:hAnsiTheme="majorHAnsi" w:cstheme="majorHAnsi"/>
          <w:sz w:val="24"/>
          <w:szCs w:val="24"/>
          <w:lang w:val="ro-RO"/>
        </w:rPr>
        <w:t xml:space="preserve"> care nu a fost integrat în SIA GEAP, deși</w:t>
      </w:r>
      <w:r w:rsidR="00D4138C" w:rsidRPr="003D2727">
        <w:rPr>
          <w:rFonts w:asciiTheme="majorHAnsi" w:eastAsia="Batang" w:hAnsiTheme="majorHAnsi" w:cstheme="majorHAnsi"/>
          <w:sz w:val="24"/>
          <w:szCs w:val="24"/>
          <w:lang w:val="ro-RO"/>
        </w:rPr>
        <w:t xml:space="preserve"> AM</w:t>
      </w:r>
      <w:r w:rsidRPr="003D2727">
        <w:rPr>
          <w:rFonts w:asciiTheme="majorHAnsi" w:eastAsia="Batang" w:hAnsiTheme="majorHAnsi" w:cstheme="majorHAnsi"/>
          <w:sz w:val="24"/>
          <w:szCs w:val="24"/>
          <w:lang w:val="ro-RO"/>
        </w:rPr>
        <w:t>, prin mai multe solicitări</w:t>
      </w:r>
      <w:r w:rsidR="006108F6">
        <w:rPr>
          <w:rFonts w:asciiTheme="majorHAnsi" w:eastAsia="Batang" w:hAnsiTheme="majorHAnsi" w:cstheme="majorHAnsi"/>
          <w:sz w:val="24"/>
          <w:szCs w:val="24"/>
          <w:lang w:val="ro-RO"/>
        </w:rPr>
        <w:t>,</w:t>
      </w:r>
      <w:r w:rsidRPr="003D2727">
        <w:rPr>
          <w:rFonts w:asciiTheme="majorHAnsi" w:eastAsia="Batang" w:hAnsiTheme="majorHAnsi" w:cstheme="majorHAnsi"/>
          <w:sz w:val="24"/>
          <w:szCs w:val="24"/>
          <w:lang w:val="ro-RO"/>
        </w:rPr>
        <w:t xml:space="preserve"> a intervenit către posesorul SI pe parcursul anilor 2018-2021.</w:t>
      </w:r>
    </w:p>
    <w:p w14:paraId="63869F5F" w14:textId="4B9B3D44" w:rsidR="005A7564" w:rsidRPr="003D2727" w:rsidRDefault="005A7564" w:rsidP="003D2727">
      <w:pPr>
        <w:spacing w:after="0" w:line="240" w:lineRule="auto"/>
        <w:ind w:firstLine="567"/>
        <w:jc w:val="both"/>
        <w:rPr>
          <w:rFonts w:asciiTheme="majorHAnsi" w:eastAsia="STHupo" w:hAnsiTheme="majorHAnsi" w:cstheme="majorHAnsi"/>
          <w:sz w:val="24"/>
          <w:szCs w:val="24"/>
          <w:lang w:val="ro-RO"/>
        </w:rPr>
      </w:pPr>
      <w:r w:rsidRPr="003D2727">
        <w:rPr>
          <w:rFonts w:asciiTheme="majorHAnsi" w:eastAsia="STHupo" w:hAnsiTheme="majorHAnsi" w:cstheme="majorHAnsi"/>
          <w:sz w:val="24"/>
          <w:szCs w:val="24"/>
          <w:lang w:val="ro-RO"/>
        </w:rPr>
        <w:t>Totodată, auditul constată că anual s</w:t>
      </w:r>
      <w:r w:rsidR="006108F6">
        <w:rPr>
          <w:rFonts w:asciiTheme="majorHAnsi" w:eastAsia="STHupo" w:hAnsiTheme="majorHAnsi" w:cstheme="majorHAnsi"/>
          <w:sz w:val="24"/>
          <w:szCs w:val="24"/>
          <w:lang w:val="ro-RO"/>
        </w:rPr>
        <w:t>e</w:t>
      </w:r>
      <w:r w:rsidRPr="003D2727">
        <w:rPr>
          <w:rFonts w:asciiTheme="majorHAnsi" w:eastAsia="STHupo" w:hAnsiTheme="majorHAnsi" w:cstheme="majorHAnsi"/>
          <w:sz w:val="24"/>
          <w:szCs w:val="24"/>
          <w:lang w:val="ro-RO"/>
        </w:rPr>
        <w:t xml:space="preserve"> emi</w:t>
      </w:r>
      <w:r w:rsidR="006108F6">
        <w:rPr>
          <w:rFonts w:asciiTheme="majorHAnsi" w:eastAsia="STHupo" w:hAnsiTheme="majorHAnsi" w:cstheme="majorHAnsi"/>
          <w:sz w:val="24"/>
          <w:szCs w:val="24"/>
          <w:lang w:val="ro-RO"/>
        </w:rPr>
        <w:t>te</w:t>
      </w:r>
      <w:r w:rsidRPr="003D2727">
        <w:rPr>
          <w:rFonts w:asciiTheme="majorHAnsi" w:eastAsia="STHupo" w:hAnsiTheme="majorHAnsi" w:cstheme="majorHAnsi"/>
          <w:sz w:val="24"/>
          <w:szCs w:val="24"/>
          <w:lang w:val="ro-RO"/>
        </w:rPr>
        <w:t xml:space="preserve"> un număr mare de permise de pescuit sportiv,</w:t>
      </w:r>
      <w:r w:rsidR="00485115">
        <w:rPr>
          <w:rFonts w:asciiTheme="majorHAnsi" w:eastAsia="STHupo" w:hAnsiTheme="majorHAnsi" w:cstheme="majorHAnsi"/>
          <w:sz w:val="24"/>
          <w:szCs w:val="24"/>
          <w:lang w:val="ro-RO"/>
        </w:rPr>
        <w:t xml:space="preserve"> </w:t>
      </w:r>
      <w:r w:rsidRPr="003D2727">
        <w:rPr>
          <w:rFonts w:asciiTheme="majorHAnsi" w:eastAsia="STHupo" w:hAnsiTheme="majorHAnsi" w:cstheme="majorHAnsi"/>
          <w:sz w:val="24"/>
          <w:szCs w:val="24"/>
          <w:lang w:val="ro-RO"/>
        </w:rPr>
        <w:t xml:space="preserve">amator și de agrement, </w:t>
      </w:r>
      <w:r w:rsidR="00D4138C" w:rsidRPr="003D2727">
        <w:rPr>
          <w:rFonts w:asciiTheme="majorHAnsi" w:eastAsia="STHupo" w:hAnsiTheme="majorHAnsi" w:cstheme="majorHAnsi"/>
          <w:sz w:val="24"/>
          <w:szCs w:val="24"/>
          <w:lang w:val="ro-RO"/>
        </w:rPr>
        <w:t>act</w:t>
      </w:r>
      <w:r w:rsidR="00485115">
        <w:rPr>
          <w:rFonts w:asciiTheme="majorHAnsi" w:eastAsia="STHupo" w:hAnsiTheme="majorHAnsi" w:cstheme="majorHAnsi"/>
          <w:sz w:val="24"/>
          <w:szCs w:val="24"/>
          <w:lang w:val="ro-RO"/>
        </w:rPr>
        <w:t>e</w:t>
      </w:r>
      <w:r w:rsidR="00D4138C" w:rsidRPr="003D2727">
        <w:rPr>
          <w:rFonts w:asciiTheme="majorHAnsi" w:eastAsia="STHupo" w:hAnsiTheme="majorHAnsi" w:cstheme="majorHAnsi"/>
          <w:sz w:val="24"/>
          <w:szCs w:val="24"/>
          <w:lang w:val="ro-RO"/>
        </w:rPr>
        <w:t xml:space="preserve"> permisiv</w:t>
      </w:r>
      <w:r w:rsidR="00485115">
        <w:rPr>
          <w:rFonts w:asciiTheme="majorHAnsi" w:eastAsia="STHupo" w:hAnsiTheme="majorHAnsi" w:cstheme="majorHAnsi"/>
          <w:sz w:val="24"/>
          <w:szCs w:val="24"/>
          <w:lang w:val="ro-RO"/>
        </w:rPr>
        <w:t>e</w:t>
      </w:r>
      <w:r w:rsidR="00BB1AB9" w:rsidRPr="003D2727">
        <w:rPr>
          <w:rFonts w:asciiTheme="majorHAnsi" w:eastAsia="STHupo" w:hAnsiTheme="majorHAnsi" w:cstheme="majorHAnsi"/>
          <w:sz w:val="24"/>
          <w:szCs w:val="24"/>
          <w:lang w:val="ro-RO"/>
        </w:rPr>
        <w:t xml:space="preserve"> </w:t>
      </w:r>
      <w:r w:rsidRPr="003D2727">
        <w:rPr>
          <w:rFonts w:asciiTheme="majorHAnsi" w:eastAsia="STHupo" w:hAnsiTheme="majorHAnsi" w:cstheme="majorHAnsi"/>
          <w:sz w:val="24"/>
          <w:szCs w:val="24"/>
          <w:lang w:val="ro-RO"/>
        </w:rPr>
        <w:t>care nu s</w:t>
      </w:r>
      <w:r w:rsidR="00485115">
        <w:rPr>
          <w:rFonts w:asciiTheme="majorHAnsi" w:eastAsia="STHupo" w:hAnsiTheme="majorHAnsi" w:cstheme="majorHAnsi"/>
          <w:sz w:val="24"/>
          <w:szCs w:val="24"/>
          <w:lang w:val="ro-RO"/>
        </w:rPr>
        <w:t>e</w:t>
      </w:r>
      <w:r w:rsidRPr="003D2727">
        <w:rPr>
          <w:rFonts w:asciiTheme="majorHAnsi" w:eastAsia="STHupo" w:hAnsiTheme="majorHAnsi" w:cstheme="majorHAnsi"/>
          <w:sz w:val="24"/>
          <w:szCs w:val="24"/>
          <w:lang w:val="ro-RO"/>
        </w:rPr>
        <w:t xml:space="preserve"> regăse</w:t>
      </w:r>
      <w:r w:rsidR="00485115">
        <w:rPr>
          <w:rFonts w:asciiTheme="majorHAnsi" w:eastAsia="STHupo" w:hAnsiTheme="majorHAnsi" w:cstheme="majorHAnsi"/>
          <w:sz w:val="24"/>
          <w:szCs w:val="24"/>
          <w:lang w:val="ro-RO"/>
        </w:rPr>
        <w:t>sc</w:t>
      </w:r>
      <w:r w:rsidRPr="003D2727">
        <w:rPr>
          <w:rFonts w:asciiTheme="majorHAnsi" w:eastAsia="STHupo" w:hAnsiTheme="majorHAnsi" w:cstheme="majorHAnsi"/>
          <w:sz w:val="24"/>
          <w:szCs w:val="24"/>
          <w:lang w:val="ro-RO"/>
        </w:rPr>
        <w:t xml:space="preserve"> în Nomenclatorul aprobat prin Legea nr.160/2011, </w:t>
      </w:r>
      <w:r w:rsidR="00485115">
        <w:rPr>
          <w:rFonts w:asciiTheme="majorHAnsi" w:eastAsia="STHupo" w:hAnsiTheme="majorHAnsi" w:cstheme="majorHAnsi"/>
          <w:sz w:val="24"/>
          <w:szCs w:val="24"/>
          <w:lang w:val="ro-RO"/>
        </w:rPr>
        <w:t>în</w:t>
      </w:r>
      <w:r w:rsidRPr="003D2727">
        <w:rPr>
          <w:rFonts w:asciiTheme="majorHAnsi" w:eastAsia="STHupo" w:hAnsiTheme="majorHAnsi" w:cstheme="majorHAnsi"/>
          <w:sz w:val="24"/>
          <w:szCs w:val="24"/>
          <w:lang w:val="ro-RO"/>
        </w:rPr>
        <w:t xml:space="preserve"> anul 2021</w:t>
      </w:r>
      <w:r w:rsidR="0048784F" w:rsidRPr="003D2727">
        <w:rPr>
          <w:rFonts w:asciiTheme="majorHAnsi" w:eastAsia="STHupo" w:hAnsiTheme="majorHAnsi" w:cstheme="majorHAnsi"/>
          <w:sz w:val="24"/>
          <w:szCs w:val="24"/>
          <w:lang w:val="ro-RO"/>
        </w:rPr>
        <w:t xml:space="preserve"> </w:t>
      </w:r>
      <w:r w:rsidRPr="003D2727">
        <w:rPr>
          <w:rFonts w:asciiTheme="majorHAnsi" w:eastAsia="STHupo" w:hAnsiTheme="majorHAnsi" w:cstheme="majorHAnsi"/>
          <w:sz w:val="24"/>
          <w:szCs w:val="24"/>
          <w:lang w:val="ro-RO"/>
        </w:rPr>
        <w:t>fiind înregistrat</w:t>
      </w:r>
      <w:r w:rsidR="00485115">
        <w:rPr>
          <w:rFonts w:asciiTheme="majorHAnsi" w:eastAsia="STHupo" w:hAnsiTheme="majorHAnsi" w:cstheme="majorHAnsi"/>
          <w:sz w:val="24"/>
          <w:szCs w:val="24"/>
          <w:lang w:val="ro-RO"/>
        </w:rPr>
        <w:t>e</w:t>
      </w:r>
      <w:r w:rsidRPr="003D2727">
        <w:rPr>
          <w:rFonts w:asciiTheme="majorHAnsi" w:eastAsia="STHupo" w:hAnsiTheme="majorHAnsi" w:cstheme="majorHAnsi"/>
          <w:sz w:val="24"/>
          <w:szCs w:val="24"/>
          <w:lang w:val="ro-RO"/>
        </w:rPr>
        <w:t xml:space="preserve"> </w:t>
      </w:r>
      <w:r w:rsidRPr="003D2727">
        <w:rPr>
          <w:rFonts w:asciiTheme="majorHAnsi" w:eastAsia="STHupo" w:hAnsiTheme="majorHAnsi" w:cstheme="majorHAnsi"/>
          <w:i/>
          <w:sz w:val="24"/>
          <w:szCs w:val="24"/>
          <w:lang w:val="ro-RO"/>
        </w:rPr>
        <w:t>30 521</w:t>
      </w:r>
      <w:r w:rsidRPr="003D2727">
        <w:rPr>
          <w:rFonts w:asciiTheme="majorHAnsi" w:eastAsia="STHupo" w:hAnsiTheme="majorHAnsi" w:cstheme="majorHAnsi"/>
          <w:sz w:val="24"/>
          <w:szCs w:val="24"/>
          <w:lang w:val="ro-RO"/>
        </w:rPr>
        <w:t xml:space="preserve"> de ac</w:t>
      </w:r>
      <w:r w:rsidR="00A53F2D" w:rsidRPr="003D2727">
        <w:rPr>
          <w:rFonts w:asciiTheme="majorHAnsi" w:eastAsia="STHupo" w:hAnsiTheme="majorHAnsi" w:cstheme="majorHAnsi"/>
          <w:sz w:val="24"/>
          <w:szCs w:val="24"/>
          <w:lang w:val="ro-RO"/>
        </w:rPr>
        <w:t>te eliberate de AM prin SIA „e-P</w:t>
      </w:r>
      <w:r w:rsidRPr="003D2727">
        <w:rPr>
          <w:rFonts w:asciiTheme="majorHAnsi" w:eastAsia="STHupo" w:hAnsiTheme="majorHAnsi" w:cstheme="majorHAnsi"/>
          <w:sz w:val="24"/>
          <w:szCs w:val="24"/>
          <w:lang w:val="ro-RO"/>
        </w:rPr>
        <w:t>escuit”.</w:t>
      </w:r>
    </w:p>
    <w:p w14:paraId="3E9CDB60" w14:textId="5477825E" w:rsidR="005A7564" w:rsidRPr="003D2727" w:rsidRDefault="003E3218" w:rsidP="003D2727">
      <w:pPr>
        <w:pStyle w:val="Listparagraf"/>
        <w:numPr>
          <w:ilvl w:val="0"/>
          <w:numId w:val="13"/>
        </w:numPr>
        <w:spacing w:after="0" w:line="240" w:lineRule="auto"/>
        <w:ind w:left="0" w:firstLine="426"/>
        <w:jc w:val="both"/>
        <w:rPr>
          <w:rFonts w:asciiTheme="majorHAnsi" w:hAnsiTheme="majorHAnsi" w:cstheme="majorHAnsi"/>
          <w:b/>
          <w:i/>
          <w:color w:val="2F5496" w:themeColor="accent5" w:themeShade="BF"/>
          <w:sz w:val="24"/>
          <w:szCs w:val="24"/>
          <w:shd w:val="clear" w:color="auto" w:fill="FFFFFF"/>
          <w:lang w:val="ro-RO"/>
        </w:rPr>
      </w:pPr>
      <w:r w:rsidRPr="003D2727">
        <w:rPr>
          <w:rFonts w:asciiTheme="majorHAnsi" w:hAnsiTheme="majorHAnsi" w:cstheme="majorHAnsi"/>
          <w:b/>
          <w:i/>
          <w:color w:val="2F5496" w:themeColor="accent5" w:themeShade="BF"/>
          <w:sz w:val="24"/>
          <w:szCs w:val="24"/>
          <w:shd w:val="clear" w:color="auto" w:fill="FFFFFF"/>
          <w:lang w:val="ro-RO"/>
        </w:rPr>
        <w:t>Actele și dosarele care au fost eliberate până la implementarea SIA GEAP, dar care erau valabile la etapa respectivă, nu au fost, în mare parte</w:t>
      </w:r>
      <w:r w:rsidR="00485115">
        <w:rPr>
          <w:rFonts w:asciiTheme="majorHAnsi" w:hAnsiTheme="majorHAnsi" w:cstheme="majorHAnsi"/>
          <w:b/>
          <w:i/>
          <w:color w:val="2F5496" w:themeColor="accent5" w:themeShade="BF"/>
          <w:sz w:val="24"/>
          <w:szCs w:val="24"/>
          <w:shd w:val="clear" w:color="auto" w:fill="FFFFFF"/>
          <w:lang w:val="ro-RO"/>
        </w:rPr>
        <w:t>,</w:t>
      </w:r>
      <w:r w:rsidRPr="003D2727">
        <w:rPr>
          <w:rFonts w:asciiTheme="majorHAnsi" w:hAnsiTheme="majorHAnsi" w:cstheme="majorHAnsi"/>
          <w:b/>
          <w:i/>
          <w:color w:val="2F5496" w:themeColor="accent5" w:themeShade="BF"/>
          <w:sz w:val="24"/>
          <w:szCs w:val="24"/>
          <w:shd w:val="clear" w:color="auto" w:fill="FFFFFF"/>
          <w:lang w:val="ro-RO"/>
        </w:rPr>
        <w:t xml:space="preserve"> incluse în SIA, fapt </w:t>
      </w:r>
      <w:r w:rsidR="0048784F" w:rsidRPr="003D2727">
        <w:rPr>
          <w:rFonts w:asciiTheme="majorHAnsi" w:hAnsiTheme="majorHAnsi" w:cstheme="majorHAnsi"/>
          <w:b/>
          <w:i/>
          <w:color w:val="2F5496" w:themeColor="accent5" w:themeShade="BF"/>
          <w:sz w:val="24"/>
          <w:szCs w:val="24"/>
          <w:shd w:val="clear" w:color="auto" w:fill="FFFFFF"/>
          <w:lang w:val="ro-RO"/>
        </w:rPr>
        <w:t xml:space="preserve">ce </w:t>
      </w:r>
      <w:r w:rsidRPr="003D2727">
        <w:rPr>
          <w:rFonts w:asciiTheme="majorHAnsi" w:hAnsiTheme="majorHAnsi" w:cstheme="majorHAnsi"/>
          <w:b/>
          <w:i/>
          <w:color w:val="2F5496" w:themeColor="accent5" w:themeShade="BF"/>
          <w:sz w:val="24"/>
          <w:szCs w:val="24"/>
          <w:shd w:val="clear" w:color="auto" w:fill="FFFFFF"/>
          <w:lang w:val="ro-RO"/>
        </w:rPr>
        <w:t>afectează corectitudinea datelor din RAP privind numărul actelor permisive și NIAC emise în R</w:t>
      </w:r>
      <w:r w:rsidR="0048784F" w:rsidRPr="003D2727">
        <w:rPr>
          <w:rFonts w:asciiTheme="majorHAnsi" w:hAnsiTheme="majorHAnsi" w:cstheme="majorHAnsi"/>
          <w:b/>
          <w:i/>
          <w:color w:val="2F5496" w:themeColor="accent5" w:themeShade="BF"/>
          <w:sz w:val="24"/>
          <w:szCs w:val="24"/>
          <w:shd w:val="clear" w:color="auto" w:fill="FFFFFF"/>
          <w:lang w:val="ro-RO"/>
        </w:rPr>
        <w:t xml:space="preserve">epublica </w:t>
      </w:r>
      <w:r w:rsidRPr="003D2727">
        <w:rPr>
          <w:rFonts w:asciiTheme="majorHAnsi" w:hAnsiTheme="majorHAnsi" w:cstheme="majorHAnsi"/>
          <w:b/>
          <w:i/>
          <w:color w:val="2F5496" w:themeColor="accent5" w:themeShade="BF"/>
          <w:sz w:val="24"/>
          <w:szCs w:val="24"/>
          <w:shd w:val="clear" w:color="auto" w:fill="FFFFFF"/>
          <w:lang w:val="ro-RO"/>
        </w:rPr>
        <w:t>M</w:t>
      </w:r>
      <w:r w:rsidR="0048784F" w:rsidRPr="003D2727">
        <w:rPr>
          <w:rFonts w:asciiTheme="majorHAnsi" w:hAnsiTheme="majorHAnsi" w:cstheme="majorHAnsi"/>
          <w:b/>
          <w:i/>
          <w:color w:val="2F5496" w:themeColor="accent5" w:themeShade="BF"/>
          <w:sz w:val="24"/>
          <w:szCs w:val="24"/>
          <w:shd w:val="clear" w:color="auto" w:fill="FFFFFF"/>
          <w:lang w:val="ro-RO"/>
        </w:rPr>
        <w:t>oldova</w:t>
      </w:r>
      <w:r w:rsidR="00276A74" w:rsidRPr="003D2727">
        <w:rPr>
          <w:rFonts w:asciiTheme="majorHAnsi" w:hAnsiTheme="majorHAnsi" w:cstheme="majorHAnsi"/>
          <w:b/>
          <w:i/>
          <w:color w:val="2F5496" w:themeColor="accent5" w:themeShade="BF"/>
          <w:sz w:val="24"/>
          <w:szCs w:val="24"/>
          <w:shd w:val="clear" w:color="auto" w:fill="FFFFFF"/>
          <w:lang w:val="ro-RO"/>
        </w:rPr>
        <w:t>.</w:t>
      </w:r>
    </w:p>
    <w:p w14:paraId="2298BFE1" w14:textId="3AEF4A40" w:rsidR="00F16C5F" w:rsidRPr="004F0E85" w:rsidRDefault="003E3218" w:rsidP="003D2727">
      <w:pPr>
        <w:spacing w:after="0" w:line="240" w:lineRule="auto"/>
        <w:ind w:firstLine="562"/>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P</w:t>
      </w:r>
      <w:r w:rsidR="005D2A10" w:rsidRPr="003D2727">
        <w:rPr>
          <w:rFonts w:asciiTheme="majorHAnsi" w:hAnsiTheme="majorHAnsi" w:cstheme="majorHAnsi"/>
          <w:color w:val="333333"/>
          <w:sz w:val="24"/>
          <w:szCs w:val="24"/>
          <w:shd w:val="clear" w:color="auto" w:fill="FFFFFF"/>
          <w:lang w:val="ro-RO"/>
        </w:rPr>
        <w:t>otrivit documentelor aferente SIA GEAP</w:t>
      </w:r>
      <w:r w:rsidR="005D2A10" w:rsidRPr="003D2727">
        <w:rPr>
          <w:rStyle w:val="Referinnotdesubsol"/>
          <w:rFonts w:asciiTheme="majorHAnsi" w:hAnsiTheme="majorHAnsi" w:cstheme="majorHAnsi"/>
          <w:color w:val="333333"/>
          <w:sz w:val="24"/>
          <w:szCs w:val="24"/>
          <w:shd w:val="clear" w:color="auto" w:fill="FFFFFF"/>
          <w:lang w:val="ro-RO"/>
        </w:rPr>
        <w:footnoteReference w:id="178"/>
      </w:r>
      <w:r w:rsidR="005D2A10" w:rsidRPr="003D2727">
        <w:rPr>
          <w:rFonts w:asciiTheme="majorHAnsi" w:hAnsiTheme="majorHAnsi" w:cstheme="majorHAnsi"/>
          <w:color w:val="333333"/>
          <w:sz w:val="24"/>
          <w:szCs w:val="24"/>
          <w:shd w:val="clear" w:color="auto" w:fill="FFFFFF"/>
          <w:lang w:val="ro-RO"/>
        </w:rPr>
        <w:t>, elaborate de către dezvoltatorul aplicației,</w:t>
      </w:r>
      <w:r w:rsidR="00F16C5F" w:rsidRPr="003D2727">
        <w:rPr>
          <w:rFonts w:asciiTheme="majorHAnsi" w:hAnsiTheme="majorHAnsi" w:cstheme="majorHAnsi"/>
          <w:color w:val="333333"/>
          <w:sz w:val="24"/>
          <w:szCs w:val="24"/>
          <w:shd w:val="clear" w:color="auto" w:fill="FFFFFF"/>
          <w:lang w:val="ro-RO"/>
        </w:rPr>
        <w:t xml:space="preserve"> responsabilitatea utilizatorului cu rolul de „Specialist” </w:t>
      </w:r>
      <w:r w:rsidR="00485010" w:rsidRPr="003D2727">
        <w:rPr>
          <w:rFonts w:asciiTheme="majorHAnsi" w:hAnsiTheme="majorHAnsi" w:cstheme="majorHAnsi"/>
          <w:color w:val="333333"/>
          <w:sz w:val="24"/>
          <w:szCs w:val="24"/>
          <w:shd w:val="clear" w:color="auto" w:fill="FFFFFF"/>
          <w:lang w:val="ro-RO"/>
        </w:rPr>
        <w:t xml:space="preserve">este </w:t>
      </w:r>
      <w:r w:rsidR="00F16C5F" w:rsidRPr="003D2727">
        <w:rPr>
          <w:rFonts w:asciiTheme="majorHAnsi" w:hAnsiTheme="majorHAnsi" w:cstheme="majorHAnsi"/>
          <w:color w:val="333333"/>
          <w:sz w:val="24"/>
          <w:szCs w:val="24"/>
          <w:shd w:val="clear" w:color="auto" w:fill="FFFFFF"/>
          <w:lang w:val="ro-RO"/>
        </w:rPr>
        <w:t xml:space="preserve">de a introduce </w:t>
      </w:r>
      <w:r w:rsidR="00F16C5F" w:rsidRPr="003D2727">
        <w:rPr>
          <w:rFonts w:asciiTheme="majorHAnsi" w:hAnsiTheme="majorHAnsi" w:cstheme="majorHAnsi"/>
          <w:i/>
          <w:color w:val="333333"/>
          <w:sz w:val="24"/>
          <w:szCs w:val="24"/>
          <w:shd w:val="clear" w:color="auto" w:fill="FFFFFF"/>
          <w:lang w:val="ro-RO"/>
        </w:rPr>
        <w:t>actele permisive istorice,</w:t>
      </w:r>
      <w:r w:rsidR="00485010">
        <w:rPr>
          <w:rFonts w:asciiTheme="majorHAnsi" w:hAnsiTheme="majorHAnsi" w:cstheme="majorHAnsi"/>
          <w:i/>
          <w:color w:val="333333"/>
          <w:sz w:val="24"/>
          <w:szCs w:val="24"/>
          <w:shd w:val="clear" w:color="auto" w:fill="FFFFFF"/>
          <w:lang w:val="ro-RO"/>
        </w:rPr>
        <w:t xml:space="preserve"> </w:t>
      </w:r>
      <w:r w:rsidR="00F16C5F" w:rsidRPr="003D2727">
        <w:rPr>
          <w:rFonts w:asciiTheme="majorHAnsi" w:hAnsiTheme="majorHAnsi" w:cstheme="majorHAnsi"/>
          <w:i/>
          <w:color w:val="333333"/>
          <w:sz w:val="24"/>
          <w:szCs w:val="24"/>
          <w:shd w:val="clear" w:color="auto" w:fill="FFFFFF"/>
          <w:lang w:val="ro-RO"/>
        </w:rPr>
        <w:t xml:space="preserve"> care au fost eliberate înainte ca sistemul să fie implementat la autoritatea emitentă, și datele despre aceste acte.</w:t>
      </w:r>
      <w:r w:rsidRPr="003D2727">
        <w:rPr>
          <w:rFonts w:asciiTheme="majorHAnsi" w:hAnsiTheme="majorHAnsi" w:cstheme="majorHAnsi"/>
          <w:color w:val="333333"/>
          <w:sz w:val="24"/>
          <w:szCs w:val="24"/>
          <w:shd w:val="clear" w:color="auto" w:fill="FFFFFF"/>
          <w:lang w:val="ro-RO"/>
        </w:rPr>
        <w:t xml:space="preserve"> Această activitate urma să asigure conformarea SIA </w:t>
      </w:r>
      <w:r w:rsidR="00485010">
        <w:rPr>
          <w:rFonts w:asciiTheme="majorHAnsi" w:hAnsiTheme="majorHAnsi" w:cstheme="majorHAnsi"/>
          <w:color w:val="333333"/>
          <w:sz w:val="24"/>
          <w:szCs w:val="24"/>
          <w:shd w:val="clear" w:color="auto" w:fill="FFFFFF"/>
          <w:lang w:val="ro-RO"/>
        </w:rPr>
        <w:t>la</w:t>
      </w:r>
      <w:r w:rsidRPr="003D2727">
        <w:rPr>
          <w:rFonts w:asciiTheme="majorHAnsi" w:hAnsiTheme="majorHAnsi" w:cstheme="majorHAnsi"/>
          <w:color w:val="333333"/>
          <w:sz w:val="24"/>
          <w:szCs w:val="24"/>
          <w:shd w:val="clear" w:color="auto" w:fill="FFFFFF"/>
          <w:lang w:val="ro-RO"/>
        </w:rPr>
        <w:t xml:space="preserve"> prevederile</w:t>
      </w:r>
      <w:r w:rsidR="0048784F" w:rsidRPr="003D2727">
        <w:rPr>
          <w:rFonts w:asciiTheme="majorHAnsi" w:hAnsiTheme="majorHAnsi" w:cstheme="majorHAnsi"/>
          <w:color w:val="333333"/>
          <w:sz w:val="24"/>
          <w:szCs w:val="24"/>
          <w:shd w:val="clear" w:color="auto" w:fill="FFFFFF"/>
          <w:lang w:val="ro-RO"/>
        </w:rPr>
        <w:t xml:space="preserve"> Regulamentului RAP, </w:t>
      </w:r>
      <w:r w:rsidR="00485010">
        <w:rPr>
          <w:rFonts w:asciiTheme="majorHAnsi" w:hAnsiTheme="majorHAnsi" w:cstheme="majorHAnsi"/>
          <w:color w:val="333333"/>
          <w:sz w:val="24"/>
          <w:szCs w:val="24"/>
          <w:shd w:val="clear" w:color="auto" w:fill="FFFFFF"/>
          <w:lang w:val="ro-RO"/>
        </w:rPr>
        <w:t xml:space="preserve">precum </w:t>
      </w:r>
      <w:r w:rsidR="0048784F" w:rsidRPr="003D2727">
        <w:rPr>
          <w:rFonts w:asciiTheme="majorHAnsi" w:hAnsiTheme="majorHAnsi" w:cstheme="majorHAnsi"/>
          <w:color w:val="333333"/>
          <w:sz w:val="24"/>
          <w:szCs w:val="24"/>
          <w:shd w:val="clear" w:color="auto" w:fill="FFFFFF"/>
          <w:lang w:val="ro-RO"/>
        </w:rPr>
        <w:t xml:space="preserve"> și </w:t>
      </w:r>
      <w:r w:rsidR="00485010">
        <w:rPr>
          <w:rFonts w:asciiTheme="majorHAnsi" w:hAnsiTheme="majorHAnsi" w:cstheme="majorHAnsi"/>
          <w:color w:val="333333"/>
          <w:sz w:val="24"/>
          <w:szCs w:val="24"/>
          <w:shd w:val="clear" w:color="auto" w:fill="FFFFFF"/>
          <w:lang w:val="ro-RO"/>
        </w:rPr>
        <w:t>ale</w:t>
      </w:r>
      <w:r w:rsidRPr="003D2727">
        <w:rPr>
          <w:rFonts w:asciiTheme="majorHAnsi" w:hAnsiTheme="majorHAnsi" w:cstheme="majorHAnsi"/>
          <w:color w:val="333333"/>
          <w:sz w:val="24"/>
          <w:szCs w:val="24"/>
          <w:shd w:val="clear" w:color="auto" w:fill="FFFFFF"/>
          <w:lang w:val="ro-RO"/>
        </w:rPr>
        <w:t xml:space="preserve"> Leg</w:t>
      </w:r>
      <w:r w:rsidR="00485010">
        <w:rPr>
          <w:rFonts w:asciiTheme="majorHAnsi" w:hAnsiTheme="majorHAnsi" w:cstheme="majorHAnsi"/>
          <w:color w:val="333333"/>
          <w:sz w:val="24"/>
          <w:szCs w:val="24"/>
          <w:shd w:val="clear" w:color="auto" w:fill="FFFFFF"/>
          <w:lang w:val="ro-RO"/>
        </w:rPr>
        <w:t>ii</w:t>
      </w:r>
      <w:r w:rsidRPr="003D2727">
        <w:rPr>
          <w:rFonts w:asciiTheme="majorHAnsi" w:hAnsiTheme="majorHAnsi" w:cstheme="majorHAnsi"/>
          <w:color w:val="333333"/>
          <w:sz w:val="24"/>
          <w:szCs w:val="24"/>
          <w:shd w:val="clear" w:color="auto" w:fill="FFFFFF"/>
          <w:lang w:val="ro-RO"/>
        </w:rPr>
        <w:t xml:space="preserve"> nr.160/2011, </w:t>
      </w:r>
      <w:r w:rsidRPr="004F0E85">
        <w:rPr>
          <w:rFonts w:asciiTheme="majorHAnsi" w:hAnsiTheme="majorHAnsi" w:cstheme="majorHAnsi"/>
          <w:color w:val="333333"/>
          <w:sz w:val="24"/>
          <w:szCs w:val="24"/>
          <w:shd w:val="clear" w:color="auto" w:fill="FFFFFF"/>
          <w:lang w:val="ro-RO"/>
        </w:rPr>
        <w:t>menționat</w:t>
      </w:r>
      <w:r w:rsidR="00D010D0" w:rsidRPr="004F0E85">
        <w:rPr>
          <w:rFonts w:asciiTheme="majorHAnsi" w:hAnsiTheme="majorHAnsi" w:cstheme="majorHAnsi"/>
          <w:color w:val="333333"/>
          <w:sz w:val="24"/>
          <w:szCs w:val="24"/>
          <w:shd w:val="clear" w:color="auto" w:fill="FFFFFF"/>
          <w:lang w:val="ro-RO"/>
        </w:rPr>
        <w:t>ă</w:t>
      </w:r>
      <w:r w:rsidRPr="004F0E85">
        <w:rPr>
          <w:rFonts w:asciiTheme="majorHAnsi" w:hAnsiTheme="majorHAnsi" w:cstheme="majorHAnsi"/>
          <w:color w:val="333333"/>
          <w:sz w:val="24"/>
          <w:szCs w:val="24"/>
          <w:shd w:val="clear" w:color="auto" w:fill="FFFFFF"/>
          <w:lang w:val="ro-RO"/>
        </w:rPr>
        <w:t xml:space="preserve"> anterior,</w:t>
      </w:r>
      <w:r w:rsidR="00D010D0" w:rsidRPr="004F0E85">
        <w:rPr>
          <w:rFonts w:asciiTheme="majorHAnsi" w:hAnsiTheme="majorHAnsi" w:cstheme="majorHAnsi"/>
          <w:color w:val="333333"/>
          <w:sz w:val="24"/>
          <w:szCs w:val="24"/>
          <w:shd w:val="clear" w:color="auto" w:fill="FFFFFF"/>
          <w:lang w:val="ro-RO"/>
        </w:rPr>
        <w:t xml:space="preserve"> referitoare la</w:t>
      </w:r>
      <w:r w:rsidRPr="004F0E85">
        <w:rPr>
          <w:rFonts w:asciiTheme="majorHAnsi" w:hAnsiTheme="majorHAnsi" w:cstheme="majorHAnsi"/>
          <w:color w:val="333333"/>
          <w:sz w:val="24"/>
          <w:szCs w:val="24"/>
          <w:shd w:val="clear" w:color="auto" w:fill="FFFFFF"/>
          <w:lang w:val="ro-RO"/>
        </w:rPr>
        <w:t xml:space="preserve"> asigurarea unei resurse unice privind actele permisive emise în R</w:t>
      </w:r>
      <w:r w:rsidR="0048784F" w:rsidRPr="004F0E85">
        <w:rPr>
          <w:rFonts w:asciiTheme="majorHAnsi" w:hAnsiTheme="majorHAnsi" w:cstheme="majorHAnsi"/>
          <w:color w:val="333333"/>
          <w:sz w:val="24"/>
          <w:szCs w:val="24"/>
          <w:shd w:val="clear" w:color="auto" w:fill="FFFFFF"/>
          <w:lang w:val="ro-RO"/>
        </w:rPr>
        <w:t xml:space="preserve">epublica </w:t>
      </w:r>
      <w:r w:rsidRPr="004F0E85">
        <w:rPr>
          <w:rFonts w:asciiTheme="majorHAnsi" w:hAnsiTheme="majorHAnsi" w:cstheme="majorHAnsi"/>
          <w:color w:val="333333"/>
          <w:sz w:val="24"/>
          <w:szCs w:val="24"/>
          <w:shd w:val="clear" w:color="auto" w:fill="FFFFFF"/>
          <w:lang w:val="ro-RO"/>
        </w:rPr>
        <w:t>M</w:t>
      </w:r>
      <w:r w:rsidR="0048784F" w:rsidRPr="004F0E85">
        <w:rPr>
          <w:rFonts w:asciiTheme="majorHAnsi" w:hAnsiTheme="majorHAnsi" w:cstheme="majorHAnsi"/>
          <w:color w:val="333333"/>
          <w:sz w:val="24"/>
          <w:szCs w:val="24"/>
          <w:shd w:val="clear" w:color="auto" w:fill="FFFFFF"/>
          <w:lang w:val="ro-RO"/>
        </w:rPr>
        <w:t>oldova</w:t>
      </w:r>
      <w:r w:rsidRPr="004F0E85">
        <w:rPr>
          <w:rFonts w:asciiTheme="majorHAnsi" w:hAnsiTheme="majorHAnsi" w:cstheme="majorHAnsi"/>
          <w:color w:val="333333"/>
          <w:sz w:val="24"/>
          <w:szCs w:val="24"/>
          <w:shd w:val="clear" w:color="auto" w:fill="FFFFFF"/>
          <w:lang w:val="ro-RO"/>
        </w:rPr>
        <w:t>.</w:t>
      </w:r>
    </w:p>
    <w:p w14:paraId="5905D196" w14:textId="434165E6" w:rsidR="00D65C10" w:rsidRPr="004F0E85" w:rsidRDefault="00156A95" w:rsidP="003D2727">
      <w:pPr>
        <w:spacing w:after="0" w:line="240" w:lineRule="auto"/>
        <w:ind w:firstLine="567"/>
        <w:jc w:val="both"/>
        <w:rPr>
          <w:rFonts w:asciiTheme="majorHAnsi" w:hAnsiTheme="majorHAnsi" w:cstheme="majorHAnsi"/>
          <w:color w:val="333333"/>
          <w:sz w:val="24"/>
          <w:szCs w:val="24"/>
          <w:shd w:val="clear" w:color="auto" w:fill="FFFFFF"/>
          <w:lang w:val="ro-RO"/>
        </w:rPr>
      </w:pPr>
      <w:r w:rsidRPr="004F0E85">
        <w:rPr>
          <w:rFonts w:asciiTheme="majorHAnsi" w:hAnsiTheme="majorHAnsi" w:cstheme="majorHAnsi"/>
          <w:sz w:val="24"/>
          <w:szCs w:val="24"/>
          <w:lang w:val="ro-RO"/>
        </w:rPr>
        <w:t xml:space="preserve">Analizând informațiile din SIA GEAP, precum și </w:t>
      </w:r>
      <w:r w:rsidR="00FB2DDB" w:rsidRPr="004F0E85">
        <w:rPr>
          <w:rFonts w:asciiTheme="majorHAnsi" w:hAnsiTheme="majorHAnsi" w:cstheme="majorHAnsi"/>
          <w:sz w:val="24"/>
          <w:szCs w:val="24"/>
          <w:lang w:val="ro-RO"/>
        </w:rPr>
        <w:t>cel</w:t>
      </w:r>
      <w:r w:rsidRPr="004F0E85">
        <w:rPr>
          <w:rFonts w:asciiTheme="majorHAnsi" w:hAnsiTheme="majorHAnsi" w:cstheme="majorHAnsi"/>
          <w:sz w:val="24"/>
          <w:szCs w:val="24"/>
          <w:lang w:val="ro-RO"/>
        </w:rPr>
        <w:t>e</w:t>
      </w:r>
      <w:r w:rsidR="00FB2DDB" w:rsidRPr="004F0E85">
        <w:rPr>
          <w:rFonts w:asciiTheme="majorHAnsi" w:hAnsiTheme="majorHAnsi" w:cstheme="majorHAnsi"/>
          <w:sz w:val="24"/>
          <w:szCs w:val="24"/>
          <w:lang w:val="ro-RO"/>
        </w:rPr>
        <w:t xml:space="preserve"> prezentate de autoritățile emitente la solicitarea auditului,</w:t>
      </w:r>
      <w:r w:rsidR="00F16C5F" w:rsidRPr="004F0E85">
        <w:rPr>
          <w:rFonts w:asciiTheme="majorHAnsi" w:hAnsiTheme="majorHAnsi" w:cstheme="majorHAnsi"/>
          <w:sz w:val="24"/>
          <w:szCs w:val="24"/>
          <w:lang w:val="ro-RO"/>
        </w:rPr>
        <w:t xml:space="preserve"> </w:t>
      </w:r>
      <w:r w:rsidR="00FB2DDB" w:rsidRPr="004F0E85">
        <w:rPr>
          <w:rFonts w:asciiTheme="majorHAnsi" w:hAnsiTheme="majorHAnsi" w:cstheme="majorHAnsi"/>
          <w:i/>
          <w:sz w:val="24"/>
          <w:szCs w:val="24"/>
          <w:lang w:val="ro-RO"/>
        </w:rPr>
        <w:t>sistematizate în T</w:t>
      </w:r>
      <w:r w:rsidR="0001585F" w:rsidRPr="004F0E85">
        <w:rPr>
          <w:rFonts w:asciiTheme="majorHAnsi" w:hAnsiTheme="majorHAnsi" w:cstheme="majorHAnsi"/>
          <w:i/>
          <w:sz w:val="24"/>
          <w:szCs w:val="24"/>
          <w:lang w:val="ro-RO"/>
        </w:rPr>
        <w:t>abelul nr.2</w:t>
      </w:r>
      <w:r w:rsidR="00FB2DDB" w:rsidRPr="004F0E85">
        <w:rPr>
          <w:rFonts w:asciiTheme="majorHAnsi" w:hAnsiTheme="majorHAnsi" w:cstheme="majorHAnsi"/>
          <w:i/>
          <w:sz w:val="24"/>
          <w:szCs w:val="24"/>
          <w:lang w:val="ro-RO"/>
        </w:rPr>
        <w:t xml:space="preserve"> din Anexa</w:t>
      </w:r>
      <w:r w:rsidR="00F16C5F" w:rsidRPr="004F0E85">
        <w:rPr>
          <w:rFonts w:asciiTheme="majorHAnsi" w:hAnsiTheme="majorHAnsi" w:cstheme="majorHAnsi"/>
          <w:i/>
          <w:sz w:val="24"/>
          <w:szCs w:val="24"/>
          <w:lang w:val="ro-RO"/>
        </w:rPr>
        <w:t xml:space="preserve"> nr.</w:t>
      </w:r>
      <w:r w:rsidR="00895750">
        <w:rPr>
          <w:rFonts w:asciiTheme="majorHAnsi" w:hAnsiTheme="majorHAnsi" w:cstheme="majorHAnsi"/>
          <w:i/>
          <w:sz w:val="24"/>
          <w:szCs w:val="24"/>
          <w:lang w:val="ro-RO"/>
        </w:rPr>
        <w:t>5</w:t>
      </w:r>
      <w:r w:rsidR="00F16C5F" w:rsidRPr="004F0E85">
        <w:rPr>
          <w:rFonts w:asciiTheme="majorHAnsi" w:hAnsiTheme="majorHAnsi" w:cstheme="majorHAnsi"/>
          <w:i/>
          <w:sz w:val="24"/>
          <w:szCs w:val="24"/>
          <w:lang w:val="ro-RO"/>
        </w:rPr>
        <w:t xml:space="preserve"> la prezentul </w:t>
      </w:r>
      <w:r w:rsidR="00FB2DDB" w:rsidRPr="004F0E85">
        <w:rPr>
          <w:rFonts w:asciiTheme="majorHAnsi" w:hAnsiTheme="majorHAnsi" w:cstheme="majorHAnsi"/>
          <w:i/>
          <w:sz w:val="24"/>
          <w:szCs w:val="24"/>
          <w:lang w:val="ro-RO"/>
        </w:rPr>
        <w:t>Raport</w:t>
      </w:r>
      <w:r w:rsidR="00F16C5F" w:rsidRPr="004F0E85">
        <w:rPr>
          <w:rFonts w:asciiTheme="majorHAnsi" w:hAnsiTheme="majorHAnsi" w:cstheme="majorHAnsi"/>
          <w:sz w:val="24"/>
          <w:szCs w:val="24"/>
          <w:lang w:val="ro-RO"/>
        </w:rPr>
        <w:t xml:space="preserve">, </w:t>
      </w:r>
      <w:r w:rsidR="00FB2DDB" w:rsidRPr="004F0E85">
        <w:rPr>
          <w:rFonts w:asciiTheme="majorHAnsi" w:hAnsiTheme="majorHAnsi" w:cstheme="majorHAnsi"/>
          <w:sz w:val="24"/>
          <w:szCs w:val="24"/>
          <w:lang w:val="ro-RO"/>
        </w:rPr>
        <w:t>s-a</w:t>
      </w:r>
      <w:r w:rsidR="00F16C5F" w:rsidRPr="004F0E85">
        <w:rPr>
          <w:rFonts w:asciiTheme="majorHAnsi" w:hAnsiTheme="majorHAnsi" w:cstheme="majorHAnsi"/>
          <w:sz w:val="24"/>
          <w:szCs w:val="24"/>
          <w:lang w:val="ro-RO"/>
        </w:rPr>
        <w:t xml:space="preserve"> constatat că, la momentul desfășurării auditului, RAP</w:t>
      </w:r>
      <w:r w:rsidR="00FB2DDB" w:rsidRPr="004F0E85">
        <w:rPr>
          <w:rFonts w:asciiTheme="majorHAnsi" w:hAnsiTheme="majorHAnsi" w:cstheme="majorHAnsi"/>
          <w:sz w:val="24"/>
          <w:szCs w:val="24"/>
          <w:lang w:val="ro-RO"/>
        </w:rPr>
        <w:t xml:space="preserve"> nu</w:t>
      </w:r>
      <w:r w:rsidR="00F16C5F" w:rsidRPr="004F0E85">
        <w:rPr>
          <w:rFonts w:asciiTheme="majorHAnsi" w:hAnsiTheme="majorHAnsi" w:cstheme="majorHAnsi"/>
          <w:sz w:val="24"/>
          <w:szCs w:val="24"/>
          <w:lang w:val="ro-RO"/>
        </w:rPr>
        <w:t xml:space="preserve"> </w:t>
      </w:r>
      <w:r w:rsidR="00FB2DDB" w:rsidRPr="004F0E85">
        <w:rPr>
          <w:rFonts w:asciiTheme="majorHAnsi" w:hAnsiTheme="majorHAnsi" w:cstheme="majorHAnsi"/>
          <w:sz w:val="24"/>
          <w:szCs w:val="24"/>
          <w:lang w:val="ro-RO"/>
        </w:rPr>
        <w:t xml:space="preserve">asigură sursa oficială de date privind toate actele permisive și NIAC emise, inclusiv </w:t>
      </w:r>
      <w:r w:rsidR="0048784F" w:rsidRPr="004F0E85">
        <w:rPr>
          <w:rFonts w:asciiTheme="majorHAnsi" w:hAnsiTheme="majorHAnsi" w:cstheme="majorHAnsi"/>
          <w:sz w:val="24"/>
          <w:szCs w:val="24"/>
          <w:lang w:val="ro-RO"/>
        </w:rPr>
        <w:t>pe motiv</w:t>
      </w:r>
      <w:r w:rsidR="00FB2DDB" w:rsidRPr="004F0E85">
        <w:rPr>
          <w:rFonts w:asciiTheme="majorHAnsi" w:hAnsiTheme="majorHAnsi" w:cstheme="majorHAnsi"/>
          <w:sz w:val="24"/>
          <w:szCs w:val="24"/>
          <w:lang w:val="ro-RO"/>
        </w:rPr>
        <w:t xml:space="preserve"> că acesta </w:t>
      </w:r>
      <w:r w:rsidR="00F16C5F" w:rsidRPr="004F0E85">
        <w:rPr>
          <w:rFonts w:asciiTheme="majorHAnsi" w:hAnsiTheme="majorHAnsi" w:cstheme="majorHAnsi"/>
          <w:sz w:val="24"/>
          <w:szCs w:val="24"/>
          <w:lang w:val="ro-RO"/>
        </w:rPr>
        <w:t xml:space="preserve">nu conține datele </w:t>
      </w:r>
      <w:r w:rsidR="00F16C5F" w:rsidRPr="004F0E85">
        <w:rPr>
          <w:rFonts w:asciiTheme="majorHAnsi" w:hAnsiTheme="majorHAnsi" w:cstheme="majorHAnsi"/>
          <w:color w:val="333333"/>
          <w:sz w:val="24"/>
          <w:szCs w:val="24"/>
          <w:shd w:val="clear" w:color="auto" w:fill="FFFFFF"/>
          <w:lang w:val="ro-RO"/>
        </w:rPr>
        <w:t xml:space="preserve">privind </w:t>
      </w:r>
      <w:r w:rsidR="00FB2DDB" w:rsidRPr="004F0E85">
        <w:rPr>
          <w:rFonts w:asciiTheme="majorHAnsi" w:hAnsiTheme="majorHAnsi" w:cstheme="majorHAnsi"/>
          <w:color w:val="333333"/>
          <w:sz w:val="24"/>
          <w:szCs w:val="24"/>
          <w:shd w:val="clear" w:color="auto" w:fill="FFFFFF"/>
          <w:lang w:val="ro-RO"/>
        </w:rPr>
        <w:t xml:space="preserve">toate </w:t>
      </w:r>
      <w:r w:rsidR="00F16C5F" w:rsidRPr="004F0E85">
        <w:rPr>
          <w:rFonts w:asciiTheme="majorHAnsi" w:hAnsiTheme="majorHAnsi" w:cstheme="majorHAnsi"/>
          <w:color w:val="333333"/>
          <w:sz w:val="24"/>
          <w:szCs w:val="24"/>
          <w:shd w:val="clear" w:color="auto" w:fill="FFFFFF"/>
          <w:lang w:val="ro-RO"/>
        </w:rPr>
        <w:t xml:space="preserve">actele </w:t>
      </w:r>
      <w:r w:rsidR="00FB2DDB" w:rsidRPr="004F0E85">
        <w:rPr>
          <w:rFonts w:asciiTheme="majorHAnsi" w:hAnsiTheme="majorHAnsi" w:cstheme="majorHAnsi"/>
          <w:color w:val="333333"/>
          <w:sz w:val="24"/>
          <w:szCs w:val="24"/>
          <w:shd w:val="clear" w:color="auto" w:fill="FFFFFF"/>
          <w:lang w:val="ro-RO"/>
        </w:rPr>
        <w:t>emise de către autoritățile responsabile</w:t>
      </w:r>
      <w:r w:rsidR="00C22731" w:rsidRPr="004F0E85">
        <w:rPr>
          <w:rFonts w:asciiTheme="majorHAnsi" w:hAnsiTheme="majorHAnsi" w:cstheme="majorHAnsi"/>
          <w:color w:val="333333"/>
          <w:sz w:val="24"/>
          <w:szCs w:val="24"/>
          <w:shd w:val="clear" w:color="auto" w:fill="FFFFFF"/>
          <w:lang w:val="ro-RO"/>
        </w:rPr>
        <w:t>,</w:t>
      </w:r>
      <w:r w:rsidR="00FB2DDB" w:rsidRPr="004F0E85">
        <w:rPr>
          <w:rFonts w:asciiTheme="majorHAnsi" w:hAnsiTheme="majorHAnsi" w:cstheme="majorHAnsi"/>
          <w:color w:val="333333"/>
          <w:sz w:val="24"/>
          <w:szCs w:val="24"/>
          <w:shd w:val="clear" w:color="auto" w:fill="FFFFFF"/>
          <w:lang w:val="ro-RO"/>
        </w:rPr>
        <w:t xml:space="preserve"> </w:t>
      </w:r>
      <w:r w:rsidR="00F16C5F" w:rsidRPr="004F0E85">
        <w:rPr>
          <w:rFonts w:asciiTheme="majorHAnsi" w:hAnsiTheme="majorHAnsi" w:cstheme="majorHAnsi"/>
          <w:color w:val="333333"/>
          <w:sz w:val="24"/>
          <w:szCs w:val="24"/>
          <w:shd w:val="clear" w:color="auto" w:fill="FFFFFF"/>
          <w:lang w:val="ro-RO"/>
        </w:rPr>
        <w:t xml:space="preserve">valabile </w:t>
      </w:r>
      <w:r w:rsidR="00FB2DDB" w:rsidRPr="004F0E85">
        <w:rPr>
          <w:rFonts w:asciiTheme="majorHAnsi" w:hAnsiTheme="majorHAnsi" w:cstheme="majorHAnsi"/>
          <w:color w:val="333333"/>
          <w:sz w:val="24"/>
          <w:szCs w:val="24"/>
          <w:shd w:val="clear" w:color="auto" w:fill="FFFFFF"/>
          <w:lang w:val="ro-RO"/>
        </w:rPr>
        <w:t>la</w:t>
      </w:r>
      <w:r w:rsidR="00F16C5F" w:rsidRPr="004F0E85">
        <w:rPr>
          <w:rFonts w:asciiTheme="majorHAnsi" w:hAnsiTheme="majorHAnsi" w:cstheme="majorHAnsi"/>
          <w:color w:val="333333"/>
          <w:sz w:val="24"/>
          <w:szCs w:val="24"/>
          <w:shd w:val="clear" w:color="auto" w:fill="FFFFFF"/>
          <w:lang w:val="ro-RO"/>
        </w:rPr>
        <w:t xml:space="preserve"> momentul lansării </w:t>
      </w:r>
      <w:r w:rsidR="00FB2DDB" w:rsidRPr="004F0E85">
        <w:rPr>
          <w:rFonts w:asciiTheme="majorHAnsi" w:hAnsiTheme="majorHAnsi" w:cstheme="majorHAnsi"/>
          <w:color w:val="333333"/>
          <w:sz w:val="24"/>
          <w:szCs w:val="24"/>
          <w:shd w:val="clear" w:color="auto" w:fill="FFFFFF"/>
          <w:lang w:val="ro-RO"/>
        </w:rPr>
        <w:t xml:space="preserve">în </w:t>
      </w:r>
      <w:r w:rsidR="00F16C5F" w:rsidRPr="004F0E85">
        <w:rPr>
          <w:rFonts w:asciiTheme="majorHAnsi" w:hAnsiTheme="majorHAnsi" w:cstheme="majorHAnsi"/>
          <w:color w:val="333333"/>
          <w:sz w:val="24"/>
          <w:szCs w:val="24"/>
          <w:shd w:val="clear" w:color="auto" w:fill="FFFFFF"/>
          <w:lang w:val="ro-RO"/>
        </w:rPr>
        <w:t>utiliz</w:t>
      </w:r>
      <w:r w:rsidR="00FB2DDB" w:rsidRPr="004F0E85">
        <w:rPr>
          <w:rFonts w:asciiTheme="majorHAnsi" w:hAnsiTheme="majorHAnsi" w:cstheme="majorHAnsi"/>
          <w:color w:val="333333"/>
          <w:sz w:val="24"/>
          <w:szCs w:val="24"/>
          <w:shd w:val="clear" w:color="auto" w:fill="FFFFFF"/>
          <w:lang w:val="ro-RO"/>
        </w:rPr>
        <w:t xml:space="preserve">are a </w:t>
      </w:r>
      <w:r w:rsidR="00F16C5F" w:rsidRPr="004F0E85">
        <w:rPr>
          <w:rFonts w:asciiTheme="majorHAnsi" w:hAnsiTheme="majorHAnsi" w:cstheme="majorHAnsi"/>
          <w:color w:val="333333"/>
          <w:sz w:val="24"/>
          <w:szCs w:val="24"/>
          <w:shd w:val="clear" w:color="auto" w:fill="FFFFFF"/>
          <w:lang w:val="ro-RO"/>
        </w:rPr>
        <w:t>SIA</w:t>
      </w:r>
      <w:r w:rsidR="00FB2DDB" w:rsidRPr="004F0E85">
        <w:rPr>
          <w:rFonts w:asciiTheme="majorHAnsi" w:hAnsiTheme="majorHAnsi" w:cstheme="majorHAnsi"/>
          <w:color w:val="333333"/>
          <w:sz w:val="24"/>
          <w:szCs w:val="24"/>
          <w:shd w:val="clear" w:color="auto" w:fill="FFFFFF"/>
          <w:lang w:val="ro-RO"/>
        </w:rPr>
        <w:t xml:space="preserve"> (anul 2018), cu unele excepții</w:t>
      </w:r>
      <w:r w:rsidR="00F16C5F" w:rsidRPr="004F0E85">
        <w:rPr>
          <w:rFonts w:asciiTheme="majorHAnsi" w:hAnsiTheme="majorHAnsi" w:cstheme="majorHAnsi"/>
          <w:color w:val="333333"/>
          <w:sz w:val="24"/>
          <w:szCs w:val="24"/>
          <w:shd w:val="clear" w:color="auto" w:fill="FFFFFF"/>
          <w:lang w:val="ro-RO"/>
        </w:rPr>
        <w:t>.</w:t>
      </w:r>
    </w:p>
    <w:p w14:paraId="7580B78E" w14:textId="2418C76E" w:rsidR="00C80E40" w:rsidRDefault="00D26BDE" w:rsidP="003D2727">
      <w:pPr>
        <w:spacing w:after="0" w:line="240" w:lineRule="auto"/>
        <w:ind w:firstLine="567"/>
        <w:jc w:val="both"/>
        <w:rPr>
          <w:rFonts w:asciiTheme="majorHAnsi" w:hAnsiTheme="majorHAnsi" w:cstheme="majorHAnsi"/>
          <w:color w:val="333333"/>
          <w:sz w:val="24"/>
          <w:szCs w:val="24"/>
          <w:shd w:val="clear" w:color="auto" w:fill="FFFFFF"/>
          <w:lang w:val="ro-RO"/>
        </w:rPr>
      </w:pPr>
      <w:r w:rsidRPr="004F0E85">
        <w:rPr>
          <w:rFonts w:asciiTheme="majorHAnsi" w:hAnsiTheme="majorHAnsi" w:cstheme="majorHAnsi"/>
          <w:color w:val="333333"/>
          <w:sz w:val="24"/>
          <w:szCs w:val="24"/>
          <w:shd w:val="clear" w:color="auto" w:fill="FFFFFF"/>
          <w:lang w:val="ro-RO"/>
        </w:rPr>
        <w:t xml:space="preserve">În </w:t>
      </w:r>
      <w:r w:rsidR="00D010D0" w:rsidRPr="004F0E85">
        <w:rPr>
          <w:rFonts w:asciiTheme="majorHAnsi" w:hAnsiTheme="majorHAnsi" w:cstheme="majorHAnsi"/>
          <w:color w:val="333333"/>
          <w:sz w:val="24"/>
          <w:szCs w:val="24"/>
          <w:shd w:val="clear" w:color="auto" w:fill="FFFFFF"/>
          <w:lang w:val="ro-RO"/>
        </w:rPr>
        <w:t xml:space="preserve">acest </w:t>
      </w:r>
      <w:r w:rsidRPr="004F0E85">
        <w:rPr>
          <w:rFonts w:asciiTheme="majorHAnsi" w:hAnsiTheme="majorHAnsi" w:cstheme="majorHAnsi"/>
          <w:color w:val="333333"/>
          <w:sz w:val="24"/>
          <w:szCs w:val="24"/>
          <w:shd w:val="clear" w:color="auto" w:fill="FFFFFF"/>
          <w:lang w:val="ro-RO"/>
        </w:rPr>
        <w:t xml:space="preserve">context, se constată că doar 5 din cele 32 de autorități emitente de acte permisive au realizat unele acțiuni pentru asigurarea includerii și a dosarelor istorice, valabile în </w:t>
      </w:r>
      <w:r w:rsidR="00FA011A" w:rsidRPr="004F0E85">
        <w:rPr>
          <w:rFonts w:asciiTheme="majorHAnsi" w:hAnsiTheme="majorHAnsi" w:cstheme="majorHAnsi"/>
          <w:color w:val="333333"/>
          <w:sz w:val="24"/>
          <w:szCs w:val="24"/>
          <w:shd w:val="clear" w:color="auto" w:fill="FFFFFF"/>
          <w:lang w:val="ro-RO"/>
        </w:rPr>
        <w:t>perioada implementării SIA GEAP.</w:t>
      </w:r>
      <w:r w:rsidR="00D65C10" w:rsidRPr="004F0E85">
        <w:rPr>
          <w:rFonts w:asciiTheme="majorHAnsi" w:hAnsiTheme="majorHAnsi" w:cstheme="majorHAnsi"/>
          <w:color w:val="333333"/>
          <w:sz w:val="24"/>
          <w:szCs w:val="24"/>
          <w:shd w:val="clear" w:color="auto" w:fill="FFFFFF"/>
          <w:lang w:val="ro-RO"/>
        </w:rPr>
        <w:t xml:space="preserve"> </w:t>
      </w:r>
      <w:r w:rsidR="00FA011A" w:rsidRPr="004F0E85">
        <w:rPr>
          <w:rFonts w:asciiTheme="majorHAnsi" w:hAnsiTheme="majorHAnsi" w:cstheme="majorHAnsi"/>
          <w:color w:val="333333"/>
          <w:sz w:val="24"/>
          <w:szCs w:val="24"/>
          <w:shd w:val="clear" w:color="auto" w:fill="FFFFFF"/>
          <w:lang w:val="ro-RO"/>
        </w:rPr>
        <w:t xml:space="preserve">Astfel, </w:t>
      </w:r>
      <w:r w:rsidR="00C80E40">
        <w:rPr>
          <w:rFonts w:asciiTheme="majorHAnsi" w:hAnsiTheme="majorHAnsi" w:cstheme="majorHAnsi"/>
          <w:color w:val="333333"/>
          <w:sz w:val="24"/>
          <w:szCs w:val="24"/>
          <w:shd w:val="clear" w:color="auto" w:fill="FFFFFF"/>
          <w:lang w:val="ro-RO"/>
        </w:rPr>
        <w:t>după cum s-a menționat anterior</w:t>
      </w:r>
      <w:r w:rsidR="00160C36" w:rsidRPr="004F0E85">
        <w:rPr>
          <w:rFonts w:asciiTheme="majorHAnsi" w:hAnsiTheme="majorHAnsi" w:cstheme="majorHAnsi"/>
          <w:color w:val="333333"/>
          <w:sz w:val="24"/>
          <w:szCs w:val="24"/>
          <w:shd w:val="clear" w:color="auto" w:fill="FFFFFF"/>
          <w:lang w:val="ro-RO"/>
        </w:rPr>
        <w:t>,</w:t>
      </w:r>
      <w:r w:rsidRPr="004F0E85">
        <w:rPr>
          <w:rFonts w:asciiTheme="majorHAnsi" w:hAnsiTheme="majorHAnsi" w:cstheme="majorHAnsi"/>
          <w:color w:val="333333"/>
          <w:sz w:val="24"/>
          <w:szCs w:val="24"/>
          <w:shd w:val="clear" w:color="auto" w:fill="FFFFFF"/>
          <w:lang w:val="ro-RO"/>
        </w:rPr>
        <w:t xml:space="preserve"> migrarea din SI</w:t>
      </w:r>
      <w:r w:rsidR="00C80E40">
        <w:rPr>
          <w:rFonts w:asciiTheme="majorHAnsi" w:hAnsiTheme="majorHAnsi" w:cstheme="majorHAnsi"/>
          <w:color w:val="333333"/>
          <w:sz w:val="24"/>
          <w:szCs w:val="24"/>
          <w:shd w:val="clear" w:color="auto" w:fill="FFFFFF"/>
          <w:lang w:val="ro-RO"/>
        </w:rPr>
        <w:t>A</w:t>
      </w:r>
      <w:r w:rsidRPr="004F0E85">
        <w:rPr>
          <w:rFonts w:asciiTheme="majorHAnsi" w:hAnsiTheme="majorHAnsi" w:cstheme="majorHAnsi"/>
          <w:color w:val="333333"/>
          <w:sz w:val="24"/>
          <w:szCs w:val="24"/>
          <w:shd w:val="clear" w:color="auto" w:fill="FFFFFF"/>
          <w:lang w:val="ro-RO"/>
        </w:rPr>
        <w:t xml:space="preserve"> e-Licenț</w:t>
      </w:r>
      <w:r w:rsidR="00160C36" w:rsidRPr="004F0E85">
        <w:rPr>
          <w:rFonts w:asciiTheme="majorHAnsi" w:hAnsiTheme="majorHAnsi" w:cstheme="majorHAnsi"/>
          <w:color w:val="333333"/>
          <w:sz w:val="24"/>
          <w:szCs w:val="24"/>
          <w:shd w:val="clear" w:color="auto" w:fill="FFFFFF"/>
          <w:lang w:val="ro-RO"/>
        </w:rPr>
        <w:t>iere</w:t>
      </w:r>
      <w:r w:rsidR="00C80E40">
        <w:rPr>
          <w:rFonts w:asciiTheme="majorHAnsi" w:hAnsiTheme="majorHAnsi" w:cstheme="majorHAnsi"/>
          <w:color w:val="333333"/>
          <w:sz w:val="24"/>
          <w:szCs w:val="24"/>
          <w:shd w:val="clear" w:color="auto" w:fill="FFFFFF"/>
          <w:lang w:val="ro-RO"/>
        </w:rPr>
        <w:t>, deținut de ASP</w:t>
      </w:r>
      <w:r w:rsidR="00F22001">
        <w:rPr>
          <w:rFonts w:asciiTheme="majorHAnsi" w:hAnsiTheme="majorHAnsi" w:cstheme="majorHAnsi"/>
          <w:color w:val="333333"/>
          <w:sz w:val="24"/>
          <w:szCs w:val="24"/>
          <w:shd w:val="clear" w:color="auto" w:fill="FFFFFF"/>
          <w:lang w:val="ro-RO"/>
        </w:rPr>
        <w:t>,</w:t>
      </w:r>
      <w:r w:rsidR="00160C36" w:rsidRPr="004F0E85">
        <w:rPr>
          <w:rFonts w:asciiTheme="majorHAnsi" w:hAnsiTheme="majorHAnsi" w:cstheme="majorHAnsi"/>
          <w:color w:val="333333"/>
          <w:sz w:val="24"/>
          <w:szCs w:val="24"/>
          <w:shd w:val="clear" w:color="auto" w:fill="FFFFFF"/>
          <w:lang w:val="ro-RO"/>
        </w:rPr>
        <w:t xml:space="preserve"> </w:t>
      </w:r>
      <w:r w:rsidR="00C22731" w:rsidRPr="004F0E85">
        <w:rPr>
          <w:rFonts w:asciiTheme="majorHAnsi" w:hAnsiTheme="majorHAnsi" w:cstheme="majorHAnsi"/>
          <w:color w:val="333333"/>
          <w:sz w:val="24"/>
          <w:szCs w:val="24"/>
          <w:shd w:val="clear" w:color="auto" w:fill="FFFFFF"/>
          <w:lang w:val="ro-RO"/>
        </w:rPr>
        <w:t>a</w:t>
      </w:r>
      <w:r w:rsidR="00C22731">
        <w:rPr>
          <w:rFonts w:asciiTheme="majorHAnsi" w:hAnsiTheme="majorHAnsi" w:cstheme="majorHAnsi"/>
          <w:color w:val="333333"/>
          <w:sz w:val="24"/>
          <w:szCs w:val="24"/>
          <w:shd w:val="clear" w:color="auto" w:fill="FFFFFF"/>
          <w:lang w:val="ro-RO"/>
        </w:rPr>
        <w:t xml:space="preserve"> </w:t>
      </w:r>
      <w:r w:rsidR="00160C36" w:rsidRPr="003D2727">
        <w:rPr>
          <w:rFonts w:asciiTheme="majorHAnsi" w:hAnsiTheme="majorHAnsi" w:cstheme="majorHAnsi"/>
          <w:color w:val="333333"/>
          <w:sz w:val="24"/>
          <w:szCs w:val="24"/>
          <w:shd w:val="clear" w:color="auto" w:fill="FFFFFF"/>
          <w:lang w:val="ro-RO"/>
        </w:rPr>
        <w:t>date</w:t>
      </w:r>
      <w:r w:rsidR="00C22731">
        <w:rPr>
          <w:rFonts w:asciiTheme="majorHAnsi" w:hAnsiTheme="majorHAnsi" w:cstheme="majorHAnsi"/>
          <w:color w:val="333333"/>
          <w:sz w:val="24"/>
          <w:szCs w:val="24"/>
          <w:shd w:val="clear" w:color="auto" w:fill="FFFFFF"/>
          <w:lang w:val="ro-RO"/>
        </w:rPr>
        <w:t xml:space="preserve">lor </w:t>
      </w:r>
      <w:r w:rsidR="00160C36" w:rsidRPr="003D2727">
        <w:rPr>
          <w:rFonts w:asciiTheme="majorHAnsi" w:hAnsiTheme="majorHAnsi" w:cstheme="majorHAnsi"/>
          <w:color w:val="333333"/>
          <w:sz w:val="24"/>
          <w:szCs w:val="24"/>
          <w:shd w:val="clear" w:color="auto" w:fill="FFFFFF"/>
          <w:lang w:val="ro-RO"/>
        </w:rPr>
        <w:t xml:space="preserve"> privind</w:t>
      </w:r>
      <w:r w:rsidR="00F27643" w:rsidRPr="003D2727">
        <w:rPr>
          <w:rFonts w:asciiTheme="majorHAnsi" w:hAnsiTheme="majorHAnsi" w:cstheme="majorHAnsi"/>
          <w:color w:val="333333"/>
          <w:sz w:val="24"/>
          <w:szCs w:val="24"/>
          <w:shd w:val="clear" w:color="auto" w:fill="FFFFFF"/>
          <w:lang w:val="ro-RO"/>
        </w:rPr>
        <w:t xml:space="preserve"> peste 11 mii de licențe</w:t>
      </w:r>
      <w:r w:rsidR="00C80E40">
        <w:rPr>
          <w:rFonts w:asciiTheme="majorHAnsi" w:hAnsiTheme="majorHAnsi" w:cstheme="majorHAnsi"/>
          <w:color w:val="333333"/>
          <w:sz w:val="24"/>
          <w:szCs w:val="24"/>
          <w:shd w:val="clear" w:color="auto" w:fill="FFFFFF"/>
          <w:lang w:val="ro-RO"/>
        </w:rPr>
        <w:t xml:space="preserve"> în baza Contractului aferent implementării SIA GEAP, nu a fost realizată corespunzător. P</w:t>
      </w:r>
      <w:r w:rsidR="00F27643" w:rsidRPr="003D2727">
        <w:rPr>
          <w:rFonts w:asciiTheme="majorHAnsi" w:hAnsiTheme="majorHAnsi" w:cstheme="majorHAnsi"/>
          <w:color w:val="333333"/>
          <w:sz w:val="24"/>
          <w:szCs w:val="24"/>
          <w:shd w:val="clear" w:color="auto" w:fill="FFFFFF"/>
          <w:lang w:val="ro-RO"/>
        </w:rPr>
        <w:t>otrivit ASP</w:t>
      </w:r>
      <w:r w:rsidR="00F27643" w:rsidRPr="003D2727">
        <w:rPr>
          <w:rStyle w:val="Referinnotdesubsol"/>
          <w:rFonts w:asciiTheme="majorHAnsi" w:hAnsiTheme="majorHAnsi" w:cstheme="majorHAnsi"/>
          <w:color w:val="333333"/>
          <w:sz w:val="24"/>
          <w:szCs w:val="24"/>
          <w:shd w:val="clear" w:color="auto" w:fill="FFFFFF"/>
          <w:lang w:val="ro-RO"/>
        </w:rPr>
        <w:footnoteReference w:id="179"/>
      </w:r>
      <w:r w:rsidR="00F27643" w:rsidRPr="003D2727">
        <w:rPr>
          <w:rFonts w:asciiTheme="majorHAnsi" w:hAnsiTheme="majorHAnsi" w:cstheme="majorHAnsi"/>
          <w:color w:val="333333"/>
          <w:sz w:val="24"/>
          <w:szCs w:val="24"/>
          <w:shd w:val="clear" w:color="auto" w:fill="FFFFFF"/>
          <w:lang w:val="ro-RO"/>
        </w:rPr>
        <w:t xml:space="preserve">, includerea datelor (ca dosare istorice) privind </w:t>
      </w:r>
      <w:r w:rsidR="00160C36" w:rsidRPr="003D2727">
        <w:rPr>
          <w:rFonts w:asciiTheme="majorHAnsi" w:hAnsiTheme="majorHAnsi" w:cstheme="majorHAnsi"/>
          <w:color w:val="333333"/>
          <w:sz w:val="24"/>
          <w:szCs w:val="24"/>
          <w:shd w:val="clear" w:color="auto" w:fill="FFFFFF"/>
          <w:lang w:val="ro-RO"/>
        </w:rPr>
        <w:t>1000</w:t>
      </w:r>
      <w:r w:rsidR="00C22731">
        <w:rPr>
          <w:rFonts w:asciiTheme="majorHAnsi" w:hAnsiTheme="majorHAnsi" w:cstheme="majorHAnsi"/>
          <w:color w:val="333333"/>
          <w:sz w:val="24"/>
          <w:szCs w:val="24"/>
          <w:shd w:val="clear" w:color="auto" w:fill="FFFFFF"/>
          <w:lang w:val="ro-RO"/>
        </w:rPr>
        <w:t xml:space="preserve"> de</w:t>
      </w:r>
      <w:r w:rsidR="00160C36" w:rsidRPr="003D2727">
        <w:rPr>
          <w:rFonts w:asciiTheme="majorHAnsi" w:hAnsiTheme="majorHAnsi" w:cstheme="majorHAnsi"/>
          <w:color w:val="333333"/>
          <w:sz w:val="24"/>
          <w:szCs w:val="24"/>
          <w:shd w:val="clear" w:color="auto" w:fill="FFFFFF"/>
          <w:lang w:val="ro-RO"/>
        </w:rPr>
        <w:t xml:space="preserve"> licențe</w:t>
      </w:r>
      <w:r w:rsidRPr="003D2727">
        <w:rPr>
          <w:rFonts w:asciiTheme="majorHAnsi" w:hAnsiTheme="majorHAnsi" w:cstheme="majorHAnsi"/>
          <w:color w:val="333333"/>
          <w:sz w:val="24"/>
          <w:szCs w:val="24"/>
          <w:shd w:val="clear" w:color="auto" w:fill="FFFFFF"/>
          <w:lang w:val="ro-RO"/>
        </w:rPr>
        <w:t xml:space="preserve"> val</w:t>
      </w:r>
      <w:r w:rsidR="00FA011A" w:rsidRPr="003D2727">
        <w:rPr>
          <w:rFonts w:asciiTheme="majorHAnsi" w:hAnsiTheme="majorHAnsi" w:cstheme="majorHAnsi"/>
          <w:color w:val="333333"/>
          <w:sz w:val="24"/>
          <w:szCs w:val="24"/>
          <w:shd w:val="clear" w:color="auto" w:fill="FFFFFF"/>
          <w:lang w:val="ro-RO"/>
        </w:rPr>
        <w:t>abile</w:t>
      </w:r>
      <w:r w:rsidR="00160C36" w:rsidRPr="003D2727">
        <w:rPr>
          <w:rFonts w:asciiTheme="majorHAnsi" w:hAnsiTheme="majorHAnsi" w:cstheme="majorHAnsi"/>
          <w:color w:val="333333"/>
          <w:sz w:val="24"/>
          <w:szCs w:val="24"/>
          <w:shd w:val="clear" w:color="auto" w:fill="FFFFFF"/>
          <w:lang w:val="ro-RO"/>
        </w:rPr>
        <w:t xml:space="preserve"> la</w:t>
      </w:r>
      <w:r w:rsidR="00F27643" w:rsidRPr="003D2727">
        <w:rPr>
          <w:rFonts w:asciiTheme="majorHAnsi" w:hAnsiTheme="majorHAnsi" w:cstheme="majorHAnsi"/>
          <w:color w:val="333333"/>
          <w:sz w:val="24"/>
          <w:szCs w:val="24"/>
          <w:shd w:val="clear" w:color="auto" w:fill="FFFFFF"/>
          <w:lang w:val="ro-RO"/>
        </w:rPr>
        <w:t xml:space="preserve"> etapa </w:t>
      </w:r>
      <w:r w:rsidR="00C22731">
        <w:rPr>
          <w:rFonts w:asciiTheme="majorHAnsi" w:hAnsiTheme="majorHAnsi" w:cstheme="majorHAnsi"/>
          <w:color w:val="333333"/>
          <w:sz w:val="24"/>
          <w:szCs w:val="24"/>
          <w:shd w:val="clear" w:color="auto" w:fill="FFFFFF"/>
          <w:lang w:val="ro-RO"/>
        </w:rPr>
        <w:t xml:space="preserve">de </w:t>
      </w:r>
      <w:r w:rsidR="00F27643" w:rsidRPr="003D2727">
        <w:rPr>
          <w:rFonts w:asciiTheme="majorHAnsi" w:hAnsiTheme="majorHAnsi" w:cstheme="majorHAnsi"/>
          <w:color w:val="333333"/>
          <w:sz w:val="24"/>
          <w:szCs w:val="24"/>
          <w:shd w:val="clear" w:color="auto" w:fill="FFFFFF"/>
          <w:lang w:val="ro-RO"/>
        </w:rPr>
        <w:t>implement</w:t>
      </w:r>
      <w:r w:rsidR="00C22731">
        <w:rPr>
          <w:rFonts w:asciiTheme="majorHAnsi" w:hAnsiTheme="majorHAnsi" w:cstheme="majorHAnsi"/>
          <w:color w:val="333333"/>
          <w:sz w:val="24"/>
          <w:szCs w:val="24"/>
          <w:shd w:val="clear" w:color="auto" w:fill="FFFFFF"/>
          <w:lang w:val="ro-RO"/>
        </w:rPr>
        <w:t>are a</w:t>
      </w:r>
      <w:r w:rsidR="00F27643" w:rsidRPr="003D2727">
        <w:rPr>
          <w:rFonts w:asciiTheme="majorHAnsi" w:hAnsiTheme="majorHAnsi" w:cstheme="majorHAnsi"/>
          <w:color w:val="333333"/>
          <w:sz w:val="24"/>
          <w:szCs w:val="24"/>
          <w:shd w:val="clear" w:color="auto" w:fill="FFFFFF"/>
          <w:lang w:val="ro-RO"/>
        </w:rPr>
        <w:t xml:space="preserve"> Sistemului</w:t>
      </w:r>
      <w:r w:rsidR="00C80E40" w:rsidRPr="00C80E40">
        <w:rPr>
          <w:rFonts w:asciiTheme="majorHAnsi" w:hAnsiTheme="majorHAnsi" w:cstheme="majorHAnsi"/>
          <w:color w:val="333333"/>
          <w:sz w:val="24"/>
          <w:szCs w:val="24"/>
          <w:shd w:val="clear" w:color="auto" w:fill="FFFFFF"/>
          <w:lang w:val="ro-RO"/>
        </w:rPr>
        <w:t xml:space="preserve"> </w:t>
      </w:r>
      <w:r w:rsidR="00C80E40">
        <w:rPr>
          <w:rFonts w:asciiTheme="majorHAnsi" w:hAnsiTheme="majorHAnsi" w:cstheme="majorHAnsi"/>
          <w:color w:val="333333"/>
          <w:sz w:val="24"/>
          <w:szCs w:val="24"/>
          <w:shd w:val="clear" w:color="auto" w:fill="FFFFFF"/>
          <w:lang w:val="ro-RO"/>
        </w:rPr>
        <w:t xml:space="preserve">a fost </w:t>
      </w:r>
      <w:r w:rsidR="00C80E40" w:rsidRPr="003D2727">
        <w:rPr>
          <w:rFonts w:asciiTheme="majorHAnsi" w:hAnsiTheme="majorHAnsi" w:cstheme="majorHAnsi"/>
          <w:color w:val="333333"/>
          <w:sz w:val="24"/>
          <w:szCs w:val="24"/>
          <w:shd w:val="clear" w:color="auto" w:fill="FFFFFF"/>
          <w:lang w:val="ro-RO"/>
        </w:rPr>
        <w:t>asigurat</w:t>
      </w:r>
      <w:r w:rsidR="00C80E40">
        <w:rPr>
          <w:rFonts w:asciiTheme="majorHAnsi" w:hAnsiTheme="majorHAnsi" w:cstheme="majorHAnsi"/>
          <w:color w:val="333333"/>
          <w:sz w:val="24"/>
          <w:szCs w:val="24"/>
          <w:shd w:val="clear" w:color="auto" w:fill="FFFFFF"/>
          <w:lang w:val="ro-RO"/>
        </w:rPr>
        <w:t>ă cu forțe proprii</w:t>
      </w:r>
      <w:r w:rsidR="00F27643" w:rsidRPr="003D2727">
        <w:rPr>
          <w:rFonts w:asciiTheme="majorHAnsi" w:hAnsiTheme="majorHAnsi" w:cstheme="majorHAnsi"/>
          <w:color w:val="333333"/>
          <w:sz w:val="24"/>
          <w:szCs w:val="24"/>
          <w:shd w:val="clear" w:color="auto" w:fill="FFFFFF"/>
          <w:lang w:val="ro-RO"/>
        </w:rPr>
        <w:t xml:space="preserve">. </w:t>
      </w:r>
    </w:p>
    <w:p w14:paraId="7CE91498" w14:textId="46E4D4BA" w:rsidR="00C80E40" w:rsidRDefault="00F27643" w:rsidP="003D2727">
      <w:pPr>
        <w:spacing w:after="0" w:line="240" w:lineRule="auto"/>
        <w:ind w:firstLine="567"/>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 xml:space="preserve">Totodată, </w:t>
      </w:r>
      <w:r w:rsidR="00C80E40">
        <w:rPr>
          <w:rFonts w:asciiTheme="majorHAnsi" w:hAnsiTheme="majorHAnsi" w:cstheme="majorHAnsi"/>
          <w:color w:val="333333"/>
          <w:sz w:val="24"/>
          <w:szCs w:val="24"/>
          <w:shd w:val="clear" w:color="auto" w:fill="FFFFFF"/>
          <w:lang w:val="ro-RO"/>
        </w:rPr>
        <w:t xml:space="preserve">auditul a constatat că, </w:t>
      </w:r>
      <w:r w:rsidR="009C159D">
        <w:rPr>
          <w:rFonts w:asciiTheme="majorHAnsi" w:hAnsiTheme="majorHAnsi" w:cstheme="majorHAnsi"/>
          <w:color w:val="333333"/>
          <w:sz w:val="24"/>
          <w:szCs w:val="24"/>
          <w:shd w:val="clear" w:color="auto" w:fill="FFFFFF"/>
          <w:lang w:val="ro-RO"/>
        </w:rPr>
        <w:t xml:space="preserve">începând cu anul 2020, </w:t>
      </w:r>
      <w:r w:rsidR="00FA011A" w:rsidRPr="003D2727">
        <w:rPr>
          <w:rFonts w:asciiTheme="majorHAnsi" w:hAnsiTheme="majorHAnsi" w:cstheme="majorHAnsi"/>
          <w:color w:val="333333"/>
          <w:sz w:val="24"/>
          <w:szCs w:val="24"/>
          <w:shd w:val="clear" w:color="auto" w:fill="FFFFFF"/>
          <w:lang w:val="ro-RO"/>
        </w:rPr>
        <w:t xml:space="preserve">Agenția </w:t>
      </w:r>
      <w:r w:rsidR="009C159D">
        <w:rPr>
          <w:rFonts w:asciiTheme="majorHAnsi" w:hAnsiTheme="majorHAnsi" w:cstheme="majorHAnsi"/>
          <w:color w:val="333333"/>
          <w:sz w:val="24"/>
          <w:szCs w:val="24"/>
          <w:shd w:val="clear" w:color="auto" w:fill="FFFFFF"/>
          <w:lang w:val="ro-RO"/>
        </w:rPr>
        <w:t xml:space="preserve">include la categoria </w:t>
      </w:r>
      <w:r w:rsidR="00FA011A" w:rsidRPr="003D2727">
        <w:rPr>
          <w:rFonts w:asciiTheme="majorHAnsi" w:hAnsiTheme="majorHAnsi" w:cstheme="majorHAnsi"/>
          <w:color w:val="333333"/>
          <w:sz w:val="24"/>
          <w:szCs w:val="24"/>
          <w:shd w:val="clear" w:color="auto" w:fill="FFFFFF"/>
          <w:lang w:val="ro-RO"/>
        </w:rPr>
        <w:t xml:space="preserve">de dosare istorice </w:t>
      </w:r>
      <w:r w:rsidR="00D26BDE" w:rsidRPr="003D2727">
        <w:rPr>
          <w:rFonts w:asciiTheme="majorHAnsi" w:hAnsiTheme="majorHAnsi" w:cstheme="majorHAnsi"/>
          <w:color w:val="333333"/>
          <w:sz w:val="24"/>
          <w:szCs w:val="24"/>
          <w:shd w:val="clear" w:color="auto" w:fill="FFFFFF"/>
          <w:lang w:val="ro-RO"/>
        </w:rPr>
        <w:t>autorizații</w:t>
      </w:r>
      <w:r w:rsidR="00FA011A" w:rsidRPr="003D2727">
        <w:rPr>
          <w:rFonts w:asciiTheme="majorHAnsi" w:hAnsiTheme="majorHAnsi" w:cstheme="majorHAnsi"/>
          <w:color w:val="333333"/>
          <w:sz w:val="24"/>
          <w:szCs w:val="24"/>
          <w:shd w:val="clear" w:color="auto" w:fill="FFFFFF"/>
          <w:lang w:val="ro-RO"/>
        </w:rPr>
        <w:t>le emise în perioada respectivă</w:t>
      </w:r>
      <w:r w:rsidR="00160C36" w:rsidRPr="003D2727">
        <w:rPr>
          <w:rFonts w:asciiTheme="majorHAnsi" w:hAnsiTheme="majorHAnsi" w:cstheme="majorHAnsi"/>
          <w:color w:val="333333"/>
          <w:sz w:val="24"/>
          <w:szCs w:val="24"/>
          <w:shd w:val="clear" w:color="auto" w:fill="FFFFFF"/>
          <w:lang w:val="ro-RO"/>
        </w:rPr>
        <w:t xml:space="preserve">, </w:t>
      </w:r>
      <w:r w:rsidR="005D0D99">
        <w:rPr>
          <w:rFonts w:asciiTheme="majorHAnsi" w:hAnsiTheme="majorHAnsi" w:cstheme="majorHAnsi"/>
          <w:color w:val="333333"/>
          <w:sz w:val="24"/>
          <w:szCs w:val="24"/>
          <w:shd w:val="clear" w:color="auto" w:fill="FFFFFF"/>
          <w:lang w:val="ro-RO"/>
        </w:rPr>
        <w:t xml:space="preserve">dar </w:t>
      </w:r>
      <w:r w:rsidR="00160C36" w:rsidRPr="003D2727">
        <w:rPr>
          <w:rFonts w:asciiTheme="majorHAnsi" w:hAnsiTheme="majorHAnsi" w:cstheme="majorHAnsi"/>
          <w:color w:val="333333"/>
          <w:sz w:val="24"/>
          <w:szCs w:val="24"/>
          <w:shd w:val="clear" w:color="auto" w:fill="FFFFFF"/>
          <w:lang w:val="ro-RO"/>
        </w:rPr>
        <w:t>care nu se gestionează/emit prin SIA GEAP</w:t>
      </w:r>
      <w:r w:rsidR="00C80E40">
        <w:rPr>
          <w:rFonts w:asciiTheme="majorHAnsi" w:hAnsiTheme="majorHAnsi" w:cstheme="majorHAnsi"/>
          <w:color w:val="333333"/>
          <w:sz w:val="24"/>
          <w:szCs w:val="24"/>
          <w:shd w:val="clear" w:color="auto" w:fill="FFFFFF"/>
          <w:lang w:val="ro-RO"/>
        </w:rPr>
        <w:t>, contrar prevederilor Legii nr.160/2011</w:t>
      </w:r>
      <w:r w:rsidR="00FA011A" w:rsidRPr="003D2727">
        <w:rPr>
          <w:rFonts w:asciiTheme="majorHAnsi" w:hAnsiTheme="majorHAnsi" w:cstheme="majorHAnsi"/>
          <w:color w:val="333333"/>
          <w:sz w:val="24"/>
          <w:szCs w:val="24"/>
          <w:shd w:val="clear" w:color="auto" w:fill="FFFFFF"/>
          <w:lang w:val="ro-RO"/>
        </w:rPr>
        <w:t xml:space="preserve">. </w:t>
      </w:r>
      <w:r w:rsidR="00160C36" w:rsidRPr="003D2727">
        <w:rPr>
          <w:rFonts w:asciiTheme="majorHAnsi" w:hAnsiTheme="majorHAnsi" w:cstheme="majorHAnsi"/>
          <w:color w:val="333333"/>
          <w:sz w:val="24"/>
          <w:szCs w:val="24"/>
          <w:shd w:val="clear" w:color="auto" w:fill="FFFFFF"/>
          <w:lang w:val="ro-RO"/>
        </w:rPr>
        <w:t>P</w:t>
      </w:r>
      <w:r w:rsidR="00D26BDE" w:rsidRPr="003D2727">
        <w:rPr>
          <w:rFonts w:asciiTheme="majorHAnsi" w:hAnsiTheme="majorHAnsi" w:cstheme="majorHAnsi"/>
          <w:color w:val="333333"/>
          <w:sz w:val="24"/>
          <w:szCs w:val="24"/>
          <w:shd w:val="clear" w:color="auto" w:fill="FFFFFF"/>
          <w:lang w:val="ro-RO"/>
        </w:rPr>
        <w:t>entru celelalte tipuri de acte gestionate de Agenție</w:t>
      </w:r>
      <w:r w:rsidR="00FA011A" w:rsidRPr="003D2727">
        <w:rPr>
          <w:rFonts w:asciiTheme="majorHAnsi" w:hAnsiTheme="majorHAnsi" w:cstheme="majorHAnsi"/>
          <w:color w:val="333333"/>
          <w:sz w:val="24"/>
          <w:szCs w:val="24"/>
          <w:shd w:val="clear" w:color="auto" w:fill="FFFFFF"/>
          <w:lang w:val="ro-RO"/>
        </w:rPr>
        <w:t xml:space="preserve"> (</w:t>
      </w:r>
      <w:r w:rsidR="005D0D99">
        <w:rPr>
          <w:rFonts w:asciiTheme="majorHAnsi" w:hAnsiTheme="majorHAnsi" w:cstheme="majorHAnsi"/>
          <w:i/>
          <w:color w:val="333333"/>
          <w:sz w:val="24"/>
          <w:szCs w:val="24"/>
          <w:shd w:val="clear" w:color="auto" w:fill="FFFFFF"/>
          <w:lang w:val="ro-RO"/>
        </w:rPr>
        <w:t>a</w:t>
      </w:r>
      <w:r w:rsidR="00FA011A" w:rsidRPr="003D2727">
        <w:rPr>
          <w:rFonts w:asciiTheme="majorHAnsi" w:hAnsiTheme="majorHAnsi" w:cstheme="majorHAnsi"/>
          <w:i/>
          <w:color w:val="333333"/>
          <w:sz w:val="24"/>
          <w:szCs w:val="24"/>
          <w:shd w:val="clear" w:color="auto" w:fill="FFFFFF"/>
          <w:lang w:val="ro-RO"/>
        </w:rPr>
        <w:t xml:space="preserve">l căror </w:t>
      </w:r>
      <w:r w:rsidR="005D0D99" w:rsidRPr="003D2727">
        <w:rPr>
          <w:rFonts w:asciiTheme="majorHAnsi" w:hAnsiTheme="majorHAnsi" w:cstheme="majorHAnsi"/>
          <w:i/>
          <w:color w:val="333333"/>
          <w:sz w:val="24"/>
          <w:szCs w:val="24"/>
          <w:shd w:val="clear" w:color="auto" w:fill="FFFFFF"/>
          <w:lang w:val="ro-RO"/>
        </w:rPr>
        <w:t xml:space="preserve">număr </w:t>
      </w:r>
      <w:r w:rsidR="00FA011A" w:rsidRPr="003D2727">
        <w:rPr>
          <w:rFonts w:asciiTheme="majorHAnsi" w:hAnsiTheme="majorHAnsi" w:cstheme="majorHAnsi"/>
          <w:i/>
          <w:color w:val="333333"/>
          <w:sz w:val="24"/>
          <w:szCs w:val="24"/>
          <w:shd w:val="clear" w:color="auto" w:fill="FFFFFF"/>
          <w:lang w:val="ro-RO"/>
        </w:rPr>
        <w:t xml:space="preserve">este mare și care nu se gestionează </w:t>
      </w:r>
      <w:r w:rsidR="00FA011A" w:rsidRPr="004F0E85">
        <w:rPr>
          <w:rFonts w:asciiTheme="majorHAnsi" w:hAnsiTheme="majorHAnsi" w:cstheme="majorHAnsi"/>
          <w:i/>
          <w:color w:val="333333"/>
          <w:sz w:val="24"/>
          <w:szCs w:val="24"/>
          <w:shd w:val="clear" w:color="auto" w:fill="FFFFFF"/>
          <w:lang w:val="ro-RO"/>
        </w:rPr>
        <w:t>prin SIA GEAP: înregistrările de stat a</w:t>
      </w:r>
      <w:r w:rsidR="005D0D99" w:rsidRPr="004F0E85">
        <w:rPr>
          <w:rFonts w:asciiTheme="majorHAnsi" w:hAnsiTheme="majorHAnsi" w:cstheme="majorHAnsi"/>
          <w:i/>
          <w:color w:val="333333"/>
          <w:sz w:val="24"/>
          <w:szCs w:val="24"/>
          <w:shd w:val="clear" w:color="auto" w:fill="FFFFFF"/>
          <w:lang w:val="ro-RO"/>
        </w:rPr>
        <w:t xml:space="preserve">le </w:t>
      </w:r>
      <w:r w:rsidR="00FA011A" w:rsidRPr="004F0E85">
        <w:rPr>
          <w:rFonts w:asciiTheme="majorHAnsi" w:hAnsiTheme="majorHAnsi" w:cstheme="majorHAnsi"/>
          <w:i/>
          <w:color w:val="333333"/>
          <w:sz w:val="24"/>
          <w:szCs w:val="24"/>
          <w:shd w:val="clear" w:color="auto" w:fill="FFFFFF"/>
          <w:lang w:val="ro-RO"/>
        </w:rPr>
        <w:t xml:space="preserve"> întreprinzătorilor individuali, persoanelor juridice, filialelor și reprezentanțelor acestora)</w:t>
      </w:r>
      <w:r w:rsidR="00D26BDE" w:rsidRPr="004F0E85">
        <w:rPr>
          <w:rFonts w:asciiTheme="majorHAnsi" w:hAnsiTheme="majorHAnsi" w:cstheme="majorHAnsi"/>
          <w:i/>
          <w:color w:val="333333"/>
          <w:sz w:val="24"/>
          <w:szCs w:val="24"/>
          <w:shd w:val="clear" w:color="auto" w:fill="FFFFFF"/>
          <w:lang w:val="ro-RO"/>
        </w:rPr>
        <w:t xml:space="preserve"> </w:t>
      </w:r>
      <w:r w:rsidR="00D26BDE" w:rsidRPr="004F0E85">
        <w:rPr>
          <w:rFonts w:asciiTheme="majorHAnsi" w:hAnsiTheme="majorHAnsi" w:cstheme="majorHAnsi"/>
          <w:color w:val="333333"/>
          <w:sz w:val="24"/>
          <w:szCs w:val="24"/>
          <w:shd w:val="clear" w:color="auto" w:fill="FFFFFF"/>
          <w:lang w:val="ro-RO"/>
        </w:rPr>
        <w:t xml:space="preserve">nu a fost asigurată includerea în SIA GEAP.  </w:t>
      </w:r>
      <w:r w:rsidR="00C80E40">
        <w:rPr>
          <w:rFonts w:asciiTheme="majorHAnsi" w:hAnsiTheme="majorHAnsi" w:cstheme="majorHAnsi"/>
          <w:color w:val="333333"/>
          <w:sz w:val="24"/>
          <w:szCs w:val="24"/>
          <w:shd w:val="clear" w:color="auto" w:fill="FFFFFF"/>
          <w:lang w:val="ro-RO"/>
        </w:rPr>
        <w:t>Potrivit ASP, a</w:t>
      </w:r>
      <w:r w:rsidR="00160C36" w:rsidRPr="004F0E85">
        <w:rPr>
          <w:rFonts w:asciiTheme="majorHAnsi" w:hAnsiTheme="majorHAnsi" w:cstheme="majorHAnsi"/>
          <w:color w:val="333333"/>
          <w:sz w:val="24"/>
          <w:szCs w:val="24"/>
          <w:shd w:val="clear" w:color="auto" w:fill="FFFFFF"/>
          <w:lang w:val="ro-RO"/>
        </w:rPr>
        <w:t xml:space="preserve">ceastă problemă ar putea fi soluționată odată cu implementarea noului SI RSUD, care la momentul </w:t>
      </w:r>
      <w:r w:rsidR="005D0D99" w:rsidRPr="004F0E85">
        <w:rPr>
          <w:rFonts w:asciiTheme="majorHAnsi" w:hAnsiTheme="majorHAnsi" w:cstheme="majorHAnsi"/>
          <w:color w:val="333333"/>
          <w:sz w:val="24"/>
          <w:szCs w:val="24"/>
          <w:shd w:val="clear" w:color="auto" w:fill="FFFFFF"/>
          <w:lang w:val="ro-RO"/>
        </w:rPr>
        <w:t xml:space="preserve">efectuării </w:t>
      </w:r>
      <w:r w:rsidR="00160C36" w:rsidRPr="004F0E85">
        <w:rPr>
          <w:rFonts w:asciiTheme="majorHAnsi" w:hAnsiTheme="majorHAnsi" w:cstheme="majorHAnsi"/>
          <w:color w:val="333333"/>
          <w:sz w:val="24"/>
          <w:szCs w:val="24"/>
          <w:shd w:val="clear" w:color="auto" w:fill="FFFFFF"/>
          <w:lang w:val="ro-RO"/>
        </w:rPr>
        <w:t>auditului era în proces de dezvoltare în cadrul Proiectului MSG</w:t>
      </w:r>
      <w:r w:rsidR="00A846C2" w:rsidRPr="004F0E85">
        <w:rPr>
          <w:rFonts w:asciiTheme="majorHAnsi" w:hAnsiTheme="majorHAnsi" w:cstheme="majorHAnsi"/>
          <w:color w:val="333333"/>
          <w:sz w:val="24"/>
          <w:szCs w:val="24"/>
          <w:shd w:val="clear" w:color="auto" w:fill="FFFFFF"/>
          <w:lang w:val="ro-RO"/>
        </w:rPr>
        <w:t>,</w:t>
      </w:r>
      <w:r w:rsidR="00A846C2" w:rsidRPr="004F0E85">
        <w:rPr>
          <w:rFonts w:asciiTheme="majorHAnsi" w:hAnsiTheme="majorHAnsi" w:cstheme="majorHAnsi"/>
          <w:i/>
          <w:color w:val="333333"/>
          <w:sz w:val="24"/>
          <w:szCs w:val="24"/>
          <w:shd w:val="clear" w:color="auto" w:fill="FFFFFF"/>
          <w:lang w:val="ro-RO"/>
        </w:rPr>
        <w:t xml:space="preserve"> aspecte descrise în continuare în prezentul Raport</w:t>
      </w:r>
      <w:r w:rsidR="00A846C2" w:rsidRPr="004F0E85">
        <w:rPr>
          <w:rFonts w:asciiTheme="majorHAnsi" w:hAnsiTheme="majorHAnsi" w:cstheme="majorHAnsi"/>
          <w:color w:val="333333"/>
          <w:sz w:val="24"/>
          <w:szCs w:val="24"/>
          <w:shd w:val="clear" w:color="auto" w:fill="FFFFFF"/>
          <w:lang w:val="ro-RO"/>
        </w:rPr>
        <w:t xml:space="preserve">. </w:t>
      </w:r>
    </w:p>
    <w:p w14:paraId="4F463FD5" w14:textId="3AAC3E91" w:rsidR="0048784F" w:rsidRPr="003D2727" w:rsidRDefault="00801212" w:rsidP="003D2727">
      <w:pPr>
        <w:spacing w:after="0" w:line="240" w:lineRule="auto"/>
        <w:ind w:firstLine="567"/>
        <w:jc w:val="both"/>
        <w:rPr>
          <w:rFonts w:asciiTheme="majorHAnsi" w:hAnsiTheme="majorHAnsi" w:cstheme="majorHAnsi"/>
          <w:color w:val="333333"/>
          <w:sz w:val="24"/>
          <w:szCs w:val="24"/>
          <w:shd w:val="clear" w:color="auto" w:fill="FFFFFF"/>
          <w:lang w:val="ro-RO"/>
        </w:rPr>
      </w:pPr>
      <w:r w:rsidRPr="004F0E85">
        <w:rPr>
          <w:rFonts w:asciiTheme="majorHAnsi" w:hAnsiTheme="majorHAnsi" w:cstheme="majorHAnsi"/>
          <w:color w:val="333333"/>
          <w:sz w:val="24"/>
          <w:szCs w:val="24"/>
          <w:shd w:val="clear" w:color="auto" w:fill="FFFFFF"/>
          <w:lang w:val="ro-RO"/>
        </w:rPr>
        <w:t xml:space="preserve">De asemenea, </w:t>
      </w:r>
      <w:r w:rsidR="00AE2A46" w:rsidRPr="004F0E85">
        <w:rPr>
          <w:rFonts w:asciiTheme="majorHAnsi" w:hAnsiTheme="majorHAnsi" w:cstheme="majorHAnsi"/>
          <w:color w:val="333333"/>
          <w:sz w:val="24"/>
          <w:szCs w:val="24"/>
          <w:shd w:val="clear" w:color="auto" w:fill="FFFFFF"/>
          <w:lang w:val="ro-RO"/>
        </w:rPr>
        <w:t xml:space="preserve">reieșind </w:t>
      </w:r>
      <w:r w:rsidRPr="004F0E85">
        <w:rPr>
          <w:rFonts w:asciiTheme="majorHAnsi" w:hAnsiTheme="majorHAnsi" w:cstheme="majorHAnsi"/>
          <w:color w:val="333333"/>
          <w:sz w:val="24"/>
          <w:szCs w:val="24"/>
          <w:shd w:val="clear" w:color="auto" w:fill="FFFFFF"/>
          <w:lang w:val="ro-RO"/>
        </w:rPr>
        <w:t xml:space="preserve">din informațiile prezentate de autoritățile emitente și verificate conform datelor din SIA, </w:t>
      </w:r>
      <w:r w:rsidR="00317B07" w:rsidRPr="004F0E85">
        <w:rPr>
          <w:rFonts w:asciiTheme="majorHAnsi" w:hAnsiTheme="majorHAnsi" w:cstheme="majorHAnsi"/>
          <w:color w:val="333333"/>
          <w:sz w:val="24"/>
          <w:szCs w:val="24"/>
          <w:shd w:val="clear" w:color="auto" w:fill="FFFFFF"/>
          <w:lang w:val="ro-RO"/>
        </w:rPr>
        <w:t>auditul a constatat că</w:t>
      </w:r>
      <w:r w:rsidR="00AE2A46" w:rsidRPr="004F0E85">
        <w:rPr>
          <w:rFonts w:asciiTheme="majorHAnsi" w:hAnsiTheme="majorHAnsi" w:cstheme="majorHAnsi"/>
          <w:color w:val="333333"/>
          <w:sz w:val="24"/>
          <w:szCs w:val="24"/>
          <w:shd w:val="clear" w:color="auto" w:fill="FFFFFF"/>
          <w:lang w:val="ro-RO"/>
        </w:rPr>
        <w:t xml:space="preserve"> </w:t>
      </w:r>
      <w:r w:rsidR="00317B07" w:rsidRPr="004F0E85">
        <w:rPr>
          <w:rFonts w:asciiTheme="majorHAnsi" w:hAnsiTheme="majorHAnsi" w:cstheme="majorHAnsi"/>
          <w:color w:val="333333"/>
          <w:sz w:val="24"/>
          <w:szCs w:val="24"/>
          <w:shd w:val="clear" w:color="auto" w:fill="FFFFFF"/>
          <w:lang w:val="ro-RO"/>
        </w:rPr>
        <w:t>SV și ANRCETI au întreprins unele acțiuni și au introdus unele acte istorice. Totodată, auditul</w:t>
      </w:r>
      <w:r w:rsidR="00AE2A46" w:rsidRPr="004F0E85">
        <w:rPr>
          <w:rFonts w:asciiTheme="majorHAnsi" w:hAnsiTheme="majorHAnsi" w:cstheme="majorHAnsi"/>
          <w:color w:val="333333"/>
          <w:sz w:val="24"/>
          <w:szCs w:val="24"/>
          <w:shd w:val="clear" w:color="auto" w:fill="FFFFFF"/>
          <w:lang w:val="ro-RO"/>
        </w:rPr>
        <w:t xml:space="preserve"> relevă</w:t>
      </w:r>
      <w:r w:rsidR="00317B07" w:rsidRPr="003D2727">
        <w:rPr>
          <w:rFonts w:asciiTheme="majorHAnsi" w:hAnsiTheme="majorHAnsi" w:cstheme="majorHAnsi"/>
          <w:color w:val="333333"/>
          <w:sz w:val="24"/>
          <w:szCs w:val="24"/>
          <w:shd w:val="clear" w:color="auto" w:fill="FFFFFF"/>
          <w:lang w:val="ro-RO"/>
        </w:rPr>
        <w:t xml:space="preserve"> că, deși</w:t>
      </w:r>
      <w:r w:rsidR="00AE2A46">
        <w:rPr>
          <w:rFonts w:asciiTheme="majorHAnsi" w:hAnsiTheme="majorHAnsi" w:cstheme="majorHAnsi"/>
          <w:color w:val="333333"/>
          <w:sz w:val="24"/>
          <w:szCs w:val="24"/>
          <w:shd w:val="clear" w:color="auto" w:fill="FFFFFF"/>
          <w:lang w:val="ro-RO"/>
        </w:rPr>
        <w:t xml:space="preserve">, </w:t>
      </w:r>
      <w:r w:rsidR="00317B07" w:rsidRPr="003D2727">
        <w:rPr>
          <w:rFonts w:asciiTheme="majorHAnsi" w:hAnsiTheme="majorHAnsi" w:cstheme="majorHAnsi"/>
          <w:color w:val="333333"/>
          <w:sz w:val="24"/>
          <w:szCs w:val="24"/>
          <w:shd w:val="clear" w:color="auto" w:fill="FFFFFF"/>
          <w:lang w:val="ro-RO"/>
        </w:rPr>
        <w:t xml:space="preserve"> potrivit SFS</w:t>
      </w:r>
      <w:r w:rsidR="007827FC" w:rsidRPr="003D2727">
        <w:rPr>
          <w:rStyle w:val="Referinnotdesubsol"/>
          <w:rFonts w:asciiTheme="majorHAnsi" w:hAnsiTheme="majorHAnsi" w:cstheme="majorHAnsi"/>
          <w:color w:val="333333"/>
          <w:sz w:val="24"/>
          <w:szCs w:val="24"/>
          <w:shd w:val="clear" w:color="auto" w:fill="FFFFFF"/>
          <w:lang w:val="ro-RO"/>
        </w:rPr>
        <w:footnoteReference w:id="180"/>
      </w:r>
      <w:r w:rsidR="007827FC" w:rsidRPr="003D2727">
        <w:rPr>
          <w:rFonts w:asciiTheme="majorHAnsi" w:hAnsiTheme="majorHAnsi" w:cstheme="majorHAnsi"/>
          <w:color w:val="333333"/>
          <w:sz w:val="24"/>
          <w:szCs w:val="24"/>
          <w:shd w:val="clear" w:color="auto" w:fill="FFFFFF"/>
          <w:lang w:val="ro-RO"/>
        </w:rPr>
        <w:t>, în SIA au fost introduse 50</w:t>
      </w:r>
      <w:r w:rsidR="00317B07" w:rsidRPr="003D2727">
        <w:rPr>
          <w:rFonts w:asciiTheme="majorHAnsi" w:hAnsiTheme="majorHAnsi" w:cstheme="majorHAnsi"/>
          <w:color w:val="333333"/>
          <w:sz w:val="24"/>
          <w:szCs w:val="24"/>
          <w:shd w:val="clear" w:color="auto" w:fill="FFFFFF"/>
          <w:lang w:val="ro-RO"/>
        </w:rPr>
        <w:t xml:space="preserve"> </w:t>
      </w:r>
      <w:r w:rsidR="00AE2A46">
        <w:rPr>
          <w:rFonts w:asciiTheme="majorHAnsi" w:hAnsiTheme="majorHAnsi" w:cstheme="majorHAnsi"/>
          <w:color w:val="333333"/>
          <w:sz w:val="24"/>
          <w:szCs w:val="24"/>
          <w:shd w:val="clear" w:color="auto" w:fill="FFFFFF"/>
          <w:lang w:val="ro-RO"/>
        </w:rPr>
        <w:t xml:space="preserve">de </w:t>
      </w:r>
      <w:r w:rsidR="00317B07" w:rsidRPr="003D2727">
        <w:rPr>
          <w:rFonts w:asciiTheme="majorHAnsi" w:hAnsiTheme="majorHAnsi" w:cstheme="majorHAnsi"/>
          <w:color w:val="333333"/>
          <w:sz w:val="24"/>
          <w:szCs w:val="24"/>
          <w:shd w:val="clear" w:color="auto" w:fill="FFFFFF"/>
          <w:lang w:val="ro-RO"/>
        </w:rPr>
        <w:t xml:space="preserve">acte permisive (certificat de înregistrare în calitate de centru de asistență tehnică pentru mașinile de casă și control), în Raportul statistic generat de Sistem nu a fost identificat niciun document. </w:t>
      </w:r>
      <w:r w:rsidR="002B5D3E" w:rsidRPr="003D2727">
        <w:rPr>
          <w:rFonts w:asciiTheme="majorHAnsi" w:hAnsiTheme="majorHAnsi" w:cstheme="majorHAnsi"/>
          <w:color w:val="333333"/>
          <w:sz w:val="24"/>
          <w:szCs w:val="24"/>
          <w:shd w:val="clear" w:color="auto" w:fill="FFFFFF"/>
          <w:lang w:val="ro-RO"/>
        </w:rPr>
        <w:t>De menționat că, urmare a acțiunilor întreprinse pe parcursul auditului de către SFS</w:t>
      </w:r>
      <w:r w:rsidR="002B5D3E" w:rsidRPr="003D2727">
        <w:rPr>
          <w:rStyle w:val="Referinnotdesubsol"/>
          <w:rFonts w:asciiTheme="majorHAnsi" w:hAnsiTheme="majorHAnsi" w:cstheme="majorHAnsi"/>
          <w:color w:val="333333"/>
          <w:sz w:val="24"/>
          <w:szCs w:val="24"/>
          <w:shd w:val="clear" w:color="auto" w:fill="FFFFFF"/>
          <w:lang w:val="ro-RO"/>
        </w:rPr>
        <w:footnoteReference w:id="181"/>
      </w:r>
      <w:r w:rsidR="00AE2A46">
        <w:rPr>
          <w:rFonts w:asciiTheme="majorHAnsi" w:hAnsiTheme="majorHAnsi" w:cstheme="majorHAnsi"/>
          <w:color w:val="333333"/>
          <w:sz w:val="24"/>
          <w:szCs w:val="24"/>
          <w:shd w:val="clear" w:color="auto" w:fill="FFFFFF"/>
          <w:lang w:val="ro-RO"/>
        </w:rPr>
        <w:t>,</w:t>
      </w:r>
      <w:r w:rsidR="002B5D3E" w:rsidRPr="003D2727">
        <w:rPr>
          <w:rFonts w:asciiTheme="majorHAnsi" w:hAnsiTheme="majorHAnsi" w:cstheme="majorHAnsi"/>
          <w:color w:val="333333"/>
          <w:sz w:val="24"/>
          <w:szCs w:val="24"/>
          <w:shd w:val="clear" w:color="auto" w:fill="FFFFFF"/>
          <w:lang w:val="ro-RO"/>
        </w:rPr>
        <w:t xml:space="preserve"> în comun cu deținătorul SIA GEAP, datele privind actele permisive istorice se regăsesc </w:t>
      </w:r>
      <w:r w:rsidR="002B5D3E" w:rsidRPr="004E6499">
        <w:rPr>
          <w:rFonts w:asciiTheme="majorHAnsi" w:hAnsiTheme="majorHAnsi" w:cstheme="majorHAnsi"/>
          <w:color w:val="333333"/>
          <w:sz w:val="24"/>
          <w:szCs w:val="24"/>
          <w:lang w:val="ro-RO"/>
        </w:rPr>
        <w:t>în rapoartele statistice generate din SIA</w:t>
      </w:r>
      <w:r w:rsidR="002B5D3E" w:rsidRPr="004E6499">
        <w:rPr>
          <w:rFonts w:asciiTheme="majorHAnsi" w:hAnsiTheme="majorHAnsi" w:cstheme="majorHAnsi"/>
          <w:color w:val="333333"/>
          <w:sz w:val="24"/>
          <w:szCs w:val="24"/>
          <w:shd w:val="clear" w:color="auto" w:fill="FFFFFF"/>
          <w:lang w:val="ro-RO"/>
        </w:rPr>
        <w:t>.</w:t>
      </w:r>
    </w:p>
    <w:p w14:paraId="550BAE23" w14:textId="1197341A" w:rsidR="00F16C5F" w:rsidRDefault="00317B07" w:rsidP="003D2727">
      <w:pPr>
        <w:spacing w:after="0" w:line="240" w:lineRule="auto"/>
        <w:ind w:firstLine="567"/>
        <w:jc w:val="both"/>
        <w:rPr>
          <w:rFonts w:asciiTheme="majorHAnsi" w:hAnsiTheme="majorHAnsi" w:cstheme="majorHAnsi"/>
          <w:color w:val="333333"/>
          <w:sz w:val="24"/>
          <w:szCs w:val="24"/>
          <w:shd w:val="clear" w:color="auto" w:fill="FFFFFF"/>
          <w:lang w:val="ro-RO"/>
        </w:rPr>
      </w:pPr>
      <w:r w:rsidRPr="003D2727">
        <w:rPr>
          <w:rFonts w:asciiTheme="majorHAnsi" w:hAnsiTheme="majorHAnsi" w:cstheme="majorHAnsi"/>
          <w:color w:val="333333"/>
          <w:sz w:val="24"/>
          <w:szCs w:val="24"/>
          <w:shd w:val="clear" w:color="auto" w:fill="FFFFFF"/>
          <w:lang w:val="ro-RO"/>
        </w:rPr>
        <w:t xml:space="preserve">Potrivit argumentărilor autorităților, printre motivele care au condiționat neincluderea în SIA GEAP a actelor și dosarelor </w:t>
      </w:r>
      <w:r w:rsidR="00AE2A46" w:rsidRPr="003D2727">
        <w:rPr>
          <w:rFonts w:asciiTheme="majorHAnsi" w:hAnsiTheme="majorHAnsi" w:cstheme="majorHAnsi"/>
          <w:color w:val="333333"/>
          <w:sz w:val="24"/>
          <w:szCs w:val="24"/>
          <w:shd w:val="clear" w:color="auto" w:fill="FFFFFF"/>
          <w:lang w:val="ro-RO"/>
        </w:rPr>
        <w:t xml:space="preserve">istorice </w:t>
      </w:r>
      <w:r w:rsidRPr="003D2727">
        <w:rPr>
          <w:rFonts w:asciiTheme="majorHAnsi" w:hAnsiTheme="majorHAnsi" w:cstheme="majorHAnsi"/>
          <w:color w:val="333333"/>
          <w:sz w:val="24"/>
          <w:szCs w:val="24"/>
          <w:shd w:val="clear" w:color="auto" w:fill="FFFFFF"/>
          <w:lang w:val="ro-RO"/>
        </w:rPr>
        <w:t>aferente, valabile la etapa lansării SIA</w:t>
      </w:r>
      <w:r w:rsidR="00AE2A46">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 se evidențiază:</w:t>
      </w:r>
      <w:r w:rsidR="00D26BDE" w:rsidRPr="003D2727">
        <w:rPr>
          <w:rFonts w:asciiTheme="majorHAnsi" w:hAnsiTheme="majorHAnsi" w:cstheme="majorHAnsi"/>
          <w:color w:val="333333"/>
          <w:sz w:val="24"/>
          <w:szCs w:val="24"/>
          <w:shd w:val="clear" w:color="auto" w:fill="FFFFFF"/>
          <w:lang w:val="ro-RO"/>
        </w:rPr>
        <w:t xml:space="preserve"> </w:t>
      </w:r>
      <w:r w:rsidRPr="003D2727">
        <w:rPr>
          <w:rFonts w:asciiTheme="majorHAnsi" w:hAnsiTheme="majorHAnsi" w:cstheme="majorHAnsi"/>
          <w:color w:val="333333"/>
          <w:sz w:val="24"/>
          <w:szCs w:val="24"/>
          <w:shd w:val="clear" w:color="auto" w:fill="FFFFFF"/>
          <w:lang w:val="ro-RO"/>
        </w:rPr>
        <w:t>neutilizarea sau inițierea utilizării recente a Sistemului pentru emiterea actelor permisive</w:t>
      </w:r>
      <w:r w:rsidR="00AE2A46">
        <w:rPr>
          <w:rFonts w:asciiTheme="majorHAnsi" w:hAnsiTheme="majorHAnsi" w:cstheme="majorHAnsi"/>
          <w:color w:val="333333"/>
          <w:sz w:val="24"/>
          <w:szCs w:val="24"/>
          <w:shd w:val="clear" w:color="auto" w:fill="FFFFFF"/>
          <w:lang w:val="ro-RO"/>
        </w:rPr>
        <w:t>;</w:t>
      </w:r>
      <w:r w:rsidRPr="003D2727">
        <w:rPr>
          <w:rFonts w:asciiTheme="majorHAnsi" w:hAnsiTheme="majorHAnsi" w:cstheme="majorHAnsi"/>
          <w:color w:val="333333"/>
          <w:sz w:val="24"/>
          <w:szCs w:val="24"/>
          <w:shd w:val="clear" w:color="auto" w:fill="FFFFFF"/>
          <w:lang w:val="ro-RO"/>
        </w:rPr>
        <w:t xml:space="preserve">  volumele masive al</w:t>
      </w:r>
      <w:r w:rsidR="00AE2A46">
        <w:rPr>
          <w:rFonts w:asciiTheme="majorHAnsi" w:hAnsiTheme="majorHAnsi" w:cstheme="majorHAnsi"/>
          <w:color w:val="333333"/>
          <w:sz w:val="24"/>
          <w:szCs w:val="24"/>
          <w:shd w:val="clear" w:color="auto" w:fill="FFFFFF"/>
          <w:lang w:val="ro-RO"/>
        </w:rPr>
        <w:t xml:space="preserve">e </w:t>
      </w:r>
      <w:r w:rsidRPr="003D2727">
        <w:rPr>
          <w:rFonts w:asciiTheme="majorHAnsi" w:hAnsiTheme="majorHAnsi" w:cstheme="majorHAnsi"/>
          <w:color w:val="333333"/>
          <w:sz w:val="24"/>
          <w:szCs w:val="24"/>
          <w:shd w:val="clear" w:color="auto" w:fill="FFFFFF"/>
          <w:lang w:val="ro-RO"/>
        </w:rPr>
        <w:t xml:space="preserve"> dosarelor, care se suplinesc permanent pe un termen îndelungat</w:t>
      </w:r>
      <w:r w:rsidR="00AE2A46">
        <w:rPr>
          <w:rFonts w:asciiTheme="majorHAnsi" w:hAnsiTheme="majorHAnsi" w:cstheme="majorHAnsi"/>
          <w:color w:val="333333"/>
          <w:sz w:val="24"/>
          <w:szCs w:val="24"/>
          <w:shd w:val="clear" w:color="auto" w:fill="FFFFFF"/>
          <w:lang w:val="ro-RO"/>
        </w:rPr>
        <w:t>;</w:t>
      </w:r>
      <w:r w:rsidR="00180D4B" w:rsidRPr="003D2727">
        <w:rPr>
          <w:rFonts w:asciiTheme="majorHAnsi" w:hAnsiTheme="majorHAnsi" w:cstheme="majorHAnsi"/>
          <w:color w:val="333333"/>
          <w:sz w:val="24"/>
          <w:szCs w:val="24"/>
          <w:shd w:val="clear" w:color="auto" w:fill="FFFFFF"/>
          <w:lang w:val="ro-RO"/>
        </w:rPr>
        <w:t xml:space="preserve"> termenele mici, de până la 1 an, a</w:t>
      </w:r>
      <w:r w:rsidR="00AE2A46">
        <w:rPr>
          <w:rFonts w:asciiTheme="majorHAnsi" w:hAnsiTheme="majorHAnsi" w:cstheme="majorHAnsi"/>
          <w:color w:val="333333"/>
          <w:sz w:val="24"/>
          <w:szCs w:val="24"/>
          <w:shd w:val="clear" w:color="auto" w:fill="FFFFFF"/>
          <w:lang w:val="ro-RO"/>
        </w:rPr>
        <w:t xml:space="preserve">le </w:t>
      </w:r>
      <w:r w:rsidR="00180D4B" w:rsidRPr="003D2727">
        <w:rPr>
          <w:rFonts w:asciiTheme="majorHAnsi" w:hAnsiTheme="majorHAnsi" w:cstheme="majorHAnsi"/>
          <w:color w:val="333333"/>
          <w:sz w:val="24"/>
          <w:szCs w:val="24"/>
          <w:shd w:val="clear" w:color="auto" w:fill="FFFFFF"/>
          <w:lang w:val="ro-RO"/>
        </w:rPr>
        <w:t xml:space="preserve"> unor acte emise</w:t>
      </w:r>
      <w:r w:rsidR="00AE2A46">
        <w:rPr>
          <w:rFonts w:asciiTheme="majorHAnsi" w:hAnsiTheme="majorHAnsi" w:cstheme="majorHAnsi"/>
          <w:color w:val="333333"/>
          <w:sz w:val="24"/>
          <w:szCs w:val="24"/>
          <w:shd w:val="clear" w:color="auto" w:fill="FFFFFF"/>
          <w:lang w:val="ro-RO"/>
        </w:rPr>
        <w:t>;</w:t>
      </w:r>
      <w:r w:rsidR="00180D4B" w:rsidRPr="003D2727">
        <w:rPr>
          <w:rFonts w:asciiTheme="majorHAnsi" w:hAnsiTheme="majorHAnsi" w:cstheme="majorHAnsi"/>
          <w:color w:val="333333"/>
          <w:sz w:val="24"/>
          <w:szCs w:val="24"/>
          <w:shd w:val="clear" w:color="auto" w:fill="FFFFFF"/>
          <w:lang w:val="ro-RO"/>
        </w:rPr>
        <w:t xml:space="preserve"> lipsa personalului și </w:t>
      </w:r>
      <w:r w:rsidR="00AE2A46">
        <w:rPr>
          <w:rFonts w:asciiTheme="majorHAnsi" w:hAnsiTheme="majorHAnsi" w:cstheme="majorHAnsi"/>
          <w:color w:val="333333"/>
          <w:sz w:val="24"/>
          <w:szCs w:val="24"/>
          <w:shd w:val="clear" w:color="auto" w:fill="FFFFFF"/>
          <w:lang w:val="ro-RO"/>
        </w:rPr>
        <w:t xml:space="preserve">a </w:t>
      </w:r>
      <w:r w:rsidR="00180D4B" w:rsidRPr="003D2727">
        <w:rPr>
          <w:rFonts w:asciiTheme="majorHAnsi" w:hAnsiTheme="majorHAnsi" w:cstheme="majorHAnsi"/>
          <w:color w:val="333333"/>
          <w:sz w:val="24"/>
          <w:szCs w:val="24"/>
          <w:shd w:val="clear" w:color="auto" w:fill="FFFFFF"/>
          <w:lang w:val="ro-RO"/>
        </w:rPr>
        <w:t>capacităților tehnice pentru realizarea activităților respective, precum și carențele tehnice ale SIA GEAP (</w:t>
      </w:r>
      <w:r w:rsidR="00D26BDE" w:rsidRPr="003D2727">
        <w:rPr>
          <w:rFonts w:asciiTheme="majorHAnsi" w:hAnsiTheme="majorHAnsi" w:cstheme="majorHAnsi"/>
          <w:i/>
          <w:color w:val="333333"/>
          <w:sz w:val="24"/>
          <w:szCs w:val="24"/>
          <w:shd w:val="clear" w:color="auto" w:fill="FFFFFF"/>
          <w:lang w:val="ro-RO"/>
        </w:rPr>
        <w:t>tehnic</w:t>
      </w:r>
      <w:r w:rsidR="00AE2A46">
        <w:rPr>
          <w:rFonts w:asciiTheme="majorHAnsi" w:hAnsiTheme="majorHAnsi" w:cstheme="majorHAnsi"/>
          <w:i/>
          <w:color w:val="333333"/>
          <w:sz w:val="24"/>
          <w:szCs w:val="24"/>
          <w:shd w:val="clear" w:color="auto" w:fill="FFFFFF"/>
          <w:lang w:val="ro-RO"/>
        </w:rPr>
        <w:t>,</w:t>
      </w:r>
      <w:r w:rsidR="00D26BDE" w:rsidRPr="003D2727">
        <w:rPr>
          <w:rFonts w:asciiTheme="majorHAnsi" w:hAnsiTheme="majorHAnsi" w:cstheme="majorHAnsi"/>
          <w:i/>
          <w:color w:val="333333"/>
          <w:sz w:val="24"/>
          <w:szCs w:val="24"/>
          <w:shd w:val="clear" w:color="auto" w:fill="FFFFFF"/>
          <w:lang w:val="ro-RO"/>
        </w:rPr>
        <w:t xml:space="preserve"> introducerea autorizației istorice în SIA GEAP și validarea acesteia generează un alt număr de înregistrare al dosarului, c</w:t>
      </w:r>
      <w:r w:rsidR="00AE2A46">
        <w:rPr>
          <w:rFonts w:asciiTheme="majorHAnsi" w:hAnsiTheme="majorHAnsi" w:cstheme="majorHAnsi"/>
          <w:i/>
          <w:color w:val="333333"/>
          <w:sz w:val="24"/>
          <w:szCs w:val="24"/>
          <w:shd w:val="clear" w:color="auto" w:fill="FFFFFF"/>
          <w:lang w:val="ro-RO"/>
        </w:rPr>
        <w:t>are</w:t>
      </w:r>
      <w:r w:rsidR="00D26BDE" w:rsidRPr="003D2727">
        <w:rPr>
          <w:rFonts w:asciiTheme="majorHAnsi" w:hAnsiTheme="majorHAnsi" w:cstheme="majorHAnsi"/>
          <w:i/>
          <w:color w:val="333333"/>
          <w:sz w:val="24"/>
          <w:szCs w:val="24"/>
          <w:shd w:val="clear" w:color="auto" w:fill="FFFFFF"/>
          <w:lang w:val="ro-RO"/>
        </w:rPr>
        <w:t xml:space="preserve"> nu corespunde cu numărul dosarului istoric al autorizați</w:t>
      </w:r>
      <w:r w:rsidR="00180D4B" w:rsidRPr="003D2727">
        <w:rPr>
          <w:rFonts w:asciiTheme="majorHAnsi" w:hAnsiTheme="majorHAnsi" w:cstheme="majorHAnsi"/>
          <w:i/>
          <w:color w:val="333333"/>
          <w:sz w:val="24"/>
          <w:szCs w:val="24"/>
          <w:shd w:val="clear" w:color="auto" w:fill="FFFFFF"/>
          <w:lang w:val="ro-RO"/>
        </w:rPr>
        <w:t xml:space="preserve">ei eliberate solicitantului, </w:t>
      </w:r>
      <w:r w:rsidR="00AE2A46">
        <w:rPr>
          <w:rFonts w:asciiTheme="majorHAnsi" w:hAnsiTheme="majorHAnsi" w:cstheme="majorHAnsi"/>
          <w:i/>
          <w:color w:val="333333"/>
          <w:sz w:val="24"/>
          <w:szCs w:val="24"/>
          <w:shd w:val="clear" w:color="auto" w:fill="FFFFFF"/>
          <w:lang w:val="ro-RO"/>
        </w:rPr>
        <w:t xml:space="preserve">astfel </w:t>
      </w:r>
      <w:r w:rsidR="00180D4B" w:rsidRPr="003D2727">
        <w:rPr>
          <w:rFonts w:asciiTheme="majorHAnsi" w:hAnsiTheme="majorHAnsi" w:cstheme="majorHAnsi"/>
          <w:i/>
          <w:color w:val="333333"/>
          <w:sz w:val="24"/>
          <w:szCs w:val="24"/>
          <w:shd w:val="clear" w:color="auto" w:fill="FFFFFF"/>
          <w:lang w:val="ro-RO"/>
        </w:rPr>
        <w:t>neasigurându-se corectitudinea datelor</w:t>
      </w:r>
      <w:r w:rsidR="00180D4B" w:rsidRPr="003D2727">
        <w:rPr>
          <w:rFonts w:asciiTheme="majorHAnsi" w:hAnsiTheme="majorHAnsi" w:cstheme="majorHAnsi"/>
          <w:color w:val="333333"/>
          <w:sz w:val="24"/>
          <w:szCs w:val="24"/>
          <w:shd w:val="clear" w:color="auto" w:fill="FFFFFF"/>
          <w:lang w:val="ro-RO"/>
        </w:rPr>
        <w:t>).</w:t>
      </w:r>
    </w:p>
    <w:p w14:paraId="70B6902D" w14:textId="17E4CBA7" w:rsidR="00010979" w:rsidRPr="003D2727" w:rsidRDefault="00010979" w:rsidP="003D2727">
      <w:pPr>
        <w:spacing w:after="0" w:line="240" w:lineRule="auto"/>
        <w:ind w:firstLine="567"/>
        <w:jc w:val="both"/>
        <w:rPr>
          <w:rFonts w:asciiTheme="majorHAnsi" w:hAnsiTheme="majorHAnsi" w:cstheme="majorHAnsi"/>
          <w:color w:val="333333"/>
          <w:sz w:val="24"/>
          <w:szCs w:val="24"/>
          <w:shd w:val="clear" w:color="auto" w:fill="FFFFFF"/>
          <w:lang w:val="ro-RO"/>
        </w:rPr>
      </w:pPr>
      <w:r>
        <w:rPr>
          <w:rFonts w:asciiTheme="majorHAnsi" w:hAnsiTheme="majorHAnsi" w:cstheme="majorHAnsi"/>
          <w:color w:val="333333"/>
          <w:sz w:val="24"/>
          <w:szCs w:val="24"/>
          <w:shd w:val="clear" w:color="auto" w:fill="FFFFFF"/>
          <w:lang w:val="ro-RO"/>
        </w:rPr>
        <w:t>Potrivit informațiilor prezentate de AGE, l</w:t>
      </w:r>
      <w:r w:rsidRPr="00010979">
        <w:rPr>
          <w:rFonts w:asciiTheme="majorHAnsi" w:hAnsiTheme="majorHAnsi" w:cstheme="majorHAnsi"/>
          <w:color w:val="333333"/>
          <w:sz w:val="24"/>
          <w:szCs w:val="24"/>
          <w:shd w:val="clear" w:color="auto" w:fill="FFFFFF"/>
          <w:lang w:val="ro-RO"/>
        </w:rPr>
        <w:t>a înregistrarea actului</w:t>
      </w:r>
      <w:r>
        <w:rPr>
          <w:rFonts w:asciiTheme="majorHAnsi" w:hAnsiTheme="majorHAnsi" w:cstheme="majorHAnsi"/>
          <w:color w:val="333333"/>
          <w:sz w:val="24"/>
          <w:szCs w:val="24"/>
          <w:shd w:val="clear" w:color="auto" w:fill="FFFFFF"/>
          <w:lang w:val="ro-RO"/>
        </w:rPr>
        <w:t xml:space="preserve"> istoric se creează dosarul nou, însă numărul</w:t>
      </w:r>
      <w:r w:rsidRPr="00010979">
        <w:rPr>
          <w:rFonts w:asciiTheme="majorHAnsi" w:hAnsiTheme="majorHAnsi" w:cstheme="majorHAnsi"/>
          <w:color w:val="333333"/>
          <w:sz w:val="24"/>
          <w:szCs w:val="24"/>
          <w:shd w:val="clear" w:color="auto" w:fill="FFFFFF"/>
          <w:lang w:val="ro-RO"/>
        </w:rPr>
        <w:t xml:space="preserve"> ac</w:t>
      </w:r>
      <w:r>
        <w:rPr>
          <w:rFonts w:asciiTheme="majorHAnsi" w:hAnsiTheme="majorHAnsi" w:cstheme="majorHAnsi"/>
          <w:color w:val="333333"/>
          <w:sz w:val="24"/>
          <w:szCs w:val="24"/>
          <w:shd w:val="clear" w:color="auto" w:fill="FFFFFF"/>
          <w:lang w:val="ro-RO"/>
        </w:rPr>
        <w:t>tului permisiv este cel inițial, acesta urmând a fi</w:t>
      </w:r>
      <w:r w:rsidRPr="00010979">
        <w:rPr>
          <w:rFonts w:asciiTheme="majorHAnsi" w:hAnsiTheme="majorHAnsi" w:cstheme="majorHAnsi"/>
          <w:color w:val="333333"/>
          <w:sz w:val="24"/>
          <w:szCs w:val="24"/>
          <w:shd w:val="clear" w:color="auto" w:fill="FFFFFF"/>
          <w:lang w:val="ro-RO"/>
        </w:rPr>
        <w:t xml:space="preserve"> introdu</w:t>
      </w:r>
      <w:r>
        <w:rPr>
          <w:rFonts w:asciiTheme="majorHAnsi" w:hAnsiTheme="majorHAnsi" w:cstheme="majorHAnsi"/>
          <w:color w:val="333333"/>
          <w:sz w:val="24"/>
          <w:szCs w:val="24"/>
          <w:shd w:val="clear" w:color="auto" w:fill="FFFFFF"/>
          <w:lang w:val="ro-RO"/>
        </w:rPr>
        <w:t>s manual de că</w:t>
      </w:r>
      <w:r w:rsidRPr="00010979">
        <w:rPr>
          <w:rFonts w:asciiTheme="majorHAnsi" w:hAnsiTheme="majorHAnsi" w:cstheme="majorHAnsi"/>
          <w:color w:val="333333"/>
          <w:sz w:val="24"/>
          <w:szCs w:val="24"/>
          <w:shd w:val="clear" w:color="auto" w:fill="FFFFFF"/>
          <w:lang w:val="ro-RO"/>
        </w:rPr>
        <w:t>tre utilizatorul SIA</w:t>
      </w:r>
      <w:r>
        <w:rPr>
          <w:rFonts w:asciiTheme="majorHAnsi" w:hAnsiTheme="majorHAnsi" w:cstheme="majorHAnsi"/>
          <w:color w:val="333333"/>
          <w:sz w:val="24"/>
          <w:szCs w:val="24"/>
          <w:shd w:val="clear" w:color="auto" w:fill="FFFFFF"/>
          <w:lang w:val="ro-RO"/>
        </w:rPr>
        <w:t xml:space="preserve"> </w:t>
      </w:r>
      <w:r w:rsidRPr="00010979">
        <w:rPr>
          <w:rFonts w:asciiTheme="majorHAnsi" w:hAnsiTheme="majorHAnsi" w:cstheme="majorHAnsi"/>
          <w:color w:val="333333"/>
          <w:sz w:val="24"/>
          <w:szCs w:val="24"/>
          <w:shd w:val="clear" w:color="auto" w:fill="FFFFFF"/>
          <w:lang w:val="ro-RO"/>
        </w:rPr>
        <w:t>GEAP.</w:t>
      </w:r>
    </w:p>
    <w:p w14:paraId="3C2453CD" w14:textId="71DDCA48" w:rsidR="00F4009E" w:rsidRPr="003D2727" w:rsidRDefault="00FB2DDB"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color w:val="333333"/>
          <w:sz w:val="24"/>
          <w:szCs w:val="24"/>
          <w:shd w:val="clear" w:color="auto" w:fill="FFFFFF"/>
          <w:lang w:val="ro-RO"/>
        </w:rPr>
        <w:t xml:space="preserve">Auditul evidențiază că, </w:t>
      </w:r>
      <w:r w:rsidR="0067457D" w:rsidRPr="003D2727">
        <w:rPr>
          <w:rFonts w:asciiTheme="majorHAnsi" w:hAnsiTheme="majorHAnsi" w:cstheme="majorHAnsi"/>
          <w:color w:val="333333"/>
          <w:sz w:val="24"/>
          <w:szCs w:val="24"/>
          <w:shd w:val="clear" w:color="auto" w:fill="FFFFFF"/>
          <w:lang w:val="ro-RO"/>
        </w:rPr>
        <w:t>deși</w:t>
      </w:r>
      <w:r w:rsidR="00F80EDF">
        <w:rPr>
          <w:rFonts w:asciiTheme="majorHAnsi" w:hAnsiTheme="majorHAnsi" w:cstheme="majorHAnsi"/>
          <w:color w:val="333333"/>
          <w:sz w:val="24"/>
          <w:szCs w:val="24"/>
          <w:shd w:val="clear" w:color="auto" w:fill="FFFFFF"/>
          <w:lang w:val="ro-RO"/>
        </w:rPr>
        <w:t>,</w:t>
      </w:r>
      <w:r w:rsidR="0067457D" w:rsidRPr="003D2727">
        <w:rPr>
          <w:rFonts w:asciiTheme="majorHAnsi" w:hAnsiTheme="majorHAnsi" w:cstheme="majorHAnsi"/>
          <w:color w:val="333333"/>
          <w:sz w:val="24"/>
          <w:szCs w:val="24"/>
          <w:shd w:val="clear" w:color="auto" w:fill="FFFFFF"/>
          <w:lang w:val="ro-RO"/>
        </w:rPr>
        <w:t xml:space="preserve"> potrivit Regulamentului aferent RAP</w:t>
      </w:r>
      <w:r w:rsidR="0067457D" w:rsidRPr="003D2727">
        <w:rPr>
          <w:rStyle w:val="Referinnotdesubsol"/>
          <w:rFonts w:asciiTheme="majorHAnsi" w:hAnsiTheme="majorHAnsi" w:cstheme="majorHAnsi"/>
          <w:color w:val="333333"/>
          <w:sz w:val="24"/>
          <w:szCs w:val="24"/>
          <w:shd w:val="clear" w:color="auto" w:fill="FFFFFF"/>
          <w:lang w:val="ro-RO"/>
        </w:rPr>
        <w:footnoteReference w:id="182"/>
      </w:r>
      <w:r w:rsidR="0067457D" w:rsidRPr="003D2727">
        <w:rPr>
          <w:rFonts w:asciiTheme="majorHAnsi" w:hAnsiTheme="majorHAnsi" w:cstheme="majorHAnsi"/>
          <w:color w:val="333333"/>
          <w:sz w:val="24"/>
          <w:szCs w:val="24"/>
          <w:shd w:val="clear" w:color="auto" w:fill="FFFFFF"/>
          <w:lang w:val="ro-RO"/>
        </w:rPr>
        <w:t>, r</w:t>
      </w:r>
      <w:r w:rsidR="00F16C5F" w:rsidRPr="003D2727">
        <w:rPr>
          <w:rFonts w:asciiTheme="majorHAnsi" w:hAnsiTheme="majorHAnsi" w:cstheme="majorHAnsi"/>
          <w:sz w:val="24"/>
          <w:szCs w:val="24"/>
          <w:lang w:val="ro-RO"/>
        </w:rPr>
        <w:t xml:space="preserve">esponsabilitatea de asigurare a autenticității, plenitudinii și integrității datelor în RAP revine </w:t>
      </w:r>
      <w:r w:rsidR="0067457D" w:rsidRPr="003D2727">
        <w:rPr>
          <w:rFonts w:asciiTheme="majorHAnsi" w:hAnsiTheme="majorHAnsi" w:cstheme="majorHAnsi"/>
          <w:sz w:val="24"/>
          <w:szCs w:val="24"/>
          <w:lang w:val="ro-RO"/>
        </w:rPr>
        <w:t xml:space="preserve">deținătorului SIA (ASP, iar din 2021 – AGE), </w:t>
      </w:r>
      <w:r w:rsidR="00F16C5F" w:rsidRPr="003D2727">
        <w:rPr>
          <w:rFonts w:asciiTheme="majorHAnsi" w:hAnsiTheme="majorHAnsi" w:cstheme="majorHAnsi"/>
          <w:sz w:val="24"/>
          <w:szCs w:val="24"/>
          <w:lang w:val="ro-RO"/>
        </w:rPr>
        <w:t xml:space="preserve">nu au fost identificate reglementări privind obligativitatea </w:t>
      </w:r>
      <w:r w:rsidR="00F80EDF">
        <w:rPr>
          <w:rFonts w:asciiTheme="majorHAnsi" w:hAnsiTheme="majorHAnsi" w:cstheme="majorHAnsi"/>
          <w:sz w:val="24"/>
          <w:szCs w:val="24"/>
          <w:lang w:val="ro-RO"/>
        </w:rPr>
        <w:t>r</w:t>
      </w:r>
      <w:r w:rsidR="00F16C5F" w:rsidRPr="003D2727">
        <w:rPr>
          <w:rFonts w:asciiTheme="majorHAnsi" w:hAnsiTheme="majorHAnsi" w:cstheme="majorHAnsi"/>
          <w:sz w:val="24"/>
          <w:szCs w:val="24"/>
          <w:lang w:val="ro-RO"/>
        </w:rPr>
        <w:t xml:space="preserve">egistratorilor de a </w:t>
      </w:r>
      <w:r w:rsidR="0001585F" w:rsidRPr="003D2727">
        <w:rPr>
          <w:rFonts w:asciiTheme="majorHAnsi" w:hAnsiTheme="majorHAnsi" w:cstheme="majorHAnsi"/>
          <w:sz w:val="24"/>
          <w:szCs w:val="24"/>
          <w:lang w:val="ro-RO"/>
        </w:rPr>
        <w:t>completa</w:t>
      </w:r>
      <w:r w:rsidR="00F16C5F" w:rsidRPr="003D2727">
        <w:rPr>
          <w:rFonts w:asciiTheme="majorHAnsi" w:hAnsiTheme="majorHAnsi" w:cstheme="majorHAnsi"/>
          <w:sz w:val="24"/>
          <w:szCs w:val="24"/>
          <w:lang w:val="ro-RO"/>
        </w:rPr>
        <w:t xml:space="preserve"> în </w:t>
      </w:r>
      <w:r w:rsidR="00F80EDF">
        <w:rPr>
          <w:rFonts w:asciiTheme="majorHAnsi" w:hAnsiTheme="majorHAnsi" w:cstheme="majorHAnsi"/>
          <w:sz w:val="24"/>
          <w:szCs w:val="24"/>
          <w:lang w:val="ro-RO"/>
        </w:rPr>
        <w:t>s</w:t>
      </w:r>
      <w:r w:rsidR="00F16C5F" w:rsidRPr="003D2727">
        <w:rPr>
          <w:rFonts w:asciiTheme="majorHAnsi" w:hAnsiTheme="majorHAnsi" w:cstheme="majorHAnsi"/>
          <w:sz w:val="24"/>
          <w:szCs w:val="24"/>
          <w:lang w:val="ro-RO"/>
        </w:rPr>
        <w:t>istem acte</w:t>
      </w:r>
      <w:r w:rsidR="00F80EDF">
        <w:rPr>
          <w:rFonts w:asciiTheme="majorHAnsi" w:hAnsiTheme="majorHAnsi" w:cstheme="majorHAnsi"/>
          <w:sz w:val="24"/>
          <w:szCs w:val="24"/>
          <w:lang w:val="ro-RO"/>
        </w:rPr>
        <w:t>le</w:t>
      </w:r>
      <w:r w:rsidR="00F16C5F" w:rsidRPr="003D2727">
        <w:rPr>
          <w:rFonts w:asciiTheme="majorHAnsi" w:hAnsiTheme="majorHAnsi" w:cstheme="majorHAnsi"/>
          <w:sz w:val="24"/>
          <w:szCs w:val="24"/>
          <w:lang w:val="ro-RO"/>
        </w:rPr>
        <w:t xml:space="preserve"> istorice valabile</w:t>
      </w:r>
      <w:r w:rsidR="0067457D" w:rsidRPr="003D2727">
        <w:rPr>
          <w:rFonts w:asciiTheme="majorHAnsi" w:hAnsiTheme="majorHAnsi" w:cstheme="majorHAnsi"/>
          <w:sz w:val="24"/>
          <w:szCs w:val="24"/>
          <w:lang w:val="ro-RO"/>
        </w:rPr>
        <w:t xml:space="preserve">, și </w:t>
      </w:r>
      <w:r w:rsidR="00F80EDF">
        <w:rPr>
          <w:rFonts w:asciiTheme="majorHAnsi" w:hAnsiTheme="majorHAnsi" w:cstheme="majorHAnsi"/>
          <w:sz w:val="24"/>
          <w:szCs w:val="24"/>
          <w:lang w:val="ro-RO"/>
        </w:rPr>
        <w:t xml:space="preserve">nici </w:t>
      </w:r>
      <w:r w:rsidR="0067457D" w:rsidRPr="003D2727">
        <w:rPr>
          <w:rFonts w:asciiTheme="majorHAnsi" w:hAnsiTheme="majorHAnsi" w:cstheme="majorHAnsi"/>
          <w:sz w:val="24"/>
          <w:szCs w:val="24"/>
          <w:lang w:val="ro-RO"/>
        </w:rPr>
        <w:t>realizate acțiunile necesare de monitorizare în acest sens. Or, în contextul dat, în lipsa tuturor datelor necesare, RAP nu poate asigura atingerea scopului stabilit</w:t>
      </w:r>
      <w:r w:rsidR="00410A20" w:rsidRPr="003D2727">
        <w:rPr>
          <w:rFonts w:asciiTheme="majorHAnsi" w:hAnsiTheme="majorHAnsi" w:cstheme="majorHAnsi"/>
          <w:sz w:val="24"/>
          <w:szCs w:val="24"/>
          <w:lang w:val="ro-RO"/>
        </w:rPr>
        <w:t>.</w:t>
      </w:r>
    </w:p>
    <w:p w14:paraId="58AFA634" w14:textId="062E76ED" w:rsidR="006B4376" w:rsidRPr="004F0E85" w:rsidRDefault="000C71D7" w:rsidP="003D2727">
      <w:pPr>
        <w:pStyle w:val="Listparagraf"/>
        <w:numPr>
          <w:ilvl w:val="0"/>
          <w:numId w:val="12"/>
        </w:numPr>
        <w:spacing w:after="0" w:line="240" w:lineRule="auto"/>
        <w:ind w:left="0" w:firstLine="426"/>
        <w:jc w:val="both"/>
        <w:rPr>
          <w:rFonts w:asciiTheme="majorHAnsi" w:hAnsiTheme="majorHAnsi" w:cstheme="majorHAnsi"/>
          <w:i/>
          <w:color w:val="1F4E79" w:themeColor="accent1" w:themeShade="80"/>
          <w:sz w:val="24"/>
          <w:szCs w:val="24"/>
          <w:lang w:val="ro-RO"/>
        </w:rPr>
      </w:pPr>
      <w:r w:rsidRPr="003D2727">
        <w:rPr>
          <w:rFonts w:asciiTheme="majorHAnsi" w:eastAsia="Calibri" w:hAnsiTheme="majorHAnsi" w:cstheme="majorHAnsi"/>
          <w:b/>
          <w:i/>
          <w:color w:val="2F5496" w:themeColor="accent5" w:themeShade="BF"/>
          <w:sz w:val="24"/>
          <w:szCs w:val="24"/>
          <w:lang w:val="ro-RO"/>
        </w:rPr>
        <w:t xml:space="preserve">Un număr mare de acte permisive au fost emise, inclusiv prin SIA GEAP, </w:t>
      </w:r>
      <w:r w:rsidR="006B4376" w:rsidRPr="003D2727">
        <w:rPr>
          <w:rFonts w:asciiTheme="majorHAnsi" w:eastAsia="Calibri" w:hAnsiTheme="majorHAnsi" w:cstheme="majorHAnsi"/>
          <w:b/>
          <w:i/>
          <w:color w:val="2F5496" w:themeColor="accent5" w:themeShade="BF"/>
          <w:sz w:val="24"/>
          <w:szCs w:val="24"/>
          <w:lang w:val="ro-RO"/>
        </w:rPr>
        <w:t xml:space="preserve">fără </w:t>
      </w:r>
      <w:r w:rsidR="006B4376" w:rsidRPr="004F0E85">
        <w:rPr>
          <w:rFonts w:asciiTheme="majorHAnsi" w:eastAsia="Calibri" w:hAnsiTheme="majorHAnsi" w:cstheme="majorHAnsi"/>
          <w:b/>
          <w:i/>
          <w:color w:val="2F5496" w:themeColor="accent5" w:themeShade="BF"/>
          <w:sz w:val="24"/>
          <w:szCs w:val="24"/>
          <w:lang w:val="ro-RO"/>
        </w:rPr>
        <w:t>QRcod</w:t>
      </w:r>
      <w:r w:rsidR="0042154F" w:rsidRPr="004F0E85">
        <w:rPr>
          <w:rStyle w:val="Referinnotdesubsol"/>
          <w:rFonts w:asciiTheme="majorHAnsi" w:eastAsia="Calibri" w:hAnsiTheme="majorHAnsi" w:cstheme="majorHAnsi"/>
          <w:b/>
          <w:i/>
          <w:color w:val="2F5496" w:themeColor="accent5" w:themeShade="BF"/>
          <w:sz w:val="24"/>
          <w:szCs w:val="24"/>
          <w:lang w:val="ro-RO"/>
        </w:rPr>
        <w:footnoteReference w:id="183"/>
      </w:r>
      <w:r w:rsidR="00F80EDF" w:rsidRPr="004F0E85">
        <w:rPr>
          <w:rFonts w:asciiTheme="majorHAnsi" w:eastAsia="Calibri" w:hAnsiTheme="majorHAnsi" w:cstheme="majorHAnsi"/>
          <w:b/>
          <w:i/>
          <w:color w:val="2F5496" w:themeColor="accent5" w:themeShade="BF"/>
          <w:sz w:val="24"/>
          <w:szCs w:val="24"/>
          <w:lang w:val="ro-RO"/>
        </w:rPr>
        <w:t>,</w:t>
      </w:r>
      <w:r w:rsidRPr="004F0E85">
        <w:rPr>
          <w:rFonts w:asciiTheme="majorHAnsi" w:eastAsia="Calibri" w:hAnsiTheme="majorHAnsi" w:cstheme="majorHAnsi"/>
          <w:b/>
          <w:i/>
          <w:color w:val="2F5496" w:themeColor="accent5" w:themeShade="BF"/>
          <w:sz w:val="24"/>
          <w:szCs w:val="24"/>
          <w:lang w:val="ro-RO"/>
        </w:rPr>
        <w:t xml:space="preserve"> contrar prevederilor actelor normative, fapt ce condiționează riscuri aferente legalității acestora, diminuând eficiența și impactul SIA</w:t>
      </w:r>
      <w:r w:rsidR="00F80EDF" w:rsidRPr="004F0E85">
        <w:rPr>
          <w:rFonts w:asciiTheme="majorHAnsi" w:eastAsia="Calibri" w:hAnsiTheme="majorHAnsi" w:cstheme="majorHAnsi"/>
          <w:b/>
          <w:i/>
          <w:color w:val="2F5496" w:themeColor="accent5" w:themeShade="BF"/>
          <w:sz w:val="24"/>
          <w:szCs w:val="24"/>
          <w:lang w:val="ro-RO"/>
        </w:rPr>
        <w:t>.</w:t>
      </w:r>
    </w:p>
    <w:p w14:paraId="658804B6" w14:textId="53CA50B8" w:rsidR="001D0FE9" w:rsidRPr="004F0E85" w:rsidRDefault="008E1519" w:rsidP="003D2727">
      <w:pPr>
        <w:spacing w:after="0" w:line="240" w:lineRule="auto"/>
        <w:ind w:firstLine="720"/>
        <w:jc w:val="both"/>
        <w:rPr>
          <w:rFonts w:asciiTheme="majorHAnsi" w:hAnsiTheme="majorHAnsi" w:cstheme="majorHAnsi"/>
          <w:color w:val="0D0D0D"/>
          <w:sz w:val="24"/>
          <w:szCs w:val="24"/>
          <w:shd w:val="clear" w:color="auto" w:fill="FFFFFF"/>
          <w:lang w:val="ro-RO"/>
        </w:rPr>
      </w:pPr>
      <w:r w:rsidRPr="004F0E85">
        <w:rPr>
          <w:rFonts w:asciiTheme="majorHAnsi" w:hAnsiTheme="majorHAnsi" w:cstheme="majorHAnsi"/>
          <w:sz w:val="24"/>
          <w:szCs w:val="24"/>
          <w:lang w:val="ro-RO"/>
        </w:rPr>
        <w:t xml:space="preserve">În contextul </w:t>
      </w:r>
      <w:r w:rsidR="000D0161" w:rsidRPr="004F0E85">
        <w:rPr>
          <w:rFonts w:asciiTheme="majorHAnsi" w:hAnsiTheme="majorHAnsi" w:cstheme="majorHAnsi"/>
          <w:sz w:val="24"/>
          <w:szCs w:val="24"/>
          <w:lang w:val="ro-RO"/>
        </w:rPr>
        <w:t xml:space="preserve">modificărilor operate în </w:t>
      </w:r>
      <w:r w:rsidR="001D0FE9" w:rsidRPr="004F0E85">
        <w:rPr>
          <w:rFonts w:asciiTheme="majorHAnsi" w:hAnsiTheme="majorHAnsi" w:cstheme="majorHAnsi"/>
          <w:sz w:val="24"/>
          <w:szCs w:val="24"/>
          <w:lang w:val="ro-RO"/>
        </w:rPr>
        <w:t>cadrul normativ</w:t>
      </w:r>
      <w:r w:rsidR="001D0FE9" w:rsidRPr="004F0E85">
        <w:rPr>
          <w:rStyle w:val="Referinnotdesubsol"/>
          <w:rFonts w:asciiTheme="majorHAnsi" w:hAnsiTheme="majorHAnsi" w:cstheme="majorHAnsi"/>
          <w:sz w:val="24"/>
          <w:szCs w:val="24"/>
          <w:lang w:val="ro-RO"/>
        </w:rPr>
        <w:footnoteReference w:id="184"/>
      </w:r>
      <w:r w:rsidRPr="004F0E85">
        <w:rPr>
          <w:rFonts w:asciiTheme="majorHAnsi" w:hAnsiTheme="majorHAnsi" w:cstheme="majorHAnsi"/>
          <w:sz w:val="24"/>
          <w:szCs w:val="24"/>
          <w:lang w:val="ro-RO"/>
        </w:rPr>
        <w:t xml:space="preserve"> și intrate </w:t>
      </w:r>
      <w:r w:rsidR="001D0FE9" w:rsidRPr="004F0E85">
        <w:rPr>
          <w:rFonts w:asciiTheme="majorHAnsi" w:hAnsiTheme="majorHAnsi" w:cstheme="majorHAnsi"/>
          <w:sz w:val="24"/>
          <w:szCs w:val="24"/>
          <w:lang w:val="ro-RO"/>
        </w:rPr>
        <w:t xml:space="preserve">în vigoare </w:t>
      </w:r>
      <w:r w:rsidR="000D0161" w:rsidRPr="004F0E85">
        <w:rPr>
          <w:rFonts w:asciiTheme="majorHAnsi" w:hAnsiTheme="majorHAnsi" w:cstheme="majorHAnsi"/>
          <w:sz w:val="24"/>
          <w:szCs w:val="24"/>
          <w:lang w:val="ro-RO"/>
        </w:rPr>
        <w:t>începând</w:t>
      </w:r>
      <w:r w:rsidR="001D0FE9" w:rsidRPr="004F0E85">
        <w:rPr>
          <w:rFonts w:asciiTheme="majorHAnsi" w:hAnsiTheme="majorHAnsi" w:cstheme="majorHAnsi"/>
          <w:sz w:val="24"/>
          <w:szCs w:val="24"/>
          <w:lang w:val="ro-RO"/>
        </w:rPr>
        <w:t xml:space="preserve"> cu 07.02.2021</w:t>
      </w:r>
      <w:r w:rsidR="001D0FE9" w:rsidRPr="004F0E85">
        <w:rPr>
          <w:rStyle w:val="Referinnotdesubsol"/>
          <w:rFonts w:asciiTheme="majorHAnsi" w:hAnsiTheme="majorHAnsi" w:cstheme="majorHAnsi"/>
          <w:sz w:val="24"/>
          <w:szCs w:val="24"/>
          <w:lang w:val="ro-RO"/>
        </w:rPr>
        <w:footnoteReference w:id="185"/>
      </w:r>
      <w:r w:rsidR="001D0FE9" w:rsidRPr="004F0E85">
        <w:rPr>
          <w:rFonts w:asciiTheme="majorHAnsi" w:hAnsiTheme="majorHAnsi" w:cstheme="majorHAnsi"/>
          <w:sz w:val="24"/>
          <w:szCs w:val="24"/>
          <w:lang w:val="ro-RO"/>
        </w:rPr>
        <w:t>,</w:t>
      </w:r>
      <w:r w:rsidRPr="004F0E85">
        <w:rPr>
          <w:rFonts w:asciiTheme="majorHAnsi" w:hAnsiTheme="majorHAnsi" w:cstheme="majorHAnsi"/>
          <w:sz w:val="24"/>
          <w:szCs w:val="24"/>
          <w:lang w:val="ro-RO"/>
        </w:rPr>
        <w:t xml:space="preserve"> </w:t>
      </w:r>
      <w:r w:rsidR="001D0FE9" w:rsidRPr="004F0E85">
        <w:rPr>
          <w:rFonts w:asciiTheme="majorHAnsi" w:hAnsiTheme="majorHAnsi" w:cstheme="majorHAnsi"/>
          <w:i/>
          <w:sz w:val="24"/>
          <w:szCs w:val="24"/>
          <w:lang w:val="ro-RO"/>
        </w:rPr>
        <w:t>a</w:t>
      </w:r>
      <w:r w:rsidR="001D0FE9" w:rsidRPr="004F0E85">
        <w:rPr>
          <w:rFonts w:asciiTheme="majorHAnsi" w:hAnsiTheme="majorHAnsi" w:cstheme="majorHAnsi"/>
          <w:i/>
          <w:color w:val="0D0D0D"/>
          <w:sz w:val="24"/>
          <w:szCs w:val="24"/>
          <w:shd w:val="clear" w:color="auto" w:fill="FFFFFF"/>
          <w:lang w:val="ro-RO"/>
        </w:rPr>
        <w:t>ctul permisiv și duplicatul acestuia se eliberează, respectiv, eliberarea acestora se refuză, de asemenea</w:t>
      </w:r>
      <w:r w:rsidR="00F80EDF" w:rsidRPr="004F0E85">
        <w:rPr>
          <w:rFonts w:asciiTheme="majorHAnsi" w:hAnsiTheme="majorHAnsi" w:cstheme="majorHAnsi"/>
          <w:i/>
          <w:color w:val="0D0D0D"/>
          <w:sz w:val="24"/>
          <w:szCs w:val="24"/>
          <w:shd w:val="clear" w:color="auto" w:fill="FFFFFF"/>
          <w:lang w:val="ro-RO"/>
        </w:rPr>
        <w:t>,</w:t>
      </w:r>
      <w:r w:rsidR="001D0FE9" w:rsidRPr="004F0E85">
        <w:rPr>
          <w:rFonts w:asciiTheme="majorHAnsi" w:hAnsiTheme="majorHAnsi" w:cstheme="majorHAnsi"/>
          <w:i/>
          <w:color w:val="0D0D0D"/>
          <w:sz w:val="24"/>
          <w:szCs w:val="24"/>
          <w:shd w:val="clear" w:color="auto" w:fill="FFFFFF"/>
          <w:lang w:val="ro-RO"/>
        </w:rPr>
        <w:t xml:space="preserve"> se prelungesc, se </w:t>
      </w:r>
      <w:r w:rsidR="000D0161" w:rsidRPr="004F0E85">
        <w:rPr>
          <w:rFonts w:asciiTheme="majorHAnsi" w:hAnsiTheme="majorHAnsi" w:cstheme="majorHAnsi"/>
          <w:i/>
          <w:color w:val="0D0D0D"/>
          <w:sz w:val="24"/>
          <w:szCs w:val="24"/>
          <w:shd w:val="clear" w:color="auto" w:fill="FFFFFF"/>
          <w:lang w:val="ro-RO"/>
        </w:rPr>
        <w:t>re</w:t>
      </w:r>
      <w:r w:rsidR="0054181A" w:rsidRPr="004F0E85">
        <w:rPr>
          <w:rFonts w:asciiTheme="majorHAnsi" w:hAnsiTheme="majorHAnsi" w:cstheme="majorHAnsi"/>
          <w:i/>
          <w:color w:val="0D0D0D"/>
          <w:sz w:val="24"/>
          <w:szCs w:val="24"/>
          <w:shd w:val="clear" w:color="auto" w:fill="FFFFFF"/>
          <w:lang w:val="ro-RO"/>
        </w:rPr>
        <w:t>p</w:t>
      </w:r>
      <w:r w:rsidR="000D0161" w:rsidRPr="004F0E85">
        <w:rPr>
          <w:rFonts w:asciiTheme="majorHAnsi" w:hAnsiTheme="majorHAnsi" w:cstheme="majorHAnsi"/>
          <w:i/>
          <w:color w:val="0D0D0D"/>
          <w:sz w:val="24"/>
          <w:szCs w:val="24"/>
          <w:shd w:val="clear" w:color="auto" w:fill="FFFFFF"/>
          <w:lang w:val="ro-RO"/>
        </w:rPr>
        <w:t>e</w:t>
      </w:r>
      <w:r w:rsidR="0054181A" w:rsidRPr="004F0E85">
        <w:rPr>
          <w:rFonts w:asciiTheme="majorHAnsi" w:hAnsiTheme="majorHAnsi" w:cstheme="majorHAnsi"/>
          <w:i/>
          <w:color w:val="0D0D0D"/>
          <w:sz w:val="24"/>
          <w:szCs w:val="24"/>
          <w:shd w:val="clear" w:color="auto" w:fill="FFFFFF"/>
          <w:lang w:val="ro-RO"/>
        </w:rPr>
        <w:t>r</w:t>
      </w:r>
      <w:r w:rsidR="000D0161" w:rsidRPr="004F0E85">
        <w:rPr>
          <w:rFonts w:asciiTheme="majorHAnsi" w:hAnsiTheme="majorHAnsi" w:cstheme="majorHAnsi"/>
          <w:i/>
          <w:color w:val="0D0D0D"/>
          <w:sz w:val="24"/>
          <w:szCs w:val="24"/>
          <w:shd w:val="clear" w:color="auto" w:fill="FFFFFF"/>
          <w:lang w:val="ro-RO"/>
        </w:rPr>
        <w:t>fectează</w:t>
      </w:r>
      <w:r w:rsidR="001D0FE9" w:rsidRPr="004F0E85">
        <w:rPr>
          <w:rFonts w:asciiTheme="majorHAnsi" w:hAnsiTheme="majorHAnsi" w:cstheme="majorHAnsi"/>
          <w:i/>
          <w:color w:val="0D0D0D"/>
          <w:sz w:val="24"/>
          <w:szCs w:val="24"/>
          <w:shd w:val="clear" w:color="auto" w:fill="FFFFFF"/>
          <w:lang w:val="ro-RO"/>
        </w:rPr>
        <w:t xml:space="preserve">, se suspendă și se retrag de către autoritatea emitentă </w:t>
      </w:r>
      <w:r w:rsidR="001D0FE9" w:rsidRPr="004F0E85">
        <w:rPr>
          <w:rFonts w:asciiTheme="majorHAnsi" w:hAnsiTheme="majorHAnsi" w:cstheme="majorHAnsi"/>
          <w:b/>
          <w:i/>
          <w:color w:val="0D0D0D"/>
          <w:sz w:val="24"/>
          <w:szCs w:val="24"/>
          <w:shd w:val="clear" w:color="auto" w:fill="FFFFFF"/>
          <w:lang w:val="ro-RO"/>
        </w:rPr>
        <w:t>în mod obligatoriu prin intermediul SIA GEAP</w:t>
      </w:r>
      <w:r w:rsidR="001D0FE9" w:rsidRPr="004F0E85">
        <w:rPr>
          <w:rFonts w:asciiTheme="majorHAnsi" w:hAnsiTheme="majorHAnsi" w:cstheme="majorHAnsi"/>
          <w:i/>
          <w:color w:val="0D0D0D"/>
          <w:sz w:val="24"/>
          <w:szCs w:val="24"/>
          <w:shd w:val="clear" w:color="auto" w:fill="FFFFFF"/>
          <w:lang w:val="ro-RO"/>
        </w:rPr>
        <w:t xml:space="preserve">, acestea conținând </w:t>
      </w:r>
      <w:r w:rsidR="001D0FE9" w:rsidRPr="004F0E85">
        <w:rPr>
          <w:rFonts w:asciiTheme="majorHAnsi" w:hAnsiTheme="majorHAnsi" w:cstheme="majorHAnsi"/>
          <w:b/>
          <w:i/>
          <w:color w:val="0D0D0D"/>
          <w:sz w:val="24"/>
          <w:szCs w:val="24"/>
          <w:shd w:val="clear" w:color="auto" w:fill="FFFFFF"/>
          <w:lang w:val="ro-RO"/>
        </w:rPr>
        <w:t>elementele de identificare automată generate de sistemul în cauză</w:t>
      </w:r>
      <w:r w:rsidR="001D0FE9" w:rsidRPr="004F0E85">
        <w:rPr>
          <w:rFonts w:asciiTheme="majorHAnsi" w:hAnsiTheme="majorHAnsi" w:cstheme="majorHAnsi"/>
          <w:i/>
          <w:color w:val="0D0D0D"/>
          <w:sz w:val="24"/>
          <w:szCs w:val="24"/>
          <w:shd w:val="clear" w:color="auto" w:fill="FFFFFF"/>
          <w:lang w:val="ro-RO"/>
        </w:rPr>
        <w:t xml:space="preserve">, cu excepția cazurilor </w:t>
      </w:r>
      <w:r w:rsidR="00F80EDF" w:rsidRPr="004F0E85">
        <w:rPr>
          <w:rFonts w:asciiTheme="majorHAnsi" w:hAnsiTheme="majorHAnsi" w:cstheme="majorHAnsi"/>
          <w:i/>
          <w:color w:val="0D0D0D"/>
          <w:sz w:val="24"/>
          <w:szCs w:val="24"/>
          <w:shd w:val="clear" w:color="auto" w:fill="FFFFFF"/>
          <w:lang w:val="ro-RO"/>
        </w:rPr>
        <w:t>când</w:t>
      </w:r>
      <w:r w:rsidR="001D0FE9" w:rsidRPr="004F0E85">
        <w:rPr>
          <w:rFonts w:asciiTheme="majorHAnsi" w:hAnsiTheme="majorHAnsi" w:cstheme="majorHAnsi"/>
          <w:i/>
          <w:color w:val="0D0D0D"/>
          <w:sz w:val="24"/>
          <w:szCs w:val="24"/>
          <w:shd w:val="clear" w:color="auto" w:fill="FFFFFF"/>
          <w:lang w:val="ro-RO"/>
        </w:rPr>
        <w:t xml:space="preserve"> tratatele internaționale la care Republica Moldova este parte prevăd altfel.</w:t>
      </w:r>
      <w:r w:rsidRPr="004F0E85">
        <w:rPr>
          <w:rFonts w:asciiTheme="majorHAnsi" w:hAnsiTheme="majorHAnsi" w:cstheme="majorHAnsi"/>
          <w:i/>
          <w:color w:val="0D0D0D"/>
          <w:sz w:val="24"/>
          <w:szCs w:val="24"/>
          <w:shd w:val="clear" w:color="auto" w:fill="FFFFFF"/>
          <w:lang w:val="ro-RO"/>
        </w:rPr>
        <w:t xml:space="preserve"> </w:t>
      </w:r>
      <w:r w:rsidR="00CA5CD0" w:rsidRPr="004F0E85">
        <w:rPr>
          <w:rFonts w:asciiTheme="majorHAnsi" w:hAnsiTheme="majorHAnsi" w:cstheme="majorHAnsi"/>
          <w:color w:val="0D0D0D"/>
          <w:sz w:val="24"/>
          <w:szCs w:val="24"/>
          <w:shd w:val="clear" w:color="auto" w:fill="FFFFFF"/>
          <w:lang w:val="ro-RO"/>
        </w:rPr>
        <w:t>Totodată</w:t>
      </w:r>
      <w:r w:rsidRPr="004F0E85">
        <w:rPr>
          <w:rFonts w:asciiTheme="majorHAnsi" w:hAnsiTheme="majorHAnsi" w:cstheme="majorHAnsi"/>
          <w:color w:val="0D0D0D"/>
          <w:sz w:val="24"/>
          <w:szCs w:val="24"/>
          <w:shd w:val="clear" w:color="auto" w:fill="FFFFFF"/>
          <w:lang w:val="ro-RO"/>
        </w:rPr>
        <w:t>, în scopul responsabilizării participanților la SIA GEAP, au fost o</w:t>
      </w:r>
      <w:r w:rsidR="0048784F" w:rsidRPr="004F0E85">
        <w:rPr>
          <w:rFonts w:asciiTheme="majorHAnsi" w:hAnsiTheme="majorHAnsi" w:cstheme="majorHAnsi"/>
          <w:color w:val="0D0D0D"/>
          <w:sz w:val="24"/>
          <w:szCs w:val="24"/>
          <w:shd w:val="clear" w:color="auto" w:fill="FFFFFF"/>
          <w:lang w:val="ro-RO"/>
        </w:rPr>
        <w:t>perate amendamente și în Codul c</w:t>
      </w:r>
      <w:r w:rsidRPr="004F0E85">
        <w:rPr>
          <w:rFonts w:asciiTheme="majorHAnsi" w:hAnsiTheme="majorHAnsi" w:cstheme="majorHAnsi"/>
          <w:color w:val="0D0D0D"/>
          <w:sz w:val="24"/>
          <w:szCs w:val="24"/>
          <w:shd w:val="clear" w:color="auto" w:fill="FFFFFF"/>
          <w:lang w:val="ro-RO"/>
        </w:rPr>
        <w:t>ontravențional</w:t>
      </w:r>
      <w:r w:rsidRPr="004F0E85">
        <w:rPr>
          <w:rStyle w:val="Referinnotdesubsol"/>
          <w:rFonts w:asciiTheme="majorHAnsi" w:hAnsiTheme="majorHAnsi" w:cstheme="majorHAnsi"/>
          <w:color w:val="0D0D0D"/>
          <w:sz w:val="24"/>
          <w:szCs w:val="24"/>
          <w:shd w:val="clear" w:color="auto" w:fill="FFFFFF"/>
          <w:lang w:val="ro-RO"/>
        </w:rPr>
        <w:footnoteReference w:id="186"/>
      </w:r>
      <w:r w:rsidR="00FE178C" w:rsidRPr="004F0E85">
        <w:rPr>
          <w:rFonts w:asciiTheme="majorHAnsi" w:hAnsiTheme="majorHAnsi" w:cstheme="majorHAnsi"/>
          <w:color w:val="0D0D0D"/>
          <w:sz w:val="24"/>
          <w:szCs w:val="24"/>
          <w:shd w:val="clear" w:color="auto" w:fill="FFFFFF"/>
          <w:lang w:val="ro-RO"/>
        </w:rPr>
        <w:t>.</w:t>
      </w:r>
      <w:r w:rsidRPr="004F0E85">
        <w:rPr>
          <w:rFonts w:asciiTheme="majorHAnsi" w:hAnsiTheme="majorHAnsi" w:cstheme="majorHAnsi"/>
          <w:color w:val="0D0D0D"/>
          <w:sz w:val="24"/>
          <w:szCs w:val="24"/>
          <w:shd w:val="clear" w:color="auto" w:fill="FFFFFF"/>
          <w:lang w:val="ro-RO"/>
        </w:rPr>
        <w:t xml:space="preserve"> </w:t>
      </w:r>
    </w:p>
    <w:p w14:paraId="2E29A292" w14:textId="6E2A6E85" w:rsidR="001D0FE9" w:rsidRPr="003D2727" w:rsidRDefault="00D16ACD" w:rsidP="003D2727">
      <w:pPr>
        <w:spacing w:after="0" w:line="240" w:lineRule="auto"/>
        <w:ind w:firstLine="720"/>
        <w:jc w:val="both"/>
        <w:rPr>
          <w:rFonts w:asciiTheme="majorHAnsi" w:hAnsiTheme="majorHAnsi" w:cstheme="majorHAnsi"/>
          <w:color w:val="000000" w:themeColor="text1"/>
          <w:sz w:val="24"/>
          <w:szCs w:val="24"/>
          <w:lang w:val="ro-RO"/>
        </w:rPr>
      </w:pPr>
      <w:r w:rsidRPr="004F0E85">
        <w:rPr>
          <w:rFonts w:asciiTheme="majorHAnsi" w:hAnsiTheme="majorHAnsi" w:cstheme="majorHAnsi"/>
          <w:color w:val="000000" w:themeColor="text1"/>
          <w:sz w:val="24"/>
          <w:szCs w:val="24"/>
          <w:lang w:val="ro-RO"/>
        </w:rPr>
        <w:t>Urmare a analizelor efectuate, auditul constată că, prin</w:t>
      </w:r>
      <w:r w:rsidR="001D0FE9" w:rsidRPr="004F0E85">
        <w:rPr>
          <w:rFonts w:asciiTheme="majorHAnsi" w:hAnsiTheme="majorHAnsi" w:cstheme="majorHAnsi"/>
          <w:color w:val="000000" w:themeColor="text1"/>
          <w:sz w:val="24"/>
          <w:szCs w:val="24"/>
          <w:lang w:val="ro-RO"/>
        </w:rPr>
        <w:t xml:space="preserve"> </w:t>
      </w:r>
      <w:r w:rsidRPr="004F0E85">
        <w:rPr>
          <w:rFonts w:asciiTheme="majorHAnsi" w:hAnsiTheme="majorHAnsi" w:cstheme="majorHAnsi"/>
          <w:color w:val="000000" w:themeColor="text1"/>
          <w:sz w:val="24"/>
          <w:szCs w:val="24"/>
          <w:lang w:val="ro-RO"/>
        </w:rPr>
        <w:t>Amendamentul</w:t>
      </w:r>
      <w:r w:rsidR="001D0FE9" w:rsidRPr="004F0E85">
        <w:rPr>
          <w:rFonts w:asciiTheme="majorHAnsi" w:hAnsiTheme="majorHAnsi" w:cstheme="majorHAnsi"/>
          <w:color w:val="000000" w:themeColor="text1"/>
          <w:sz w:val="24"/>
          <w:szCs w:val="24"/>
          <w:lang w:val="ro-RO"/>
        </w:rPr>
        <w:t xml:space="preserve"> nr.3. </w:t>
      </w:r>
      <w:r w:rsidR="00BD5802" w:rsidRPr="004F0E85">
        <w:rPr>
          <w:rFonts w:asciiTheme="majorHAnsi" w:hAnsiTheme="majorHAnsi" w:cstheme="majorHAnsi"/>
          <w:color w:val="000000" w:themeColor="text1"/>
          <w:sz w:val="24"/>
          <w:szCs w:val="24"/>
          <w:lang w:val="ro-RO"/>
        </w:rPr>
        <w:t>din 11.10</w:t>
      </w:r>
      <w:r w:rsidR="001D0FE9" w:rsidRPr="004F0E85">
        <w:rPr>
          <w:rFonts w:asciiTheme="majorHAnsi" w:hAnsiTheme="majorHAnsi" w:cstheme="majorHAnsi"/>
          <w:color w:val="000000" w:themeColor="text1"/>
          <w:sz w:val="24"/>
          <w:szCs w:val="24"/>
          <w:lang w:val="ro-RO"/>
        </w:rPr>
        <w:t>.201</w:t>
      </w:r>
      <w:r w:rsidR="00BD5802" w:rsidRPr="004F0E85">
        <w:rPr>
          <w:rFonts w:asciiTheme="majorHAnsi" w:hAnsiTheme="majorHAnsi" w:cstheme="majorHAnsi"/>
          <w:color w:val="000000" w:themeColor="text1"/>
          <w:sz w:val="24"/>
          <w:szCs w:val="24"/>
          <w:lang w:val="ro-RO"/>
        </w:rPr>
        <w:t>8</w:t>
      </w:r>
      <w:r w:rsidR="001D0FE9" w:rsidRPr="004F0E85">
        <w:rPr>
          <w:rFonts w:asciiTheme="majorHAnsi" w:hAnsiTheme="majorHAnsi" w:cstheme="majorHAnsi"/>
          <w:color w:val="000000" w:themeColor="text1"/>
          <w:sz w:val="24"/>
          <w:szCs w:val="24"/>
          <w:lang w:val="ro-RO"/>
        </w:rPr>
        <w:t xml:space="preserve"> la Contractul inițial aferent elaborării și implementării SIA GEAP</w:t>
      </w:r>
      <w:r w:rsidR="001D0FE9" w:rsidRPr="004F0E85">
        <w:rPr>
          <w:rStyle w:val="Referinnotdesubsol"/>
          <w:rFonts w:asciiTheme="majorHAnsi" w:hAnsiTheme="majorHAnsi" w:cstheme="majorHAnsi"/>
          <w:color w:val="000000" w:themeColor="text1"/>
          <w:sz w:val="24"/>
          <w:szCs w:val="24"/>
          <w:lang w:val="ro-RO"/>
        </w:rPr>
        <w:footnoteReference w:id="187"/>
      </w:r>
      <w:r w:rsidR="001D0FE9" w:rsidRPr="004F0E85">
        <w:rPr>
          <w:rFonts w:asciiTheme="majorHAnsi" w:hAnsiTheme="majorHAnsi" w:cstheme="majorHAnsi"/>
          <w:color w:val="000000" w:themeColor="text1"/>
          <w:sz w:val="24"/>
          <w:szCs w:val="24"/>
          <w:lang w:val="ro-RO"/>
        </w:rPr>
        <w:t xml:space="preserve">, </w:t>
      </w:r>
      <w:r w:rsidR="000725AE" w:rsidRPr="004F0E85">
        <w:rPr>
          <w:rFonts w:asciiTheme="majorHAnsi" w:hAnsiTheme="majorHAnsi" w:cstheme="majorHAnsi"/>
          <w:color w:val="000000" w:themeColor="text1"/>
          <w:sz w:val="24"/>
          <w:szCs w:val="24"/>
          <w:lang w:val="ro-RO"/>
        </w:rPr>
        <w:t xml:space="preserve">a fost dezvoltată funcționalitatea </w:t>
      </w:r>
      <w:r w:rsidR="00597607" w:rsidRPr="004F0E85">
        <w:rPr>
          <w:rFonts w:asciiTheme="majorHAnsi" w:hAnsiTheme="majorHAnsi" w:cstheme="majorHAnsi"/>
          <w:color w:val="000000" w:themeColor="text1"/>
          <w:sz w:val="24"/>
          <w:szCs w:val="24"/>
          <w:lang w:val="ro-RO"/>
        </w:rPr>
        <w:t xml:space="preserve">de  </w:t>
      </w:r>
      <w:r w:rsidR="000725AE" w:rsidRPr="004F0E85">
        <w:rPr>
          <w:rFonts w:asciiTheme="majorHAnsi" w:hAnsiTheme="majorHAnsi" w:cstheme="majorHAnsi"/>
          <w:color w:val="000000" w:themeColor="text1"/>
          <w:sz w:val="24"/>
          <w:szCs w:val="24"/>
          <w:lang w:val="ro-RO"/>
        </w:rPr>
        <w:t>gener</w:t>
      </w:r>
      <w:r w:rsidR="00597607" w:rsidRPr="004F0E85">
        <w:rPr>
          <w:rFonts w:asciiTheme="majorHAnsi" w:hAnsiTheme="majorHAnsi" w:cstheme="majorHAnsi"/>
          <w:color w:val="000000" w:themeColor="text1"/>
          <w:sz w:val="24"/>
          <w:szCs w:val="24"/>
          <w:lang w:val="ro-RO"/>
        </w:rPr>
        <w:t>are a</w:t>
      </w:r>
      <w:r w:rsidR="000725AE" w:rsidRPr="004F0E85">
        <w:rPr>
          <w:rFonts w:asciiTheme="majorHAnsi" w:hAnsiTheme="majorHAnsi" w:cstheme="majorHAnsi"/>
          <w:color w:val="000000" w:themeColor="text1"/>
          <w:sz w:val="24"/>
          <w:szCs w:val="24"/>
          <w:lang w:val="ro-RO"/>
        </w:rPr>
        <w:t xml:space="preserve"> </w:t>
      </w:r>
      <w:r w:rsidR="001D0FE9" w:rsidRPr="004F0E85">
        <w:rPr>
          <w:rFonts w:asciiTheme="majorHAnsi" w:hAnsiTheme="majorHAnsi" w:cstheme="majorHAnsi"/>
          <w:color w:val="000000" w:themeColor="text1"/>
          <w:sz w:val="24"/>
          <w:szCs w:val="24"/>
          <w:lang w:val="ro-RO"/>
        </w:rPr>
        <w:t>QR-cod</w:t>
      </w:r>
      <w:r w:rsidR="00597607" w:rsidRPr="004F0E85">
        <w:rPr>
          <w:rFonts w:asciiTheme="majorHAnsi" w:hAnsiTheme="majorHAnsi" w:cstheme="majorHAnsi"/>
          <w:color w:val="000000" w:themeColor="text1"/>
          <w:sz w:val="24"/>
          <w:szCs w:val="24"/>
          <w:lang w:val="ro-RO"/>
        </w:rPr>
        <w:t>ului</w:t>
      </w:r>
      <w:r w:rsidR="000725AE" w:rsidRPr="004F0E85">
        <w:rPr>
          <w:rFonts w:asciiTheme="majorHAnsi" w:hAnsiTheme="majorHAnsi" w:cstheme="majorHAnsi"/>
          <w:color w:val="000000" w:themeColor="text1"/>
          <w:sz w:val="24"/>
          <w:szCs w:val="24"/>
          <w:lang w:val="ro-RO"/>
        </w:rPr>
        <w:t xml:space="preserve"> (elemente de identificare automată a documentului)</w:t>
      </w:r>
      <w:r w:rsidR="001D0FE9" w:rsidRPr="004F0E85">
        <w:rPr>
          <w:rFonts w:asciiTheme="majorHAnsi" w:hAnsiTheme="majorHAnsi" w:cstheme="majorHAnsi"/>
          <w:color w:val="000000" w:themeColor="text1"/>
          <w:sz w:val="24"/>
          <w:szCs w:val="24"/>
          <w:lang w:val="ro-RO"/>
        </w:rPr>
        <w:t xml:space="preserve"> de </w:t>
      </w:r>
      <w:r w:rsidR="00896F29" w:rsidRPr="004F0E85">
        <w:rPr>
          <w:rFonts w:asciiTheme="majorHAnsi" w:hAnsiTheme="majorHAnsi" w:cstheme="majorHAnsi"/>
          <w:color w:val="000000" w:themeColor="text1"/>
          <w:sz w:val="24"/>
          <w:szCs w:val="24"/>
          <w:lang w:val="ro-RO"/>
        </w:rPr>
        <w:t xml:space="preserve">către </w:t>
      </w:r>
      <w:r w:rsidR="001D0FE9" w:rsidRPr="004F0E85">
        <w:rPr>
          <w:rFonts w:asciiTheme="majorHAnsi" w:hAnsiTheme="majorHAnsi" w:cstheme="majorHAnsi"/>
          <w:color w:val="000000" w:themeColor="text1"/>
          <w:sz w:val="24"/>
          <w:szCs w:val="24"/>
          <w:lang w:val="ro-RO"/>
        </w:rPr>
        <w:t>SIA GEAP</w:t>
      </w:r>
      <w:r w:rsidRPr="004F0E85">
        <w:rPr>
          <w:rFonts w:asciiTheme="majorHAnsi" w:hAnsiTheme="majorHAnsi" w:cstheme="majorHAnsi"/>
          <w:color w:val="000000" w:themeColor="text1"/>
          <w:sz w:val="24"/>
          <w:szCs w:val="24"/>
          <w:lang w:val="ro-RO"/>
        </w:rPr>
        <w:t>,</w:t>
      </w:r>
      <w:r w:rsidR="001D0FE9" w:rsidRPr="004F0E85">
        <w:rPr>
          <w:rFonts w:asciiTheme="majorHAnsi" w:hAnsiTheme="majorHAnsi" w:cstheme="majorHAnsi"/>
          <w:color w:val="000000" w:themeColor="text1"/>
          <w:sz w:val="24"/>
          <w:szCs w:val="24"/>
          <w:lang w:val="ro-RO"/>
        </w:rPr>
        <w:t xml:space="preserve"> cu includerea acest</w:t>
      </w:r>
      <w:r w:rsidR="00896F29" w:rsidRPr="004F0E85">
        <w:rPr>
          <w:rFonts w:asciiTheme="majorHAnsi" w:hAnsiTheme="majorHAnsi" w:cstheme="majorHAnsi"/>
          <w:color w:val="000000" w:themeColor="text1"/>
          <w:sz w:val="24"/>
          <w:szCs w:val="24"/>
          <w:lang w:val="ro-RO"/>
        </w:rPr>
        <w:t>uia</w:t>
      </w:r>
      <w:r w:rsidR="001D0FE9" w:rsidRPr="004F0E85">
        <w:rPr>
          <w:rFonts w:asciiTheme="majorHAnsi" w:hAnsiTheme="majorHAnsi" w:cstheme="majorHAnsi"/>
          <w:color w:val="000000" w:themeColor="text1"/>
          <w:sz w:val="24"/>
          <w:szCs w:val="24"/>
          <w:lang w:val="ro-RO"/>
        </w:rPr>
        <w:t xml:space="preserve"> pe actele permisive emise prin Sistem.</w:t>
      </w:r>
    </w:p>
    <w:p w14:paraId="0E4E7676" w14:textId="3253A86F" w:rsidR="001D0FE9" w:rsidRPr="004F0E85" w:rsidRDefault="00C61004" w:rsidP="003D2727">
      <w:pPr>
        <w:spacing w:after="0" w:line="240" w:lineRule="auto"/>
        <w:ind w:firstLine="720"/>
        <w:jc w:val="both"/>
        <w:rPr>
          <w:rFonts w:asciiTheme="majorHAnsi" w:hAnsiTheme="majorHAnsi" w:cstheme="majorHAnsi"/>
          <w:sz w:val="24"/>
          <w:szCs w:val="24"/>
          <w:shd w:val="clear" w:color="auto" w:fill="FFFFFF"/>
          <w:lang w:val="ro-RO"/>
        </w:rPr>
      </w:pPr>
      <w:r w:rsidRPr="003D2727">
        <w:rPr>
          <w:rFonts w:asciiTheme="majorHAnsi" w:hAnsiTheme="majorHAnsi" w:cstheme="majorHAnsi"/>
          <w:color w:val="0D0D0D"/>
          <w:sz w:val="24"/>
          <w:szCs w:val="24"/>
          <w:shd w:val="clear" w:color="auto" w:fill="FFFFFF"/>
          <w:lang w:val="ro-RO"/>
        </w:rPr>
        <w:t xml:space="preserve">În contextul </w:t>
      </w:r>
      <w:r w:rsidR="00CA5CD0">
        <w:rPr>
          <w:rFonts w:asciiTheme="majorHAnsi" w:hAnsiTheme="majorHAnsi" w:cstheme="majorHAnsi"/>
          <w:color w:val="0D0D0D"/>
          <w:sz w:val="24"/>
          <w:szCs w:val="24"/>
          <w:shd w:val="clear" w:color="auto" w:fill="FFFFFF"/>
          <w:lang w:val="ro-RO"/>
        </w:rPr>
        <w:t>d</w:t>
      </w:r>
      <w:r w:rsidRPr="003D2727">
        <w:rPr>
          <w:rFonts w:asciiTheme="majorHAnsi" w:hAnsiTheme="majorHAnsi" w:cstheme="majorHAnsi"/>
          <w:color w:val="0D0D0D"/>
          <w:sz w:val="24"/>
          <w:szCs w:val="24"/>
          <w:shd w:val="clear" w:color="auto" w:fill="FFFFFF"/>
          <w:lang w:val="ro-RO"/>
        </w:rPr>
        <w:t>at, examinând informațiile privind modul de conformare la cerințele vizate, prezentate de AGE</w:t>
      </w:r>
      <w:r w:rsidRPr="003D2727">
        <w:rPr>
          <w:rStyle w:val="Referinnotdesubsol"/>
          <w:rFonts w:asciiTheme="majorHAnsi" w:hAnsiTheme="majorHAnsi" w:cstheme="majorHAnsi"/>
          <w:color w:val="0D0D0D"/>
          <w:sz w:val="24"/>
          <w:szCs w:val="24"/>
          <w:shd w:val="clear" w:color="auto" w:fill="FFFFFF"/>
          <w:lang w:val="ro-RO"/>
        </w:rPr>
        <w:footnoteReference w:id="188"/>
      </w:r>
      <w:r w:rsidR="00FF3E7E" w:rsidRPr="003D2727">
        <w:rPr>
          <w:rFonts w:asciiTheme="majorHAnsi" w:hAnsiTheme="majorHAnsi" w:cstheme="majorHAnsi"/>
          <w:color w:val="0D0D0D"/>
          <w:sz w:val="24"/>
          <w:szCs w:val="24"/>
          <w:shd w:val="clear" w:color="auto" w:fill="FFFFFF"/>
          <w:lang w:val="ro-RO"/>
        </w:rPr>
        <w:t xml:space="preserve">, </w:t>
      </w:r>
      <w:r w:rsidR="00CA5CD0">
        <w:rPr>
          <w:rFonts w:asciiTheme="majorHAnsi" w:hAnsiTheme="majorHAnsi" w:cstheme="majorHAnsi"/>
          <w:color w:val="0D0D0D"/>
          <w:sz w:val="24"/>
          <w:szCs w:val="24"/>
          <w:shd w:val="clear" w:color="auto" w:fill="FFFFFF"/>
          <w:lang w:val="ro-RO"/>
        </w:rPr>
        <w:t>potrivit</w:t>
      </w:r>
      <w:r w:rsidR="00FF3E7E" w:rsidRPr="003D2727">
        <w:rPr>
          <w:rFonts w:asciiTheme="majorHAnsi" w:hAnsiTheme="majorHAnsi" w:cstheme="majorHAnsi"/>
          <w:color w:val="0D0D0D"/>
          <w:sz w:val="24"/>
          <w:szCs w:val="24"/>
          <w:shd w:val="clear" w:color="auto" w:fill="FFFFFF"/>
          <w:lang w:val="ro-RO"/>
        </w:rPr>
        <w:t xml:space="preserve"> datelor din SIA GEAP, precum</w:t>
      </w:r>
      <w:r w:rsidRPr="003D2727">
        <w:rPr>
          <w:rFonts w:asciiTheme="majorHAnsi" w:hAnsiTheme="majorHAnsi" w:cstheme="majorHAnsi"/>
          <w:color w:val="0D0D0D"/>
          <w:sz w:val="24"/>
          <w:szCs w:val="24"/>
          <w:shd w:val="clear" w:color="auto" w:fill="FFFFFF"/>
          <w:lang w:val="ro-RO"/>
        </w:rPr>
        <w:t xml:space="preserve"> și</w:t>
      </w:r>
      <w:r w:rsidR="00FF3E7E" w:rsidRPr="003D2727">
        <w:rPr>
          <w:rFonts w:asciiTheme="majorHAnsi" w:hAnsiTheme="majorHAnsi" w:cstheme="majorHAnsi"/>
          <w:color w:val="0D0D0D"/>
          <w:sz w:val="24"/>
          <w:szCs w:val="24"/>
          <w:shd w:val="clear" w:color="auto" w:fill="FFFFFF"/>
          <w:lang w:val="ro-RO"/>
        </w:rPr>
        <w:t xml:space="preserve"> </w:t>
      </w:r>
      <w:r w:rsidR="00CA5CD0">
        <w:rPr>
          <w:rFonts w:asciiTheme="majorHAnsi" w:hAnsiTheme="majorHAnsi" w:cstheme="majorHAnsi"/>
          <w:color w:val="0D0D0D"/>
          <w:sz w:val="24"/>
          <w:szCs w:val="24"/>
          <w:shd w:val="clear" w:color="auto" w:fill="FFFFFF"/>
          <w:lang w:val="ro-RO"/>
        </w:rPr>
        <w:t xml:space="preserve">celor prezentate </w:t>
      </w:r>
      <w:r w:rsidR="00FF3E7E" w:rsidRPr="003D2727">
        <w:rPr>
          <w:rFonts w:asciiTheme="majorHAnsi" w:hAnsiTheme="majorHAnsi" w:cstheme="majorHAnsi"/>
          <w:color w:val="0D0D0D"/>
          <w:sz w:val="24"/>
          <w:szCs w:val="24"/>
          <w:shd w:val="clear" w:color="auto" w:fill="FFFFFF"/>
          <w:lang w:val="ro-RO"/>
        </w:rPr>
        <w:t>de către</w:t>
      </w:r>
      <w:r w:rsidRPr="003D2727">
        <w:rPr>
          <w:rFonts w:asciiTheme="majorHAnsi" w:hAnsiTheme="majorHAnsi" w:cstheme="majorHAnsi"/>
          <w:color w:val="0D0D0D"/>
          <w:sz w:val="24"/>
          <w:szCs w:val="24"/>
          <w:shd w:val="clear" w:color="auto" w:fill="FFFFFF"/>
          <w:lang w:val="ro-RO"/>
        </w:rPr>
        <w:t xml:space="preserve"> autoritățile emitente de acte permisive, conform solicitărilor auditului</w:t>
      </w:r>
      <w:r w:rsidR="00FF3E7E" w:rsidRPr="003D2727">
        <w:rPr>
          <w:rFonts w:asciiTheme="majorHAnsi" w:hAnsiTheme="majorHAnsi" w:cstheme="majorHAnsi"/>
          <w:color w:val="0D0D0D"/>
          <w:sz w:val="24"/>
          <w:szCs w:val="24"/>
          <w:shd w:val="clear" w:color="auto" w:fill="FFFFFF"/>
          <w:lang w:val="ro-RO"/>
        </w:rPr>
        <w:t>,</w:t>
      </w:r>
      <w:r w:rsidRPr="003D2727">
        <w:rPr>
          <w:rFonts w:asciiTheme="majorHAnsi" w:hAnsiTheme="majorHAnsi" w:cstheme="majorHAnsi"/>
          <w:color w:val="0D0D0D"/>
          <w:sz w:val="24"/>
          <w:szCs w:val="24"/>
          <w:shd w:val="clear" w:color="auto" w:fill="FFFFFF"/>
          <w:lang w:val="ro-RO"/>
        </w:rPr>
        <w:t xml:space="preserve"> s-a constatat că</w:t>
      </w:r>
      <w:r w:rsidR="00CA5CD0">
        <w:rPr>
          <w:rFonts w:asciiTheme="majorHAnsi" w:hAnsiTheme="majorHAnsi" w:cstheme="majorHAnsi"/>
          <w:color w:val="0D0D0D"/>
          <w:sz w:val="24"/>
          <w:szCs w:val="24"/>
          <w:shd w:val="clear" w:color="auto" w:fill="FFFFFF"/>
          <w:lang w:val="ro-RO"/>
        </w:rPr>
        <w:t xml:space="preserve"> </w:t>
      </w:r>
      <w:r w:rsidR="001D0FE9" w:rsidRPr="003D2727">
        <w:rPr>
          <w:rFonts w:asciiTheme="majorHAnsi" w:hAnsiTheme="majorHAnsi" w:cstheme="majorHAnsi"/>
          <w:color w:val="0D0D0D"/>
          <w:sz w:val="24"/>
          <w:szCs w:val="24"/>
          <w:shd w:val="clear" w:color="auto" w:fill="FFFFFF"/>
          <w:lang w:val="ro-RO"/>
        </w:rPr>
        <w:t xml:space="preserve">doar </w:t>
      </w:r>
      <w:r w:rsidR="00FF3E7E" w:rsidRPr="003D2727">
        <w:rPr>
          <w:rFonts w:asciiTheme="majorHAnsi" w:hAnsiTheme="majorHAnsi" w:cstheme="majorHAnsi"/>
          <w:i/>
          <w:color w:val="0D0D0D"/>
          <w:sz w:val="24"/>
          <w:szCs w:val="24"/>
          <w:shd w:val="clear" w:color="auto" w:fill="FFFFFF"/>
          <w:lang w:val="ro-RO"/>
        </w:rPr>
        <w:t xml:space="preserve">27 din 150 </w:t>
      </w:r>
      <w:r w:rsidR="00CA5CD0">
        <w:rPr>
          <w:rFonts w:asciiTheme="majorHAnsi" w:hAnsiTheme="majorHAnsi" w:cstheme="majorHAnsi"/>
          <w:i/>
          <w:color w:val="0D0D0D"/>
          <w:sz w:val="24"/>
          <w:szCs w:val="24"/>
          <w:shd w:val="clear" w:color="auto" w:fill="FFFFFF"/>
          <w:lang w:val="ro-RO"/>
        </w:rPr>
        <w:t xml:space="preserve">de </w:t>
      </w:r>
      <w:r w:rsidR="001D0FE9" w:rsidRPr="003D2727">
        <w:rPr>
          <w:rFonts w:asciiTheme="majorHAnsi" w:hAnsiTheme="majorHAnsi" w:cstheme="majorHAnsi"/>
          <w:i/>
          <w:color w:val="0D0D0D"/>
          <w:sz w:val="24"/>
          <w:szCs w:val="24"/>
          <w:shd w:val="clear" w:color="auto" w:fill="FFFFFF"/>
          <w:lang w:val="ro-RO"/>
        </w:rPr>
        <w:t>tipuri de acte</w:t>
      </w:r>
      <w:r w:rsidR="001D0FE9" w:rsidRPr="003D2727">
        <w:rPr>
          <w:rFonts w:asciiTheme="majorHAnsi" w:hAnsiTheme="majorHAnsi" w:cstheme="majorHAnsi"/>
          <w:color w:val="0D0D0D"/>
          <w:sz w:val="24"/>
          <w:szCs w:val="24"/>
          <w:shd w:val="clear" w:color="auto" w:fill="FFFFFF"/>
          <w:lang w:val="ro-RO"/>
        </w:rPr>
        <w:t xml:space="preserve"> permisive </w:t>
      </w:r>
      <w:r w:rsidR="00FF3E7E" w:rsidRPr="003D2727">
        <w:rPr>
          <w:rFonts w:asciiTheme="majorHAnsi" w:hAnsiTheme="majorHAnsi" w:cstheme="majorHAnsi"/>
          <w:color w:val="0D0D0D"/>
          <w:sz w:val="24"/>
          <w:szCs w:val="24"/>
          <w:shd w:val="clear" w:color="auto" w:fill="FFFFFF"/>
          <w:lang w:val="ro-RO"/>
        </w:rPr>
        <w:t xml:space="preserve">stabilite în Nomenclatorul aprobat prin Legea </w:t>
      </w:r>
      <w:r w:rsidR="00CA5CD0">
        <w:rPr>
          <w:rFonts w:asciiTheme="majorHAnsi" w:hAnsiTheme="majorHAnsi" w:cstheme="majorHAnsi"/>
          <w:color w:val="0D0D0D"/>
          <w:sz w:val="24"/>
          <w:szCs w:val="24"/>
          <w:shd w:val="clear" w:color="auto" w:fill="FFFFFF"/>
          <w:lang w:val="ro-RO"/>
        </w:rPr>
        <w:t>nr.</w:t>
      </w:r>
      <w:r w:rsidR="00FF3E7E" w:rsidRPr="003D2727">
        <w:rPr>
          <w:rFonts w:asciiTheme="majorHAnsi" w:hAnsiTheme="majorHAnsi" w:cstheme="majorHAnsi"/>
          <w:color w:val="0D0D0D"/>
          <w:sz w:val="24"/>
          <w:szCs w:val="24"/>
          <w:shd w:val="clear" w:color="auto" w:fill="FFFFFF"/>
          <w:lang w:val="ro-RO"/>
        </w:rPr>
        <w:t xml:space="preserve">160/2011 </w:t>
      </w:r>
      <w:r w:rsidR="001D0FE9" w:rsidRPr="003D2727">
        <w:rPr>
          <w:rFonts w:asciiTheme="majorHAnsi" w:hAnsiTheme="majorHAnsi" w:cstheme="majorHAnsi"/>
          <w:color w:val="0D0D0D"/>
          <w:sz w:val="24"/>
          <w:szCs w:val="24"/>
          <w:shd w:val="clear" w:color="auto" w:fill="FFFFFF"/>
          <w:lang w:val="ro-RO"/>
        </w:rPr>
        <w:t xml:space="preserve">sunt asigurate în SIA </w:t>
      </w:r>
      <w:r w:rsidR="001D0FE9" w:rsidRPr="004F0E85">
        <w:rPr>
          <w:rFonts w:asciiTheme="majorHAnsi" w:hAnsiTheme="majorHAnsi" w:cstheme="majorHAnsi"/>
          <w:color w:val="0D0D0D"/>
          <w:sz w:val="24"/>
          <w:szCs w:val="24"/>
          <w:shd w:val="clear" w:color="auto" w:fill="FFFFFF"/>
          <w:lang w:val="ro-RO"/>
        </w:rPr>
        <w:t>GEAP cu QRcod</w:t>
      </w:r>
      <w:r w:rsidR="00FF3E7E" w:rsidRPr="004F0E85">
        <w:rPr>
          <w:rFonts w:asciiTheme="majorHAnsi" w:hAnsiTheme="majorHAnsi" w:cstheme="majorHAnsi"/>
          <w:color w:val="0D0D0D"/>
          <w:sz w:val="24"/>
          <w:szCs w:val="24"/>
          <w:shd w:val="clear" w:color="auto" w:fill="FFFFFF"/>
          <w:lang w:val="ro-RO"/>
        </w:rPr>
        <w:t>,</w:t>
      </w:r>
      <w:r w:rsidR="001D0FE9" w:rsidRPr="004F0E85">
        <w:rPr>
          <w:rFonts w:asciiTheme="majorHAnsi" w:hAnsiTheme="majorHAnsi" w:cstheme="majorHAnsi"/>
          <w:color w:val="0D0D0D"/>
          <w:sz w:val="24"/>
          <w:szCs w:val="24"/>
          <w:shd w:val="clear" w:color="auto" w:fill="FFFFFF"/>
          <w:lang w:val="ro-RO"/>
        </w:rPr>
        <w:t xml:space="preserve"> ce constituie 18% din </w:t>
      </w:r>
      <w:r w:rsidR="00FF3E7E" w:rsidRPr="004F0E85">
        <w:rPr>
          <w:rFonts w:asciiTheme="majorHAnsi" w:hAnsiTheme="majorHAnsi" w:cstheme="majorHAnsi"/>
          <w:color w:val="0D0D0D"/>
          <w:sz w:val="24"/>
          <w:szCs w:val="24"/>
          <w:shd w:val="clear" w:color="auto" w:fill="FFFFFF"/>
          <w:lang w:val="ro-RO"/>
        </w:rPr>
        <w:t>total</w:t>
      </w:r>
      <w:r w:rsidR="00CA5CD0" w:rsidRPr="004F0E85">
        <w:rPr>
          <w:rFonts w:asciiTheme="majorHAnsi" w:hAnsiTheme="majorHAnsi" w:cstheme="majorHAnsi"/>
          <w:color w:val="0D0D0D"/>
          <w:sz w:val="24"/>
          <w:szCs w:val="24"/>
          <w:shd w:val="clear" w:color="auto" w:fill="FFFFFF"/>
          <w:lang w:val="ro-RO"/>
        </w:rPr>
        <w:t>,</w:t>
      </w:r>
      <w:r w:rsidR="001D0FE9" w:rsidRPr="004F0E85">
        <w:rPr>
          <w:rFonts w:asciiTheme="majorHAnsi" w:hAnsiTheme="majorHAnsi" w:cstheme="majorHAnsi"/>
          <w:color w:val="0D0D0D"/>
          <w:sz w:val="24"/>
          <w:szCs w:val="24"/>
          <w:shd w:val="clear" w:color="auto" w:fill="FFFFFF"/>
          <w:lang w:val="ro-RO"/>
        </w:rPr>
        <w:t xml:space="preserve"> sau 23% din </w:t>
      </w:r>
      <w:r w:rsidR="00FF3E7E" w:rsidRPr="004F0E85">
        <w:rPr>
          <w:rFonts w:asciiTheme="majorHAnsi" w:hAnsiTheme="majorHAnsi" w:cstheme="majorHAnsi"/>
          <w:color w:val="0D0D0D"/>
          <w:sz w:val="24"/>
          <w:szCs w:val="24"/>
          <w:shd w:val="clear" w:color="auto" w:fill="FFFFFF"/>
          <w:lang w:val="ro-RO"/>
        </w:rPr>
        <w:t xml:space="preserve">tipurile de acte </w:t>
      </w:r>
      <w:r w:rsidR="001D0FE9" w:rsidRPr="004F0E85">
        <w:rPr>
          <w:rFonts w:asciiTheme="majorHAnsi" w:hAnsiTheme="majorHAnsi" w:cstheme="majorHAnsi"/>
          <w:color w:val="0D0D0D"/>
          <w:sz w:val="24"/>
          <w:szCs w:val="24"/>
          <w:shd w:val="clear" w:color="auto" w:fill="FFFFFF"/>
          <w:lang w:val="ro-RO"/>
        </w:rPr>
        <w:t xml:space="preserve">disponibile </w:t>
      </w:r>
      <w:r w:rsidR="00FF3E7E" w:rsidRPr="004F0E85">
        <w:rPr>
          <w:rFonts w:asciiTheme="majorHAnsi" w:hAnsiTheme="majorHAnsi" w:cstheme="majorHAnsi"/>
          <w:color w:val="0D0D0D"/>
          <w:sz w:val="24"/>
          <w:szCs w:val="24"/>
          <w:shd w:val="clear" w:color="auto" w:fill="FFFFFF"/>
          <w:lang w:val="ro-RO"/>
        </w:rPr>
        <w:t>prin SIA.</w:t>
      </w:r>
      <w:r w:rsidR="00F7413A" w:rsidRPr="004F0E85">
        <w:rPr>
          <w:rFonts w:asciiTheme="majorHAnsi" w:hAnsiTheme="majorHAnsi" w:cstheme="majorHAnsi"/>
          <w:color w:val="0D0D0D"/>
          <w:sz w:val="24"/>
          <w:szCs w:val="24"/>
          <w:shd w:val="clear" w:color="auto" w:fill="FFFFFF"/>
          <w:lang w:val="ro-RO"/>
        </w:rPr>
        <w:t xml:space="preserve"> O sinteză a acest</w:t>
      </w:r>
      <w:r w:rsidR="00B706DA" w:rsidRPr="004F0E85">
        <w:rPr>
          <w:rFonts w:asciiTheme="majorHAnsi" w:hAnsiTheme="majorHAnsi" w:cstheme="majorHAnsi"/>
          <w:color w:val="0D0D0D"/>
          <w:sz w:val="24"/>
          <w:szCs w:val="24"/>
          <w:shd w:val="clear" w:color="auto" w:fill="FFFFFF"/>
          <w:lang w:val="ro-RO"/>
        </w:rPr>
        <w:t>ora se prezintă în Tabelul nr.15</w:t>
      </w:r>
      <w:r w:rsidR="00F7413A" w:rsidRPr="004F0E85">
        <w:rPr>
          <w:rFonts w:asciiTheme="majorHAnsi" w:hAnsiTheme="majorHAnsi" w:cstheme="majorHAnsi"/>
          <w:color w:val="0D0D0D"/>
          <w:sz w:val="24"/>
          <w:szCs w:val="24"/>
          <w:shd w:val="clear" w:color="auto" w:fill="FFFFFF"/>
          <w:lang w:val="ro-RO"/>
        </w:rPr>
        <w:t xml:space="preserve">. </w:t>
      </w:r>
      <w:r w:rsidR="00FF3E7E" w:rsidRPr="004F0E85">
        <w:rPr>
          <w:rFonts w:asciiTheme="majorHAnsi" w:hAnsiTheme="majorHAnsi" w:cstheme="majorHAnsi"/>
          <w:color w:val="0D0D0D"/>
          <w:sz w:val="24"/>
          <w:szCs w:val="24"/>
          <w:shd w:val="clear" w:color="auto" w:fill="FFFFFF"/>
          <w:lang w:val="ro-RO"/>
        </w:rPr>
        <w:t xml:space="preserve">Conform datelor din portalul </w:t>
      </w:r>
      <w:hyperlink r:id="rId43" w:history="1">
        <w:r w:rsidR="00FF3E7E" w:rsidRPr="004F0E85">
          <w:rPr>
            <w:rStyle w:val="Hyperlink"/>
            <w:rFonts w:asciiTheme="majorHAnsi" w:eastAsia="Times New Roman" w:hAnsiTheme="majorHAnsi" w:cstheme="majorHAnsi"/>
            <w:sz w:val="24"/>
            <w:szCs w:val="24"/>
            <w:lang w:val="ro-RO"/>
          </w:rPr>
          <w:t>https://actpermisiv.gov.md/</w:t>
        </w:r>
      </w:hyperlink>
      <w:r w:rsidR="00FF3E7E" w:rsidRPr="004F0E85">
        <w:rPr>
          <w:rStyle w:val="Hyperlink"/>
          <w:rFonts w:asciiTheme="majorHAnsi" w:eastAsia="Times New Roman" w:hAnsiTheme="majorHAnsi" w:cstheme="majorHAnsi"/>
          <w:sz w:val="24"/>
          <w:szCs w:val="24"/>
          <w:lang w:val="ro-RO"/>
        </w:rPr>
        <w:t xml:space="preserve">, </w:t>
      </w:r>
      <w:r w:rsidR="00FF3E7E" w:rsidRPr="004F0E85">
        <w:rPr>
          <w:rStyle w:val="Hyperlink"/>
          <w:rFonts w:asciiTheme="majorHAnsi" w:eastAsia="Times New Roman" w:hAnsiTheme="majorHAnsi" w:cstheme="majorHAnsi"/>
          <w:color w:val="auto"/>
          <w:sz w:val="24"/>
          <w:szCs w:val="24"/>
          <w:u w:val="none"/>
          <w:lang w:val="ro-RO"/>
        </w:rPr>
        <w:t>la momentul efectuării auditului</w:t>
      </w:r>
      <w:r w:rsidR="00CA5CD0" w:rsidRPr="004F0E85">
        <w:rPr>
          <w:rStyle w:val="Hyperlink"/>
          <w:rFonts w:asciiTheme="majorHAnsi" w:eastAsia="Times New Roman" w:hAnsiTheme="majorHAnsi" w:cstheme="majorHAnsi"/>
          <w:color w:val="auto"/>
          <w:sz w:val="24"/>
          <w:szCs w:val="24"/>
          <w:u w:val="none"/>
          <w:lang w:val="ro-RO"/>
        </w:rPr>
        <w:t>,</w:t>
      </w:r>
      <w:r w:rsidR="00FF3E7E" w:rsidRPr="004F0E85">
        <w:rPr>
          <w:rStyle w:val="Hyperlink"/>
          <w:rFonts w:asciiTheme="majorHAnsi" w:eastAsia="Times New Roman" w:hAnsiTheme="majorHAnsi" w:cstheme="majorHAnsi"/>
          <w:color w:val="auto"/>
          <w:sz w:val="24"/>
          <w:szCs w:val="24"/>
          <w:u w:val="none"/>
          <w:lang w:val="ro-RO"/>
        </w:rPr>
        <w:t xml:space="preserve"> numărul </w:t>
      </w:r>
      <w:r w:rsidR="00F7413A" w:rsidRPr="004F0E85">
        <w:rPr>
          <w:rStyle w:val="Hyperlink"/>
          <w:rFonts w:asciiTheme="majorHAnsi" w:eastAsia="Times New Roman" w:hAnsiTheme="majorHAnsi" w:cstheme="majorHAnsi"/>
          <w:color w:val="auto"/>
          <w:sz w:val="24"/>
          <w:szCs w:val="24"/>
          <w:u w:val="none"/>
          <w:lang w:val="ro-RO"/>
        </w:rPr>
        <w:t>total al</w:t>
      </w:r>
      <w:r w:rsidR="00FF3E7E" w:rsidRPr="004F0E85">
        <w:rPr>
          <w:rStyle w:val="Hyperlink"/>
          <w:rFonts w:asciiTheme="majorHAnsi" w:eastAsia="Times New Roman" w:hAnsiTheme="majorHAnsi" w:cstheme="majorHAnsi"/>
          <w:color w:val="auto"/>
          <w:sz w:val="24"/>
          <w:szCs w:val="24"/>
          <w:u w:val="none"/>
          <w:lang w:val="ro-RO"/>
        </w:rPr>
        <w:t xml:space="preserve"> </w:t>
      </w:r>
      <w:r w:rsidR="00CA5CD0" w:rsidRPr="004F0E85">
        <w:rPr>
          <w:rFonts w:asciiTheme="majorHAnsi" w:hAnsiTheme="majorHAnsi" w:cstheme="majorHAnsi"/>
          <w:sz w:val="24"/>
          <w:szCs w:val="24"/>
          <w:shd w:val="clear" w:color="auto" w:fill="FFFFFF"/>
          <w:lang w:val="ro-RO"/>
        </w:rPr>
        <w:t>actelor permisive</w:t>
      </w:r>
      <w:r w:rsidR="00CA5CD0" w:rsidRPr="004F0E85">
        <w:rPr>
          <w:rStyle w:val="Hyperlink"/>
          <w:rFonts w:asciiTheme="majorHAnsi" w:eastAsia="Times New Roman" w:hAnsiTheme="majorHAnsi" w:cstheme="majorHAnsi"/>
          <w:color w:val="auto"/>
          <w:sz w:val="24"/>
          <w:szCs w:val="24"/>
          <w:u w:val="none"/>
          <w:lang w:val="ro-RO"/>
        </w:rPr>
        <w:t xml:space="preserve"> </w:t>
      </w:r>
      <w:r w:rsidR="00FF3E7E" w:rsidRPr="004F0E85">
        <w:rPr>
          <w:rStyle w:val="Hyperlink"/>
          <w:rFonts w:asciiTheme="majorHAnsi" w:eastAsia="Times New Roman" w:hAnsiTheme="majorHAnsi" w:cstheme="majorHAnsi"/>
          <w:color w:val="auto"/>
          <w:sz w:val="24"/>
          <w:szCs w:val="24"/>
          <w:u w:val="none"/>
          <w:lang w:val="ro-RO"/>
        </w:rPr>
        <w:t>constituia</w:t>
      </w:r>
      <w:r w:rsidR="004B0513" w:rsidRPr="004F0E85">
        <w:rPr>
          <w:rStyle w:val="Hyperlink"/>
          <w:rFonts w:asciiTheme="majorHAnsi" w:eastAsia="Times New Roman" w:hAnsiTheme="majorHAnsi" w:cstheme="majorHAnsi"/>
          <w:color w:val="auto"/>
          <w:sz w:val="24"/>
          <w:szCs w:val="24"/>
          <w:u w:val="none"/>
          <w:lang w:val="ro-RO"/>
        </w:rPr>
        <w:t xml:space="preserve"> </w:t>
      </w:r>
      <w:r w:rsidR="00FF3E7E" w:rsidRPr="004F0E85">
        <w:rPr>
          <w:rFonts w:asciiTheme="majorHAnsi" w:hAnsiTheme="majorHAnsi" w:cstheme="majorHAnsi"/>
          <w:sz w:val="24"/>
          <w:szCs w:val="24"/>
          <w:shd w:val="clear" w:color="auto" w:fill="FFFFFF"/>
          <w:lang w:val="ro-RO"/>
        </w:rPr>
        <w:t>115</w:t>
      </w:r>
      <w:r w:rsidR="00CA5CD0" w:rsidRPr="004F0E85">
        <w:rPr>
          <w:rFonts w:asciiTheme="majorHAnsi" w:hAnsiTheme="majorHAnsi" w:cstheme="majorHAnsi"/>
          <w:sz w:val="24"/>
          <w:szCs w:val="24"/>
          <w:shd w:val="clear" w:color="auto" w:fill="FFFFFF"/>
          <w:lang w:val="ro-RO"/>
        </w:rPr>
        <w:t>.</w:t>
      </w:r>
      <w:r w:rsidR="00FF3E7E" w:rsidRPr="004F0E85">
        <w:rPr>
          <w:rFonts w:asciiTheme="majorHAnsi" w:hAnsiTheme="majorHAnsi" w:cstheme="majorHAnsi"/>
          <w:sz w:val="24"/>
          <w:szCs w:val="24"/>
          <w:shd w:val="clear" w:color="auto" w:fill="FFFFFF"/>
          <w:lang w:val="ro-RO"/>
        </w:rPr>
        <w:t xml:space="preserve"> </w:t>
      </w:r>
    </w:p>
    <w:p w14:paraId="732341EA" w14:textId="7C33B9C3" w:rsidR="003B62F3" w:rsidRPr="004F0E85" w:rsidRDefault="00C228A0" w:rsidP="003D2727">
      <w:pPr>
        <w:spacing w:after="0" w:line="240" w:lineRule="auto"/>
        <w:ind w:firstLine="567"/>
        <w:jc w:val="both"/>
        <w:rPr>
          <w:rFonts w:asciiTheme="majorHAnsi" w:hAnsiTheme="majorHAnsi" w:cstheme="majorHAnsi"/>
          <w:color w:val="0D0D0D"/>
          <w:sz w:val="24"/>
          <w:szCs w:val="24"/>
          <w:shd w:val="clear" w:color="auto" w:fill="FFFFFF"/>
          <w:lang w:val="ro-RO"/>
        </w:rPr>
      </w:pPr>
      <w:r w:rsidRPr="004F0E85">
        <w:rPr>
          <w:rFonts w:asciiTheme="majorHAnsi" w:hAnsiTheme="majorHAnsi" w:cstheme="majorHAnsi"/>
          <w:color w:val="0D0D0D"/>
          <w:sz w:val="24"/>
          <w:szCs w:val="24"/>
          <w:shd w:val="clear" w:color="auto" w:fill="FFFFFF"/>
          <w:lang w:val="ro-RO"/>
        </w:rPr>
        <w:t xml:space="preserve">Auditul a constatat că </w:t>
      </w:r>
      <w:r w:rsidRPr="004F0E85">
        <w:rPr>
          <w:rFonts w:asciiTheme="majorHAnsi" w:hAnsiTheme="majorHAnsi" w:cstheme="majorHAnsi"/>
          <w:i/>
          <w:color w:val="0D0D0D"/>
          <w:sz w:val="24"/>
          <w:szCs w:val="24"/>
          <w:shd w:val="clear" w:color="auto" w:fill="FFFFFF"/>
          <w:lang w:val="ro-RO"/>
        </w:rPr>
        <w:t xml:space="preserve">127 </w:t>
      </w:r>
      <w:r w:rsidR="00DC1BAA" w:rsidRPr="004F0E85">
        <w:rPr>
          <w:rFonts w:asciiTheme="majorHAnsi" w:hAnsiTheme="majorHAnsi" w:cstheme="majorHAnsi"/>
          <w:i/>
          <w:color w:val="0D0D0D"/>
          <w:sz w:val="24"/>
          <w:szCs w:val="24"/>
          <w:shd w:val="clear" w:color="auto" w:fill="FFFFFF"/>
          <w:lang w:val="ro-RO"/>
        </w:rPr>
        <w:t xml:space="preserve">de </w:t>
      </w:r>
      <w:r w:rsidRPr="004F0E85">
        <w:rPr>
          <w:rFonts w:asciiTheme="majorHAnsi" w:hAnsiTheme="majorHAnsi" w:cstheme="majorHAnsi"/>
          <w:i/>
          <w:color w:val="0D0D0D"/>
          <w:sz w:val="24"/>
          <w:szCs w:val="24"/>
          <w:shd w:val="clear" w:color="auto" w:fill="FFFFFF"/>
          <w:lang w:val="ro-RO"/>
        </w:rPr>
        <w:t>tipuri de acte</w:t>
      </w:r>
      <w:r w:rsidRPr="004F0E85">
        <w:rPr>
          <w:rFonts w:asciiTheme="majorHAnsi" w:hAnsiTheme="majorHAnsi" w:cstheme="majorHAnsi"/>
          <w:color w:val="0D0D0D"/>
          <w:sz w:val="24"/>
          <w:szCs w:val="24"/>
          <w:shd w:val="clear" w:color="auto" w:fill="FFFFFF"/>
          <w:lang w:val="ro-RO"/>
        </w:rPr>
        <w:t xml:space="preserve"> permisive din </w:t>
      </w:r>
      <w:r w:rsidRPr="004F0E85">
        <w:rPr>
          <w:rFonts w:asciiTheme="majorHAnsi" w:hAnsiTheme="majorHAnsi" w:cstheme="majorHAnsi"/>
          <w:i/>
          <w:color w:val="0D0D0D"/>
          <w:sz w:val="24"/>
          <w:szCs w:val="24"/>
          <w:shd w:val="clear" w:color="auto" w:fill="FFFFFF"/>
          <w:lang w:val="ro-RO"/>
        </w:rPr>
        <w:t>150 de tipuri</w:t>
      </w:r>
      <w:r w:rsidRPr="004F0E85">
        <w:rPr>
          <w:rFonts w:asciiTheme="majorHAnsi" w:hAnsiTheme="majorHAnsi" w:cstheme="majorHAnsi"/>
          <w:color w:val="0D0D0D"/>
          <w:sz w:val="24"/>
          <w:szCs w:val="24"/>
          <w:shd w:val="clear" w:color="auto" w:fill="FFFFFF"/>
          <w:lang w:val="ro-RO"/>
        </w:rPr>
        <w:t xml:space="preserve"> stabilite în Nomenclatorul aprobat prin Legea nr.160/2011</w:t>
      </w:r>
      <w:r w:rsidR="003A433B" w:rsidRPr="004F0E85">
        <w:rPr>
          <w:rFonts w:asciiTheme="majorHAnsi" w:hAnsiTheme="majorHAnsi" w:cstheme="majorHAnsi"/>
          <w:color w:val="0D0D0D"/>
          <w:sz w:val="24"/>
          <w:szCs w:val="24"/>
          <w:shd w:val="clear" w:color="auto" w:fill="FFFFFF"/>
          <w:lang w:val="ro-RO"/>
        </w:rPr>
        <w:t>, sau peste 84%,</w:t>
      </w:r>
      <w:r w:rsidRPr="004F0E85">
        <w:rPr>
          <w:rFonts w:asciiTheme="majorHAnsi" w:hAnsiTheme="majorHAnsi" w:cstheme="majorHAnsi"/>
          <w:color w:val="0D0D0D"/>
          <w:sz w:val="24"/>
          <w:szCs w:val="24"/>
          <w:shd w:val="clear" w:color="auto" w:fill="FFFFFF"/>
          <w:lang w:val="ro-RO"/>
        </w:rPr>
        <w:t xml:space="preserve"> sunt eliberate </w:t>
      </w:r>
      <w:r w:rsidRPr="004F0E85">
        <w:rPr>
          <w:rFonts w:asciiTheme="majorHAnsi" w:hAnsiTheme="majorHAnsi" w:cstheme="majorHAnsi"/>
          <w:i/>
          <w:color w:val="0D0D0D"/>
          <w:sz w:val="24"/>
          <w:szCs w:val="24"/>
          <w:shd w:val="clear" w:color="auto" w:fill="FFFFFF"/>
          <w:lang w:val="ro-RO"/>
        </w:rPr>
        <w:t>fără asigurarea conținutului elementelor de identificare automată</w:t>
      </w:r>
      <w:r w:rsidR="00DC1BAA" w:rsidRPr="004F0E85">
        <w:rPr>
          <w:rFonts w:asciiTheme="majorHAnsi" w:hAnsiTheme="majorHAnsi" w:cstheme="majorHAnsi"/>
          <w:i/>
          <w:color w:val="0D0D0D"/>
          <w:sz w:val="24"/>
          <w:szCs w:val="24"/>
          <w:shd w:val="clear" w:color="auto" w:fill="FFFFFF"/>
          <w:lang w:val="ro-RO"/>
        </w:rPr>
        <w:t>,</w:t>
      </w:r>
      <w:r w:rsidRPr="004F0E85">
        <w:rPr>
          <w:rFonts w:asciiTheme="majorHAnsi" w:hAnsiTheme="majorHAnsi" w:cstheme="majorHAnsi"/>
          <w:i/>
          <w:color w:val="0D0D0D"/>
          <w:sz w:val="24"/>
          <w:szCs w:val="24"/>
          <w:shd w:val="clear" w:color="auto" w:fill="FFFFFF"/>
          <w:lang w:val="ro-RO"/>
        </w:rPr>
        <w:t xml:space="preserve"> generate de SIA GEAP</w:t>
      </w:r>
      <w:r w:rsidRPr="004F0E85">
        <w:rPr>
          <w:rFonts w:asciiTheme="majorHAnsi" w:hAnsiTheme="majorHAnsi" w:cstheme="majorHAnsi"/>
          <w:color w:val="0D0D0D"/>
          <w:sz w:val="24"/>
          <w:szCs w:val="24"/>
          <w:shd w:val="clear" w:color="auto" w:fill="FFFFFF"/>
          <w:lang w:val="ro-RO"/>
        </w:rPr>
        <w:t xml:space="preserve">. </w:t>
      </w:r>
      <w:r w:rsidR="00AD37EE" w:rsidRPr="004F0E85">
        <w:rPr>
          <w:rFonts w:asciiTheme="majorHAnsi" w:hAnsiTheme="majorHAnsi" w:cstheme="majorHAnsi"/>
          <w:color w:val="0D0D0D"/>
          <w:sz w:val="24"/>
          <w:szCs w:val="24"/>
          <w:shd w:val="clear" w:color="auto" w:fill="FFFFFF"/>
          <w:lang w:val="ro-RO"/>
        </w:rPr>
        <w:t>Urmare a analizei</w:t>
      </w:r>
      <w:r w:rsidR="003A433B" w:rsidRPr="004F0E85">
        <w:rPr>
          <w:rFonts w:asciiTheme="majorHAnsi" w:hAnsiTheme="majorHAnsi" w:cstheme="majorHAnsi"/>
          <w:color w:val="0D0D0D"/>
          <w:sz w:val="24"/>
          <w:szCs w:val="24"/>
          <w:shd w:val="clear" w:color="auto" w:fill="FFFFFF"/>
          <w:lang w:val="ro-RO"/>
        </w:rPr>
        <w:t xml:space="preserve"> un</w:t>
      </w:r>
      <w:r w:rsidR="00AD37EE" w:rsidRPr="004F0E85">
        <w:rPr>
          <w:rFonts w:asciiTheme="majorHAnsi" w:hAnsiTheme="majorHAnsi" w:cstheme="majorHAnsi"/>
          <w:color w:val="0D0D0D"/>
          <w:sz w:val="24"/>
          <w:szCs w:val="24"/>
          <w:shd w:val="clear" w:color="auto" w:fill="FFFFFF"/>
          <w:lang w:val="ro-RO"/>
        </w:rPr>
        <w:t>ui</w:t>
      </w:r>
      <w:r w:rsidR="00BC7702" w:rsidRPr="004F0E85">
        <w:rPr>
          <w:rFonts w:asciiTheme="majorHAnsi" w:hAnsiTheme="majorHAnsi" w:cstheme="majorHAnsi"/>
          <w:color w:val="0D0D0D"/>
          <w:sz w:val="24"/>
          <w:szCs w:val="24"/>
          <w:shd w:val="clear" w:color="auto" w:fill="FFFFFF"/>
          <w:lang w:val="ro-RO"/>
        </w:rPr>
        <w:t xml:space="preserve"> eșantion de acte permisive </w:t>
      </w:r>
      <w:r w:rsidR="003A433B" w:rsidRPr="004F0E85">
        <w:rPr>
          <w:rFonts w:asciiTheme="majorHAnsi" w:hAnsiTheme="majorHAnsi" w:cstheme="majorHAnsi"/>
          <w:color w:val="0D0D0D"/>
          <w:sz w:val="24"/>
          <w:szCs w:val="24"/>
          <w:shd w:val="clear" w:color="auto" w:fill="FFFFFF"/>
          <w:lang w:val="ro-RO"/>
        </w:rPr>
        <w:t xml:space="preserve">prin prisma deținerii </w:t>
      </w:r>
      <w:r w:rsidR="00BC7702" w:rsidRPr="004F0E85">
        <w:rPr>
          <w:rFonts w:asciiTheme="majorHAnsi" w:hAnsiTheme="majorHAnsi" w:cstheme="majorHAnsi"/>
          <w:color w:val="0D0D0D"/>
          <w:sz w:val="24"/>
          <w:szCs w:val="24"/>
          <w:shd w:val="clear" w:color="auto" w:fill="FFFFFF"/>
          <w:lang w:val="ro-RO"/>
        </w:rPr>
        <w:t>QRcod-ul</w:t>
      </w:r>
      <w:r w:rsidR="00896F29" w:rsidRPr="004F0E85">
        <w:rPr>
          <w:rFonts w:asciiTheme="majorHAnsi" w:hAnsiTheme="majorHAnsi" w:cstheme="majorHAnsi"/>
          <w:color w:val="0D0D0D"/>
          <w:sz w:val="24"/>
          <w:szCs w:val="24"/>
          <w:shd w:val="clear" w:color="auto" w:fill="FFFFFF"/>
          <w:lang w:val="ro-RO"/>
        </w:rPr>
        <w:t>ui</w:t>
      </w:r>
      <w:r w:rsidR="00BC7702" w:rsidRPr="004F0E85">
        <w:rPr>
          <w:rFonts w:asciiTheme="majorHAnsi" w:hAnsiTheme="majorHAnsi" w:cstheme="majorHAnsi"/>
          <w:color w:val="0D0D0D"/>
          <w:sz w:val="24"/>
          <w:szCs w:val="24"/>
          <w:shd w:val="clear" w:color="auto" w:fill="FFFFFF"/>
          <w:lang w:val="ro-RO"/>
        </w:rPr>
        <w:t>, după tipul acestora conform Nomenclatorului aprobat prin Legea nr.160/2011</w:t>
      </w:r>
      <w:r w:rsidR="003B62F3" w:rsidRPr="004F0E85">
        <w:rPr>
          <w:rFonts w:asciiTheme="majorHAnsi" w:hAnsiTheme="majorHAnsi" w:cstheme="majorHAnsi"/>
          <w:color w:val="0D0D0D"/>
          <w:sz w:val="24"/>
          <w:szCs w:val="24"/>
          <w:shd w:val="clear" w:color="auto" w:fill="FFFFFF"/>
          <w:lang w:val="ro-RO"/>
        </w:rPr>
        <w:t xml:space="preserve">, auditul </w:t>
      </w:r>
      <w:r w:rsidR="00AD37EE" w:rsidRPr="004F0E85">
        <w:rPr>
          <w:rFonts w:asciiTheme="majorHAnsi" w:hAnsiTheme="majorHAnsi" w:cstheme="majorHAnsi"/>
          <w:color w:val="0D0D0D"/>
          <w:sz w:val="24"/>
          <w:szCs w:val="24"/>
          <w:shd w:val="clear" w:color="auto" w:fill="FFFFFF"/>
          <w:lang w:val="ro-RO"/>
        </w:rPr>
        <w:t xml:space="preserve">a </w:t>
      </w:r>
      <w:r w:rsidR="003B62F3" w:rsidRPr="004F0E85">
        <w:rPr>
          <w:rFonts w:asciiTheme="majorHAnsi" w:hAnsiTheme="majorHAnsi" w:cstheme="majorHAnsi"/>
          <w:color w:val="0D0D0D"/>
          <w:sz w:val="24"/>
          <w:szCs w:val="24"/>
          <w:shd w:val="clear" w:color="auto" w:fill="FFFFFF"/>
          <w:lang w:val="ro-RO"/>
        </w:rPr>
        <w:t>constat</w:t>
      </w:r>
      <w:r w:rsidR="00AD37EE" w:rsidRPr="004F0E85">
        <w:rPr>
          <w:rFonts w:asciiTheme="majorHAnsi" w:hAnsiTheme="majorHAnsi" w:cstheme="majorHAnsi"/>
          <w:color w:val="0D0D0D"/>
          <w:sz w:val="24"/>
          <w:szCs w:val="24"/>
          <w:shd w:val="clear" w:color="auto" w:fill="FFFFFF"/>
          <w:lang w:val="ro-RO"/>
        </w:rPr>
        <w:t>at</w:t>
      </w:r>
      <w:r w:rsidR="003B62F3" w:rsidRPr="004F0E85">
        <w:rPr>
          <w:rFonts w:asciiTheme="majorHAnsi" w:hAnsiTheme="majorHAnsi" w:cstheme="majorHAnsi"/>
          <w:color w:val="0D0D0D"/>
          <w:sz w:val="24"/>
          <w:szCs w:val="24"/>
          <w:shd w:val="clear" w:color="auto" w:fill="FFFFFF"/>
          <w:lang w:val="ro-RO"/>
        </w:rPr>
        <w:t xml:space="preserve"> următoarele.</w:t>
      </w:r>
    </w:p>
    <w:p w14:paraId="2AA49EED" w14:textId="7A400976" w:rsidR="001D0FE9" w:rsidRPr="003D2727" w:rsidRDefault="003B62F3" w:rsidP="003D2727">
      <w:pPr>
        <w:spacing w:after="0" w:line="240" w:lineRule="auto"/>
        <w:ind w:firstLine="567"/>
        <w:jc w:val="both"/>
        <w:rPr>
          <w:rFonts w:asciiTheme="majorHAnsi" w:eastAsia="Times New Roman" w:hAnsiTheme="majorHAnsi" w:cstheme="majorHAnsi"/>
          <w:bCs/>
          <w:color w:val="000000"/>
          <w:sz w:val="24"/>
          <w:szCs w:val="24"/>
          <w:lang w:val="ro-RO"/>
        </w:rPr>
      </w:pPr>
      <w:r w:rsidRPr="004F0E85">
        <w:rPr>
          <w:rFonts w:asciiTheme="majorHAnsi" w:hAnsiTheme="majorHAnsi" w:cstheme="majorHAnsi"/>
          <w:color w:val="0D0D0D"/>
          <w:sz w:val="24"/>
          <w:szCs w:val="24"/>
          <w:shd w:val="clear" w:color="auto" w:fill="FFFFFF"/>
          <w:lang w:val="ro-RO"/>
        </w:rPr>
        <w:t>P</w:t>
      </w:r>
      <w:r w:rsidR="00F7413A" w:rsidRPr="004F0E85">
        <w:rPr>
          <w:rFonts w:asciiTheme="majorHAnsi" w:hAnsiTheme="majorHAnsi" w:cstheme="majorHAnsi"/>
          <w:color w:val="0D0D0D"/>
          <w:sz w:val="24"/>
          <w:szCs w:val="24"/>
          <w:shd w:val="clear" w:color="auto" w:fill="FFFFFF"/>
          <w:lang w:val="ro-RO"/>
        </w:rPr>
        <w:t>entru A</w:t>
      </w:r>
      <w:r w:rsidR="0042154F" w:rsidRPr="004F0E85">
        <w:rPr>
          <w:rFonts w:asciiTheme="majorHAnsi" w:hAnsiTheme="majorHAnsi" w:cstheme="majorHAnsi"/>
          <w:color w:val="0D0D0D"/>
          <w:sz w:val="24"/>
          <w:szCs w:val="24"/>
          <w:shd w:val="clear" w:color="auto" w:fill="FFFFFF"/>
          <w:lang w:val="ro-RO"/>
        </w:rPr>
        <w:t xml:space="preserve">utoritatea </w:t>
      </w:r>
      <w:r w:rsidR="00F7413A" w:rsidRPr="004F0E85">
        <w:rPr>
          <w:rFonts w:asciiTheme="majorHAnsi" w:hAnsiTheme="majorHAnsi" w:cstheme="majorHAnsi"/>
          <w:color w:val="0D0D0D"/>
          <w:sz w:val="24"/>
          <w:szCs w:val="24"/>
          <w:shd w:val="clear" w:color="auto" w:fill="FFFFFF"/>
          <w:lang w:val="ro-RO"/>
        </w:rPr>
        <w:t>A</w:t>
      </w:r>
      <w:r w:rsidR="0042154F" w:rsidRPr="004F0E85">
        <w:rPr>
          <w:rFonts w:asciiTheme="majorHAnsi" w:hAnsiTheme="majorHAnsi" w:cstheme="majorHAnsi"/>
          <w:color w:val="0D0D0D"/>
          <w:sz w:val="24"/>
          <w:szCs w:val="24"/>
          <w:shd w:val="clear" w:color="auto" w:fill="FFFFFF"/>
          <w:lang w:val="ro-RO"/>
        </w:rPr>
        <w:t xml:space="preserve">eronautică </w:t>
      </w:r>
      <w:r w:rsidR="00F7413A" w:rsidRPr="004F0E85">
        <w:rPr>
          <w:rFonts w:asciiTheme="majorHAnsi" w:hAnsiTheme="majorHAnsi" w:cstheme="majorHAnsi"/>
          <w:color w:val="0D0D0D"/>
          <w:sz w:val="24"/>
          <w:szCs w:val="24"/>
          <w:shd w:val="clear" w:color="auto" w:fill="FFFFFF"/>
          <w:lang w:val="ro-RO"/>
        </w:rPr>
        <w:t>C</w:t>
      </w:r>
      <w:r w:rsidR="0042154F" w:rsidRPr="004F0E85">
        <w:rPr>
          <w:rFonts w:asciiTheme="majorHAnsi" w:hAnsiTheme="majorHAnsi" w:cstheme="majorHAnsi"/>
          <w:color w:val="0D0D0D"/>
          <w:sz w:val="24"/>
          <w:szCs w:val="24"/>
          <w:shd w:val="clear" w:color="auto" w:fill="FFFFFF"/>
          <w:lang w:val="ro-RO"/>
        </w:rPr>
        <w:t>ivilă</w:t>
      </w:r>
      <w:r w:rsidR="001D0FE9" w:rsidRPr="004F0E85">
        <w:rPr>
          <w:rFonts w:asciiTheme="majorHAnsi" w:hAnsiTheme="majorHAnsi" w:cstheme="majorHAnsi"/>
          <w:color w:val="0D0D0D"/>
          <w:sz w:val="24"/>
          <w:szCs w:val="24"/>
          <w:shd w:val="clear" w:color="auto" w:fill="FFFFFF"/>
          <w:lang w:val="ro-RO"/>
        </w:rPr>
        <w:t xml:space="preserve"> a </w:t>
      </w:r>
      <w:r w:rsidR="00F7413A" w:rsidRPr="004F0E85">
        <w:rPr>
          <w:rFonts w:asciiTheme="majorHAnsi" w:hAnsiTheme="majorHAnsi" w:cstheme="majorHAnsi"/>
          <w:color w:val="0D0D0D"/>
          <w:sz w:val="24"/>
          <w:szCs w:val="24"/>
          <w:shd w:val="clear" w:color="auto" w:fill="FFFFFF"/>
          <w:lang w:val="ro-RO"/>
        </w:rPr>
        <w:t xml:space="preserve">fost </w:t>
      </w:r>
      <w:r w:rsidR="001D0FE9" w:rsidRPr="004F0E85">
        <w:rPr>
          <w:rFonts w:asciiTheme="majorHAnsi" w:hAnsiTheme="majorHAnsi" w:cstheme="majorHAnsi"/>
          <w:color w:val="0D0D0D"/>
          <w:sz w:val="24"/>
          <w:szCs w:val="24"/>
          <w:shd w:val="clear" w:color="auto" w:fill="FFFFFF"/>
          <w:lang w:val="ro-RO"/>
        </w:rPr>
        <w:t>asigurat</w:t>
      </w:r>
      <w:r w:rsidR="00F7413A" w:rsidRPr="004F0E85">
        <w:rPr>
          <w:rFonts w:asciiTheme="majorHAnsi" w:hAnsiTheme="majorHAnsi" w:cstheme="majorHAnsi"/>
          <w:color w:val="0D0D0D"/>
          <w:sz w:val="24"/>
          <w:szCs w:val="24"/>
          <w:shd w:val="clear" w:color="auto" w:fill="FFFFFF"/>
          <w:lang w:val="ro-RO"/>
        </w:rPr>
        <w:t xml:space="preserve">ă completarea cu QRcod a tipurilor de acte permisive gestionate în proporție de </w:t>
      </w:r>
      <w:r w:rsidR="001D0FE9" w:rsidRPr="004F0E85">
        <w:rPr>
          <w:rFonts w:asciiTheme="majorHAnsi" w:hAnsiTheme="majorHAnsi" w:cstheme="majorHAnsi"/>
          <w:color w:val="0D0D0D"/>
          <w:sz w:val="24"/>
          <w:szCs w:val="24"/>
          <w:shd w:val="clear" w:color="auto" w:fill="FFFFFF"/>
          <w:lang w:val="ro-RO"/>
        </w:rPr>
        <w:t>100% și care sunt disponibile</w:t>
      </w:r>
      <w:r w:rsidR="001D0FE9" w:rsidRPr="003D2727">
        <w:rPr>
          <w:rFonts w:asciiTheme="majorHAnsi" w:hAnsiTheme="majorHAnsi" w:cstheme="majorHAnsi"/>
          <w:color w:val="0D0D0D"/>
          <w:sz w:val="24"/>
          <w:szCs w:val="24"/>
          <w:shd w:val="clear" w:color="auto" w:fill="FFFFFF"/>
          <w:lang w:val="ro-RO"/>
        </w:rPr>
        <w:t xml:space="preserve"> pe </w:t>
      </w:r>
      <w:hyperlink r:id="rId44" w:history="1">
        <w:r w:rsidR="001D0FE9" w:rsidRPr="003D2727">
          <w:rPr>
            <w:rStyle w:val="Hyperlink"/>
            <w:rFonts w:asciiTheme="majorHAnsi" w:eastAsia="Times New Roman" w:hAnsiTheme="majorHAnsi" w:cstheme="majorHAnsi"/>
            <w:sz w:val="24"/>
            <w:szCs w:val="24"/>
            <w:lang w:val="ro-RO"/>
          </w:rPr>
          <w:t>https://actpermisiv.gov.md/</w:t>
        </w:r>
      </w:hyperlink>
      <w:r w:rsidRPr="003D2727">
        <w:rPr>
          <w:rFonts w:asciiTheme="majorHAnsi" w:hAnsiTheme="majorHAnsi" w:cstheme="majorHAnsi"/>
          <w:color w:val="0D0D0D"/>
          <w:sz w:val="24"/>
          <w:szCs w:val="24"/>
          <w:shd w:val="clear" w:color="auto" w:fill="FFFFFF"/>
          <w:lang w:val="ro-RO"/>
        </w:rPr>
        <w:t xml:space="preserve">, iar în cazul </w:t>
      </w:r>
      <w:r w:rsidR="00F7413A" w:rsidRPr="003D2727">
        <w:rPr>
          <w:rFonts w:asciiTheme="majorHAnsi" w:hAnsiTheme="majorHAnsi" w:cstheme="majorHAnsi"/>
          <w:color w:val="0D0D0D"/>
          <w:sz w:val="24"/>
          <w:szCs w:val="24"/>
          <w:shd w:val="clear" w:color="auto" w:fill="FFFFFF"/>
          <w:lang w:val="ro-RO"/>
        </w:rPr>
        <w:t xml:space="preserve">ASP </w:t>
      </w:r>
      <w:r w:rsidR="001D0FE9" w:rsidRPr="003D2727">
        <w:rPr>
          <w:rFonts w:asciiTheme="majorHAnsi" w:hAnsiTheme="majorHAnsi" w:cstheme="majorHAnsi"/>
          <w:color w:val="0D0D0D"/>
          <w:sz w:val="24"/>
          <w:szCs w:val="24"/>
          <w:shd w:val="clear" w:color="auto" w:fill="FFFFFF"/>
          <w:lang w:val="ro-RO"/>
        </w:rPr>
        <w:t xml:space="preserve">a </w:t>
      </w:r>
      <w:r w:rsidR="00391721" w:rsidRPr="003D2727">
        <w:rPr>
          <w:rFonts w:asciiTheme="majorHAnsi" w:hAnsiTheme="majorHAnsi" w:cstheme="majorHAnsi"/>
          <w:color w:val="0D0D0D"/>
          <w:sz w:val="24"/>
          <w:szCs w:val="24"/>
          <w:shd w:val="clear" w:color="auto" w:fill="FFFFFF"/>
          <w:lang w:val="ro-RO"/>
        </w:rPr>
        <w:t xml:space="preserve">fost </w:t>
      </w:r>
      <w:r w:rsidR="001D0FE9" w:rsidRPr="003D2727">
        <w:rPr>
          <w:rFonts w:asciiTheme="majorHAnsi" w:hAnsiTheme="majorHAnsi" w:cstheme="majorHAnsi"/>
          <w:color w:val="0D0D0D"/>
          <w:sz w:val="24"/>
          <w:szCs w:val="24"/>
          <w:shd w:val="clear" w:color="auto" w:fill="FFFFFF"/>
          <w:lang w:val="ro-RO"/>
        </w:rPr>
        <w:t>asigurat</w:t>
      </w:r>
      <w:r w:rsidR="00391721" w:rsidRPr="003D2727">
        <w:rPr>
          <w:rFonts w:asciiTheme="majorHAnsi" w:hAnsiTheme="majorHAnsi" w:cstheme="majorHAnsi"/>
          <w:color w:val="0D0D0D"/>
          <w:sz w:val="24"/>
          <w:szCs w:val="24"/>
          <w:shd w:val="clear" w:color="auto" w:fill="FFFFFF"/>
          <w:lang w:val="ro-RO"/>
        </w:rPr>
        <w:t>ă</w:t>
      </w:r>
      <w:r w:rsidR="001D0FE9" w:rsidRPr="003D2727">
        <w:rPr>
          <w:rFonts w:asciiTheme="majorHAnsi" w:hAnsiTheme="majorHAnsi" w:cstheme="majorHAnsi"/>
          <w:color w:val="0D0D0D"/>
          <w:sz w:val="24"/>
          <w:szCs w:val="24"/>
          <w:shd w:val="clear" w:color="auto" w:fill="FFFFFF"/>
          <w:lang w:val="ro-RO"/>
        </w:rPr>
        <w:t xml:space="preserve"> completarea</w:t>
      </w:r>
      <w:r w:rsidR="00F7413A" w:rsidRPr="003D2727">
        <w:rPr>
          <w:rFonts w:asciiTheme="majorHAnsi" w:hAnsiTheme="majorHAnsi" w:cstheme="majorHAnsi"/>
          <w:color w:val="0D0D0D"/>
          <w:sz w:val="24"/>
          <w:szCs w:val="24"/>
          <w:shd w:val="clear" w:color="auto" w:fill="FFFFFF"/>
          <w:lang w:val="ro-RO"/>
        </w:rPr>
        <w:t xml:space="preserve"> cu QRcod doar pentru</w:t>
      </w:r>
      <w:r w:rsidR="001D0FE9" w:rsidRPr="003D2727">
        <w:rPr>
          <w:rFonts w:asciiTheme="majorHAnsi" w:hAnsiTheme="majorHAnsi" w:cstheme="majorHAnsi"/>
          <w:color w:val="0D0D0D"/>
          <w:sz w:val="24"/>
          <w:szCs w:val="24"/>
          <w:shd w:val="clear" w:color="auto" w:fill="FFFFFF"/>
          <w:lang w:val="ro-RO"/>
        </w:rPr>
        <w:t xml:space="preserve"> 50% </w:t>
      </w:r>
      <w:r w:rsidR="00F7413A" w:rsidRPr="003D2727">
        <w:rPr>
          <w:rFonts w:asciiTheme="majorHAnsi" w:hAnsiTheme="majorHAnsi" w:cstheme="majorHAnsi"/>
          <w:color w:val="0D0D0D"/>
          <w:sz w:val="24"/>
          <w:szCs w:val="24"/>
          <w:shd w:val="clear" w:color="auto" w:fill="FFFFFF"/>
          <w:lang w:val="ro-RO"/>
        </w:rPr>
        <w:t xml:space="preserve">din cele </w:t>
      </w:r>
      <w:r w:rsidR="00F7413A" w:rsidRPr="003D2727">
        <w:rPr>
          <w:rFonts w:asciiTheme="majorHAnsi" w:eastAsia="Times New Roman" w:hAnsiTheme="majorHAnsi" w:cstheme="majorHAnsi"/>
          <w:color w:val="000000" w:themeColor="text1"/>
          <w:sz w:val="24"/>
          <w:szCs w:val="24"/>
          <w:lang w:val="ro-RO"/>
        </w:rPr>
        <w:t xml:space="preserve">24 </w:t>
      </w:r>
      <w:r w:rsidR="0062487D">
        <w:rPr>
          <w:rFonts w:asciiTheme="majorHAnsi" w:eastAsia="Times New Roman" w:hAnsiTheme="majorHAnsi" w:cstheme="majorHAnsi"/>
          <w:color w:val="000000" w:themeColor="text1"/>
          <w:sz w:val="24"/>
          <w:szCs w:val="24"/>
          <w:lang w:val="ro-RO"/>
        </w:rPr>
        <w:t xml:space="preserve">de </w:t>
      </w:r>
      <w:r w:rsidR="00F7413A" w:rsidRPr="003D2727">
        <w:rPr>
          <w:rFonts w:asciiTheme="majorHAnsi" w:eastAsia="Times New Roman" w:hAnsiTheme="majorHAnsi" w:cstheme="majorHAnsi"/>
          <w:i/>
          <w:color w:val="000000" w:themeColor="text1"/>
          <w:sz w:val="24"/>
          <w:szCs w:val="24"/>
          <w:lang w:val="ro-RO"/>
        </w:rPr>
        <w:t>tipuri de acte</w:t>
      </w:r>
      <w:r w:rsidR="00F7413A" w:rsidRPr="003D2727">
        <w:rPr>
          <w:rFonts w:asciiTheme="majorHAnsi" w:eastAsia="Times New Roman" w:hAnsiTheme="majorHAnsi" w:cstheme="majorHAnsi"/>
          <w:color w:val="000000" w:themeColor="text1"/>
          <w:sz w:val="24"/>
          <w:szCs w:val="24"/>
          <w:lang w:val="ro-RO"/>
        </w:rPr>
        <w:t xml:space="preserve"> </w:t>
      </w:r>
      <w:r w:rsidR="00AD37EE" w:rsidRPr="003D2727">
        <w:rPr>
          <w:rFonts w:asciiTheme="majorHAnsi" w:eastAsia="Times New Roman" w:hAnsiTheme="majorHAnsi" w:cstheme="majorHAnsi"/>
          <w:color w:val="000000" w:themeColor="text1"/>
          <w:sz w:val="24"/>
          <w:szCs w:val="24"/>
          <w:lang w:val="ro-RO"/>
        </w:rPr>
        <w:t xml:space="preserve">permisive </w:t>
      </w:r>
      <w:r w:rsidR="00F7413A" w:rsidRPr="003D2727">
        <w:rPr>
          <w:rFonts w:asciiTheme="majorHAnsi" w:eastAsia="Times New Roman" w:hAnsiTheme="majorHAnsi" w:cstheme="majorHAnsi"/>
          <w:color w:val="000000" w:themeColor="text1"/>
          <w:sz w:val="24"/>
          <w:szCs w:val="24"/>
          <w:lang w:val="ro-RO"/>
        </w:rPr>
        <w:t xml:space="preserve">care sunt prevăzute conform Nomenclatorului. </w:t>
      </w:r>
      <w:r w:rsidR="001D0FE9" w:rsidRPr="003D2727">
        <w:rPr>
          <w:rFonts w:asciiTheme="majorHAnsi" w:eastAsia="Times New Roman" w:hAnsiTheme="majorHAnsi" w:cstheme="majorHAnsi"/>
          <w:color w:val="000000" w:themeColor="text1"/>
          <w:sz w:val="24"/>
          <w:szCs w:val="24"/>
          <w:lang w:val="ro-RO"/>
        </w:rPr>
        <w:t xml:space="preserve">Din 21 </w:t>
      </w:r>
      <w:r w:rsidR="0062487D">
        <w:rPr>
          <w:rFonts w:asciiTheme="majorHAnsi" w:eastAsia="Times New Roman" w:hAnsiTheme="majorHAnsi" w:cstheme="majorHAnsi"/>
          <w:color w:val="000000" w:themeColor="text1"/>
          <w:sz w:val="24"/>
          <w:szCs w:val="24"/>
          <w:lang w:val="ro-RO"/>
        </w:rPr>
        <w:t xml:space="preserve">de </w:t>
      </w:r>
      <w:r w:rsidR="001D0FE9" w:rsidRPr="003D2727">
        <w:rPr>
          <w:rFonts w:asciiTheme="majorHAnsi" w:eastAsia="Times New Roman" w:hAnsiTheme="majorHAnsi" w:cstheme="majorHAnsi"/>
          <w:i/>
          <w:color w:val="000000" w:themeColor="text1"/>
          <w:sz w:val="24"/>
          <w:szCs w:val="24"/>
          <w:lang w:val="ro-RO"/>
        </w:rPr>
        <w:t>tipuri de acte</w:t>
      </w:r>
      <w:r w:rsidR="001D0FE9" w:rsidRPr="003D2727">
        <w:rPr>
          <w:rFonts w:asciiTheme="majorHAnsi" w:eastAsia="Times New Roman" w:hAnsiTheme="majorHAnsi" w:cstheme="majorHAnsi"/>
          <w:color w:val="000000" w:themeColor="text1"/>
          <w:sz w:val="24"/>
          <w:szCs w:val="24"/>
          <w:lang w:val="ro-RO"/>
        </w:rPr>
        <w:t xml:space="preserve"> permisive disponibile</w:t>
      </w:r>
      <w:r w:rsidR="009D451D" w:rsidRPr="003D2727">
        <w:rPr>
          <w:rFonts w:asciiTheme="majorHAnsi" w:eastAsia="Times New Roman" w:hAnsiTheme="majorHAnsi" w:cstheme="majorHAnsi"/>
          <w:color w:val="000000" w:themeColor="text1"/>
          <w:sz w:val="24"/>
          <w:szCs w:val="24"/>
          <w:lang w:val="ro-RO"/>
        </w:rPr>
        <w:t xml:space="preserve"> </w:t>
      </w:r>
      <w:r w:rsidR="0062487D">
        <w:rPr>
          <w:rFonts w:asciiTheme="majorHAnsi" w:eastAsia="Times New Roman" w:hAnsiTheme="majorHAnsi" w:cstheme="majorHAnsi"/>
          <w:color w:val="000000" w:themeColor="text1"/>
          <w:sz w:val="24"/>
          <w:szCs w:val="24"/>
          <w:lang w:val="ro-RO"/>
        </w:rPr>
        <w:t xml:space="preserve">pentru </w:t>
      </w:r>
      <w:r w:rsidR="009D451D" w:rsidRPr="003D2727">
        <w:rPr>
          <w:rFonts w:asciiTheme="majorHAnsi" w:eastAsia="Times New Roman" w:hAnsiTheme="majorHAnsi" w:cstheme="majorHAnsi"/>
          <w:color w:val="000000" w:themeColor="text1"/>
          <w:sz w:val="24"/>
          <w:szCs w:val="24"/>
          <w:lang w:val="ro-RO"/>
        </w:rPr>
        <w:t>a fi accesate online</w:t>
      </w:r>
      <w:r w:rsidR="004B0513" w:rsidRPr="003D2727">
        <w:rPr>
          <w:rFonts w:asciiTheme="majorHAnsi" w:eastAsia="Times New Roman" w:hAnsiTheme="majorHAnsi" w:cstheme="majorHAnsi"/>
          <w:color w:val="000000" w:themeColor="text1"/>
          <w:sz w:val="24"/>
          <w:szCs w:val="24"/>
          <w:lang w:val="ro-RO"/>
        </w:rPr>
        <w:t>,</w:t>
      </w:r>
      <w:r w:rsidR="009D451D" w:rsidRPr="003D2727">
        <w:rPr>
          <w:rFonts w:asciiTheme="majorHAnsi" w:eastAsia="Times New Roman" w:hAnsiTheme="majorHAnsi" w:cstheme="majorHAnsi"/>
          <w:color w:val="000000" w:themeColor="text1"/>
          <w:sz w:val="24"/>
          <w:szCs w:val="24"/>
          <w:lang w:val="ro-RO"/>
        </w:rPr>
        <w:t xml:space="preserve"> </w:t>
      </w:r>
      <w:r w:rsidR="00487581" w:rsidRPr="003D2727">
        <w:rPr>
          <w:rFonts w:asciiTheme="majorHAnsi" w:eastAsia="Times New Roman" w:hAnsiTheme="majorHAnsi" w:cstheme="majorHAnsi"/>
          <w:color w:val="000000" w:themeColor="text1"/>
          <w:sz w:val="24"/>
          <w:szCs w:val="24"/>
          <w:lang w:val="ro-RO"/>
        </w:rPr>
        <w:t>urmare a testărilor efectuate, s-a constatat că 12</w:t>
      </w:r>
      <w:r w:rsidR="009C2AA7" w:rsidRPr="003D2727">
        <w:rPr>
          <w:rFonts w:asciiTheme="majorHAnsi" w:eastAsia="Times New Roman" w:hAnsiTheme="majorHAnsi" w:cstheme="majorHAnsi"/>
          <w:color w:val="000000" w:themeColor="text1"/>
          <w:sz w:val="24"/>
          <w:szCs w:val="24"/>
          <w:lang w:val="ro-RO"/>
        </w:rPr>
        <w:t xml:space="preserve"> dintre acestea, sau 57%</w:t>
      </w:r>
      <w:r w:rsidR="0062487D">
        <w:rPr>
          <w:rFonts w:asciiTheme="majorHAnsi" w:eastAsia="Times New Roman" w:hAnsiTheme="majorHAnsi" w:cstheme="majorHAnsi"/>
          <w:color w:val="000000" w:themeColor="text1"/>
          <w:sz w:val="24"/>
          <w:szCs w:val="24"/>
          <w:lang w:val="ro-RO"/>
        </w:rPr>
        <w:t>,</w:t>
      </w:r>
      <w:r w:rsidR="009C2AA7" w:rsidRPr="003D2727">
        <w:rPr>
          <w:rFonts w:asciiTheme="majorHAnsi" w:hAnsiTheme="majorHAnsi" w:cstheme="majorHAnsi"/>
          <w:color w:val="0D0D0D"/>
          <w:sz w:val="24"/>
          <w:szCs w:val="24"/>
          <w:shd w:val="clear" w:color="auto" w:fill="FFFFFF"/>
          <w:lang w:val="ro-RO"/>
        </w:rPr>
        <w:t xml:space="preserve"> au fost asigurate</w:t>
      </w:r>
      <w:r w:rsidR="009C2AA7" w:rsidRPr="003D2727">
        <w:rPr>
          <w:rFonts w:asciiTheme="majorHAnsi" w:eastAsia="Times New Roman" w:hAnsiTheme="majorHAnsi" w:cstheme="majorHAnsi"/>
          <w:color w:val="000000" w:themeColor="text1"/>
          <w:sz w:val="24"/>
          <w:szCs w:val="24"/>
          <w:lang w:val="ro-RO"/>
        </w:rPr>
        <w:t xml:space="preserve"> cu QRcod</w:t>
      </w:r>
      <w:r w:rsidR="009C2AA7" w:rsidRPr="003D2727">
        <w:rPr>
          <w:rFonts w:asciiTheme="majorHAnsi" w:hAnsiTheme="majorHAnsi" w:cstheme="majorHAnsi"/>
          <w:color w:val="0D0D0D"/>
          <w:sz w:val="24"/>
          <w:szCs w:val="24"/>
          <w:shd w:val="clear" w:color="auto" w:fill="FFFFFF"/>
          <w:lang w:val="ro-RO"/>
        </w:rPr>
        <w:t xml:space="preserve">. </w:t>
      </w:r>
      <w:r w:rsidR="00487581" w:rsidRPr="003D2727">
        <w:rPr>
          <w:rFonts w:asciiTheme="majorHAnsi" w:hAnsiTheme="majorHAnsi" w:cstheme="majorHAnsi"/>
          <w:color w:val="0D0D0D"/>
          <w:sz w:val="24"/>
          <w:szCs w:val="24"/>
          <w:shd w:val="clear" w:color="auto" w:fill="FFFFFF"/>
          <w:lang w:val="ro-RO"/>
        </w:rPr>
        <w:t>Totodată, potrivit ASP</w:t>
      </w:r>
      <w:r w:rsidR="00487581" w:rsidRPr="003D2727">
        <w:rPr>
          <w:rStyle w:val="Referinnotdesubsol"/>
          <w:rFonts w:asciiTheme="majorHAnsi" w:hAnsiTheme="majorHAnsi" w:cstheme="majorHAnsi"/>
          <w:color w:val="0D0D0D"/>
          <w:sz w:val="24"/>
          <w:szCs w:val="24"/>
          <w:shd w:val="clear" w:color="auto" w:fill="FFFFFF"/>
          <w:lang w:val="ro-RO"/>
        </w:rPr>
        <w:footnoteReference w:id="189"/>
      </w:r>
      <w:r w:rsidR="00487581" w:rsidRPr="003D2727">
        <w:rPr>
          <w:rFonts w:asciiTheme="majorHAnsi" w:hAnsiTheme="majorHAnsi" w:cstheme="majorHAnsi"/>
          <w:color w:val="0D0D0D"/>
          <w:sz w:val="24"/>
          <w:szCs w:val="24"/>
          <w:shd w:val="clear" w:color="auto" w:fill="FFFFFF"/>
          <w:lang w:val="ro-RO"/>
        </w:rPr>
        <w:t>, pentru alte 4 tipuri de licențe a fost configurat QR-</w:t>
      </w:r>
      <w:r w:rsidR="0062487D">
        <w:rPr>
          <w:rFonts w:asciiTheme="majorHAnsi" w:hAnsiTheme="majorHAnsi" w:cstheme="majorHAnsi"/>
          <w:color w:val="0D0D0D"/>
          <w:sz w:val="24"/>
          <w:szCs w:val="24"/>
          <w:shd w:val="clear" w:color="auto" w:fill="FFFFFF"/>
          <w:lang w:val="ro-RO"/>
        </w:rPr>
        <w:t>c</w:t>
      </w:r>
      <w:r w:rsidR="00487581" w:rsidRPr="003D2727">
        <w:rPr>
          <w:rFonts w:asciiTheme="majorHAnsi" w:hAnsiTheme="majorHAnsi" w:cstheme="majorHAnsi"/>
          <w:color w:val="0D0D0D"/>
          <w:sz w:val="24"/>
          <w:szCs w:val="24"/>
          <w:shd w:val="clear" w:color="auto" w:fill="FFFFFF"/>
          <w:lang w:val="ro-RO"/>
        </w:rPr>
        <w:t xml:space="preserve">odul, însă verificarea acestora poate fi efectuată doar ca urmare a parcurgerii efective a unui proces de licențiere pentru acest gen de activitate. </w:t>
      </w:r>
      <w:r w:rsidR="00391721" w:rsidRPr="003D2727">
        <w:rPr>
          <w:rFonts w:asciiTheme="majorHAnsi" w:eastAsia="Times New Roman" w:hAnsiTheme="majorHAnsi" w:cstheme="majorHAnsi"/>
          <w:color w:val="000000" w:themeColor="text1"/>
          <w:sz w:val="24"/>
          <w:szCs w:val="24"/>
          <w:lang w:val="ro-RO"/>
        </w:rPr>
        <w:t xml:space="preserve">În aceeași ordine de idei, auditul atestă completarea cu QRcod a 2 din 3 tipuri de acte permisive emise de ANSP </w:t>
      </w:r>
      <w:r w:rsidR="001D0FE9" w:rsidRPr="003D2727">
        <w:rPr>
          <w:rFonts w:asciiTheme="majorHAnsi" w:eastAsia="Times New Roman" w:hAnsiTheme="majorHAnsi" w:cstheme="majorHAnsi"/>
          <w:color w:val="000000" w:themeColor="text1"/>
          <w:sz w:val="24"/>
          <w:szCs w:val="24"/>
          <w:lang w:val="ro-RO"/>
        </w:rPr>
        <w:t xml:space="preserve">conform Nomenclatorului și disponibile </w:t>
      </w:r>
      <w:r w:rsidR="009D451D" w:rsidRPr="003D2727">
        <w:rPr>
          <w:rFonts w:asciiTheme="majorHAnsi" w:eastAsia="Times New Roman" w:hAnsiTheme="majorHAnsi" w:cstheme="majorHAnsi"/>
          <w:color w:val="000000" w:themeColor="text1"/>
          <w:sz w:val="24"/>
          <w:szCs w:val="24"/>
          <w:lang w:val="ro-RO"/>
        </w:rPr>
        <w:t>online</w:t>
      </w:r>
      <w:r w:rsidR="001D0FE9" w:rsidRPr="003D2727">
        <w:rPr>
          <w:rFonts w:asciiTheme="majorHAnsi" w:hAnsiTheme="majorHAnsi" w:cstheme="majorHAnsi"/>
          <w:color w:val="0D0D0D"/>
          <w:sz w:val="24"/>
          <w:szCs w:val="24"/>
          <w:shd w:val="clear" w:color="auto" w:fill="FFFFFF"/>
          <w:lang w:val="ro-RO"/>
        </w:rPr>
        <w:t>.</w:t>
      </w:r>
      <w:r w:rsidR="007A5B4A" w:rsidRPr="003D2727">
        <w:rPr>
          <w:rFonts w:asciiTheme="majorHAnsi" w:hAnsiTheme="majorHAnsi" w:cstheme="majorHAnsi"/>
          <w:color w:val="0D0D0D"/>
          <w:sz w:val="24"/>
          <w:szCs w:val="24"/>
          <w:shd w:val="clear" w:color="auto" w:fill="FFFFFF"/>
          <w:lang w:val="ro-RO"/>
        </w:rPr>
        <w:t xml:space="preserve"> </w:t>
      </w:r>
      <w:r w:rsidR="00391721" w:rsidRPr="003D2727">
        <w:rPr>
          <w:rFonts w:asciiTheme="majorHAnsi" w:eastAsia="Times New Roman" w:hAnsiTheme="majorHAnsi" w:cstheme="majorHAnsi"/>
          <w:bCs/>
          <w:color w:val="000000"/>
          <w:sz w:val="24"/>
          <w:szCs w:val="24"/>
          <w:lang w:val="ro-RO"/>
        </w:rPr>
        <w:t xml:space="preserve">Totodată, doar 2 din 6 </w:t>
      </w:r>
      <w:r w:rsidR="00391721" w:rsidRPr="003D2727">
        <w:rPr>
          <w:rFonts w:asciiTheme="majorHAnsi" w:eastAsia="Times New Roman" w:hAnsiTheme="majorHAnsi" w:cstheme="majorHAnsi"/>
          <w:bCs/>
          <w:i/>
          <w:color w:val="000000"/>
          <w:sz w:val="24"/>
          <w:szCs w:val="24"/>
          <w:lang w:val="ro-RO"/>
        </w:rPr>
        <w:t>tipuri de acte</w:t>
      </w:r>
      <w:r w:rsidR="00391721" w:rsidRPr="003D2727">
        <w:rPr>
          <w:rFonts w:asciiTheme="majorHAnsi" w:eastAsia="Times New Roman" w:hAnsiTheme="majorHAnsi" w:cstheme="majorHAnsi"/>
          <w:bCs/>
          <w:color w:val="000000"/>
          <w:sz w:val="24"/>
          <w:szCs w:val="24"/>
          <w:lang w:val="ro-RO"/>
        </w:rPr>
        <w:t xml:space="preserve"> permisive gestionate și emise de AMDM </w:t>
      </w:r>
      <w:r w:rsidR="00391721" w:rsidRPr="003D2727">
        <w:rPr>
          <w:rFonts w:asciiTheme="majorHAnsi" w:eastAsia="Times New Roman" w:hAnsiTheme="majorHAnsi" w:cstheme="majorHAnsi"/>
          <w:color w:val="000000" w:themeColor="text1"/>
          <w:sz w:val="24"/>
          <w:szCs w:val="24"/>
          <w:lang w:val="ro-RO"/>
        </w:rPr>
        <w:t>conform Nomenclatorului</w:t>
      </w:r>
      <w:r w:rsidR="00391721" w:rsidRPr="003D2727">
        <w:rPr>
          <w:rFonts w:asciiTheme="majorHAnsi" w:eastAsia="Times New Roman" w:hAnsiTheme="majorHAnsi" w:cstheme="majorHAnsi"/>
          <w:bCs/>
          <w:color w:val="000000"/>
          <w:sz w:val="24"/>
          <w:szCs w:val="24"/>
          <w:lang w:val="ro-RO"/>
        </w:rPr>
        <w:t xml:space="preserve"> conțin QRcod și sunt </w:t>
      </w:r>
      <w:r w:rsidR="001D0FE9" w:rsidRPr="003D2727">
        <w:rPr>
          <w:rFonts w:asciiTheme="majorHAnsi" w:eastAsia="Times New Roman" w:hAnsiTheme="majorHAnsi" w:cstheme="majorHAnsi"/>
          <w:bCs/>
          <w:color w:val="000000"/>
          <w:sz w:val="24"/>
          <w:szCs w:val="24"/>
          <w:lang w:val="ro-RO"/>
        </w:rPr>
        <w:t xml:space="preserve">disponibile </w:t>
      </w:r>
      <w:r w:rsidR="001D0FE9" w:rsidRPr="003D2727">
        <w:rPr>
          <w:rFonts w:asciiTheme="majorHAnsi" w:eastAsia="Times New Roman" w:hAnsiTheme="majorHAnsi" w:cstheme="majorHAnsi"/>
          <w:color w:val="000000" w:themeColor="text1"/>
          <w:sz w:val="24"/>
          <w:szCs w:val="24"/>
          <w:lang w:val="ro-RO"/>
        </w:rPr>
        <w:t xml:space="preserve">pe </w:t>
      </w:r>
      <w:hyperlink r:id="rId45" w:history="1">
        <w:r w:rsidR="001D0FE9" w:rsidRPr="003D2727">
          <w:rPr>
            <w:rStyle w:val="Hyperlink"/>
            <w:rFonts w:asciiTheme="majorHAnsi" w:eastAsia="Times New Roman" w:hAnsiTheme="majorHAnsi" w:cstheme="majorHAnsi"/>
            <w:sz w:val="24"/>
            <w:szCs w:val="24"/>
            <w:lang w:val="ro-RO"/>
          </w:rPr>
          <w:t>https://actpermisiv.gov.md/</w:t>
        </w:r>
      </w:hyperlink>
      <w:r w:rsidR="001D0FE9" w:rsidRPr="003D2727">
        <w:rPr>
          <w:rFonts w:asciiTheme="majorHAnsi" w:eastAsia="Times New Roman" w:hAnsiTheme="majorHAnsi" w:cstheme="majorHAnsi"/>
          <w:color w:val="000000" w:themeColor="text1"/>
          <w:sz w:val="24"/>
          <w:szCs w:val="24"/>
          <w:lang w:val="ro-RO"/>
        </w:rPr>
        <w:t>.</w:t>
      </w:r>
    </w:p>
    <w:p w14:paraId="0871B9C0" w14:textId="3FCD954F" w:rsidR="001D0FE9" w:rsidRPr="003D2727" w:rsidRDefault="004B0513" w:rsidP="003D2727">
      <w:pPr>
        <w:spacing w:after="0" w:line="240" w:lineRule="auto"/>
        <w:ind w:firstLine="720"/>
        <w:jc w:val="both"/>
        <w:rPr>
          <w:rFonts w:asciiTheme="majorHAnsi" w:hAnsiTheme="majorHAnsi" w:cstheme="majorHAnsi"/>
          <w:color w:val="000000" w:themeColor="text1"/>
          <w:sz w:val="24"/>
          <w:szCs w:val="24"/>
          <w:lang w:val="ro-RO"/>
        </w:rPr>
      </w:pPr>
      <w:r w:rsidRPr="003D2727">
        <w:rPr>
          <w:rFonts w:asciiTheme="majorHAnsi" w:hAnsiTheme="majorHAnsi" w:cstheme="majorHAnsi"/>
          <w:color w:val="000000" w:themeColor="text1"/>
          <w:sz w:val="24"/>
          <w:szCs w:val="24"/>
          <w:lang w:val="ro-RO"/>
        </w:rPr>
        <w:t xml:space="preserve">Auditul </w:t>
      </w:r>
      <w:r w:rsidR="00391721" w:rsidRPr="003D2727">
        <w:rPr>
          <w:rFonts w:asciiTheme="majorHAnsi" w:hAnsiTheme="majorHAnsi" w:cstheme="majorHAnsi"/>
          <w:color w:val="000000" w:themeColor="text1"/>
          <w:sz w:val="24"/>
          <w:szCs w:val="24"/>
          <w:lang w:val="ro-RO"/>
        </w:rPr>
        <w:t xml:space="preserve">ține să evidențieze </w:t>
      </w:r>
      <w:r w:rsidR="0062487D">
        <w:rPr>
          <w:rFonts w:asciiTheme="majorHAnsi" w:hAnsiTheme="majorHAnsi" w:cstheme="majorHAnsi"/>
          <w:color w:val="000000" w:themeColor="text1"/>
          <w:sz w:val="24"/>
          <w:szCs w:val="24"/>
          <w:lang w:val="ro-RO"/>
        </w:rPr>
        <w:t xml:space="preserve">faptul </w:t>
      </w:r>
      <w:r w:rsidR="00391721" w:rsidRPr="003D2727">
        <w:rPr>
          <w:rFonts w:asciiTheme="majorHAnsi" w:hAnsiTheme="majorHAnsi" w:cstheme="majorHAnsi"/>
          <w:color w:val="000000" w:themeColor="text1"/>
          <w:sz w:val="24"/>
          <w:szCs w:val="24"/>
          <w:lang w:val="ro-RO"/>
        </w:rPr>
        <w:t>că</w:t>
      </w:r>
      <w:r w:rsidRPr="003D2727">
        <w:rPr>
          <w:rFonts w:asciiTheme="majorHAnsi" w:hAnsiTheme="majorHAnsi" w:cstheme="majorHAnsi"/>
          <w:color w:val="000000" w:themeColor="text1"/>
          <w:sz w:val="24"/>
          <w:szCs w:val="24"/>
          <w:lang w:val="ro-RO"/>
        </w:rPr>
        <w:t>, deși funcționalul a fost dezvoltat în cadrul contractului inițial af</w:t>
      </w:r>
      <w:r w:rsidR="00BD5802" w:rsidRPr="003D2727">
        <w:rPr>
          <w:rFonts w:asciiTheme="majorHAnsi" w:hAnsiTheme="majorHAnsi" w:cstheme="majorHAnsi"/>
          <w:color w:val="000000" w:themeColor="text1"/>
          <w:sz w:val="24"/>
          <w:szCs w:val="24"/>
          <w:lang w:val="ro-RO"/>
        </w:rPr>
        <w:t>e</w:t>
      </w:r>
      <w:r w:rsidRPr="003D2727">
        <w:rPr>
          <w:rFonts w:asciiTheme="majorHAnsi" w:hAnsiTheme="majorHAnsi" w:cstheme="majorHAnsi"/>
          <w:color w:val="000000" w:themeColor="text1"/>
          <w:sz w:val="24"/>
          <w:szCs w:val="24"/>
          <w:lang w:val="ro-RO"/>
        </w:rPr>
        <w:t xml:space="preserve">rent implementării SIA GEAP, </w:t>
      </w:r>
      <w:r w:rsidR="00BD5802" w:rsidRPr="003D2727">
        <w:rPr>
          <w:rFonts w:asciiTheme="majorHAnsi" w:hAnsiTheme="majorHAnsi" w:cstheme="majorHAnsi"/>
          <w:color w:val="000000" w:themeColor="text1"/>
          <w:sz w:val="24"/>
          <w:szCs w:val="24"/>
          <w:lang w:val="ro-RO"/>
        </w:rPr>
        <w:t xml:space="preserve">încă în anul 2018, </w:t>
      </w:r>
      <w:r w:rsidRPr="003D2727">
        <w:rPr>
          <w:rFonts w:asciiTheme="majorHAnsi" w:hAnsiTheme="majorHAnsi" w:cstheme="majorHAnsi"/>
          <w:color w:val="000000" w:themeColor="text1"/>
          <w:sz w:val="24"/>
          <w:szCs w:val="24"/>
          <w:lang w:val="ro-RO"/>
        </w:rPr>
        <w:t>Ghidul „</w:t>
      </w:r>
      <w:r w:rsidR="001D0FE9" w:rsidRPr="003D2727">
        <w:rPr>
          <w:rFonts w:asciiTheme="majorHAnsi" w:hAnsiTheme="majorHAnsi" w:cstheme="majorHAnsi"/>
          <w:color w:val="000000" w:themeColor="text1"/>
          <w:sz w:val="24"/>
          <w:szCs w:val="24"/>
          <w:lang w:val="ro-RO"/>
        </w:rPr>
        <w:t xml:space="preserve">Document QR codes Generation and Embedding Requirements” a fost elaborat </w:t>
      </w:r>
      <w:r w:rsidR="006A0568" w:rsidRPr="003D2727">
        <w:rPr>
          <w:rFonts w:asciiTheme="majorHAnsi" w:hAnsiTheme="majorHAnsi" w:cstheme="majorHAnsi"/>
          <w:color w:val="000000" w:themeColor="text1"/>
          <w:sz w:val="24"/>
          <w:szCs w:val="24"/>
          <w:lang w:val="ro-RO"/>
        </w:rPr>
        <w:t xml:space="preserve">abia la 28.03.2022, </w:t>
      </w:r>
      <w:r w:rsidR="00597607">
        <w:rPr>
          <w:rFonts w:asciiTheme="majorHAnsi" w:hAnsiTheme="majorHAnsi" w:cstheme="majorHAnsi"/>
          <w:color w:val="000000" w:themeColor="text1"/>
          <w:sz w:val="24"/>
          <w:szCs w:val="24"/>
          <w:lang w:val="ro-RO"/>
        </w:rPr>
        <w:t>acesta</w:t>
      </w:r>
      <w:r w:rsidR="006A0568" w:rsidRPr="003D2727">
        <w:rPr>
          <w:rFonts w:asciiTheme="majorHAnsi" w:hAnsiTheme="majorHAnsi" w:cstheme="majorHAnsi"/>
          <w:color w:val="000000" w:themeColor="text1"/>
          <w:sz w:val="24"/>
          <w:szCs w:val="24"/>
          <w:lang w:val="ro-RO"/>
        </w:rPr>
        <w:t xml:space="preserve"> descri</w:t>
      </w:r>
      <w:r w:rsidR="00597607">
        <w:rPr>
          <w:rFonts w:asciiTheme="majorHAnsi" w:hAnsiTheme="majorHAnsi" w:cstheme="majorHAnsi"/>
          <w:color w:val="000000" w:themeColor="text1"/>
          <w:sz w:val="24"/>
          <w:szCs w:val="24"/>
          <w:lang w:val="ro-RO"/>
        </w:rPr>
        <w:t>ind</w:t>
      </w:r>
      <w:r w:rsidR="006A0568" w:rsidRPr="003D2727">
        <w:rPr>
          <w:rFonts w:asciiTheme="majorHAnsi" w:hAnsiTheme="majorHAnsi" w:cstheme="majorHAnsi"/>
          <w:color w:val="000000" w:themeColor="text1"/>
          <w:sz w:val="24"/>
          <w:szCs w:val="24"/>
          <w:lang w:val="ro-RO"/>
        </w:rPr>
        <w:t xml:space="preserve"> procedura tehnică de atribui</w:t>
      </w:r>
      <w:r w:rsidR="00597607">
        <w:rPr>
          <w:rFonts w:asciiTheme="majorHAnsi" w:hAnsiTheme="majorHAnsi" w:cstheme="majorHAnsi"/>
          <w:color w:val="000000" w:themeColor="text1"/>
          <w:sz w:val="24"/>
          <w:szCs w:val="24"/>
          <w:lang w:val="ro-RO"/>
        </w:rPr>
        <w:t>r</w:t>
      </w:r>
      <w:r w:rsidR="006A0568" w:rsidRPr="003D2727">
        <w:rPr>
          <w:rFonts w:asciiTheme="majorHAnsi" w:hAnsiTheme="majorHAnsi" w:cstheme="majorHAnsi"/>
          <w:color w:val="000000" w:themeColor="text1"/>
          <w:sz w:val="24"/>
          <w:szCs w:val="24"/>
          <w:lang w:val="ro-RO"/>
        </w:rPr>
        <w:t>e a QRcod</w:t>
      </w:r>
      <w:r w:rsidR="006252A2">
        <w:rPr>
          <w:rFonts w:asciiTheme="majorHAnsi" w:hAnsiTheme="majorHAnsi" w:cstheme="majorHAnsi"/>
          <w:color w:val="000000" w:themeColor="text1"/>
          <w:sz w:val="24"/>
          <w:szCs w:val="24"/>
          <w:lang w:val="ro-RO"/>
        </w:rPr>
        <w:t>-ului</w:t>
      </w:r>
      <w:r w:rsidR="006A0568" w:rsidRPr="003D2727">
        <w:rPr>
          <w:rFonts w:asciiTheme="majorHAnsi" w:hAnsiTheme="majorHAnsi" w:cstheme="majorHAnsi"/>
          <w:color w:val="000000" w:themeColor="text1"/>
          <w:sz w:val="24"/>
          <w:szCs w:val="24"/>
          <w:lang w:val="ro-RO"/>
        </w:rPr>
        <w:t xml:space="preserve"> pe act</w:t>
      </w:r>
      <w:r w:rsidR="00597607">
        <w:rPr>
          <w:rFonts w:asciiTheme="majorHAnsi" w:hAnsiTheme="majorHAnsi" w:cstheme="majorHAnsi"/>
          <w:color w:val="000000" w:themeColor="text1"/>
          <w:sz w:val="24"/>
          <w:szCs w:val="24"/>
          <w:lang w:val="ro-RO"/>
        </w:rPr>
        <w:t>ul</w:t>
      </w:r>
      <w:r w:rsidR="006A0568" w:rsidRPr="003D2727">
        <w:rPr>
          <w:rFonts w:asciiTheme="majorHAnsi" w:hAnsiTheme="majorHAnsi" w:cstheme="majorHAnsi"/>
          <w:color w:val="000000" w:themeColor="text1"/>
          <w:sz w:val="24"/>
          <w:szCs w:val="24"/>
          <w:lang w:val="ro-RO"/>
        </w:rPr>
        <w:t xml:space="preserve"> permisiv. Potrivit Ghidului, acesta este desti</w:t>
      </w:r>
      <w:r w:rsidR="001D0FE9" w:rsidRPr="003D2727">
        <w:rPr>
          <w:rFonts w:asciiTheme="majorHAnsi" w:hAnsiTheme="majorHAnsi" w:cstheme="majorHAnsi"/>
          <w:color w:val="000000" w:themeColor="text1"/>
          <w:sz w:val="24"/>
          <w:szCs w:val="24"/>
          <w:lang w:val="ro-RO"/>
        </w:rPr>
        <w:t xml:space="preserve">nat utilizatorului cu rolul </w:t>
      </w:r>
      <w:r w:rsidR="006A0568" w:rsidRPr="003D2727">
        <w:rPr>
          <w:rFonts w:asciiTheme="majorHAnsi" w:hAnsiTheme="majorHAnsi" w:cstheme="majorHAnsi"/>
          <w:color w:val="000000" w:themeColor="text1"/>
          <w:sz w:val="24"/>
          <w:szCs w:val="24"/>
          <w:lang w:val="ro-RO"/>
        </w:rPr>
        <w:t>„</w:t>
      </w:r>
      <w:r w:rsidR="001D0FE9" w:rsidRPr="003D2727">
        <w:rPr>
          <w:rFonts w:asciiTheme="majorHAnsi" w:hAnsiTheme="majorHAnsi" w:cstheme="majorHAnsi"/>
          <w:i/>
          <w:color w:val="000000" w:themeColor="text1"/>
          <w:sz w:val="24"/>
          <w:szCs w:val="24"/>
          <w:lang w:val="ro-RO"/>
        </w:rPr>
        <w:t>Enterprise System Administrator</w:t>
      </w:r>
      <w:r w:rsidR="006A0568" w:rsidRPr="003D2727">
        <w:rPr>
          <w:rFonts w:asciiTheme="majorHAnsi" w:hAnsiTheme="majorHAnsi" w:cstheme="majorHAnsi"/>
          <w:color w:val="000000" w:themeColor="text1"/>
          <w:sz w:val="24"/>
          <w:szCs w:val="24"/>
          <w:lang w:val="ro-RO"/>
        </w:rPr>
        <w:t>”</w:t>
      </w:r>
      <w:r w:rsidR="001D0FE9" w:rsidRPr="003D2727">
        <w:rPr>
          <w:rFonts w:asciiTheme="majorHAnsi" w:hAnsiTheme="majorHAnsi" w:cstheme="majorHAnsi"/>
          <w:color w:val="000000" w:themeColor="text1"/>
          <w:sz w:val="24"/>
          <w:szCs w:val="24"/>
          <w:lang w:val="ro-RO"/>
        </w:rPr>
        <w:t xml:space="preserve">, </w:t>
      </w:r>
      <w:r w:rsidR="006A0568" w:rsidRPr="003D2727">
        <w:rPr>
          <w:rFonts w:asciiTheme="majorHAnsi" w:hAnsiTheme="majorHAnsi" w:cstheme="majorHAnsi"/>
          <w:color w:val="000000" w:themeColor="text1"/>
          <w:sz w:val="24"/>
          <w:szCs w:val="24"/>
          <w:lang w:val="ro-RO"/>
        </w:rPr>
        <w:t>neidentificat în categoriile de administratori existenți în SIA GEAP. Urmare a discuțiilor cu responsabilul din cadrul AGE, auditul constată că, pentru asigurarea implementării QRcod-ului pe un act permisiv</w:t>
      </w:r>
      <w:r w:rsidR="00011515" w:rsidRPr="003D2727">
        <w:rPr>
          <w:rFonts w:asciiTheme="majorHAnsi" w:hAnsiTheme="majorHAnsi" w:cstheme="majorHAnsi"/>
          <w:color w:val="000000" w:themeColor="text1"/>
          <w:sz w:val="24"/>
          <w:szCs w:val="24"/>
          <w:lang w:val="ro-RO"/>
        </w:rPr>
        <w:t xml:space="preserve">, </w:t>
      </w:r>
      <w:r w:rsidR="001D0FE9" w:rsidRPr="003D2727">
        <w:rPr>
          <w:rFonts w:asciiTheme="majorHAnsi" w:hAnsiTheme="majorHAnsi" w:cstheme="majorHAnsi"/>
          <w:color w:val="000000" w:themeColor="text1"/>
          <w:sz w:val="24"/>
          <w:szCs w:val="24"/>
          <w:lang w:val="ro-RO"/>
        </w:rPr>
        <w:t xml:space="preserve">autoritățile </w:t>
      </w:r>
      <w:r w:rsidR="00011515" w:rsidRPr="003D2727">
        <w:rPr>
          <w:rFonts w:asciiTheme="majorHAnsi" w:hAnsiTheme="majorHAnsi" w:cstheme="majorHAnsi"/>
          <w:color w:val="000000" w:themeColor="text1"/>
          <w:sz w:val="24"/>
          <w:szCs w:val="24"/>
          <w:lang w:val="ro-RO"/>
        </w:rPr>
        <w:t xml:space="preserve">utilizează mecanismul de </w:t>
      </w:r>
      <w:r w:rsidR="00011515" w:rsidRPr="004F0E85">
        <w:rPr>
          <w:rFonts w:asciiTheme="majorHAnsi" w:hAnsiTheme="majorHAnsi" w:cstheme="majorHAnsi"/>
          <w:color w:val="000000" w:themeColor="text1"/>
          <w:sz w:val="24"/>
          <w:szCs w:val="24"/>
          <w:lang w:val="ro-RO"/>
        </w:rPr>
        <w:t xml:space="preserve">Help-desk din SIA GEAP, prin </w:t>
      </w:r>
      <w:r w:rsidR="00BC7702" w:rsidRPr="004F0E85">
        <w:rPr>
          <w:rFonts w:asciiTheme="majorHAnsi" w:hAnsiTheme="majorHAnsi" w:cstheme="majorHAnsi"/>
          <w:color w:val="000000" w:themeColor="text1"/>
          <w:sz w:val="24"/>
          <w:szCs w:val="24"/>
          <w:lang w:val="ro-RO"/>
        </w:rPr>
        <w:t>cre</w:t>
      </w:r>
      <w:r w:rsidR="001D0FE9" w:rsidRPr="004F0E85">
        <w:rPr>
          <w:rFonts w:asciiTheme="majorHAnsi" w:hAnsiTheme="majorHAnsi" w:cstheme="majorHAnsi"/>
          <w:color w:val="000000" w:themeColor="text1"/>
          <w:sz w:val="24"/>
          <w:szCs w:val="24"/>
          <w:lang w:val="ro-RO"/>
        </w:rPr>
        <w:t>a</w:t>
      </w:r>
      <w:r w:rsidR="00011515" w:rsidRPr="004F0E85">
        <w:rPr>
          <w:rFonts w:asciiTheme="majorHAnsi" w:hAnsiTheme="majorHAnsi" w:cstheme="majorHAnsi"/>
          <w:color w:val="000000" w:themeColor="text1"/>
          <w:sz w:val="24"/>
          <w:szCs w:val="24"/>
          <w:lang w:val="ro-RO"/>
        </w:rPr>
        <w:t>rea</w:t>
      </w:r>
      <w:r w:rsidR="001D0FE9" w:rsidRPr="004F0E85">
        <w:rPr>
          <w:rFonts w:asciiTheme="majorHAnsi" w:hAnsiTheme="majorHAnsi" w:cstheme="majorHAnsi"/>
          <w:color w:val="000000" w:themeColor="text1"/>
          <w:sz w:val="24"/>
          <w:szCs w:val="24"/>
          <w:lang w:val="ro-RO"/>
        </w:rPr>
        <w:t xml:space="preserve"> </w:t>
      </w:r>
      <w:r w:rsidR="00011515" w:rsidRPr="004F0E85">
        <w:rPr>
          <w:rFonts w:asciiTheme="majorHAnsi" w:hAnsiTheme="majorHAnsi" w:cstheme="majorHAnsi"/>
          <w:color w:val="000000" w:themeColor="text1"/>
          <w:sz w:val="24"/>
          <w:szCs w:val="24"/>
          <w:lang w:val="ro-RO"/>
        </w:rPr>
        <w:t>i</w:t>
      </w:r>
      <w:r w:rsidR="001D0FE9" w:rsidRPr="004F0E85">
        <w:rPr>
          <w:rFonts w:asciiTheme="majorHAnsi" w:hAnsiTheme="majorHAnsi" w:cstheme="majorHAnsi"/>
          <w:color w:val="000000" w:themeColor="text1"/>
          <w:sz w:val="24"/>
          <w:szCs w:val="24"/>
          <w:lang w:val="ro-RO"/>
        </w:rPr>
        <w:t>ncidente</w:t>
      </w:r>
      <w:r w:rsidR="00011515" w:rsidRPr="004F0E85">
        <w:rPr>
          <w:rFonts w:asciiTheme="majorHAnsi" w:hAnsiTheme="majorHAnsi" w:cstheme="majorHAnsi"/>
          <w:color w:val="000000" w:themeColor="text1"/>
          <w:sz w:val="24"/>
          <w:szCs w:val="24"/>
          <w:lang w:val="ro-RO"/>
        </w:rPr>
        <w:t>lor și escaladarea</w:t>
      </w:r>
      <w:r w:rsidR="001D0FE9" w:rsidRPr="004F0E85">
        <w:rPr>
          <w:rFonts w:asciiTheme="majorHAnsi" w:hAnsiTheme="majorHAnsi" w:cstheme="majorHAnsi"/>
          <w:color w:val="000000" w:themeColor="text1"/>
          <w:sz w:val="24"/>
          <w:szCs w:val="24"/>
          <w:lang w:val="ro-RO"/>
        </w:rPr>
        <w:t xml:space="preserve"> </w:t>
      </w:r>
      <w:r w:rsidR="00BC7702" w:rsidRPr="004F0E85">
        <w:rPr>
          <w:rFonts w:asciiTheme="majorHAnsi" w:hAnsiTheme="majorHAnsi" w:cstheme="majorHAnsi"/>
          <w:color w:val="000000" w:themeColor="text1"/>
          <w:sz w:val="24"/>
          <w:szCs w:val="24"/>
          <w:lang w:val="ro-RO"/>
        </w:rPr>
        <w:t xml:space="preserve">acestora pentru soluționare către </w:t>
      </w:r>
      <w:r w:rsidR="0090455A" w:rsidRPr="004F0E85">
        <w:rPr>
          <w:rFonts w:asciiTheme="majorHAnsi" w:hAnsiTheme="majorHAnsi" w:cstheme="majorHAnsi"/>
          <w:color w:val="000000" w:themeColor="text1"/>
          <w:sz w:val="24"/>
          <w:szCs w:val="24"/>
          <w:lang w:val="ro-RO"/>
        </w:rPr>
        <w:t>C</w:t>
      </w:r>
      <w:r w:rsidR="00BC7702" w:rsidRPr="004F0E85">
        <w:rPr>
          <w:rFonts w:asciiTheme="majorHAnsi" w:hAnsiTheme="majorHAnsi" w:cstheme="majorHAnsi"/>
          <w:color w:val="000000" w:themeColor="text1"/>
          <w:sz w:val="24"/>
          <w:szCs w:val="24"/>
          <w:lang w:val="ro-RO"/>
        </w:rPr>
        <w:t xml:space="preserve">ompania care asigură </w:t>
      </w:r>
      <w:r w:rsidR="00C228A0" w:rsidRPr="004F0E85">
        <w:rPr>
          <w:rFonts w:asciiTheme="majorHAnsi" w:hAnsiTheme="majorHAnsi" w:cstheme="majorHAnsi"/>
          <w:color w:val="000000" w:themeColor="text1"/>
          <w:sz w:val="24"/>
          <w:szCs w:val="24"/>
          <w:lang w:val="ro-RO"/>
        </w:rPr>
        <w:t>mentenanța</w:t>
      </w:r>
      <w:r w:rsidR="00BC7702" w:rsidRPr="004F0E85">
        <w:rPr>
          <w:rFonts w:asciiTheme="majorHAnsi" w:hAnsiTheme="majorHAnsi" w:cstheme="majorHAnsi"/>
          <w:color w:val="000000" w:themeColor="text1"/>
          <w:sz w:val="24"/>
          <w:szCs w:val="24"/>
          <w:lang w:val="ro-RO"/>
        </w:rPr>
        <w:t xml:space="preserve"> SIA GEAP. Analizând informațiile din meniul respectiv, prin sortarea acestora după cuvântul</w:t>
      </w:r>
      <w:r w:rsidR="00896F29" w:rsidRPr="004F0E85">
        <w:rPr>
          <w:rFonts w:asciiTheme="majorHAnsi" w:hAnsiTheme="majorHAnsi" w:cstheme="majorHAnsi"/>
          <w:color w:val="000000" w:themeColor="text1"/>
          <w:sz w:val="24"/>
          <w:szCs w:val="24"/>
          <w:lang w:val="ro-RO"/>
        </w:rPr>
        <w:t>-</w:t>
      </w:r>
      <w:r w:rsidR="00BC7702" w:rsidRPr="004F0E85">
        <w:rPr>
          <w:rFonts w:asciiTheme="majorHAnsi" w:hAnsiTheme="majorHAnsi" w:cstheme="majorHAnsi"/>
          <w:color w:val="000000" w:themeColor="text1"/>
          <w:sz w:val="24"/>
          <w:szCs w:val="24"/>
          <w:lang w:val="ro-RO"/>
        </w:rPr>
        <w:t>cheie respectiv, auditul a identificat 11 incidente depuse de către auto</w:t>
      </w:r>
      <w:r w:rsidR="00BC7702" w:rsidRPr="003D2727">
        <w:rPr>
          <w:rFonts w:asciiTheme="majorHAnsi" w:hAnsiTheme="majorHAnsi" w:cstheme="majorHAnsi"/>
          <w:color w:val="000000" w:themeColor="text1"/>
          <w:sz w:val="24"/>
          <w:szCs w:val="24"/>
          <w:lang w:val="ro-RO"/>
        </w:rPr>
        <w:t xml:space="preserve">ritățile emitente în perioada auditată, fie direct, fie prin scrisori adresate posesorului SIA. </w:t>
      </w:r>
    </w:p>
    <w:p w14:paraId="0DEFB173" w14:textId="4CE5C4F3" w:rsidR="001D0FE9" w:rsidRPr="003D2727" w:rsidRDefault="00C228A0" w:rsidP="003D2727">
      <w:pPr>
        <w:spacing w:after="0" w:line="240" w:lineRule="auto"/>
        <w:ind w:firstLine="567"/>
        <w:jc w:val="both"/>
        <w:rPr>
          <w:rFonts w:asciiTheme="majorHAnsi" w:hAnsiTheme="majorHAnsi" w:cstheme="majorHAnsi"/>
          <w:color w:val="0D0D0D"/>
          <w:sz w:val="24"/>
          <w:szCs w:val="24"/>
          <w:shd w:val="clear" w:color="auto" w:fill="FFFFFF"/>
          <w:lang w:val="ro-RO"/>
        </w:rPr>
      </w:pPr>
      <w:r w:rsidRPr="003D2727">
        <w:rPr>
          <w:rFonts w:asciiTheme="majorHAnsi" w:hAnsiTheme="majorHAnsi" w:cstheme="majorHAnsi"/>
          <w:color w:val="0D0D0D"/>
          <w:sz w:val="24"/>
          <w:szCs w:val="24"/>
          <w:shd w:val="clear" w:color="auto" w:fill="FFFFFF"/>
          <w:lang w:val="ro-RO"/>
        </w:rPr>
        <w:t xml:space="preserve">Analizând informațiile din SIA GEAP, precum și cele prezentate de către autoritățile emitente la solicitarea auditului, </w:t>
      </w:r>
      <w:r w:rsidR="001D0FE9" w:rsidRPr="003D2727">
        <w:rPr>
          <w:rFonts w:asciiTheme="majorHAnsi" w:hAnsiTheme="majorHAnsi" w:cstheme="majorHAnsi"/>
          <w:color w:val="0D0D0D"/>
          <w:sz w:val="24"/>
          <w:szCs w:val="24"/>
          <w:shd w:val="clear" w:color="auto" w:fill="FFFFFF"/>
          <w:lang w:val="ro-RO"/>
        </w:rPr>
        <w:t xml:space="preserve">se constată că, în perioada 07.02-31.12.2021, prin Sistem au fost eliberate </w:t>
      </w:r>
      <w:r w:rsidR="00E57438" w:rsidRPr="003D2727">
        <w:rPr>
          <w:rFonts w:asciiTheme="majorHAnsi" w:hAnsiTheme="majorHAnsi" w:cstheme="majorHAnsi"/>
          <w:color w:val="0D0D0D"/>
          <w:sz w:val="24"/>
          <w:szCs w:val="24"/>
          <w:shd w:val="clear" w:color="auto" w:fill="FFFFFF"/>
          <w:lang w:val="ro-RO"/>
        </w:rPr>
        <w:t>fără asigurarea generării automate a QRcod</w:t>
      </w:r>
      <w:r w:rsidR="006252A2">
        <w:rPr>
          <w:rFonts w:asciiTheme="majorHAnsi" w:hAnsiTheme="majorHAnsi" w:cstheme="majorHAnsi"/>
          <w:color w:val="0D0D0D"/>
          <w:sz w:val="24"/>
          <w:szCs w:val="24"/>
          <w:shd w:val="clear" w:color="auto" w:fill="FFFFFF"/>
          <w:lang w:val="ro-RO"/>
        </w:rPr>
        <w:t>-</w:t>
      </w:r>
      <w:r w:rsidR="00E57438" w:rsidRPr="003D2727">
        <w:rPr>
          <w:rFonts w:asciiTheme="majorHAnsi" w:hAnsiTheme="majorHAnsi" w:cstheme="majorHAnsi"/>
          <w:color w:val="0D0D0D"/>
          <w:sz w:val="24"/>
          <w:szCs w:val="24"/>
          <w:shd w:val="clear" w:color="auto" w:fill="FFFFFF"/>
          <w:lang w:val="ro-RO"/>
        </w:rPr>
        <w:t xml:space="preserve">ului </w:t>
      </w:r>
      <w:r w:rsidR="001D0FE9" w:rsidRPr="003D2727">
        <w:rPr>
          <w:rFonts w:asciiTheme="majorHAnsi" w:hAnsiTheme="majorHAnsi" w:cstheme="majorHAnsi"/>
          <w:color w:val="0D0D0D"/>
          <w:sz w:val="24"/>
          <w:szCs w:val="24"/>
          <w:shd w:val="clear" w:color="auto" w:fill="FFFFFF"/>
          <w:lang w:val="ro-RO"/>
        </w:rPr>
        <w:t>7847</w:t>
      </w:r>
      <w:r w:rsidRPr="003D2727">
        <w:rPr>
          <w:rFonts w:asciiTheme="majorHAnsi" w:hAnsiTheme="majorHAnsi" w:cstheme="majorHAnsi"/>
          <w:color w:val="0D0D0D"/>
          <w:sz w:val="24"/>
          <w:szCs w:val="24"/>
          <w:shd w:val="clear" w:color="auto" w:fill="FFFFFF"/>
          <w:lang w:val="ro-RO"/>
        </w:rPr>
        <w:t xml:space="preserve"> de acte permisive d</w:t>
      </w:r>
      <w:r w:rsidR="00E57438" w:rsidRPr="003D2727">
        <w:rPr>
          <w:rFonts w:asciiTheme="majorHAnsi" w:hAnsiTheme="majorHAnsi" w:cstheme="majorHAnsi"/>
          <w:color w:val="0D0D0D"/>
          <w:sz w:val="24"/>
          <w:szCs w:val="24"/>
          <w:shd w:val="clear" w:color="auto" w:fill="FFFFFF"/>
          <w:lang w:val="ro-RO"/>
        </w:rPr>
        <w:t>in totalul de 20 537 de acte</w:t>
      </w:r>
      <w:r w:rsidR="006252A2">
        <w:rPr>
          <w:rFonts w:asciiTheme="majorHAnsi" w:hAnsiTheme="majorHAnsi" w:cstheme="majorHAnsi"/>
          <w:color w:val="0D0D0D"/>
          <w:sz w:val="24"/>
          <w:szCs w:val="24"/>
          <w:shd w:val="clear" w:color="auto" w:fill="FFFFFF"/>
          <w:lang w:val="ro-RO"/>
        </w:rPr>
        <w:t>,</w:t>
      </w:r>
      <w:r w:rsidR="00E57438" w:rsidRPr="003D2727">
        <w:rPr>
          <w:rFonts w:asciiTheme="majorHAnsi" w:hAnsiTheme="majorHAnsi" w:cstheme="majorHAnsi"/>
          <w:color w:val="0D0D0D"/>
          <w:sz w:val="24"/>
          <w:szCs w:val="24"/>
          <w:shd w:val="clear" w:color="auto" w:fill="FFFFFF"/>
          <w:lang w:val="ro-RO"/>
        </w:rPr>
        <w:t xml:space="preserve"> sau 38</w:t>
      </w:r>
      <w:r w:rsidRPr="003D2727">
        <w:rPr>
          <w:rFonts w:asciiTheme="majorHAnsi" w:hAnsiTheme="majorHAnsi" w:cstheme="majorHAnsi"/>
          <w:color w:val="0D0D0D"/>
          <w:sz w:val="24"/>
          <w:szCs w:val="24"/>
          <w:shd w:val="clear" w:color="auto" w:fill="FFFFFF"/>
          <w:lang w:val="ro-RO"/>
        </w:rPr>
        <w:t>%</w:t>
      </w:r>
      <w:r w:rsidR="00E57438" w:rsidRPr="003D2727">
        <w:rPr>
          <w:rFonts w:asciiTheme="majorHAnsi" w:hAnsiTheme="majorHAnsi" w:cstheme="majorHAnsi"/>
          <w:color w:val="0D0D0D"/>
          <w:sz w:val="24"/>
          <w:szCs w:val="24"/>
          <w:shd w:val="clear" w:color="auto" w:fill="FFFFFF"/>
          <w:lang w:val="ro-RO"/>
        </w:rPr>
        <w:t xml:space="preserve"> din total</w:t>
      </w:r>
      <w:r w:rsidR="001D0FE9" w:rsidRPr="003D2727">
        <w:rPr>
          <w:rFonts w:asciiTheme="majorHAnsi" w:hAnsiTheme="majorHAnsi" w:cstheme="majorHAnsi"/>
          <w:color w:val="0D0D0D"/>
          <w:sz w:val="24"/>
          <w:szCs w:val="24"/>
          <w:shd w:val="clear" w:color="auto" w:fill="FFFFFF"/>
          <w:lang w:val="ro-RO"/>
        </w:rPr>
        <w:t>.</w:t>
      </w:r>
      <w:r w:rsidR="000A1EB1" w:rsidRPr="003D2727">
        <w:rPr>
          <w:rFonts w:asciiTheme="majorHAnsi" w:hAnsiTheme="majorHAnsi" w:cstheme="majorHAnsi"/>
          <w:color w:val="0D0D0D"/>
          <w:sz w:val="24"/>
          <w:szCs w:val="24"/>
          <w:shd w:val="clear" w:color="auto" w:fill="FFFFFF"/>
          <w:lang w:val="ro-RO"/>
        </w:rPr>
        <w:t xml:space="preserve"> O informație generalizată urmare a analizelor efectuate</w:t>
      </w:r>
      <w:r w:rsidR="007A5B4A" w:rsidRPr="003D2727">
        <w:rPr>
          <w:rFonts w:asciiTheme="majorHAnsi" w:hAnsiTheme="majorHAnsi" w:cstheme="majorHAnsi"/>
          <w:color w:val="0D0D0D"/>
          <w:sz w:val="24"/>
          <w:szCs w:val="24"/>
          <w:shd w:val="clear" w:color="auto" w:fill="FFFFFF"/>
          <w:lang w:val="ro-RO"/>
        </w:rPr>
        <w:t xml:space="preserve"> se prezintă în Tabelul nr.15</w:t>
      </w:r>
      <w:r w:rsidR="000A1EB1" w:rsidRPr="003D2727">
        <w:rPr>
          <w:rFonts w:asciiTheme="majorHAnsi" w:hAnsiTheme="majorHAnsi" w:cstheme="majorHAnsi"/>
          <w:color w:val="0D0D0D"/>
          <w:sz w:val="24"/>
          <w:szCs w:val="24"/>
          <w:shd w:val="clear" w:color="auto" w:fill="FFFFFF"/>
          <w:lang w:val="ro-RO"/>
        </w:rPr>
        <w:t>.</w:t>
      </w:r>
    </w:p>
    <w:p w14:paraId="5FBEF3B6" w14:textId="5A7C76EF" w:rsidR="001D0FE9" w:rsidRPr="003D2727" w:rsidRDefault="001D0FE9" w:rsidP="00E7294C">
      <w:pPr>
        <w:spacing w:after="0" w:line="240" w:lineRule="auto"/>
        <w:jc w:val="center"/>
        <w:rPr>
          <w:rFonts w:asciiTheme="majorHAnsi" w:hAnsiTheme="majorHAnsi" w:cstheme="majorHAnsi"/>
          <w:b/>
          <w:color w:val="0D0D0D"/>
          <w:sz w:val="20"/>
          <w:szCs w:val="20"/>
          <w:shd w:val="clear" w:color="auto" w:fill="FFFFFF"/>
          <w:lang w:val="ro-RO"/>
        </w:rPr>
      </w:pPr>
      <w:r w:rsidRPr="003D2727">
        <w:rPr>
          <w:rFonts w:asciiTheme="majorHAnsi" w:hAnsiTheme="majorHAnsi" w:cstheme="majorHAnsi"/>
          <w:b/>
          <w:color w:val="0D0D0D"/>
          <w:sz w:val="20"/>
          <w:szCs w:val="20"/>
          <w:shd w:val="clear" w:color="auto" w:fill="FFFFFF"/>
          <w:lang w:val="ro-RO"/>
        </w:rPr>
        <w:t>Tabelul nr.</w:t>
      </w:r>
      <w:r w:rsidR="007A5B4A" w:rsidRPr="003D2727">
        <w:rPr>
          <w:rFonts w:asciiTheme="majorHAnsi" w:hAnsiTheme="majorHAnsi" w:cstheme="majorHAnsi"/>
          <w:b/>
          <w:color w:val="0D0D0D"/>
          <w:sz w:val="20"/>
          <w:szCs w:val="20"/>
          <w:shd w:val="clear" w:color="auto" w:fill="FFFFFF"/>
          <w:lang w:val="ro-RO"/>
        </w:rPr>
        <w:t>15</w:t>
      </w:r>
      <w:r w:rsidRPr="003D2727">
        <w:rPr>
          <w:rFonts w:asciiTheme="majorHAnsi" w:hAnsiTheme="majorHAnsi" w:cstheme="majorHAnsi"/>
          <w:b/>
          <w:color w:val="0D0D0D"/>
          <w:sz w:val="20"/>
          <w:szCs w:val="20"/>
          <w:shd w:val="clear" w:color="auto" w:fill="FFFFFF"/>
          <w:lang w:val="ro-RO"/>
        </w:rPr>
        <w:t xml:space="preserve">. </w:t>
      </w:r>
      <w:r w:rsidR="000A1EB1" w:rsidRPr="003D2727">
        <w:rPr>
          <w:rFonts w:asciiTheme="majorHAnsi" w:hAnsiTheme="majorHAnsi" w:cstheme="majorHAnsi"/>
          <w:b/>
          <w:color w:val="0D0D0D"/>
          <w:sz w:val="20"/>
          <w:szCs w:val="20"/>
          <w:shd w:val="clear" w:color="auto" w:fill="FFFFFF"/>
          <w:lang w:val="ro-RO"/>
        </w:rPr>
        <w:t xml:space="preserve">Analiza informațiilor privind asigurarea cu </w:t>
      </w:r>
      <w:r w:rsidR="00E7294C">
        <w:rPr>
          <w:rFonts w:asciiTheme="majorHAnsi" w:hAnsiTheme="majorHAnsi" w:cstheme="majorHAnsi"/>
          <w:b/>
          <w:color w:val="0D0D0D"/>
          <w:sz w:val="20"/>
          <w:szCs w:val="20"/>
          <w:shd w:val="clear" w:color="auto" w:fill="FFFFFF"/>
          <w:lang w:val="ro-RO"/>
        </w:rPr>
        <w:t xml:space="preserve">elementele </w:t>
      </w:r>
      <w:r w:rsidR="000A1EB1" w:rsidRPr="003D2727">
        <w:rPr>
          <w:rFonts w:asciiTheme="majorHAnsi" w:hAnsiTheme="majorHAnsi" w:cstheme="majorHAnsi"/>
          <w:b/>
          <w:color w:val="0D0D0D"/>
          <w:sz w:val="20"/>
          <w:szCs w:val="20"/>
          <w:shd w:val="clear" w:color="auto" w:fill="FFFFFF"/>
          <w:lang w:val="ro-RO"/>
        </w:rPr>
        <w:t>de identificare automată a documentului (QRcod),</w:t>
      </w:r>
      <w:r w:rsidR="00E7294C">
        <w:rPr>
          <w:rFonts w:asciiTheme="majorHAnsi" w:hAnsiTheme="majorHAnsi" w:cstheme="majorHAnsi"/>
          <w:b/>
          <w:color w:val="0D0D0D"/>
          <w:sz w:val="20"/>
          <w:szCs w:val="20"/>
          <w:shd w:val="clear" w:color="auto" w:fill="FFFFFF"/>
          <w:lang w:val="ro-RO"/>
        </w:rPr>
        <w:t xml:space="preserve"> </w:t>
      </w:r>
      <w:r w:rsidR="000A1EB1" w:rsidRPr="003D2727">
        <w:rPr>
          <w:rFonts w:asciiTheme="majorHAnsi" w:hAnsiTheme="majorHAnsi" w:cstheme="majorHAnsi"/>
          <w:b/>
          <w:color w:val="0D0D0D"/>
          <w:sz w:val="20"/>
          <w:szCs w:val="20"/>
          <w:shd w:val="clear" w:color="auto" w:fill="FFFFFF"/>
          <w:lang w:val="ro-RO"/>
        </w:rPr>
        <w:t>în perioada 07.02 – 31.12.2021</w:t>
      </w:r>
    </w:p>
    <w:tbl>
      <w:tblPr>
        <w:tblStyle w:val="Tabelgril5ntunecat-Accentuare1"/>
        <w:tblW w:w="9634" w:type="dxa"/>
        <w:tblLayout w:type="fixed"/>
        <w:tblLook w:val="04A0" w:firstRow="1" w:lastRow="0" w:firstColumn="1" w:lastColumn="0" w:noHBand="0" w:noVBand="1"/>
      </w:tblPr>
      <w:tblGrid>
        <w:gridCol w:w="421"/>
        <w:gridCol w:w="2693"/>
        <w:gridCol w:w="4536"/>
        <w:gridCol w:w="1984"/>
      </w:tblGrid>
      <w:tr w:rsidR="00895068" w:rsidRPr="004F0E85" w14:paraId="77FF69DB" w14:textId="77777777" w:rsidTr="006112EF">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21" w:type="dxa"/>
          </w:tcPr>
          <w:p w14:paraId="3B986B74" w14:textId="77777777" w:rsidR="00895068" w:rsidRPr="004F0E85" w:rsidRDefault="00895068" w:rsidP="003D2727">
            <w:pPr>
              <w:ind w:left="-108" w:right="-114"/>
              <w:jc w:val="center"/>
              <w:rPr>
                <w:rFonts w:asciiTheme="majorHAnsi" w:eastAsia="Times New Roman" w:hAnsiTheme="majorHAnsi" w:cstheme="majorHAnsi"/>
                <w:b w:val="0"/>
                <w:bCs w:val="0"/>
                <w:color w:val="000000"/>
                <w:sz w:val="18"/>
                <w:szCs w:val="18"/>
                <w:lang w:val="ro-RO"/>
              </w:rPr>
            </w:pPr>
            <w:r w:rsidRPr="004F0E85">
              <w:rPr>
                <w:rFonts w:asciiTheme="majorHAnsi" w:eastAsia="Times New Roman" w:hAnsiTheme="majorHAnsi" w:cstheme="majorHAnsi"/>
                <w:b w:val="0"/>
                <w:bCs w:val="0"/>
                <w:color w:val="000000"/>
                <w:sz w:val="18"/>
                <w:szCs w:val="18"/>
                <w:lang w:val="ro-RO"/>
              </w:rPr>
              <w:t>Nr. d/o</w:t>
            </w:r>
          </w:p>
        </w:tc>
        <w:tc>
          <w:tcPr>
            <w:tcW w:w="2693" w:type="dxa"/>
          </w:tcPr>
          <w:p w14:paraId="615F0EEA" w14:textId="77777777" w:rsidR="00895068" w:rsidRPr="004F0E85" w:rsidRDefault="00895068"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18"/>
                <w:szCs w:val="18"/>
                <w:lang w:val="ro-RO"/>
              </w:rPr>
            </w:pPr>
            <w:r w:rsidRPr="004F0E85">
              <w:rPr>
                <w:rFonts w:asciiTheme="majorHAnsi" w:eastAsia="Times New Roman" w:hAnsiTheme="majorHAnsi" w:cstheme="majorHAnsi"/>
                <w:b w:val="0"/>
                <w:bCs w:val="0"/>
                <w:color w:val="000000"/>
                <w:sz w:val="18"/>
                <w:szCs w:val="18"/>
                <w:lang w:val="ro-RO"/>
              </w:rPr>
              <w:t>Denumirea autorității</w:t>
            </w:r>
          </w:p>
        </w:tc>
        <w:tc>
          <w:tcPr>
            <w:tcW w:w="4536" w:type="dxa"/>
          </w:tcPr>
          <w:p w14:paraId="16CC15AE" w14:textId="3EAAD5B3" w:rsidR="00895068" w:rsidRPr="004F0E85" w:rsidRDefault="00895068"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18"/>
                <w:szCs w:val="18"/>
                <w:lang w:val="ro-RO"/>
              </w:rPr>
            </w:pPr>
            <w:r w:rsidRPr="004F0E85">
              <w:rPr>
                <w:rFonts w:asciiTheme="majorHAnsi" w:eastAsia="Times New Roman" w:hAnsiTheme="majorHAnsi" w:cstheme="majorHAnsi"/>
                <w:b w:val="0"/>
                <w:bCs w:val="0"/>
                <w:color w:val="000000"/>
                <w:sz w:val="18"/>
                <w:szCs w:val="18"/>
                <w:lang w:val="ro-RO"/>
              </w:rPr>
              <w:t>Constatările auditorului privind numărul actelor emise prin SIA GEAP</w:t>
            </w:r>
            <w:r w:rsidR="0035189E" w:rsidRPr="004F0E85">
              <w:rPr>
                <w:rFonts w:asciiTheme="majorHAnsi" w:eastAsia="Times New Roman" w:hAnsiTheme="majorHAnsi" w:cstheme="majorHAnsi"/>
                <w:b w:val="0"/>
                <w:bCs w:val="0"/>
                <w:color w:val="000000"/>
                <w:sz w:val="18"/>
                <w:szCs w:val="18"/>
                <w:lang w:val="ro-RO"/>
              </w:rPr>
              <w:t>,</w:t>
            </w:r>
            <w:r w:rsidRPr="004F0E85">
              <w:rPr>
                <w:rFonts w:asciiTheme="majorHAnsi" w:eastAsia="Times New Roman" w:hAnsiTheme="majorHAnsi" w:cstheme="majorHAnsi"/>
                <w:b w:val="0"/>
                <w:bCs w:val="0"/>
                <w:color w:val="000000"/>
                <w:sz w:val="18"/>
                <w:szCs w:val="18"/>
                <w:lang w:val="ro-RO"/>
              </w:rPr>
              <w:t xml:space="preserve"> fără QRcod</w:t>
            </w:r>
          </w:p>
        </w:tc>
        <w:tc>
          <w:tcPr>
            <w:tcW w:w="1984" w:type="dxa"/>
          </w:tcPr>
          <w:p w14:paraId="2E68728D" w14:textId="5EDF6BAC" w:rsidR="00895068" w:rsidRPr="004F0E85" w:rsidRDefault="00895068"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18"/>
                <w:szCs w:val="18"/>
                <w:lang w:val="ro-RO"/>
              </w:rPr>
            </w:pPr>
            <w:r w:rsidRPr="004F0E85">
              <w:rPr>
                <w:rFonts w:asciiTheme="majorHAnsi" w:eastAsia="Times New Roman" w:hAnsiTheme="majorHAnsi" w:cstheme="majorHAnsi"/>
                <w:b w:val="0"/>
                <w:bCs w:val="0"/>
                <w:color w:val="000000"/>
                <w:sz w:val="18"/>
                <w:szCs w:val="18"/>
                <w:lang w:val="ro-RO"/>
              </w:rPr>
              <w:t>%</w:t>
            </w:r>
          </w:p>
        </w:tc>
      </w:tr>
      <w:tr w:rsidR="00895068" w:rsidRPr="004F0E85" w14:paraId="640D9F3C" w14:textId="77777777" w:rsidTr="006112E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421" w:type="dxa"/>
            <w:hideMark/>
          </w:tcPr>
          <w:p w14:paraId="1C8CE036" w14:textId="77777777" w:rsidR="00895068" w:rsidRPr="004F0E85" w:rsidRDefault="00895068" w:rsidP="003D2727">
            <w:pPr>
              <w:jc w:val="center"/>
              <w:rPr>
                <w:rFonts w:asciiTheme="majorHAnsi" w:eastAsia="Times New Roman" w:hAnsiTheme="majorHAnsi" w:cstheme="majorHAnsi"/>
                <w:bCs w:val="0"/>
                <w:color w:val="000000"/>
                <w:sz w:val="18"/>
                <w:szCs w:val="18"/>
                <w:lang w:val="ro-RO"/>
              </w:rPr>
            </w:pPr>
            <w:r w:rsidRPr="004F0E85">
              <w:rPr>
                <w:rFonts w:asciiTheme="majorHAnsi" w:eastAsia="Times New Roman" w:hAnsiTheme="majorHAnsi" w:cstheme="majorHAnsi"/>
                <w:bCs w:val="0"/>
                <w:color w:val="000000"/>
                <w:sz w:val="18"/>
                <w:szCs w:val="18"/>
                <w:lang w:val="ro-RO"/>
              </w:rPr>
              <w:t>1</w:t>
            </w:r>
          </w:p>
        </w:tc>
        <w:tc>
          <w:tcPr>
            <w:tcW w:w="2693" w:type="dxa"/>
            <w:hideMark/>
          </w:tcPr>
          <w:p w14:paraId="63822F96"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AN</w:t>
            </w:r>
          </w:p>
        </w:tc>
        <w:tc>
          <w:tcPr>
            <w:tcW w:w="4536" w:type="dxa"/>
            <w:hideMark/>
          </w:tcPr>
          <w:p w14:paraId="146881A2"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themeColor="text1"/>
                <w:sz w:val="18"/>
                <w:szCs w:val="18"/>
                <w:lang w:val="ro-RO"/>
              </w:rPr>
              <w:t>246</w:t>
            </w:r>
          </w:p>
        </w:tc>
        <w:tc>
          <w:tcPr>
            <w:tcW w:w="1984" w:type="dxa"/>
          </w:tcPr>
          <w:p w14:paraId="0841EC29" w14:textId="77777777" w:rsidR="00895068" w:rsidRPr="004F0E85" w:rsidRDefault="00895068"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themeColor="text1"/>
                <w:sz w:val="18"/>
                <w:szCs w:val="18"/>
                <w:u w:val="single"/>
                <w:lang w:val="ro-RO"/>
              </w:rPr>
            </w:pPr>
            <w:r w:rsidRPr="004F0E85">
              <w:rPr>
                <w:rFonts w:asciiTheme="majorHAnsi" w:eastAsia="Times New Roman" w:hAnsiTheme="majorHAnsi" w:cstheme="majorHAnsi"/>
                <w:bCs/>
                <w:color w:val="000000" w:themeColor="text1"/>
                <w:sz w:val="18"/>
                <w:szCs w:val="18"/>
                <w:u w:val="single"/>
                <w:lang w:val="ro-RO"/>
              </w:rPr>
              <w:t>100%</w:t>
            </w:r>
          </w:p>
        </w:tc>
      </w:tr>
      <w:tr w:rsidR="00895068" w:rsidRPr="004F0E85" w14:paraId="4CF1AE0B" w14:textId="77777777" w:rsidTr="006112EF">
        <w:trPr>
          <w:trHeight w:val="122"/>
        </w:trPr>
        <w:tc>
          <w:tcPr>
            <w:cnfStyle w:val="001000000000" w:firstRow="0" w:lastRow="0" w:firstColumn="1" w:lastColumn="0" w:oddVBand="0" w:evenVBand="0" w:oddHBand="0" w:evenHBand="0" w:firstRowFirstColumn="0" w:firstRowLastColumn="0" w:lastRowFirstColumn="0" w:lastRowLastColumn="0"/>
            <w:tcW w:w="421" w:type="dxa"/>
            <w:hideMark/>
          </w:tcPr>
          <w:p w14:paraId="79A29F6E" w14:textId="77777777" w:rsidR="00895068" w:rsidRPr="004F0E85" w:rsidRDefault="00895068" w:rsidP="003D2727">
            <w:pPr>
              <w:jc w:val="center"/>
              <w:rPr>
                <w:rFonts w:asciiTheme="majorHAnsi" w:eastAsia="Times New Roman" w:hAnsiTheme="majorHAnsi" w:cstheme="majorHAnsi"/>
                <w:color w:val="000000"/>
                <w:sz w:val="18"/>
                <w:szCs w:val="18"/>
                <w:lang w:val="ro-RO"/>
              </w:rPr>
            </w:pPr>
            <w:r w:rsidRPr="004F0E85">
              <w:rPr>
                <w:rFonts w:asciiTheme="majorHAnsi" w:eastAsia="Times New Roman" w:hAnsiTheme="majorHAnsi" w:cstheme="majorHAnsi"/>
                <w:color w:val="000000"/>
                <w:sz w:val="18"/>
                <w:szCs w:val="18"/>
                <w:lang w:val="ro-RO"/>
              </w:rPr>
              <w:t>2</w:t>
            </w:r>
          </w:p>
        </w:tc>
        <w:tc>
          <w:tcPr>
            <w:tcW w:w="2693" w:type="dxa"/>
            <w:hideMark/>
          </w:tcPr>
          <w:p w14:paraId="6ECB289B"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AM</w:t>
            </w:r>
          </w:p>
        </w:tc>
        <w:tc>
          <w:tcPr>
            <w:tcW w:w="4536" w:type="dxa"/>
            <w:hideMark/>
          </w:tcPr>
          <w:p w14:paraId="02E1C703" w14:textId="77777777" w:rsidR="00895068" w:rsidRPr="004F0E85" w:rsidRDefault="00895068"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18"/>
                <w:szCs w:val="18"/>
                <w:lang w:val="ro-RO"/>
              </w:rPr>
            </w:pPr>
            <w:r w:rsidRPr="004F0E85">
              <w:rPr>
                <w:rFonts w:asciiTheme="majorHAnsi" w:eastAsia="Times New Roman" w:hAnsiTheme="majorHAnsi" w:cstheme="majorHAnsi"/>
                <w:bCs/>
                <w:sz w:val="18"/>
                <w:szCs w:val="18"/>
                <w:lang w:val="ro-RO"/>
              </w:rPr>
              <w:t xml:space="preserve">1787 </w:t>
            </w:r>
          </w:p>
        </w:tc>
        <w:tc>
          <w:tcPr>
            <w:tcW w:w="1984" w:type="dxa"/>
          </w:tcPr>
          <w:p w14:paraId="2A9C6594" w14:textId="77777777" w:rsidR="00895068" w:rsidRPr="004F0E85" w:rsidRDefault="00895068"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71E586DD" w14:textId="77777777" w:rsidTr="006112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hideMark/>
          </w:tcPr>
          <w:p w14:paraId="6EAEAD37" w14:textId="77777777" w:rsidR="00895068" w:rsidRPr="004F0E85" w:rsidRDefault="00895068" w:rsidP="003D2727">
            <w:pPr>
              <w:jc w:val="center"/>
              <w:rPr>
                <w:rFonts w:asciiTheme="majorHAnsi" w:eastAsia="Times New Roman" w:hAnsiTheme="majorHAnsi" w:cstheme="majorHAnsi"/>
                <w:color w:val="000000"/>
                <w:sz w:val="18"/>
                <w:szCs w:val="18"/>
                <w:lang w:val="ro-RO"/>
              </w:rPr>
            </w:pPr>
            <w:r w:rsidRPr="004F0E85">
              <w:rPr>
                <w:rFonts w:asciiTheme="majorHAnsi" w:eastAsia="Times New Roman" w:hAnsiTheme="majorHAnsi" w:cstheme="majorHAnsi"/>
                <w:color w:val="000000"/>
                <w:sz w:val="18"/>
                <w:szCs w:val="18"/>
                <w:lang w:val="ro-RO"/>
              </w:rPr>
              <w:t>3</w:t>
            </w:r>
          </w:p>
        </w:tc>
        <w:tc>
          <w:tcPr>
            <w:tcW w:w="2693" w:type="dxa"/>
            <w:hideMark/>
          </w:tcPr>
          <w:p w14:paraId="3E381349"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AMDM</w:t>
            </w:r>
          </w:p>
        </w:tc>
        <w:tc>
          <w:tcPr>
            <w:tcW w:w="4536" w:type="dxa"/>
            <w:hideMark/>
          </w:tcPr>
          <w:p w14:paraId="0848BE8D"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sz w:val="18"/>
                <w:szCs w:val="18"/>
                <w:lang w:val="ro-RO"/>
              </w:rPr>
            </w:pPr>
            <w:r w:rsidRPr="004F0E85">
              <w:rPr>
                <w:rFonts w:asciiTheme="majorHAnsi" w:eastAsia="Times New Roman" w:hAnsiTheme="majorHAnsi" w:cstheme="majorHAnsi"/>
                <w:bCs/>
                <w:sz w:val="18"/>
                <w:szCs w:val="18"/>
                <w:lang w:val="ro-RO"/>
              </w:rPr>
              <w:t xml:space="preserve">3919 din 4774  </w:t>
            </w:r>
          </w:p>
        </w:tc>
        <w:tc>
          <w:tcPr>
            <w:tcW w:w="1984" w:type="dxa"/>
          </w:tcPr>
          <w:p w14:paraId="69C2D155" w14:textId="77777777" w:rsidR="00895068" w:rsidRPr="004F0E85" w:rsidRDefault="00895068"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ro-RO"/>
              </w:rPr>
            </w:pPr>
            <w:r w:rsidRPr="004F0E85">
              <w:rPr>
                <w:rFonts w:asciiTheme="majorHAnsi" w:eastAsia="Times New Roman" w:hAnsiTheme="majorHAnsi" w:cstheme="majorHAnsi"/>
                <w:color w:val="000000"/>
                <w:sz w:val="18"/>
                <w:szCs w:val="18"/>
                <w:lang w:val="ro-RO"/>
              </w:rPr>
              <w:t>82%</w:t>
            </w:r>
          </w:p>
        </w:tc>
      </w:tr>
      <w:tr w:rsidR="00895068" w:rsidRPr="004F0E85" w14:paraId="7B69006A" w14:textId="77777777" w:rsidTr="006112EF">
        <w:trPr>
          <w:trHeight w:val="171"/>
        </w:trPr>
        <w:tc>
          <w:tcPr>
            <w:cnfStyle w:val="001000000000" w:firstRow="0" w:lastRow="0" w:firstColumn="1" w:lastColumn="0" w:oddVBand="0" w:evenVBand="0" w:oddHBand="0" w:evenHBand="0" w:firstRowFirstColumn="0" w:firstRowLastColumn="0" w:lastRowFirstColumn="0" w:lastRowLastColumn="0"/>
            <w:tcW w:w="421" w:type="dxa"/>
            <w:hideMark/>
          </w:tcPr>
          <w:p w14:paraId="0D73B616" w14:textId="77777777" w:rsidR="00895068" w:rsidRPr="004F0E85" w:rsidRDefault="00895068" w:rsidP="003D2727">
            <w:pPr>
              <w:jc w:val="center"/>
              <w:rPr>
                <w:rFonts w:asciiTheme="majorHAnsi" w:eastAsia="Times New Roman" w:hAnsiTheme="majorHAnsi" w:cstheme="majorHAnsi"/>
                <w:color w:val="000000"/>
                <w:sz w:val="18"/>
                <w:szCs w:val="18"/>
                <w:lang w:val="ro-RO"/>
              </w:rPr>
            </w:pPr>
            <w:r w:rsidRPr="004F0E85">
              <w:rPr>
                <w:rFonts w:asciiTheme="majorHAnsi" w:eastAsia="Times New Roman" w:hAnsiTheme="majorHAnsi" w:cstheme="majorHAnsi"/>
                <w:color w:val="000000"/>
                <w:sz w:val="18"/>
                <w:szCs w:val="18"/>
                <w:lang w:val="ro-RO"/>
              </w:rPr>
              <w:t>4</w:t>
            </w:r>
          </w:p>
        </w:tc>
        <w:tc>
          <w:tcPr>
            <w:tcW w:w="2693" w:type="dxa"/>
            <w:hideMark/>
          </w:tcPr>
          <w:p w14:paraId="2B1D2FC1"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ANRAR</w:t>
            </w:r>
          </w:p>
        </w:tc>
        <w:tc>
          <w:tcPr>
            <w:tcW w:w="4536" w:type="dxa"/>
            <w:hideMark/>
          </w:tcPr>
          <w:p w14:paraId="19BDB6B6" w14:textId="77777777" w:rsidR="00895068" w:rsidRPr="004F0E85" w:rsidRDefault="004D01F3"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461</w:t>
            </w:r>
          </w:p>
        </w:tc>
        <w:tc>
          <w:tcPr>
            <w:tcW w:w="1984" w:type="dxa"/>
          </w:tcPr>
          <w:p w14:paraId="1E17356B" w14:textId="77777777" w:rsidR="00895068" w:rsidRPr="004F0E85" w:rsidRDefault="004D01F3"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1EC6E3C5" w14:textId="77777777" w:rsidTr="006112E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421" w:type="dxa"/>
            <w:hideMark/>
          </w:tcPr>
          <w:p w14:paraId="0641EBB5" w14:textId="77777777" w:rsidR="00895068" w:rsidRPr="004F0E85" w:rsidRDefault="00895068" w:rsidP="003D2727">
            <w:pPr>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5</w:t>
            </w:r>
          </w:p>
        </w:tc>
        <w:tc>
          <w:tcPr>
            <w:tcW w:w="2693" w:type="dxa"/>
            <w:hideMark/>
          </w:tcPr>
          <w:p w14:paraId="29FC2259"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ANRCETI</w:t>
            </w:r>
          </w:p>
        </w:tc>
        <w:tc>
          <w:tcPr>
            <w:tcW w:w="4536" w:type="dxa"/>
            <w:hideMark/>
          </w:tcPr>
          <w:p w14:paraId="48BE6E86" w14:textId="77777777" w:rsidR="00895068" w:rsidRPr="004F0E85" w:rsidRDefault="004D01F3"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18</w:t>
            </w:r>
          </w:p>
        </w:tc>
        <w:tc>
          <w:tcPr>
            <w:tcW w:w="1984" w:type="dxa"/>
          </w:tcPr>
          <w:p w14:paraId="4CA2DB61" w14:textId="77777777" w:rsidR="00895068" w:rsidRPr="004F0E85" w:rsidRDefault="004D01F3"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0E9CD665" w14:textId="77777777" w:rsidTr="006112EF">
        <w:trPr>
          <w:trHeight w:val="163"/>
        </w:trPr>
        <w:tc>
          <w:tcPr>
            <w:cnfStyle w:val="001000000000" w:firstRow="0" w:lastRow="0" w:firstColumn="1" w:lastColumn="0" w:oddVBand="0" w:evenVBand="0" w:oddHBand="0" w:evenHBand="0" w:firstRowFirstColumn="0" w:firstRowLastColumn="0" w:lastRowFirstColumn="0" w:lastRowLastColumn="0"/>
            <w:tcW w:w="421" w:type="dxa"/>
            <w:hideMark/>
          </w:tcPr>
          <w:p w14:paraId="4F1CB3A3" w14:textId="77777777" w:rsidR="00895068" w:rsidRPr="004F0E85" w:rsidRDefault="00895068" w:rsidP="003D2727">
            <w:pPr>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6</w:t>
            </w:r>
          </w:p>
        </w:tc>
        <w:tc>
          <w:tcPr>
            <w:tcW w:w="2693" w:type="dxa"/>
            <w:hideMark/>
          </w:tcPr>
          <w:p w14:paraId="1B246176"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ANRE</w:t>
            </w:r>
          </w:p>
        </w:tc>
        <w:tc>
          <w:tcPr>
            <w:tcW w:w="4536" w:type="dxa"/>
            <w:hideMark/>
          </w:tcPr>
          <w:p w14:paraId="5DBBBF43" w14:textId="77777777" w:rsidR="00895068" w:rsidRPr="004F0E85" w:rsidRDefault="004D01F3"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bCs/>
                <w:color w:val="000000"/>
                <w:sz w:val="18"/>
                <w:szCs w:val="18"/>
                <w:lang w:val="ro-RO"/>
              </w:rPr>
              <w:t>158</w:t>
            </w:r>
          </w:p>
        </w:tc>
        <w:tc>
          <w:tcPr>
            <w:tcW w:w="1984" w:type="dxa"/>
          </w:tcPr>
          <w:p w14:paraId="06A54D8D" w14:textId="77777777" w:rsidR="00895068" w:rsidRPr="004F0E85" w:rsidRDefault="004D01F3"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1C963FDD" w14:textId="77777777" w:rsidTr="006112EF">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31D98EB3" w14:textId="77777777" w:rsidR="00895068" w:rsidRPr="004F0E85" w:rsidRDefault="00895068" w:rsidP="003D2727">
            <w:pPr>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8</w:t>
            </w:r>
          </w:p>
        </w:tc>
        <w:tc>
          <w:tcPr>
            <w:tcW w:w="2693" w:type="dxa"/>
            <w:hideMark/>
          </w:tcPr>
          <w:p w14:paraId="024430BD"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ANSA</w:t>
            </w:r>
          </w:p>
        </w:tc>
        <w:tc>
          <w:tcPr>
            <w:tcW w:w="4536" w:type="dxa"/>
            <w:hideMark/>
          </w:tcPr>
          <w:p w14:paraId="0D0E6F9F" w14:textId="77777777" w:rsidR="00895068" w:rsidRPr="004F0E85" w:rsidRDefault="004D01F3"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950</w:t>
            </w:r>
          </w:p>
        </w:tc>
        <w:tc>
          <w:tcPr>
            <w:tcW w:w="1984" w:type="dxa"/>
          </w:tcPr>
          <w:p w14:paraId="7DDCD9A3" w14:textId="77777777" w:rsidR="00895068" w:rsidRPr="004F0E85" w:rsidRDefault="004D01F3"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1A7AE17D" w14:textId="77777777" w:rsidTr="006112EF">
        <w:trPr>
          <w:trHeight w:val="58"/>
        </w:trPr>
        <w:tc>
          <w:tcPr>
            <w:cnfStyle w:val="001000000000" w:firstRow="0" w:lastRow="0" w:firstColumn="1" w:lastColumn="0" w:oddVBand="0" w:evenVBand="0" w:oddHBand="0" w:evenHBand="0" w:firstRowFirstColumn="0" w:firstRowLastColumn="0" w:lastRowFirstColumn="0" w:lastRowLastColumn="0"/>
            <w:tcW w:w="421" w:type="dxa"/>
            <w:hideMark/>
          </w:tcPr>
          <w:p w14:paraId="4B1CBD01" w14:textId="77777777" w:rsidR="00895068" w:rsidRPr="004F0E85" w:rsidRDefault="00895068" w:rsidP="003D2727">
            <w:pPr>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9</w:t>
            </w:r>
          </w:p>
        </w:tc>
        <w:tc>
          <w:tcPr>
            <w:tcW w:w="2693" w:type="dxa"/>
            <w:hideMark/>
          </w:tcPr>
          <w:p w14:paraId="288BA04A"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ANTA</w:t>
            </w:r>
          </w:p>
        </w:tc>
        <w:tc>
          <w:tcPr>
            <w:tcW w:w="4536" w:type="dxa"/>
            <w:hideMark/>
          </w:tcPr>
          <w:p w14:paraId="0F90F0F5"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 xml:space="preserve">5 </w:t>
            </w:r>
          </w:p>
        </w:tc>
        <w:tc>
          <w:tcPr>
            <w:tcW w:w="1984" w:type="dxa"/>
          </w:tcPr>
          <w:p w14:paraId="467891B7" w14:textId="77777777" w:rsidR="00895068" w:rsidRPr="004F0E85" w:rsidRDefault="004D01F3"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7ECFA613" w14:textId="77777777" w:rsidTr="006112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hideMark/>
          </w:tcPr>
          <w:p w14:paraId="7729413D" w14:textId="77777777" w:rsidR="00895068" w:rsidRPr="004F0E85" w:rsidRDefault="005E1769" w:rsidP="003D2727">
            <w:pPr>
              <w:ind w:left="-108"/>
              <w:jc w:val="center"/>
              <w:rPr>
                <w:rFonts w:asciiTheme="majorHAnsi" w:eastAsia="Times New Roman" w:hAnsiTheme="majorHAnsi" w:cstheme="majorHAnsi"/>
                <w:color w:val="000000"/>
                <w:sz w:val="18"/>
                <w:szCs w:val="18"/>
                <w:lang w:val="ro-RO"/>
              </w:rPr>
            </w:pPr>
            <w:r w:rsidRPr="004F0E85">
              <w:rPr>
                <w:rFonts w:asciiTheme="majorHAnsi" w:eastAsia="Times New Roman" w:hAnsiTheme="majorHAnsi" w:cstheme="majorHAnsi"/>
                <w:color w:val="000000"/>
                <w:sz w:val="18"/>
                <w:szCs w:val="18"/>
                <w:lang w:val="ro-RO"/>
              </w:rPr>
              <w:t>10</w:t>
            </w:r>
          </w:p>
        </w:tc>
        <w:tc>
          <w:tcPr>
            <w:tcW w:w="2693" w:type="dxa"/>
            <w:hideMark/>
          </w:tcPr>
          <w:p w14:paraId="04B8B048"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AST</w:t>
            </w:r>
          </w:p>
        </w:tc>
        <w:tc>
          <w:tcPr>
            <w:tcW w:w="4536" w:type="dxa"/>
            <w:hideMark/>
          </w:tcPr>
          <w:p w14:paraId="3C4F7C05" w14:textId="77777777" w:rsidR="00895068" w:rsidRPr="004F0E85" w:rsidRDefault="00C50786"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22</w:t>
            </w:r>
          </w:p>
        </w:tc>
        <w:tc>
          <w:tcPr>
            <w:tcW w:w="1984" w:type="dxa"/>
          </w:tcPr>
          <w:p w14:paraId="505598B1" w14:textId="77777777" w:rsidR="00895068" w:rsidRPr="004F0E85" w:rsidRDefault="00C50786"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4C515335" w14:textId="77777777" w:rsidTr="006112EF">
        <w:trPr>
          <w:trHeight w:val="58"/>
        </w:trPr>
        <w:tc>
          <w:tcPr>
            <w:cnfStyle w:val="001000000000" w:firstRow="0" w:lastRow="0" w:firstColumn="1" w:lastColumn="0" w:oddVBand="0" w:evenVBand="0" w:oddHBand="0" w:evenHBand="0" w:firstRowFirstColumn="0" w:firstRowLastColumn="0" w:lastRowFirstColumn="0" w:lastRowLastColumn="0"/>
            <w:tcW w:w="421" w:type="dxa"/>
            <w:hideMark/>
          </w:tcPr>
          <w:p w14:paraId="7F2316B1" w14:textId="77777777" w:rsidR="00895068" w:rsidRPr="004F0E85" w:rsidRDefault="005E1769" w:rsidP="003D2727">
            <w:pPr>
              <w:ind w:left="-108"/>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11</w:t>
            </w:r>
          </w:p>
        </w:tc>
        <w:tc>
          <w:tcPr>
            <w:tcW w:w="2693" w:type="dxa"/>
            <w:hideMark/>
          </w:tcPr>
          <w:p w14:paraId="002A84CF" w14:textId="0BB97699" w:rsidR="00895068" w:rsidRPr="004F0E85" w:rsidRDefault="00895068" w:rsidP="00E7294C">
            <w:pPr>
              <w:ind w:left="27" w:right="-10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APL</w:t>
            </w:r>
            <w:r w:rsidR="003A09D2" w:rsidRPr="004F0E85">
              <w:rPr>
                <w:rFonts w:asciiTheme="majorHAnsi" w:eastAsia="Times New Roman" w:hAnsiTheme="majorHAnsi" w:cstheme="majorHAnsi"/>
                <w:bCs/>
                <w:color w:val="000000"/>
                <w:sz w:val="18"/>
                <w:szCs w:val="18"/>
                <w:lang w:val="ro-RO"/>
              </w:rPr>
              <w:t xml:space="preserve"> (Prim</w:t>
            </w:r>
            <w:r w:rsidR="0035189E" w:rsidRPr="004F0E85">
              <w:rPr>
                <w:rFonts w:asciiTheme="majorHAnsi" w:eastAsia="Times New Roman" w:hAnsiTheme="majorHAnsi" w:cstheme="majorHAnsi"/>
                <w:bCs/>
                <w:color w:val="000000"/>
                <w:sz w:val="18"/>
                <w:szCs w:val="18"/>
                <w:lang w:val="ro-RO"/>
              </w:rPr>
              <w:t>ă</w:t>
            </w:r>
            <w:r w:rsidR="003A09D2" w:rsidRPr="004F0E85">
              <w:rPr>
                <w:rFonts w:asciiTheme="majorHAnsi" w:eastAsia="Times New Roman" w:hAnsiTheme="majorHAnsi" w:cstheme="majorHAnsi"/>
                <w:bCs/>
                <w:color w:val="000000"/>
                <w:sz w:val="18"/>
                <w:szCs w:val="18"/>
                <w:lang w:val="ro-RO"/>
              </w:rPr>
              <w:t>ria mun. Chișinău)</w:t>
            </w:r>
          </w:p>
        </w:tc>
        <w:tc>
          <w:tcPr>
            <w:tcW w:w="4536" w:type="dxa"/>
            <w:hideMark/>
          </w:tcPr>
          <w:p w14:paraId="7A359A17" w14:textId="77777777" w:rsidR="00895068" w:rsidRPr="004F0E85" w:rsidRDefault="003A09D2"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79</w:t>
            </w:r>
          </w:p>
        </w:tc>
        <w:tc>
          <w:tcPr>
            <w:tcW w:w="1984" w:type="dxa"/>
          </w:tcPr>
          <w:p w14:paraId="75655A97" w14:textId="77777777" w:rsidR="00895068" w:rsidRPr="004F0E85" w:rsidRDefault="003A09D2"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18471B06" w14:textId="77777777" w:rsidTr="006112E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21" w:type="dxa"/>
            <w:hideMark/>
          </w:tcPr>
          <w:p w14:paraId="66F1F7EF" w14:textId="77777777" w:rsidR="00895068" w:rsidRPr="004F0E85" w:rsidRDefault="005E1769" w:rsidP="003D2727">
            <w:pPr>
              <w:ind w:left="-108"/>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12</w:t>
            </w:r>
          </w:p>
        </w:tc>
        <w:tc>
          <w:tcPr>
            <w:tcW w:w="2693" w:type="dxa"/>
            <w:hideMark/>
          </w:tcPr>
          <w:p w14:paraId="6BC18A4D"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MEI</w:t>
            </w:r>
          </w:p>
        </w:tc>
        <w:tc>
          <w:tcPr>
            <w:tcW w:w="4536" w:type="dxa"/>
            <w:hideMark/>
          </w:tcPr>
          <w:p w14:paraId="7AE39D30" w14:textId="77777777" w:rsidR="00895068" w:rsidRPr="004F0E85" w:rsidRDefault="003A09D2"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13</w:t>
            </w:r>
          </w:p>
        </w:tc>
        <w:tc>
          <w:tcPr>
            <w:tcW w:w="1984" w:type="dxa"/>
          </w:tcPr>
          <w:p w14:paraId="091225F7" w14:textId="77777777" w:rsidR="00895068" w:rsidRPr="004F0E85" w:rsidRDefault="003A09D2"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09C1846F" w14:textId="77777777" w:rsidTr="006112EF">
        <w:trPr>
          <w:trHeight w:val="58"/>
        </w:trPr>
        <w:tc>
          <w:tcPr>
            <w:cnfStyle w:val="001000000000" w:firstRow="0" w:lastRow="0" w:firstColumn="1" w:lastColumn="0" w:oddVBand="0" w:evenVBand="0" w:oddHBand="0" w:evenHBand="0" w:firstRowFirstColumn="0" w:firstRowLastColumn="0" w:lastRowFirstColumn="0" w:lastRowLastColumn="0"/>
            <w:tcW w:w="421" w:type="dxa"/>
            <w:hideMark/>
          </w:tcPr>
          <w:p w14:paraId="7AE461AF" w14:textId="77777777" w:rsidR="00895068" w:rsidRPr="004F0E85" w:rsidRDefault="005E1769" w:rsidP="003D2727">
            <w:pPr>
              <w:ind w:left="-108"/>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13</w:t>
            </w:r>
          </w:p>
        </w:tc>
        <w:tc>
          <w:tcPr>
            <w:tcW w:w="2693" w:type="dxa"/>
            <w:hideMark/>
          </w:tcPr>
          <w:p w14:paraId="268472BB"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SFS</w:t>
            </w:r>
          </w:p>
        </w:tc>
        <w:tc>
          <w:tcPr>
            <w:tcW w:w="4536" w:type="dxa"/>
            <w:hideMark/>
          </w:tcPr>
          <w:p w14:paraId="42324906"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41</w:t>
            </w:r>
          </w:p>
        </w:tc>
        <w:tc>
          <w:tcPr>
            <w:tcW w:w="1984" w:type="dxa"/>
          </w:tcPr>
          <w:p w14:paraId="1E2843E6" w14:textId="77777777" w:rsidR="00895068" w:rsidRPr="004F0E85" w:rsidRDefault="00895068"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7737936A" w14:textId="77777777" w:rsidTr="006112E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21" w:type="dxa"/>
            <w:hideMark/>
          </w:tcPr>
          <w:p w14:paraId="60023A70" w14:textId="77777777" w:rsidR="00895068" w:rsidRPr="004F0E85" w:rsidRDefault="005E1769" w:rsidP="003D2727">
            <w:pPr>
              <w:ind w:left="-108"/>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14</w:t>
            </w:r>
          </w:p>
        </w:tc>
        <w:tc>
          <w:tcPr>
            <w:tcW w:w="2693" w:type="dxa"/>
            <w:hideMark/>
          </w:tcPr>
          <w:p w14:paraId="5088C9A8" w14:textId="77777777" w:rsidR="00895068" w:rsidRPr="004F0E85" w:rsidRDefault="00CD7531"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SNMFR</w:t>
            </w:r>
          </w:p>
        </w:tc>
        <w:tc>
          <w:tcPr>
            <w:tcW w:w="4536" w:type="dxa"/>
            <w:hideMark/>
          </w:tcPr>
          <w:p w14:paraId="2AAD0C3F"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128</w:t>
            </w:r>
          </w:p>
        </w:tc>
        <w:tc>
          <w:tcPr>
            <w:tcW w:w="1984" w:type="dxa"/>
          </w:tcPr>
          <w:p w14:paraId="4BBB9B09" w14:textId="77777777" w:rsidR="00895068" w:rsidRPr="004F0E85" w:rsidRDefault="00895068"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4F0E85" w14:paraId="61E6A884" w14:textId="77777777" w:rsidTr="006112EF">
        <w:trPr>
          <w:trHeight w:val="69"/>
        </w:trPr>
        <w:tc>
          <w:tcPr>
            <w:cnfStyle w:val="001000000000" w:firstRow="0" w:lastRow="0" w:firstColumn="1" w:lastColumn="0" w:oddVBand="0" w:evenVBand="0" w:oddHBand="0" w:evenHBand="0" w:firstRowFirstColumn="0" w:firstRowLastColumn="0" w:lastRowFirstColumn="0" w:lastRowLastColumn="0"/>
            <w:tcW w:w="421" w:type="dxa"/>
            <w:hideMark/>
          </w:tcPr>
          <w:p w14:paraId="2A1F3FF9" w14:textId="77777777" w:rsidR="00895068" w:rsidRPr="004F0E85" w:rsidRDefault="005E1769" w:rsidP="003D2727">
            <w:pPr>
              <w:ind w:left="-108"/>
              <w:jc w:val="center"/>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15</w:t>
            </w:r>
          </w:p>
        </w:tc>
        <w:tc>
          <w:tcPr>
            <w:tcW w:w="2693" w:type="dxa"/>
            <w:hideMark/>
          </w:tcPr>
          <w:p w14:paraId="0BE5EDAE" w14:textId="77777777" w:rsidR="00895068" w:rsidRPr="004F0E85" w:rsidRDefault="00895068"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themeColor="text1"/>
                <w:sz w:val="18"/>
                <w:szCs w:val="18"/>
                <w:lang w:val="ro-RO"/>
              </w:rPr>
            </w:pPr>
            <w:r w:rsidRPr="004F0E85">
              <w:rPr>
                <w:rFonts w:asciiTheme="majorHAnsi" w:eastAsia="Times New Roman" w:hAnsiTheme="majorHAnsi" w:cstheme="majorHAnsi"/>
                <w:bCs/>
                <w:color w:val="000000" w:themeColor="text1"/>
                <w:sz w:val="18"/>
                <w:szCs w:val="18"/>
                <w:lang w:val="ro-RO"/>
              </w:rPr>
              <w:t>SV</w:t>
            </w:r>
          </w:p>
        </w:tc>
        <w:tc>
          <w:tcPr>
            <w:tcW w:w="4536" w:type="dxa"/>
            <w:hideMark/>
          </w:tcPr>
          <w:p w14:paraId="0EDBE4DC" w14:textId="77777777" w:rsidR="00895068" w:rsidRPr="004F0E85" w:rsidRDefault="00895068"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20</w:t>
            </w:r>
          </w:p>
        </w:tc>
        <w:tc>
          <w:tcPr>
            <w:tcW w:w="1984" w:type="dxa"/>
          </w:tcPr>
          <w:p w14:paraId="24E78BB0" w14:textId="77777777" w:rsidR="00895068" w:rsidRPr="004F0E85" w:rsidRDefault="00895068" w:rsidP="003D272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100%</w:t>
            </w:r>
          </w:p>
        </w:tc>
      </w:tr>
      <w:tr w:rsidR="00895068" w:rsidRPr="003D2727" w14:paraId="2F3A728A" w14:textId="77777777" w:rsidTr="006112E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21" w:type="dxa"/>
            <w:hideMark/>
          </w:tcPr>
          <w:p w14:paraId="68DBB807" w14:textId="77777777" w:rsidR="00895068" w:rsidRPr="004F0E85" w:rsidRDefault="00895068" w:rsidP="003D2727">
            <w:pPr>
              <w:jc w:val="center"/>
              <w:rPr>
                <w:rFonts w:asciiTheme="majorHAnsi" w:eastAsia="Times New Roman" w:hAnsiTheme="majorHAnsi" w:cstheme="majorHAnsi"/>
                <w:color w:val="000000" w:themeColor="text1"/>
                <w:sz w:val="18"/>
                <w:szCs w:val="18"/>
                <w:lang w:val="ro-RO"/>
              </w:rPr>
            </w:pPr>
          </w:p>
        </w:tc>
        <w:tc>
          <w:tcPr>
            <w:tcW w:w="2693" w:type="dxa"/>
            <w:hideMark/>
          </w:tcPr>
          <w:p w14:paraId="502FC9D8" w14:textId="77777777" w:rsidR="00895068" w:rsidRPr="004F0E85"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4F0E85">
              <w:rPr>
                <w:rFonts w:asciiTheme="majorHAnsi" w:eastAsia="Times New Roman" w:hAnsiTheme="majorHAnsi" w:cstheme="majorHAnsi"/>
                <w:color w:val="000000" w:themeColor="text1"/>
                <w:sz w:val="18"/>
                <w:szCs w:val="18"/>
                <w:lang w:val="ro-RO"/>
              </w:rPr>
              <w:t>TOTAL</w:t>
            </w:r>
          </w:p>
        </w:tc>
        <w:tc>
          <w:tcPr>
            <w:tcW w:w="4536" w:type="dxa"/>
            <w:hideMark/>
          </w:tcPr>
          <w:p w14:paraId="545F537C" w14:textId="77777777" w:rsidR="00895068" w:rsidRPr="003D2727" w:rsidRDefault="00895068"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r w:rsidRPr="004F0E85">
              <w:rPr>
                <w:rFonts w:asciiTheme="majorHAnsi" w:eastAsia="Times New Roman" w:hAnsiTheme="majorHAnsi" w:cstheme="majorHAnsi"/>
                <w:bCs/>
                <w:color w:val="000000"/>
                <w:sz w:val="18"/>
                <w:szCs w:val="18"/>
                <w:lang w:val="ro-RO"/>
              </w:rPr>
              <w:t>7847</w:t>
            </w:r>
            <w:r w:rsidRPr="003D2727">
              <w:rPr>
                <w:rFonts w:asciiTheme="majorHAnsi" w:eastAsia="Times New Roman" w:hAnsiTheme="majorHAnsi" w:cstheme="majorHAnsi"/>
                <w:bCs/>
                <w:color w:val="000000"/>
                <w:sz w:val="18"/>
                <w:szCs w:val="18"/>
                <w:lang w:val="ro-RO"/>
              </w:rPr>
              <w:t xml:space="preserve"> </w:t>
            </w:r>
          </w:p>
        </w:tc>
        <w:tc>
          <w:tcPr>
            <w:tcW w:w="1984" w:type="dxa"/>
          </w:tcPr>
          <w:p w14:paraId="6812AB17" w14:textId="77777777" w:rsidR="00895068" w:rsidRPr="003D2727" w:rsidRDefault="00895068"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18"/>
                <w:szCs w:val="18"/>
                <w:lang w:val="ro-RO"/>
              </w:rPr>
            </w:pPr>
          </w:p>
        </w:tc>
      </w:tr>
    </w:tbl>
    <w:p w14:paraId="7048E229" w14:textId="6507813B" w:rsidR="001D0FE9" w:rsidRPr="003D2727" w:rsidRDefault="001D0FE9" w:rsidP="003D2727">
      <w:pPr>
        <w:spacing w:after="0" w:line="240" w:lineRule="auto"/>
        <w:ind w:firstLine="426"/>
        <w:jc w:val="both"/>
        <w:rPr>
          <w:rFonts w:asciiTheme="majorHAnsi" w:eastAsia="Times New Roman" w:hAnsiTheme="majorHAnsi" w:cstheme="majorHAnsi"/>
          <w:sz w:val="18"/>
          <w:szCs w:val="18"/>
          <w:lang w:val="ro-RO"/>
        </w:rPr>
      </w:pPr>
      <w:r w:rsidRPr="003D2727">
        <w:rPr>
          <w:rFonts w:asciiTheme="majorHAnsi" w:hAnsiTheme="majorHAnsi" w:cstheme="majorHAnsi"/>
          <w:b/>
          <w:i/>
          <w:sz w:val="18"/>
          <w:szCs w:val="18"/>
          <w:lang w:val="ro-RO"/>
        </w:rPr>
        <w:t xml:space="preserve">Sursă: </w:t>
      </w:r>
      <w:r w:rsidRPr="003D2727">
        <w:rPr>
          <w:rFonts w:asciiTheme="majorHAnsi" w:hAnsiTheme="majorHAnsi" w:cstheme="majorHAnsi"/>
          <w:i/>
          <w:sz w:val="18"/>
          <w:szCs w:val="18"/>
          <w:lang w:val="ro-RO"/>
        </w:rPr>
        <w:t xml:space="preserve">Elaborat de auditor urmare a analizei informațiilor prezentate de către AGE </w:t>
      </w:r>
      <w:r w:rsidR="0035189E">
        <w:rPr>
          <w:rFonts w:asciiTheme="majorHAnsi" w:hAnsiTheme="majorHAnsi" w:cstheme="majorHAnsi"/>
          <w:i/>
          <w:sz w:val="18"/>
          <w:szCs w:val="18"/>
          <w:lang w:val="ro-RO"/>
        </w:rPr>
        <w:t>la</w:t>
      </w:r>
      <w:r w:rsidRPr="003D2727">
        <w:rPr>
          <w:rFonts w:asciiTheme="majorHAnsi" w:hAnsiTheme="majorHAnsi" w:cstheme="majorHAnsi"/>
          <w:i/>
          <w:sz w:val="18"/>
          <w:szCs w:val="18"/>
          <w:lang w:val="ro-RO"/>
        </w:rPr>
        <w:t xml:space="preserve"> data de 10.12.2021 și </w:t>
      </w:r>
      <w:r w:rsidR="0035189E">
        <w:rPr>
          <w:rFonts w:asciiTheme="majorHAnsi" w:hAnsiTheme="majorHAnsi" w:cstheme="majorHAnsi"/>
          <w:i/>
          <w:sz w:val="18"/>
          <w:szCs w:val="18"/>
          <w:lang w:val="ro-RO"/>
        </w:rPr>
        <w:t xml:space="preserve">a </w:t>
      </w:r>
      <w:r w:rsidRPr="003D2727">
        <w:rPr>
          <w:rFonts w:asciiTheme="majorHAnsi" w:hAnsiTheme="majorHAnsi" w:cstheme="majorHAnsi"/>
          <w:i/>
          <w:sz w:val="18"/>
          <w:szCs w:val="18"/>
          <w:lang w:val="ro-RO"/>
        </w:rPr>
        <w:t>datelor generate din SIA GEAP la data de 08.01.2022</w:t>
      </w:r>
      <w:r w:rsidR="0035189E">
        <w:rPr>
          <w:rFonts w:asciiTheme="majorHAnsi" w:hAnsiTheme="majorHAnsi" w:cstheme="majorHAnsi"/>
          <w:i/>
          <w:sz w:val="18"/>
          <w:szCs w:val="18"/>
          <w:lang w:val="ro-RO"/>
        </w:rPr>
        <w:t>.</w:t>
      </w:r>
    </w:p>
    <w:p w14:paraId="37192A6B" w14:textId="6BF5905E" w:rsidR="00E73540" w:rsidRPr="003D2727" w:rsidRDefault="003A09D2"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Auditul menționează că, pe parcursul misiunii</w:t>
      </w:r>
      <w:r w:rsidR="0035189E">
        <w:rPr>
          <w:rFonts w:asciiTheme="majorHAnsi" w:hAnsiTheme="majorHAnsi" w:cstheme="majorHAnsi"/>
          <w:sz w:val="24"/>
          <w:szCs w:val="24"/>
          <w:lang w:val="ro-RO"/>
        </w:rPr>
        <w:t xml:space="preserve"> de audit</w:t>
      </w:r>
      <w:r w:rsidRPr="003D2727">
        <w:rPr>
          <w:rFonts w:asciiTheme="majorHAnsi" w:hAnsiTheme="majorHAnsi" w:cstheme="majorHAnsi"/>
          <w:sz w:val="24"/>
          <w:szCs w:val="24"/>
          <w:lang w:val="ro-RO"/>
        </w:rPr>
        <w:t>, unele autorități au întreprins măsurile necesare în vederea implementării QRcod</w:t>
      </w:r>
      <w:r w:rsidR="0035189E">
        <w:rPr>
          <w:rFonts w:asciiTheme="majorHAnsi" w:hAnsiTheme="majorHAnsi" w:cstheme="majorHAnsi"/>
          <w:sz w:val="24"/>
          <w:szCs w:val="24"/>
          <w:lang w:val="ro-RO"/>
        </w:rPr>
        <w:t>-ului</w:t>
      </w:r>
      <w:r w:rsidRPr="003D2727">
        <w:rPr>
          <w:rFonts w:asciiTheme="majorHAnsi" w:hAnsiTheme="majorHAnsi" w:cstheme="majorHAnsi"/>
          <w:sz w:val="24"/>
          <w:szCs w:val="24"/>
          <w:lang w:val="ro-RO"/>
        </w:rPr>
        <w:t xml:space="preserve"> pe actele emi</w:t>
      </w:r>
      <w:r w:rsidR="004D5810" w:rsidRPr="003D2727">
        <w:rPr>
          <w:rFonts w:asciiTheme="majorHAnsi" w:hAnsiTheme="majorHAnsi" w:cstheme="majorHAnsi"/>
          <w:sz w:val="24"/>
          <w:szCs w:val="24"/>
          <w:lang w:val="ro-RO"/>
        </w:rPr>
        <w:t>s</w:t>
      </w:r>
      <w:r w:rsidRPr="003D2727">
        <w:rPr>
          <w:rFonts w:asciiTheme="majorHAnsi" w:hAnsiTheme="majorHAnsi" w:cstheme="majorHAnsi"/>
          <w:sz w:val="24"/>
          <w:szCs w:val="24"/>
          <w:lang w:val="ro-RO"/>
        </w:rPr>
        <w:t>e (ex.: ME, ANRE</w:t>
      </w:r>
      <w:r w:rsidR="004D01F3" w:rsidRPr="003D2727">
        <w:rPr>
          <w:rStyle w:val="Referinnotdesubsol"/>
          <w:rFonts w:asciiTheme="majorHAnsi" w:hAnsiTheme="majorHAnsi" w:cstheme="majorHAnsi"/>
          <w:sz w:val="24"/>
          <w:szCs w:val="24"/>
          <w:lang w:val="ro-RO"/>
        </w:rPr>
        <w:footnoteReference w:id="190"/>
      </w:r>
      <w:r w:rsidRPr="003D2727">
        <w:rPr>
          <w:rFonts w:asciiTheme="majorHAnsi" w:hAnsiTheme="majorHAnsi" w:cstheme="majorHAnsi"/>
          <w:sz w:val="24"/>
          <w:szCs w:val="24"/>
          <w:lang w:val="ro-RO"/>
        </w:rPr>
        <w:t>).</w:t>
      </w:r>
      <w:r w:rsidR="00E765E1" w:rsidRPr="003D2727">
        <w:rPr>
          <w:rFonts w:asciiTheme="majorHAnsi" w:hAnsiTheme="majorHAnsi" w:cstheme="majorHAnsi"/>
          <w:sz w:val="24"/>
          <w:szCs w:val="24"/>
          <w:lang w:val="ro-RO"/>
        </w:rPr>
        <w:t xml:space="preserve"> Totodată, potrivit informațiilor prezentate </w:t>
      </w:r>
      <w:r w:rsidR="00E765E1" w:rsidRPr="004F0E85">
        <w:rPr>
          <w:rFonts w:asciiTheme="majorHAnsi" w:hAnsiTheme="majorHAnsi" w:cstheme="majorHAnsi"/>
          <w:sz w:val="24"/>
          <w:szCs w:val="24"/>
          <w:lang w:val="ro-RO"/>
        </w:rPr>
        <w:t>de AGRM,</w:t>
      </w:r>
      <w:r w:rsidR="00E765E1" w:rsidRPr="003D2727">
        <w:rPr>
          <w:rFonts w:asciiTheme="majorHAnsi" w:hAnsiTheme="majorHAnsi" w:cstheme="majorHAnsi"/>
          <w:sz w:val="24"/>
          <w:szCs w:val="24"/>
          <w:lang w:val="ro-RO"/>
        </w:rPr>
        <w:t xml:space="preserve"> </w:t>
      </w:r>
      <w:r w:rsidR="002032AE" w:rsidRPr="003D2727">
        <w:rPr>
          <w:rFonts w:asciiTheme="majorHAnsi" w:hAnsiTheme="majorHAnsi" w:cstheme="majorHAnsi"/>
          <w:sz w:val="24"/>
          <w:szCs w:val="24"/>
          <w:lang w:val="ro-RO"/>
        </w:rPr>
        <w:t xml:space="preserve">aceasta </w:t>
      </w:r>
      <w:r w:rsidR="00E765E1" w:rsidRPr="003D2727">
        <w:rPr>
          <w:rFonts w:asciiTheme="majorHAnsi" w:hAnsiTheme="majorHAnsi" w:cstheme="majorHAnsi"/>
          <w:sz w:val="24"/>
          <w:szCs w:val="24"/>
          <w:lang w:val="ro-RO"/>
        </w:rPr>
        <w:t>a solicitat</w:t>
      </w:r>
      <w:r w:rsidR="002032AE" w:rsidRPr="003D2727">
        <w:rPr>
          <w:rFonts w:asciiTheme="majorHAnsi" w:hAnsiTheme="majorHAnsi" w:cstheme="majorHAnsi"/>
          <w:sz w:val="24"/>
          <w:szCs w:val="24"/>
          <w:lang w:val="ro-RO"/>
        </w:rPr>
        <w:t xml:space="preserve"> MEI</w:t>
      </w:r>
      <w:r w:rsidR="002032AE" w:rsidRPr="003D2727">
        <w:rPr>
          <w:rStyle w:val="Referinnotdesubsol"/>
          <w:rFonts w:asciiTheme="majorHAnsi" w:hAnsiTheme="majorHAnsi" w:cstheme="majorHAnsi"/>
          <w:sz w:val="24"/>
          <w:szCs w:val="24"/>
          <w:lang w:val="ro-RO"/>
        </w:rPr>
        <w:footnoteReference w:id="191"/>
      </w:r>
      <w:r w:rsidR="00E765E1" w:rsidRPr="003D2727">
        <w:rPr>
          <w:rFonts w:asciiTheme="majorHAnsi" w:hAnsiTheme="majorHAnsi" w:cstheme="majorHAnsi"/>
          <w:sz w:val="24"/>
          <w:szCs w:val="24"/>
          <w:lang w:val="ro-RO"/>
        </w:rPr>
        <w:t xml:space="preserve"> asigurarea </w:t>
      </w:r>
      <w:r w:rsidR="004D01F3" w:rsidRPr="003D2727">
        <w:rPr>
          <w:rFonts w:asciiTheme="majorHAnsi" w:hAnsiTheme="majorHAnsi" w:cstheme="majorHAnsi"/>
          <w:sz w:val="24"/>
          <w:szCs w:val="24"/>
          <w:lang w:val="ro-RO"/>
        </w:rPr>
        <w:t xml:space="preserve">cu QRcod a actelor emise </w:t>
      </w:r>
      <w:r w:rsidR="002032AE" w:rsidRPr="003D2727">
        <w:rPr>
          <w:rFonts w:asciiTheme="majorHAnsi" w:hAnsiTheme="majorHAnsi" w:cstheme="majorHAnsi"/>
          <w:sz w:val="24"/>
          <w:szCs w:val="24"/>
          <w:lang w:val="ro-RO"/>
        </w:rPr>
        <w:t>prin</w:t>
      </w:r>
      <w:r w:rsidR="004D01F3" w:rsidRPr="003D2727">
        <w:rPr>
          <w:rFonts w:asciiTheme="majorHAnsi" w:hAnsiTheme="majorHAnsi" w:cstheme="majorHAnsi"/>
          <w:sz w:val="24"/>
          <w:szCs w:val="24"/>
          <w:lang w:val="ro-RO"/>
        </w:rPr>
        <w:t xml:space="preserve"> </w:t>
      </w:r>
      <w:r w:rsidR="00E765E1" w:rsidRPr="003D2727">
        <w:rPr>
          <w:rFonts w:asciiTheme="majorHAnsi" w:hAnsiTheme="majorHAnsi" w:cstheme="majorHAnsi"/>
          <w:sz w:val="24"/>
          <w:szCs w:val="24"/>
          <w:lang w:val="ro-RO"/>
        </w:rPr>
        <w:t>SIA conform cerințelor ap</w:t>
      </w:r>
      <w:r w:rsidR="00AD37EE" w:rsidRPr="003D2727">
        <w:rPr>
          <w:rFonts w:asciiTheme="majorHAnsi" w:hAnsiTheme="majorHAnsi" w:cstheme="majorHAnsi"/>
          <w:sz w:val="24"/>
          <w:szCs w:val="24"/>
          <w:lang w:val="ro-RO"/>
        </w:rPr>
        <w:t>ărute în rezultatul modificării</w:t>
      </w:r>
      <w:r w:rsidR="004D01F3" w:rsidRPr="003D2727">
        <w:rPr>
          <w:rFonts w:asciiTheme="majorHAnsi" w:hAnsiTheme="majorHAnsi" w:cstheme="majorHAnsi"/>
          <w:sz w:val="24"/>
          <w:szCs w:val="24"/>
          <w:lang w:val="ro-RO"/>
        </w:rPr>
        <w:t xml:space="preserve"> Legii nr.160/2011</w:t>
      </w:r>
      <w:r w:rsidR="002032AE" w:rsidRPr="003D2727">
        <w:rPr>
          <w:rFonts w:asciiTheme="majorHAnsi" w:hAnsiTheme="majorHAnsi" w:cstheme="majorHAnsi"/>
          <w:sz w:val="24"/>
          <w:szCs w:val="24"/>
          <w:lang w:val="ro-RO"/>
        </w:rPr>
        <w:t>, însă nu a</w:t>
      </w:r>
      <w:r w:rsidR="004D01F3" w:rsidRPr="003D2727">
        <w:rPr>
          <w:rFonts w:asciiTheme="majorHAnsi" w:hAnsiTheme="majorHAnsi" w:cstheme="majorHAnsi"/>
          <w:sz w:val="24"/>
          <w:szCs w:val="24"/>
          <w:lang w:val="ro-RO"/>
        </w:rPr>
        <w:t xml:space="preserve"> obținut niciun </w:t>
      </w:r>
      <w:r w:rsidR="00E765E1" w:rsidRPr="003D2727">
        <w:rPr>
          <w:rFonts w:asciiTheme="majorHAnsi" w:hAnsiTheme="majorHAnsi" w:cstheme="majorHAnsi"/>
          <w:sz w:val="24"/>
          <w:szCs w:val="24"/>
          <w:lang w:val="ro-RO"/>
        </w:rPr>
        <w:t>răspuns.</w:t>
      </w:r>
    </w:p>
    <w:p w14:paraId="5B7D1785" w14:textId="21F0021D" w:rsidR="004D5810" w:rsidRPr="003D2727" w:rsidRDefault="004D5810"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Cele constatate denotă n</w:t>
      </w:r>
      <w:r w:rsidR="002032AE" w:rsidRPr="003D2727">
        <w:rPr>
          <w:rFonts w:asciiTheme="majorHAnsi" w:hAnsiTheme="majorHAnsi" w:cstheme="majorHAnsi"/>
          <w:sz w:val="24"/>
          <w:szCs w:val="24"/>
          <w:lang w:val="ro-RO"/>
        </w:rPr>
        <w:t>e</w:t>
      </w:r>
      <w:r w:rsidR="0035189E">
        <w:rPr>
          <w:rFonts w:asciiTheme="majorHAnsi" w:hAnsiTheme="majorHAnsi" w:cstheme="majorHAnsi"/>
          <w:sz w:val="24"/>
          <w:szCs w:val="24"/>
          <w:lang w:val="ro-RO"/>
        </w:rPr>
        <w:t>îndeplinirea</w:t>
      </w:r>
      <w:r w:rsidR="002032AE" w:rsidRPr="003D2727">
        <w:rPr>
          <w:rFonts w:asciiTheme="majorHAnsi" w:hAnsiTheme="majorHAnsi" w:cstheme="majorHAnsi"/>
          <w:sz w:val="24"/>
          <w:szCs w:val="24"/>
          <w:lang w:val="ro-RO"/>
        </w:rPr>
        <w:t xml:space="preserve"> în </w:t>
      </w:r>
      <w:r w:rsidR="0035189E" w:rsidRPr="003D2727">
        <w:rPr>
          <w:rFonts w:asciiTheme="majorHAnsi" w:hAnsiTheme="majorHAnsi" w:cstheme="majorHAnsi"/>
          <w:sz w:val="24"/>
          <w:szCs w:val="24"/>
          <w:lang w:val="ro-RO"/>
        </w:rPr>
        <w:t xml:space="preserve">măsură </w:t>
      </w:r>
      <w:r w:rsidR="002032AE" w:rsidRPr="003D2727">
        <w:rPr>
          <w:rFonts w:asciiTheme="majorHAnsi" w:hAnsiTheme="majorHAnsi" w:cstheme="majorHAnsi"/>
          <w:sz w:val="24"/>
          <w:szCs w:val="24"/>
          <w:lang w:val="ro-RO"/>
        </w:rPr>
        <w:t>deplină și în termen</w:t>
      </w:r>
      <w:r w:rsidR="0035189E">
        <w:rPr>
          <w:rFonts w:asciiTheme="majorHAnsi" w:hAnsiTheme="majorHAnsi" w:cstheme="majorHAnsi"/>
          <w:sz w:val="24"/>
          <w:szCs w:val="24"/>
          <w:lang w:val="ro-RO"/>
        </w:rPr>
        <w:t>e</w:t>
      </w:r>
      <w:r w:rsidR="002032AE" w:rsidRPr="003D2727">
        <w:rPr>
          <w:rFonts w:asciiTheme="majorHAnsi" w:hAnsiTheme="majorHAnsi" w:cstheme="majorHAnsi"/>
          <w:sz w:val="24"/>
          <w:szCs w:val="24"/>
          <w:lang w:val="ro-RO"/>
        </w:rPr>
        <w:t xml:space="preserve"> optim</w:t>
      </w:r>
      <w:r w:rsidR="0035189E">
        <w:rPr>
          <w:rFonts w:asciiTheme="majorHAnsi" w:hAnsiTheme="majorHAnsi" w:cstheme="majorHAnsi"/>
          <w:sz w:val="24"/>
          <w:szCs w:val="24"/>
          <w:lang w:val="ro-RO"/>
        </w:rPr>
        <w:t>e</w:t>
      </w:r>
      <w:r w:rsidR="002032AE" w:rsidRPr="003D2727">
        <w:rPr>
          <w:rFonts w:asciiTheme="majorHAnsi" w:hAnsiTheme="majorHAnsi" w:cstheme="majorHAnsi"/>
          <w:sz w:val="24"/>
          <w:szCs w:val="24"/>
          <w:lang w:val="ro-RO"/>
        </w:rPr>
        <w:t xml:space="preserve"> a responsabilităților atribuite, </w:t>
      </w:r>
      <w:r w:rsidR="004D4F15" w:rsidRPr="003D2727">
        <w:rPr>
          <w:rFonts w:asciiTheme="majorHAnsi" w:hAnsiTheme="majorHAnsi" w:cstheme="majorHAnsi"/>
          <w:sz w:val="24"/>
          <w:szCs w:val="24"/>
          <w:lang w:val="ro-RO"/>
        </w:rPr>
        <w:t xml:space="preserve">inclusiv ca urmare a transmiterii SIA GEAP din gestiunea MEI/ASP în cea a AGE, care a necesitat timp pentru cunoașterea/înțelegerea funcționalităților SIA. Acest fapt </w:t>
      </w:r>
      <w:r w:rsidR="002032AE" w:rsidRPr="003D2727">
        <w:rPr>
          <w:rFonts w:asciiTheme="majorHAnsi" w:hAnsiTheme="majorHAnsi" w:cstheme="majorHAnsi"/>
          <w:sz w:val="24"/>
          <w:szCs w:val="24"/>
          <w:lang w:val="ro-RO"/>
        </w:rPr>
        <w:t>condiționează riscul de neconfo</w:t>
      </w:r>
      <w:r w:rsidR="00AD37EE" w:rsidRPr="003D2727">
        <w:rPr>
          <w:rFonts w:asciiTheme="majorHAnsi" w:hAnsiTheme="majorHAnsi" w:cstheme="majorHAnsi"/>
          <w:sz w:val="24"/>
          <w:szCs w:val="24"/>
          <w:lang w:val="ro-RO"/>
        </w:rPr>
        <w:t>rmare la prevederile legale</w:t>
      </w:r>
      <w:r w:rsidR="002032AE" w:rsidRPr="003D2727">
        <w:rPr>
          <w:rFonts w:asciiTheme="majorHAnsi" w:hAnsiTheme="majorHAnsi" w:cstheme="majorHAnsi"/>
          <w:sz w:val="24"/>
          <w:szCs w:val="24"/>
          <w:lang w:val="ro-RO"/>
        </w:rPr>
        <w:t xml:space="preserve"> referitor la emiterea actelor permisive, </w:t>
      </w:r>
      <w:r w:rsidR="004D4F15" w:rsidRPr="003D2727">
        <w:rPr>
          <w:rFonts w:asciiTheme="majorHAnsi" w:hAnsiTheme="majorHAnsi" w:cstheme="majorHAnsi"/>
          <w:sz w:val="24"/>
          <w:szCs w:val="24"/>
          <w:lang w:val="ro-RO"/>
        </w:rPr>
        <w:t>legalitatea actelor emise, precum și impact</w:t>
      </w:r>
      <w:r w:rsidR="00AD37EE" w:rsidRPr="003D2727">
        <w:rPr>
          <w:rFonts w:asciiTheme="majorHAnsi" w:hAnsiTheme="majorHAnsi" w:cstheme="majorHAnsi"/>
          <w:sz w:val="24"/>
          <w:szCs w:val="24"/>
          <w:lang w:val="ro-RO"/>
        </w:rPr>
        <w:t>ul</w:t>
      </w:r>
      <w:r w:rsidR="004D4F15" w:rsidRPr="003D2727">
        <w:rPr>
          <w:rFonts w:asciiTheme="majorHAnsi" w:hAnsiTheme="majorHAnsi" w:cstheme="majorHAnsi"/>
          <w:sz w:val="24"/>
          <w:szCs w:val="24"/>
          <w:lang w:val="ro-RO"/>
        </w:rPr>
        <w:t xml:space="preserve"> nefast asupra eficienței SIA.</w:t>
      </w:r>
    </w:p>
    <w:p w14:paraId="68FC428C" w14:textId="4CD853ED" w:rsidR="004D4F15" w:rsidRPr="003D2727" w:rsidRDefault="004D4F15" w:rsidP="003D2727">
      <w:pPr>
        <w:spacing w:after="0" w:line="240" w:lineRule="auto"/>
        <w:ind w:firstLine="567"/>
        <w:jc w:val="both"/>
        <w:rPr>
          <w:rFonts w:asciiTheme="majorHAnsi" w:hAnsiTheme="majorHAnsi" w:cstheme="majorHAnsi"/>
          <w:i/>
          <w:sz w:val="24"/>
          <w:szCs w:val="24"/>
          <w:lang w:val="ro-RO"/>
        </w:rPr>
      </w:pPr>
      <w:r w:rsidRPr="003D2727">
        <w:rPr>
          <w:rFonts w:asciiTheme="majorHAnsi" w:hAnsiTheme="majorHAnsi" w:cstheme="majorHAnsi"/>
          <w:i/>
          <w:sz w:val="24"/>
          <w:szCs w:val="24"/>
          <w:lang w:val="ro-RO"/>
        </w:rPr>
        <w:t xml:space="preserve">Potrivit informațiilor AGE, pentru anul 2022 au fost planificate activități privind asigurarea tuturor tipurilor de acte permisive cu elemente de identificare automată, </w:t>
      </w:r>
      <w:r w:rsidR="009010CA" w:rsidRPr="003D2727">
        <w:rPr>
          <w:rFonts w:asciiTheme="majorHAnsi" w:hAnsiTheme="majorHAnsi" w:cstheme="majorHAnsi"/>
          <w:i/>
          <w:sz w:val="24"/>
          <w:szCs w:val="24"/>
          <w:lang w:val="ro-RO"/>
        </w:rPr>
        <w:t>inclusiv prin stabilirea unei proceduri clare de conlucrare cu autoritățile</w:t>
      </w:r>
      <w:r w:rsidR="0035189E">
        <w:rPr>
          <w:rFonts w:asciiTheme="majorHAnsi" w:hAnsiTheme="majorHAnsi" w:cstheme="majorHAnsi"/>
          <w:i/>
          <w:sz w:val="24"/>
          <w:szCs w:val="24"/>
          <w:lang w:val="ro-RO"/>
        </w:rPr>
        <w:t xml:space="preserve"> - </w:t>
      </w:r>
      <w:r w:rsidR="000326B4" w:rsidRPr="003D2727">
        <w:rPr>
          <w:rFonts w:asciiTheme="majorHAnsi" w:hAnsiTheme="majorHAnsi" w:cstheme="majorHAnsi"/>
          <w:i/>
          <w:sz w:val="24"/>
          <w:szCs w:val="24"/>
          <w:lang w:val="ro-RO"/>
        </w:rPr>
        <w:t>registratori ai SIA GEAP</w:t>
      </w:r>
      <w:r w:rsidR="009010CA" w:rsidRPr="003D2727">
        <w:rPr>
          <w:rFonts w:asciiTheme="majorHAnsi" w:hAnsiTheme="majorHAnsi" w:cstheme="majorHAnsi"/>
          <w:i/>
          <w:sz w:val="24"/>
          <w:szCs w:val="24"/>
          <w:lang w:val="ro-RO"/>
        </w:rPr>
        <w:t xml:space="preserve">, </w:t>
      </w:r>
      <w:r w:rsidRPr="003D2727">
        <w:rPr>
          <w:rFonts w:asciiTheme="majorHAnsi" w:hAnsiTheme="majorHAnsi" w:cstheme="majorHAnsi"/>
          <w:i/>
          <w:sz w:val="24"/>
          <w:szCs w:val="24"/>
          <w:lang w:val="ro-RO"/>
        </w:rPr>
        <w:t>acestea urmând a fi realizate în cadrul contractului de mentenanță a SIA.</w:t>
      </w:r>
    </w:p>
    <w:p w14:paraId="3091F104" w14:textId="3F8EE60B" w:rsidR="00243A67" w:rsidRPr="003D2727" w:rsidRDefault="00243A67" w:rsidP="00BB2FF2">
      <w:pPr>
        <w:pStyle w:val="Listparagraf"/>
        <w:numPr>
          <w:ilvl w:val="2"/>
          <w:numId w:val="8"/>
        </w:numPr>
        <w:spacing w:after="0" w:line="240" w:lineRule="auto"/>
        <w:ind w:left="0" w:firstLine="142"/>
        <w:jc w:val="both"/>
        <w:outlineLvl w:val="2"/>
        <w:rPr>
          <w:rFonts w:asciiTheme="majorHAnsi" w:eastAsia="Times New Roman" w:hAnsiTheme="majorHAnsi" w:cstheme="majorHAnsi"/>
          <w:b/>
          <w:i/>
          <w:color w:val="2F5496" w:themeColor="accent5" w:themeShade="BF"/>
          <w:sz w:val="24"/>
          <w:szCs w:val="24"/>
          <w:shd w:val="clear" w:color="auto" w:fill="FFFFFF"/>
          <w:lang w:val="ro-RO" w:eastAsia="x-none"/>
        </w:rPr>
      </w:pPr>
      <w:bookmarkStart w:id="24" w:name="_Toc102470522"/>
      <w:r w:rsidRPr="003D2727">
        <w:rPr>
          <w:rFonts w:asciiTheme="majorHAnsi" w:eastAsia="Times New Roman" w:hAnsiTheme="majorHAnsi" w:cstheme="majorHAnsi"/>
          <w:b/>
          <w:i/>
          <w:color w:val="2F5496" w:themeColor="accent5" w:themeShade="BF"/>
          <w:sz w:val="24"/>
          <w:szCs w:val="24"/>
          <w:shd w:val="clear" w:color="auto" w:fill="FFFFFF"/>
          <w:lang w:val="ro-RO" w:eastAsia="x-none"/>
        </w:rPr>
        <w:t>Modul de încasare a taxelor pentru emiterea actelor permisive și a serviciilor conexe necesită a fi revăzut și ajustat</w:t>
      </w:r>
      <w:r w:rsidR="00B3442A">
        <w:rPr>
          <w:rFonts w:asciiTheme="majorHAnsi" w:eastAsia="Times New Roman" w:hAnsiTheme="majorHAnsi" w:cstheme="majorHAnsi"/>
          <w:b/>
          <w:i/>
          <w:color w:val="2F5496" w:themeColor="accent5" w:themeShade="BF"/>
          <w:sz w:val="24"/>
          <w:szCs w:val="24"/>
          <w:shd w:val="clear" w:color="auto" w:fill="FFFFFF"/>
          <w:lang w:val="ro-RO" w:eastAsia="x-none"/>
        </w:rPr>
        <w:t>,</w:t>
      </w:r>
      <w:r w:rsidRPr="003D2727">
        <w:rPr>
          <w:rFonts w:asciiTheme="majorHAnsi" w:eastAsia="Times New Roman" w:hAnsiTheme="majorHAnsi" w:cstheme="majorHAnsi"/>
          <w:b/>
          <w:i/>
          <w:color w:val="2F5496" w:themeColor="accent5" w:themeShade="BF"/>
          <w:sz w:val="24"/>
          <w:szCs w:val="24"/>
          <w:shd w:val="clear" w:color="auto" w:fill="FFFFFF"/>
          <w:lang w:val="ro-RO" w:eastAsia="x-none"/>
        </w:rPr>
        <w:t xml:space="preserve"> în vederea optimizării și eficientizării acestuia.</w:t>
      </w:r>
      <w:bookmarkEnd w:id="24"/>
    </w:p>
    <w:p w14:paraId="69D7FF77" w14:textId="216E9FD6" w:rsidR="00360A9C" w:rsidRPr="003D2727" w:rsidRDefault="00243A67" w:rsidP="003D2727">
      <w:pPr>
        <w:spacing w:after="0" w:line="240" w:lineRule="auto"/>
        <w:ind w:firstLine="567"/>
        <w:jc w:val="both"/>
        <w:rPr>
          <w:rFonts w:asciiTheme="majorHAnsi" w:eastAsia="Times New Roman" w:hAnsiTheme="majorHAnsi" w:cstheme="majorHAnsi"/>
          <w:i/>
          <w:sz w:val="24"/>
          <w:szCs w:val="24"/>
          <w:shd w:val="clear" w:color="auto" w:fill="FFFFFF"/>
          <w:lang w:val="ro-RO" w:eastAsia="x-none"/>
        </w:rPr>
      </w:pPr>
      <w:r w:rsidRPr="003D2727">
        <w:rPr>
          <w:rFonts w:asciiTheme="majorHAnsi" w:eastAsia="Times New Roman" w:hAnsiTheme="majorHAnsi" w:cstheme="majorHAnsi"/>
          <w:i/>
          <w:sz w:val="24"/>
          <w:szCs w:val="24"/>
          <w:shd w:val="clear" w:color="auto" w:fill="FFFFFF"/>
          <w:lang w:val="ro-RO" w:eastAsia="x-none"/>
        </w:rPr>
        <w:t xml:space="preserve"> </w:t>
      </w:r>
      <w:r w:rsidR="00360A9C" w:rsidRPr="003D2727">
        <w:rPr>
          <w:rFonts w:asciiTheme="majorHAnsi" w:eastAsia="Times New Roman" w:hAnsiTheme="majorHAnsi" w:cstheme="majorHAnsi"/>
          <w:i/>
          <w:sz w:val="24"/>
          <w:szCs w:val="24"/>
          <w:shd w:val="clear" w:color="auto" w:fill="FFFFFF"/>
          <w:lang w:val="ro-RO" w:eastAsia="x-none"/>
        </w:rPr>
        <w:t xml:space="preserve">Serviciul guvernamental de plăți electronice </w:t>
      </w:r>
      <w:r w:rsidR="00F80209">
        <w:rPr>
          <w:rFonts w:asciiTheme="majorHAnsi" w:eastAsia="Times New Roman" w:hAnsiTheme="majorHAnsi" w:cstheme="majorHAnsi"/>
          <w:i/>
          <w:sz w:val="24"/>
          <w:szCs w:val="24"/>
          <w:shd w:val="clear" w:color="auto" w:fill="FFFFFF"/>
          <w:lang w:val="ro-RO" w:eastAsia="x-none"/>
        </w:rPr>
        <w:t>(</w:t>
      </w:r>
      <w:r w:rsidR="00360A9C" w:rsidRPr="003D2727">
        <w:rPr>
          <w:rFonts w:asciiTheme="majorHAnsi" w:eastAsia="Times New Roman" w:hAnsiTheme="majorHAnsi" w:cstheme="majorHAnsi"/>
          <w:i/>
          <w:sz w:val="24"/>
          <w:szCs w:val="24"/>
          <w:shd w:val="clear" w:color="auto" w:fill="FFFFFF"/>
          <w:lang w:val="ro-RO" w:eastAsia="x-none"/>
        </w:rPr>
        <w:t>MP</w:t>
      </w:r>
      <w:r w:rsidR="00C42B03" w:rsidRPr="003D2727">
        <w:rPr>
          <w:rFonts w:asciiTheme="majorHAnsi" w:eastAsia="Times New Roman" w:hAnsiTheme="majorHAnsi" w:cstheme="majorHAnsi"/>
          <w:i/>
          <w:sz w:val="24"/>
          <w:szCs w:val="24"/>
          <w:shd w:val="clear" w:color="auto" w:fill="FFFFFF"/>
          <w:lang w:val="ro-RO" w:eastAsia="x-none"/>
        </w:rPr>
        <w:t>ay</w:t>
      </w:r>
      <w:r w:rsidR="00F80209">
        <w:rPr>
          <w:rFonts w:asciiTheme="majorHAnsi" w:eastAsia="Times New Roman" w:hAnsiTheme="majorHAnsi" w:cstheme="majorHAnsi"/>
          <w:i/>
          <w:sz w:val="24"/>
          <w:szCs w:val="24"/>
          <w:shd w:val="clear" w:color="auto" w:fill="FFFFFF"/>
          <w:lang w:val="ro-RO" w:eastAsia="x-none"/>
        </w:rPr>
        <w:t>)</w:t>
      </w:r>
      <w:r w:rsidR="00360A9C" w:rsidRPr="003D2727">
        <w:rPr>
          <w:rFonts w:asciiTheme="majorHAnsi" w:eastAsia="Times New Roman" w:hAnsiTheme="majorHAnsi" w:cstheme="majorHAnsi"/>
          <w:i/>
          <w:sz w:val="24"/>
          <w:szCs w:val="24"/>
          <w:shd w:val="clear" w:color="auto" w:fill="FFFFFF"/>
          <w:lang w:val="ro-RO" w:eastAsia="x-none"/>
        </w:rPr>
        <w:t xml:space="preserve"> nu este </w:t>
      </w:r>
      <w:r w:rsidR="00B3442A">
        <w:rPr>
          <w:rFonts w:asciiTheme="majorHAnsi" w:eastAsia="Times New Roman" w:hAnsiTheme="majorHAnsi" w:cstheme="majorHAnsi"/>
          <w:i/>
          <w:sz w:val="24"/>
          <w:szCs w:val="24"/>
          <w:shd w:val="clear" w:color="auto" w:fill="FFFFFF"/>
          <w:lang w:val="ro-RO" w:eastAsia="x-none"/>
        </w:rPr>
        <w:t>suficient</w:t>
      </w:r>
      <w:r w:rsidR="00360A9C" w:rsidRPr="003D2727">
        <w:rPr>
          <w:rFonts w:asciiTheme="majorHAnsi" w:eastAsia="Times New Roman" w:hAnsiTheme="majorHAnsi" w:cstheme="majorHAnsi"/>
          <w:i/>
          <w:sz w:val="24"/>
          <w:szCs w:val="24"/>
          <w:shd w:val="clear" w:color="auto" w:fill="FFFFFF"/>
          <w:lang w:val="ro-RO" w:eastAsia="x-none"/>
        </w:rPr>
        <w:t xml:space="preserve"> de valorificat în SIA GEAP,</w:t>
      </w:r>
      <w:r w:rsidRPr="003D2727">
        <w:rPr>
          <w:rFonts w:asciiTheme="majorHAnsi" w:eastAsia="Times New Roman" w:hAnsiTheme="majorHAnsi" w:cstheme="majorHAnsi"/>
          <w:i/>
          <w:sz w:val="24"/>
          <w:szCs w:val="24"/>
          <w:shd w:val="clear" w:color="auto" w:fill="FFFFFF"/>
          <w:lang w:val="ro-RO" w:eastAsia="x-none"/>
        </w:rPr>
        <w:t xml:space="preserve"> încasările pentru emiterea actelor permisive, precum și NIAC</w:t>
      </w:r>
      <w:r w:rsidR="00360A9C" w:rsidRPr="003D2727">
        <w:rPr>
          <w:rFonts w:asciiTheme="majorHAnsi" w:eastAsia="Times New Roman" w:hAnsiTheme="majorHAnsi" w:cstheme="majorHAnsi"/>
          <w:i/>
          <w:sz w:val="24"/>
          <w:szCs w:val="24"/>
          <w:shd w:val="clear" w:color="auto" w:fill="FFFFFF"/>
          <w:lang w:val="ro-RO" w:eastAsia="x-none"/>
        </w:rPr>
        <w:t xml:space="preserve"> </w:t>
      </w:r>
      <w:r w:rsidR="00B3442A" w:rsidRPr="003D2727">
        <w:rPr>
          <w:rFonts w:asciiTheme="majorHAnsi" w:eastAsia="Times New Roman" w:hAnsiTheme="majorHAnsi" w:cstheme="majorHAnsi"/>
          <w:i/>
          <w:sz w:val="24"/>
          <w:szCs w:val="24"/>
          <w:shd w:val="clear" w:color="auto" w:fill="FFFFFF"/>
          <w:lang w:val="ro-RO" w:eastAsia="x-none"/>
        </w:rPr>
        <w:t>aferente</w:t>
      </w:r>
      <w:r w:rsidR="00B3442A">
        <w:rPr>
          <w:rFonts w:asciiTheme="majorHAnsi" w:eastAsia="Times New Roman" w:hAnsiTheme="majorHAnsi" w:cstheme="majorHAnsi"/>
          <w:i/>
          <w:sz w:val="24"/>
          <w:szCs w:val="24"/>
          <w:shd w:val="clear" w:color="auto" w:fill="FFFFFF"/>
          <w:lang w:val="ro-RO" w:eastAsia="x-none"/>
        </w:rPr>
        <w:t>,</w:t>
      </w:r>
      <w:r w:rsidR="00B3442A" w:rsidRPr="003D2727">
        <w:rPr>
          <w:rFonts w:asciiTheme="majorHAnsi" w:eastAsia="Times New Roman" w:hAnsiTheme="majorHAnsi" w:cstheme="majorHAnsi"/>
          <w:i/>
          <w:sz w:val="24"/>
          <w:szCs w:val="24"/>
          <w:shd w:val="clear" w:color="auto" w:fill="FFFFFF"/>
          <w:lang w:val="ro-RO" w:eastAsia="x-none"/>
        </w:rPr>
        <w:t xml:space="preserve"> </w:t>
      </w:r>
      <w:r w:rsidR="00360A9C" w:rsidRPr="003D2727">
        <w:rPr>
          <w:rFonts w:asciiTheme="majorHAnsi" w:eastAsia="Times New Roman" w:hAnsiTheme="majorHAnsi" w:cstheme="majorHAnsi"/>
          <w:i/>
          <w:sz w:val="24"/>
          <w:szCs w:val="24"/>
          <w:shd w:val="clear" w:color="auto" w:fill="FFFFFF"/>
          <w:lang w:val="ro-RO" w:eastAsia="x-none"/>
        </w:rPr>
        <w:t>nefiind efectuate prin MPay</w:t>
      </w:r>
      <w:r w:rsidR="00327B3E" w:rsidRPr="003D2727">
        <w:rPr>
          <w:rFonts w:asciiTheme="majorHAnsi" w:eastAsia="Times New Roman" w:hAnsiTheme="majorHAnsi" w:cstheme="majorHAnsi"/>
          <w:i/>
          <w:sz w:val="24"/>
          <w:szCs w:val="24"/>
          <w:shd w:val="clear" w:color="auto" w:fill="FFFFFF"/>
          <w:lang w:val="ro-RO" w:eastAsia="x-none"/>
        </w:rPr>
        <w:t>, fapt ce afectează monitorizarea acestora, precum și eficiența procesului.</w:t>
      </w:r>
    </w:p>
    <w:p w14:paraId="1E707058" w14:textId="593E6E08" w:rsidR="00E73540" w:rsidRPr="003D2727" w:rsidRDefault="00E73540" w:rsidP="003D2727">
      <w:pPr>
        <w:pStyle w:val="Listparagraf"/>
        <w:numPr>
          <w:ilvl w:val="0"/>
          <w:numId w:val="24"/>
        </w:numPr>
        <w:spacing w:after="0" w:line="240" w:lineRule="auto"/>
        <w:ind w:left="0" w:firstLine="426"/>
        <w:jc w:val="both"/>
        <w:rPr>
          <w:rFonts w:asciiTheme="majorHAnsi" w:eastAsia="Times New Roman" w:hAnsiTheme="majorHAnsi" w:cstheme="majorHAnsi"/>
          <w:b/>
          <w:i/>
          <w:color w:val="2F5496" w:themeColor="accent5" w:themeShade="BF"/>
          <w:sz w:val="24"/>
          <w:szCs w:val="24"/>
          <w:shd w:val="clear" w:color="auto" w:fill="FFFFFF"/>
          <w:lang w:val="ro-RO" w:eastAsia="x-none"/>
        </w:rPr>
      </w:pPr>
      <w:r w:rsidRPr="003D2727">
        <w:rPr>
          <w:rFonts w:asciiTheme="majorHAnsi" w:eastAsia="Times New Roman" w:hAnsiTheme="majorHAnsi" w:cstheme="majorHAnsi"/>
          <w:b/>
          <w:i/>
          <w:color w:val="2F5496" w:themeColor="accent5" w:themeShade="BF"/>
          <w:sz w:val="24"/>
          <w:szCs w:val="24"/>
          <w:shd w:val="clear" w:color="auto" w:fill="FFFFFF"/>
          <w:lang w:val="ro-RO" w:eastAsia="x-none"/>
        </w:rPr>
        <w:t>Informațiile privind conturile bancare în SIA GEAP nu sunt complete, iar unele conturi int</w:t>
      </w:r>
      <w:r w:rsidR="005060F1" w:rsidRPr="003D2727">
        <w:rPr>
          <w:rFonts w:asciiTheme="majorHAnsi" w:eastAsia="Times New Roman" w:hAnsiTheme="majorHAnsi" w:cstheme="majorHAnsi"/>
          <w:b/>
          <w:i/>
          <w:color w:val="2F5496" w:themeColor="accent5" w:themeShade="BF"/>
          <w:sz w:val="24"/>
          <w:szCs w:val="24"/>
          <w:shd w:val="clear" w:color="auto" w:fill="FFFFFF"/>
          <w:lang w:val="ro-RO" w:eastAsia="x-none"/>
        </w:rPr>
        <w:t>roduse în SIA GEAP sunt eronate</w:t>
      </w:r>
      <w:r w:rsidR="00B3442A">
        <w:rPr>
          <w:rFonts w:asciiTheme="majorHAnsi" w:eastAsia="Times New Roman" w:hAnsiTheme="majorHAnsi" w:cstheme="majorHAnsi"/>
          <w:b/>
          <w:i/>
          <w:color w:val="2F5496" w:themeColor="accent5" w:themeShade="BF"/>
          <w:sz w:val="24"/>
          <w:szCs w:val="24"/>
          <w:shd w:val="clear" w:color="auto" w:fill="FFFFFF"/>
          <w:lang w:val="ro-RO" w:eastAsia="x-none"/>
        </w:rPr>
        <w:t>.</w:t>
      </w:r>
    </w:p>
    <w:p w14:paraId="5A9299F6" w14:textId="17C4A223" w:rsidR="00E77336" w:rsidRPr="003D2727" w:rsidRDefault="00E73540" w:rsidP="003D2727">
      <w:pPr>
        <w:spacing w:after="0" w:line="240" w:lineRule="auto"/>
        <w:ind w:firstLine="426"/>
        <w:contextualSpacing/>
        <w:jc w:val="both"/>
        <w:rPr>
          <w:rFonts w:asciiTheme="majorHAnsi" w:eastAsia="Times New Roman" w:hAnsiTheme="majorHAnsi" w:cstheme="majorHAnsi"/>
          <w:color w:val="000000"/>
          <w:sz w:val="24"/>
          <w:szCs w:val="24"/>
          <w:shd w:val="clear" w:color="auto" w:fill="FFFFFF"/>
          <w:lang w:val="ro-RO" w:eastAsia="x-none"/>
        </w:rPr>
      </w:pPr>
      <w:r w:rsidRPr="003D2727">
        <w:rPr>
          <w:rFonts w:asciiTheme="majorHAnsi" w:eastAsia="Times New Roman" w:hAnsiTheme="majorHAnsi" w:cstheme="majorHAnsi"/>
          <w:color w:val="333333"/>
          <w:sz w:val="24"/>
          <w:szCs w:val="24"/>
          <w:shd w:val="clear" w:color="auto" w:fill="FFFFFF"/>
          <w:lang w:val="ro-RO" w:eastAsia="x-none"/>
        </w:rPr>
        <w:t>Conform Nomenclatorului</w:t>
      </w:r>
      <w:r w:rsidR="00D12A94" w:rsidRPr="003D2727">
        <w:rPr>
          <w:rFonts w:asciiTheme="majorHAnsi" w:eastAsia="Times New Roman" w:hAnsiTheme="majorHAnsi" w:cstheme="majorHAnsi"/>
          <w:color w:val="333333"/>
          <w:sz w:val="24"/>
          <w:szCs w:val="24"/>
          <w:shd w:val="clear" w:color="auto" w:fill="FFFFFF"/>
          <w:lang w:val="ro-RO" w:eastAsia="x-none"/>
        </w:rPr>
        <w:t xml:space="preserve"> actelor permisive, la etapa efectuării auditului,</w:t>
      </w:r>
      <w:r w:rsidRPr="003D2727">
        <w:rPr>
          <w:rFonts w:asciiTheme="majorHAnsi" w:eastAsia="Calibri" w:hAnsiTheme="majorHAnsi" w:cstheme="majorHAnsi"/>
          <w:color w:val="0D0D0D"/>
          <w:sz w:val="24"/>
          <w:szCs w:val="24"/>
          <w:shd w:val="clear" w:color="auto" w:fill="FFFFFF"/>
          <w:lang w:val="ro-RO"/>
        </w:rPr>
        <w:t xml:space="preserve"> din 150 de acte permisive, </w:t>
      </w:r>
      <w:r w:rsidR="00D12A94" w:rsidRPr="003D2727">
        <w:rPr>
          <w:rFonts w:asciiTheme="majorHAnsi" w:eastAsia="Calibri" w:hAnsiTheme="majorHAnsi" w:cstheme="majorHAnsi"/>
          <w:color w:val="0D0D0D"/>
          <w:sz w:val="24"/>
          <w:szCs w:val="24"/>
          <w:shd w:val="clear" w:color="auto" w:fill="FFFFFF"/>
          <w:lang w:val="ro-RO"/>
        </w:rPr>
        <w:t>pentru 81 , precum și pentru obținerea NIAC</w:t>
      </w:r>
      <w:r w:rsidR="00B3442A">
        <w:rPr>
          <w:rFonts w:asciiTheme="majorHAnsi" w:eastAsia="Calibri" w:hAnsiTheme="majorHAnsi" w:cstheme="majorHAnsi"/>
          <w:color w:val="0D0D0D"/>
          <w:sz w:val="24"/>
          <w:szCs w:val="24"/>
          <w:shd w:val="clear" w:color="auto" w:fill="FFFFFF"/>
          <w:lang w:val="ro-RO"/>
        </w:rPr>
        <w:t>,</w:t>
      </w:r>
      <w:r w:rsidR="00D12A94" w:rsidRPr="003D2727">
        <w:rPr>
          <w:rFonts w:asciiTheme="majorHAnsi" w:eastAsia="Calibri" w:hAnsiTheme="majorHAnsi" w:cstheme="majorHAnsi"/>
          <w:color w:val="0D0D0D"/>
          <w:sz w:val="24"/>
          <w:szCs w:val="24"/>
          <w:shd w:val="clear" w:color="auto" w:fill="FFFFFF"/>
          <w:lang w:val="ro-RO"/>
        </w:rPr>
        <w:t xml:space="preserve"> sunt stabilite taxe. </w:t>
      </w:r>
      <w:r w:rsidRPr="003D2727">
        <w:rPr>
          <w:rFonts w:asciiTheme="majorHAnsi" w:eastAsia="Calibri" w:hAnsiTheme="majorHAnsi" w:cstheme="majorHAnsi"/>
          <w:color w:val="0D0D0D"/>
          <w:sz w:val="24"/>
          <w:szCs w:val="24"/>
          <w:shd w:val="clear" w:color="auto" w:fill="FFFFFF"/>
          <w:lang w:val="ro-RO"/>
        </w:rPr>
        <w:t>Totodată</w:t>
      </w:r>
      <w:r w:rsidR="00B3442A">
        <w:rPr>
          <w:rFonts w:asciiTheme="majorHAnsi" w:eastAsia="Calibri" w:hAnsiTheme="majorHAnsi" w:cstheme="majorHAnsi"/>
          <w:color w:val="0D0D0D"/>
          <w:sz w:val="24"/>
          <w:szCs w:val="24"/>
          <w:shd w:val="clear" w:color="auto" w:fill="FFFFFF"/>
          <w:lang w:val="ro-RO"/>
        </w:rPr>
        <w:t xml:space="preserve">, </w:t>
      </w:r>
      <w:r w:rsidRPr="003D2727">
        <w:rPr>
          <w:rFonts w:asciiTheme="majorHAnsi" w:eastAsia="Calibri" w:hAnsiTheme="majorHAnsi" w:cstheme="majorHAnsi"/>
          <w:color w:val="0D0D0D"/>
          <w:sz w:val="24"/>
          <w:szCs w:val="24"/>
          <w:shd w:val="clear" w:color="auto" w:fill="FFFFFF"/>
          <w:lang w:val="ro-RO"/>
        </w:rPr>
        <w:t xml:space="preserve"> potrivit art.9 alin (4) din Legea nr.160/2011, </w:t>
      </w:r>
      <w:r w:rsidR="008A0B79" w:rsidRPr="003D2727">
        <w:rPr>
          <w:rFonts w:asciiTheme="majorHAnsi" w:eastAsia="Calibri" w:hAnsiTheme="majorHAnsi" w:cstheme="majorHAnsi"/>
          <w:color w:val="0D0D0D"/>
          <w:sz w:val="24"/>
          <w:szCs w:val="24"/>
          <w:shd w:val="clear" w:color="auto" w:fill="FFFFFF"/>
          <w:lang w:val="ro-RO"/>
        </w:rPr>
        <w:t>„</w:t>
      </w:r>
      <w:r w:rsidRPr="003D2727">
        <w:rPr>
          <w:rFonts w:asciiTheme="majorHAnsi" w:eastAsia="Times New Roman" w:hAnsiTheme="majorHAnsi" w:cstheme="majorHAnsi"/>
          <w:i/>
          <w:color w:val="000000"/>
          <w:sz w:val="24"/>
          <w:szCs w:val="24"/>
          <w:shd w:val="clear" w:color="auto" w:fill="FFFFFF"/>
          <w:lang w:val="ro-RO" w:eastAsia="x-none"/>
        </w:rPr>
        <w:t xml:space="preserve">fondurile colectate în urma emiterii și a reperfectării actelor permisive </w:t>
      </w:r>
      <w:r w:rsidR="008A0B79" w:rsidRPr="003D2727">
        <w:rPr>
          <w:rFonts w:asciiTheme="majorHAnsi" w:eastAsia="Times New Roman" w:hAnsiTheme="majorHAnsi" w:cstheme="majorHAnsi"/>
          <w:i/>
          <w:color w:val="000000"/>
          <w:sz w:val="24"/>
          <w:szCs w:val="24"/>
          <w:shd w:val="clear" w:color="auto" w:fill="FFFFFF"/>
          <w:lang w:val="ro-RO" w:eastAsia="x-none"/>
        </w:rPr>
        <w:t>...</w:t>
      </w:r>
      <w:r w:rsidRPr="003D2727">
        <w:rPr>
          <w:rFonts w:asciiTheme="majorHAnsi" w:eastAsia="Times New Roman" w:hAnsiTheme="majorHAnsi" w:cstheme="majorHAnsi"/>
          <w:i/>
          <w:color w:val="000000"/>
          <w:sz w:val="24"/>
          <w:szCs w:val="24"/>
          <w:shd w:val="clear" w:color="auto" w:fill="FFFFFF"/>
          <w:lang w:val="ro-RO" w:eastAsia="x-none"/>
        </w:rPr>
        <w:t>din taxele pentru actele permisive și serviciile aferente emiterii acestora</w:t>
      </w:r>
      <w:r w:rsidR="00B3442A">
        <w:rPr>
          <w:rFonts w:asciiTheme="majorHAnsi" w:eastAsia="Times New Roman" w:hAnsiTheme="majorHAnsi" w:cstheme="majorHAnsi"/>
          <w:i/>
          <w:color w:val="000000"/>
          <w:sz w:val="24"/>
          <w:szCs w:val="24"/>
          <w:shd w:val="clear" w:color="auto" w:fill="FFFFFF"/>
          <w:lang w:val="ro-RO" w:eastAsia="x-none"/>
        </w:rPr>
        <w:t>,</w:t>
      </w:r>
      <w:r w:rsidRPr="003D2727">
        <w:rPr>
          <w:rFonts w:asciiTheme="majorHAnsi" w:eastAsia="Times New Roman" w:hAnsiTheme="majorHAnsi" w:cstheme="majorHAnsi"/>
          <w:i/>
          <w:color w:val="000000"/>
          <w:sz w:val="24"/>
          <w:szCs w:val="24"/>
          <w:shd w:val="clear" w:color="auto" w:fill="FFFFFF"/>
          <w:lang w:val="ro-RO" w:eastAsia="x-none"/>
        </w:rPr>
        <w:t xml:space="preserve"> prestate de către autoritatea emitentă</w:t>
      </w:r>
      <w:r w:rsidR="00B3442A">
        <w:rPr>
          <w:rFonts w:asciiTheme="majorHAnsi" w:eastAsia="Times New Roman" w:hAnsiTheme="majorHAnsi" w:cstheme="majorHAnsi"/>
          <w:i/>
          <w:color w:val="000000"/>
          <w:sz w:val="24"/>
          <w:szCs w:val="24"/>
          <w:shd w:val="clear" w:color="auto" w:fill="FFFFFF"/>
          <w:lang w:val="ro-RO" w:eastAsia="x-none"/>
        </w:rPr>
        <w:t>,</w:t>
      </w:r>
      <w:r w:rsidRPr="003D2727">
        <w:rPr>
          <w:rFonts w:asciiTheme="majorHAnsi" w:eastAsia="Times New Roman" w:hAnsiTheme="majorHAnsi" w:cstheme="majorHAnsi"/>
          <w:i/>
          <w:color w:val="000000"/>
          <w:sz w:val="24"/>
          <w:szCs w:val="24"/>
          <w:shd w:val="clear" w:color="auto" w:fill="FFFFFF"/>
          <w:lang w:val="ro-RO" w:eastAsia="x-none"/>
        </w:rPr>
        <w:t xml:space="preserve"> se varsă </w:t>
      </w:r>
      <w:r w:rsidRPr="003D2727">
        <w:rPr>
          <w:rFonts w:asciiTheme="majorHAnsi" w:eastAsia="Times New Roman" w:hAnsiTheme="majorHAnsi" w:cstheme="majorHAnsi"/>
          <w:i/>
          <w:color w:val="000000"/>
          <w:sz w:val="24"/>
          <w:szCs w:val="24"/>
          <w:u w:val="single"/>
          <w:shd w:val="clear" w:color="auto" w:fill="FFFFFF"/>
          <w:lang w:val="ro-RO" w:eastAsia="x-none"/>
        </w:rPr>
        <w:t xml:space="preserve">integral </w:t>
      </w:r>
      <w:r w:rsidR="00B3442A">
        <w:rPr>
          <w:rFonts w:asciiTheme="majorHAnsi" w:eastAsia="Times New Roman" w:hAnsiTheme="majorHAnsi" w:cstheme="majorHAnsi"/>
          <w:i/>
          <w:color w:val="000000"/>
          <w:sz w:val="24"/>
          <w:szCs w:val="24"/>
          <w:u w:val="single"/>
          <w:shd w:val="clear" w:color="auto" w:fill="FFFFFF"/>
          <w:lang w:val="ro-RO" w:eastAsia="x-none"/>
        </w:rPr>
        <w:t>în</w:t>
      </w:r>
      <w:r w:rsidRPr="003D2727">
        <w:rPr>
          <w:rFonts w:asciiTheme="majorHAnsi" w:eastAsia="Times New Roman" w:hAnsiTheme="majorHAnsi" w:cstheme="majorHAnsi"/>
          <w:i/>
          <w:color w:val="000000"/>
          <w:sz w:val="24"/>
          <w:szCs w:val="24"/>
          <w:u w:val="single"/>
          <w:shd w:val="clear" w:color="auto" w:fill="FFFFFF"/>
          <w:lang w:val="ro-RO" w:eastAsia="x-none"/>
        </w:rPr>
        <w:t xml:space="preserve"> bugetul de stat</w:t>
      </w:r>
      <w:r w:rsidRPr="003D2727">
        <w:rPr>
          <w:rFonts w:asciiTheme="majorHAnsi" w:eastAsia="Times New Roman" w:hAnsiTheme="majorHAnsi" w:cstheme="majorHAnsi"/>
          <w:i/>
          <w:color w:val="000000"/>
          <w:sz w:val="24"/>
          <w:szCs w:val="24"/>
          <w:shd w:val="clear" w:color="auto" w:fill="FFFFFF"/>
          <w:lang w:val="ro-RO" w:eastAsia="x-none"/>
        </w:rPr>
        <w:t>, cu excepția cazurilor stabilite de lege</w:t>
      </w:r>
      <w:r w:rsidR="008A0B79" w:rsidRPr="003D2727">
        <w:rPr>
          <w:rFonts w:asciiTheme="majorHAnsi" w:eastAsia="Times New Roman" w:hAnsiTheme="majorHAnsi" w:cstheme="majorHAnsi"/>
          <w:i/>
          <w:color w:val="000000"/>
          <w:sz w:val="24"/>
          <w:szCs w:val="24"/>
          <w:shd w:val="clear" w:color="auto" w:fill="FFFFFF"/>
          <w:lang w:val="ro-RO" w:eastAsia="x-none"/>
        </w:rPr>
        <w:t>”</w:t>
      </w:r>
      <w:r w:rsidRPr="003D2727">
        <w:rPr>
          <w:rFonts w:asciiTheme="majorHAnsi" w:eastAsia="Times New Roman" w:hAnsiTheme="majorHAnsi" w:cstheme="majorHAnsi"/>
          <w:i/>
          <w:color w:val="000000"/>
          <w:sz w:val="24"/>
          <w:szCs w:val="24"/>
          <w:shd w:val="clear" w:color="auto" w:fill="FFFFFF"/>
          <w:lang w:val="ro-RO" w:eastAsia="x-none"/>
        </w:rPr>
        <w:t>.</w:t>
      </w:r>
      <w:r w:rsidR="00994A4E" w:rsidRPr="003D2727">
        <w:rPr>
          <w:rFonts w:asciiTheme="majorHAnsi" w:eastAsia="Times New Roman" w:hAnsiTheme="majorHAnsi" w:cstheme="majorHAnsi"/>
          <w:i/>
          <w:color w:val="000000"/>
          <w:sz w:val="24"/>
          <w:szCs w:val="24"/>
          <w:shd w:val="clear" w:color="auto" w:fill="FFFFFF"/>
          <w:lang w:val="ro-RO" w:eastAsia="x-none"/>
        </w:rPr>
        <w:t xml:space="preserve"> </w:t>
      </w:r>
      <w:r w:rsidR="00994A4E" w:rsidRPr="003D2727">
        <w:rPr>
          <w:rFonts w:asciiTheme="majorHAnsi" w:eastAsia="Times New Roman" w:hAnsiTheme="majorHAnsi" w:cstheme="majorHAnsi"/>
          <w:color w:val="000000"/>
          <w:sz w:val="24"/>
          <w:szCs w:val="24"/>
          <w:shd w:val="clear" w:color="auto" w:fill="FFFFFF"/>
          <w:lang w:val="ro-RO" w:eastAsia="x-none"/>
        </w:rPr>
        <w:t xml:space="preserve">În </w:t>
      </w:r>
      <w:r w:rsidR="00B3442A">
        <w:rPr>
          <w:rFonts w:asciiTheme="majorHAnsi" w:eastAsia="Times New Roman" w:hAnsiTheme="majorHAnsi" w:cstheme="majorHAnsi"/>
          <w:color w:val="000000"/>
          <w:sz w:val="24"/>
          <w:szCs w:val="24"/>
          <w:shd w:val="clear" w:color="auto" w:fill="FFFFFF"/>
          <w:lang w:val="ro-RO" w:eastAsia="x-none"/>
        </w:rPr>
        <w:t xml:space="preserve">acest </w:t>
      </w:r>
      <w:r w:rsidR="00994A4E" w:rsidRPr="003D2727">
        <w:rPr>
          <w:rFonts w:asciiTheme="majorHAnsi" w:eastAsia="Times New Roman" w:hAnsiTheme="majorHAnsi" w:cstheme="majorHAnsi"/>
          <w:color w:val="000000"/>
          <w:sz w:val="24"/>
          <w:szCs w:val="24"/>
          <w:shd w:val="clear" w:color="auto" w:fill="FFFFFF"/>
          <w:lang w:val="ro-RO" w:eastAsia="x-none"/>
        </w:rPr>
        <w:t>context, se remarcă că, p</w:t>
      </w:r>
      <w:r w:rsidR="007A2C48" w:rsidRPr="003D2727">
        <w:rPr>
          <w:rFonts w:asciiTheme="majorHAnsi" w:eastAsia="Times New Roman" w:hAnsiTheme="majorHAnsi" w:cstheme="majorHAnsi"/>
          <w:color w:val="000000"/>
          <w:sz w:val="24"/>
          <w:szCs w:val="24"/>
          <w:shd w:val="clear" w:color="auto" w:fill="FFFFFF"/>
          <w:lang w:val="ro-RO" w:eastAsia="x-none"/>
        </w:rPr>
        <w:t xml:space="preserve">otrivit cadrului normativ </w:t>
      </w:r>
      <w:r w:rsidR="007A2C48" w:rsidRPr="00F80209">
        <w:rPr>
          <w:rFonts w:asciiTheme="majorHAnsi" w:eastAsia="Times New Roman" w:hAnsiTheme="majorHAnsi" w:cstheme="majorHAnsi"/>
          <w:color w:val="000000"/>
          <w:sz w:val="24"/>
          <w:szCs w:val="24"/>
          <w:shd w:val="clear" w:color="auto" w:fill="FFFFFF"/>
          <w:lang w:val="ro-RO" w:eastAsia="x-none"/>
        </w:rPr>
        <w:t xml:space="preserve">aferent </w:t>
      </w:r>
      <w:r w:rsidR="00F80209" w:rsidRPr="00F80209">
        <w:rPr>
          <w:rFonts w:asciiTheme="majorHAnsi" w:eastAsia="Times New Roman" w:hAnsiTheme="majorHAnsi" w:cstheme="majorHAnsi"/>
          <w:color w:val="000000"/>
          <w:sz w:val="24"/>
          <w:szCs w:val="24"/>
          <w:shd w:val="clear" w:color="auto" w:fill="FFFFFF"/>
          <w:lang w:val="ro-RO" w:eastAsia="x-none"/>
        </w:rPr>
        <w:t>s</w:t>
      </w:r>
      <w:r w:rsidR="007A2C48" w:rsidRPr="00F80209">
        <w:rPr>
          <w:rFonts w:asciiTheme="majorHAnsi" w:eastAsia="Times New Roman" w:hAnsiTheme="majorHAnsi" w:cstheme="majorHAnsi"/>
          <w:color w:val="000000"/>
          <w:sz w:val="24"/>
          <w:szCs w:val="24"/>
          <w:shd w:val="clear" w:color="auto" w:fill="FFFFFF"/>
          <w:lang w:val="ro-RO" w:eastAsia="x-none"/>
        </w:rPr>
        <w:t>erviciului guvernamental de plăți electronice (MPay)</w:t>
      </w:r>
      <w:r w:rsidR="007A2C48" w:rsidRPr="00F80209">
        <w:rPr>
          <w:rStyle w:val="Referinnotdesubsol"/>
          <w:rFonts w:asciiTheme="majorHAnsi" w:eastAsia="Times New Roman" w:hAnsiTheme="majorHAnsi" w:cstheme="majorHAnsi"/>
          <w:color w:val="000000"/>
          <w:sz w:val="24"/>
          <w:szCs w:val="24"/>
          <w:shd w:val="clear" w:color="auto" w:fill="FFFFFF"/>
          <w:lang w:val="ro-RO" w:eastAsia="x-none"/>
        </w:rPr>
        <w:footnoteReference w:id="192"/>
      </w:r>
      <w:r w:rsidR="007A2C48" w:rsidRPr="00F80209">
        <w:rPr>
          <w:rFonts w:asciiTheme="majorHAnsi" w:eastAsia="Times New Roman" w:hAnsiTheme="majorHAnsi" w:cstheme="majorHAnsi"/>
          <w:color w:val="000000"/>
          <w:sz w:val="24"/>
          <w:szCs w:val="24"/>
          <w:shd w:val="clear" w:color="auto" w:fill="FFFFFF"/>
          <w:lang w:val="ro-RO" w:eastAsia="x-none"/>
        </w:rPr>
        <w:t>, ministerele, CS</w:t>
      </w:r>
      <w:r w:rsidR="00226A89" w:rsidRPr="00F80209">
        <w:rPr>
          <w:rFonts w:asciiTheme="majorHAnsi" w:eastAsia="Times New Roman" w:hAnsiTheme="majorHAnsi" w:cstheme="majorHAnsi"/>
          <w:color w:val="000000"/>
          <w:sz w:val="24"/>
          <w:szCs w:val="24"/>
          <w:shd w:val="clear" w:color="auto" w:fill="FFFFFF"/>
          <w:lang w:val="ro-RO" w:eastAsia="x-none"/>
        </w:rPr>
        <w:t xml:space="preserve">, </w:t>
      </w:r>
      <w:r w:rsidR="007A2C48" w:rsidRPr="00F80209">
        <w:rPr>
          <w:rFonts w:asciiTheme="majorHAnsi" w:eastAsia="Times New Roman" w:hAnsiTheme="majorHAnsi" w:cstheme="majorHAnsi"/>
          <w:color w:val="000000"/>
          <w:sz w:val="24"/>
          <w:szCs w:val="24"/>
          <w:shd w:val="clear" w:color="auto" w:fill="FFFFFF"/>
          <w:lang w:val="ro-RO" w:eastAsia="x-none"/>
        </w:rPr>
        <w:t>autorități</w:t>
      </w:r>
      <w:r w:rsidR="00226A89" w:rsidRPr="00F80209">
        <w:rPr>
          <w:rFonts w:asciiTheme="majorHAnsi" w:eastAsia="Times New Roman" w:hAnsiTheme="majorHAnsi" w:cstheme="majorHAnsi"/>
          <w:color w:val="000000"/>
          <w:sz w:val="24"/>
          <w:szCs w:val="24"/>
          <w:shd w:val="clear" w:color="auto" w:fill="FFFFFF"/>
          <w:lang w:val="ro-RO" w:eastAsia="x-none"/>
        </w:rPr>
        <w:t>le</w:t>
      </w:r>
      <w:r w:rsidR="007A2C48" w:rsidRPr="00F80209">
        <w:rPr>
          <w:rFonts w:asciiTheme="majorHAnsi" w:eastAsia="Times New Roman" w:hAnsiTheme="majorHAnsi" w:cstheme="majorHAnsi"/>
          <w:color w:val="000000"/>
          <w:sz w:val="24"/>
          <w:szCs w:val="24"/>
          <w:shd w:val="clear" w:color="auto" w:fill="FFFFFF"/>
          <w:lang w:val="ro-RO" w:eastAsia="x-none"/>
        </w:rPr>
        <w:t xml:space="preserve"> administrative centrale subordonate Guvernului</w:t>
      </w:r>
      <w:r w:rsidR="007A2C48" w:rsidRPr="003D2727">
        <w:rPr>
          <w:rFonts w:asciiTheme="majorHAnsi" w:eastAsia="Times New Roman" w:hAnsiTheme="majorHAnsi" w:cstheme="majorHAnsi"/>
          <w:color w:val="000000"/>
          <w:sz w:val="24"/>
          <w:szCs w:val="24"/>
          <w:shd w:val="clear" w:color="auto" w:fill="FFFFFF"/>
          <w:lang w:val="ro-RO" w:eastAsia="x-none"/>
        </w:rPr>
        <w:t xml:space="preserve"> și structurile organizaționale din sfera de competență a acestuia vor utiliza serviciul MPay pentru încasarea plăților de la persoanele fizice și juridice în procesul prestării serviciilor și </w:t>
      </w:r>
      <w:r w:rsidR="00F80209">
        <w:rPr>
          <w:rFonts w:asciiTheme="majorHAnsi" w:eastAsia="Times New Roman" w:hAnsiTheme="majorHAnsi" w:cstheme="majorHAnsi"/>
          <w:color w:val="000000"/>
          <w:sz w:val="24"/>
          <w:szCs w:val="24"/>
          <w:shd w:val="clear" w:color="auto" w:fill="FFFFFF"/>
          <w:lang w:val="ro-RO" w:eastAsia="x-none"/>
        </w:rPr>
        <w:t xml:space="preserve">a </w:t>
      </w:r>
      <w:r w:rsidR="007A2C48" w:rsidRPr="003D2727">
        <w:rPr>
          <w:rFonts w:asciiTheme="majorHAnsi" w:eastAsia="Times New Roman" w:hAnsiTheme="majorHAnsi" w:cstheme="majorHAnsi"/>
          <w:color w:val="000000"/>
          <w:sz w:val="24"/>
          <w:szCs w:val="24"/>
          <w:shd w:val="clear" w:color="auto" w:fill="FFFFFF"/>
          <w:lang w:val="ro-RO" w:eastAsia="x-none"/>
        </w:rPr>
        <w:t xml:space="preserve">altor plăți în contul unic trezorerial al </w:t>
      </w:r>
      <w:r w:rsidR="00E26FF3" w:rsidRPr="003D2727">
        <w:rPr>
          <w:rFonts w:asciiTheme="majorHAnsi" w:eastAsia="Times New Roman" w:hAnsiTheme="majorHAnsi" w:cstheme="majorHAnsi"/>
          <w:color w:val="000000"/>
          <w:sz w:val="24"/>
          <w:szCs w:val="24"/>
          <w:shd w:val="clear" w:color="auto" w:fill="FFFFFF"/>
          <w:lang w:val="ro-RO" w:eastAsia="x-none"/>
        </w:rPr>
        <w:t>MF</w:t>
      </w:r>
      <w:r w:rsidR="007A2C48" w:rsidRPr="003D2727">
        <w:rPr>
          <w:rFonts w:asciiTheme="majorHAnsi" w:eastAsia="Times New Roman" w:hAnsiTheme="majorHAnsi" w:cstheme="majorHAnsi"/>
          <w:color w:val="000000"/>
          <w:sz w:val="24"/>
          <w:szCs w:val="24"/>
          <w:shd w:val="clear" w:color="auto" w:fill="FFFFFF"/>
          <w:lang w:val="ro-RO" w:eastAsia="x-none"/>
        </w:rPr>
        <w:t xml:space="preserve">, în acest sens, asigurând integrarea serviciilor și SI aferente procesului de încasare a plăților cu MPay. Mai mult, </w:t>
      </w:r>
      <w:r w:rsidR="00E26FF3" w:rsidRPr="003D2727">
        <w:rPr>
          <w:rFonts w:asciiTheme="majorHAnsi" w:eastAsia="Times New Roman" w:hAnsiTheme="majorHAnsi" w:cstheme="majorHAnsi"/>
          <w:color w:val="000000"/>
          <w:sz w:val="24"/>
          <w:szCs w:val="24"/>
          <w:shd w:val="clear" w:color="auto" w:fill="FFFFFF"/>
          <w:lang w:val="ro-RO" w:eastAsia="x-none"/>
        </w:rPr>
        <w:t xml:space="preserve">obligativitatea utilizării serviciului MPay </w:t>
      </w:r>
      <w:r w:rsidR="00BE6040" w:rsidRPr="003D2727">
        <w:rPr>
          <w:rFonts w:asciiTheme="majorHAnsi" w:eastAsia="Times New Roman" w:hAnsiTheme="majorHAnsi" w:cstheme="majorHAnsi"/>
          <w:color w:val="000000"/>
          <w:sz w:val="24"/>
          <w:szCs w:val="24"/>
          <w:shd w:val="clear" w:color="auto" w:fill="FFFFFF"/>
          <w:lang w:val="ro-RO" w:eastAsia="x-none"/>
        </w:rPr>
        <w:t xml:space="preserve">pentru încasarea plăților de la persoanele fizice și juridice în procesul prestării serviciilor </w:t>
      </w:r>
      <w:r w:rsidR="00E26FF3" w:rsidRPr="003D2727">
        <w:rPr>
          <w:rFonts w:asciiTheme="majorHAnsi" w:eastAsia="Times New Roman" w:hAnsiTheme="majorHAnsi" w:cstheme="majorHAnsi"/>
          <w:color w:val="000000"/>
          <w:sz w:val="24"/>
          <w:szCs w:val="24"/>
          <w:shd w:val="clear" w:color="auto" w:fill="FFFFFF"/>
          <w:lang w:val="ro-RO" w:eastAsia="x-none"/>
        </w:rPr>
        <w:t xml:space="preserve">cu plată este expres stabilită și în </w:t>
      </w:r>
      <w:r w:rsidR="00905196" w:rsidRPr="003D2727">
        <w:rPr>
          <w:rFonts w:asciiTheme="majorHAnsi" w:eastAsia="Times New Roman" w:hAnsiTheme="majorHAnsi" w:cstheme="majorHAnsi"/>
          <w:color w:val="000000"/>
          <w:sz w:val="24"/>
          <w:szCs w:val="24"/>
          <w:shd w:val="clear" w:color="auto" w:fill="FFFFFF"/>
          <w:lang w:val="ro-RO" w:eastAsia="x-none"/>
        </w:rPr>
        <w:t>Regulamentul aferent funcționării serviciului</w:t>
      </w:r>
      <w:r w:rsidR="00BE6040" w:rsidRPr="003D2727">
        <w:rPr>
          <w:rFonts w:asciiTheme="majorHAnsi" w:eastAsia="Times New Roman" w:hAnsiTheme="majorHAnsi" w:cstheme="majorHAnsi"/>
          <w:color w:val="000000"/>
          <w:sz w:val="24"/>
          <w:szCs w:val="24"/>
          <w:shd w:val="clear" w:color="auto" w:fill="FFFFFF"/>
          <w:lang w:val="ro-RO" w:eastAsia="x-none"/>
        </w:rPr>
        <w:t xml:space="preserve"> MPay</w:t>
      </w:r>
      <w:r w:rsidR="00905196" w:rsidRPr="003D2727">
        <w:rPr>
          <w:rStyle w:val="Referinnotdesubsol"/>
          <w:rFonts w:asciiTheme="majorHAnsi" w:eastAsia="Times New Roman" w:hAnsiTheme="majorHAnsi" w:cstheme="majorHAnsi"/>
          <w:color w:val="000000"/>
          <w:sz w:val="24"/>
          <w:szCs w:val="24"/>
          <w:shd w:val="clear" w:color="auto" w:fill="FFFFFF"/>
          <w:lang w:val="ro-RO" w:eastAsia="x-none"/>
        </w:rPr>
        <w:footnoteReference w:id="193"/>
      </w:r>
      <w:r w:rsidR="004D411A" w:rsidRPr="003D2727">
        <w:rPr>
          <w:rFonts w:asciiTheme="majorHAnsi" w:eastAsia="Times New Roman" w:hAnsiTheme="majorHAnsi" w:cstheme="majorHAnsi"/>
          <w:color w:val="000000"/>
          <w:sz w:val="24"/>
          <w:szCs w:val="24"/>
          <w:shd w:val="clear" w:color="auto" w:fill="FFFFFF"/>
          <w:lang w:val="ro-RO" w:eastAsia="x-none"/>
        </w:rPr>
        <w:t xml:space="preserve">. </w:t>
      </w:r>
    </w:p>
    <w:p w14:paraId="452962D6" w14:textId="6D8CCBBD" w:rsidR="00DB5058" w:rsidRPr="003D2727" w:rsidRDefault="00DD19FE" w:rsidP="003D2727">
      <w:pPr>
        <w:spacing w:after="0" w:line="240" w:lineRule="auto"/>
        <w:ind w:firstLine="567"/>
        <w:contextualSpacing/>
        <w:jc w:val="both"/>
        <w:rPr>
          <w:rFonts w:asciiTheme="majorHAnsi" w:eastAsia="Times New Roman" w:hAnsiTheme="majorHAnsi" w:cstheme="majorHAnsi"/>
          <w:color w:val="000000"/>
          <w:sz w:val="24"/>
          <w:szCs w:val="24"/>
          <w:shd w:val="clear" w:color="auto" w:fill="FFFFFF"/>
          <w:lang w:val="ro-RO" w:eastAsia="x-none"/>
        </w:rPr>
      </w:pPr>
      <w:r w:rsidRPr="003D2727">
        <w:rPr>
          <w:rFonts w:asciiTheme="majorHAnsi" w:eastAsia="Times New Roman" w:hAnsiTheme="majorHAnsi" w:cstheme="majorHAnsi"/>
          <w:color w:val="000000"/>
          <w:sz w:val="24"/>
          <w:szCs w:val="24"/>
          <w:shd w:val="clear" w:color="auto" w:fill="FFFFFF"/>
          <w:lang w:val="ro-RO" w:eastAsia="x-none"/>
        </w:rPr>
        <w:t>Cadrul normativ</w:t>
      </w:r>
      <w:r w:rsidR="00C578EA" w:rsidRPr="003D2727">
        <w:rPr>
          <w:rFonts w:asciiTheme="majorHAnsi" w:eastAsia="Times New Roman" w:hAnsiTheme="majorHAnsi" w:cstheme="majorHAnsi"/>
          <w:color w:val="000000"/>
          <w:sz w:val="24"/>
          <w:szCs w:val="24"/>
          <w:shd w:val="clear" w:color="auto" w:fill="FFFFFF"/>
          <w:lang w:val="ro-RO" w:eastAsia="x-none"/>
        </w:rPr>
        <w:t xml:space="preserve"> aferent funcționării SIA GEAP</w:t>
      </w:r>
      <w:r w:rsidR="002643B9" w:rsidRPr="003D2727">
        <w:rPr>
          <w:rStyle w:val="Referinnotdesubsol"/>
          <w:rFonts w:asciiTheme="majorHAnsi" w:eastAsia="Times New Roman" w:hAnsiTheme="majorHAnsi" w:cstheme="majorHAnsi"/>
          <w:color w:val="000000"/>
          <w:sz w:val="24"/>
          <w:szCs w:val="24"/>
          <w:shd w:val="clear" w:color="auto" w:fill="FFFFFF"/>
          <w:lang w:val="ro-RO" w:eastAsia="x-none"/>
        </w:rPr>
        <w:footnoteReference w:id="194"/>
      </w:r>
      <w:r w:rsidR="00C578EA" w:rsidRPr="003D2727">
        <w:rPr>
          <w:rFonts w:asciiTheme="majorHAnsi" w:eastAsia="Times New Roman" w:hAnsiTheme="majorHAnsi" w:cstheme="majorHAnsi"/>
          <w:color w:val="000000"/>
          <w:sz w:val="24"/>
          <w:szCs w:val="24"/>
          <w:shd w:val="clear" w:color="auto" w:fill="FFFFFF"/>
          <w:lang w:val="ro-RO" w:eastAsia="x-none"/>
        </w:rPr>
        <w:t xml:space="preserve"> </w:t>
      </w:r>
      <w:r w:rsidRPr="003D2727">
        <w:rPr>
          <w:rFonts w:asciiTheme="majorHAnsi" w:eastAsia="Times New Roman" w:hAnsiTheme="majorHAnsi" w:cstheme="majorHAnsi"/>
          <w:color w:val="000000"/>
          <w:sz w:val="24"/>
          <w:szCs w:val="24"/>
          <w:shd w:val="clear" w:color="auto" w:fill="FFFFFF"/>
          <w:lang w:val="ro-RO" w:eastAsia="x-none"/>
        </w:rPr>
        <w:t xml:space="preserve">stabilește </w:t>
      </w:r>
      <w:r w:rsidR="00C578EA" w:rsidRPr="003D2727">
        <w:rPr>
          <w:rFonts w:asciiTheme="majorHAnsi" w:eastAsia="Times New Roman" w:hAnsiTheme="majorHAnsi" w:cstheme="majorHAnsi"/>
          <w:color w:val="000000"/>
          <w:sz w:val="24"/>
          <w:szCs w:val="24"/>
          <w:shd w:val="clear" w:color="auto" w:fill="FFFFFF"/>
          <w:lang w:val="ro-RO" w:eastAsia="x-none"/>
        </w:rPr>
        <w:t xml:space="preserve">necesitatea interconectării acestuia </w:t>
      </w:r>
      <w:r w:rsidRPr="003D2727">
        <w:rPr>
          <w:rFonts w:asciiTheme="majorHAnsi" w:eastAsia="Times New Roman" w:hAnsiTheme="majorHAnsi" w:cstheme="majorHAnsi"/>
          <w:color w:val="000000"/>
          <w:sz w:val="24"/>
          <w:szCs w:val="24"/>
          <w:shd w:val="clear" w:color="auto" w:fill="FFFFFF"/>
          <w:lang w:val="ro-RO" w:eastAsia="x-none"/>
        </w:rPr>
        <w:t xml:space="preserve"> cu serviciul MPay</w:t>
      </w:r>
      <w:r w:rsidR="00960D9E" w:rsidRPr="003D2727">
        <w:rPr>
          <w:rFonts w:asciiTheme="majorHAnsi" w:eastAsia="Times New Roman" w:hAnsiTheme="majorHAnsi" w:cstheme="majorHAnsi"/>
          <w:color w:val="000000"/>
          <w:sz w:val="24"/>
          <w:szCs w:val="24"/>
          <w:shd w:val="clear" w:color="auto" w:fill="FFFFFF"/>
          <w:lang w:val="ro-RO" w:eastAsia="x-none"/>
        </w:rPr>
        <w:t xml:space="preserve">, </w:t>
      </w:r>
      <w:r w:rsidRPr="003D2727">
        <w:rPr>
          <w:rFonts w:asciiTheme="majorHAnsi" w:eastAsia="Times New Roman" w:hAnsiTheme="majorHAnsi" w:cstheme="majorHAnsi"/>
          <w:color w:val="000000"/>
          <w:sz w:val="24"/>
          <w:szCs w:val="24"/>
          <w:shd w:val="clear" w:color="auto" w:fill="FFFFFF"/>
          <w:lang w:val="ro-RO" w:eastAsia="x-none"/>
        </w:rPr>
        <w:t xml:space="preserve">precum și posibilitatea achitării serviciilor pentru obținerea actului permisiv </w:t>
      </w:r>
      <w:r w:rsidR="003C41FA" w:rsidRPr="003D2727">
        <w:rPr>
          <w:rFonts w:asciiTheme="majorHAnsi" w:eastAsia="Times New Roman" w:hAnsiTheme="majorHAnsi" w:cstheme="majorHAnsi"/>
          <w:color w:val="000000"/>
          <w:sz w:val="24"/>
          <w:szCs w:val="24"/>
          <w:shd w:val="clear" w:color="auto" w:fill="FFFFFF"/>
          <w:lang w:val="ro-RO" w:eastAsia="x-none"/>
        </w:rPr>
        <w:t xml:space="preserve">atât prin </w:t>
      </w:r>
      <w:r w:rsidRPr="003D2727">
        <w:rPr>
          <w:rFonts w:asciiTheme="majorHAnsi" w:eastAsia="Times New Roman" w:hAnsiTheme="majorHAnsi" w:cstheme="majorHAnsi"/>
          <w:color w:val="000000"/>
          <w:sz w:val="24"/>
          <w:szCs w:val="24"/>
          <w:shd w:val="clear" w:color="auto" w:fill="FFFFFF"/>
          <w:lang w:val="ro-RO" w:eastAsia="x-none"/>
        </w:rPr>
        <w:t>intermediul serviciului</w:t>
      </w:r>
      <w:r w:rsidR="008B1757" w:rsidRPr="003D2727">
        <w:rPr>
          <w:rFonts w:asciiTheme="majorHAnsi" w:eastAsia="Times New Roman" w:hAnsiTheme="majorHAnsi" w:cstheme="majorHAnsi"/>
          <w:color w:val="000000"/>
          <w:sz w:val="24"/>
          <w:szCs w:val="24"/>
          <w:shd w:val="clear" w:color="auto" w:fill="FFFFFF"/>
          <w:lang w:val="ro-RO" w:eastAsia="x-none"/>
        </w:rPr>
        <w:t xml:space="preserve"> respectiv</w:t>
      </w:r>
      <w:r w:rsidRPr="003D2727">
        <w:rPr>
          <w:rFonts w:asciiTheme="majorHAnsi" w:eastAsia="Times New Roman" w:hAnsiTheme="majorHAnsi" w:cstheme="majorHAnsi"/>
          <w:color w:val="000000"/>
          <w:sz w:val="24"/>
          <w:szCs w:val="24"/>
          <w:shd w:val="clear" w:color="auto" w:fill="FFFFFF"/>
          <w:lang w:val="ro-RO" w:eastAsia="x-none"/>
        </w:rPr>
        <w:t>, dar</w:t>
      </w:r>
      <w:r w:rsidR="003C41FA" w:rsidRPr="003D2727">
        <w:rPr>
          <w:rFonts w:asciiTheme="majorHAnsi" w:eastAsia="Times New Roman" w:hAnsiTheme="majorHAnsi" w:cstheme="majorHAnsi"/>
          <w:color w:val="000000"/>
          <w:sz w:val="24"/>
          <w:szCs w:val="24"/>
          <w:shd w:val="clear" w:color="auto" w:fill="FFFFFF"/>
          <w:lang w:val="ro-RO" w:eastAsia="x-none"/>
        </w:rPr>
        <w:t xml:space="preserve"> și prin transfer bancar,</w:t>
      </w:r>
      <w:r w:rsidR="00053F58" w:rsidRPr="003D2727">
        <w:rPr>
          <w:rFonts w:asciiTheme="majorHAnsi" w:eastAsia="Times New Roman" w:hAnsiTheme="majorHAnsi" w:cstheme="majorHAnsi"/>
          <w:color w:val="000000"/>
          <w:sz w:val="24"/>
          <w:szCs w:val="24"/>
          <w:shd w:val="clear" w:color="auto" w:fill="FFFFFF"/>
          <w:lang w:val="ro-RO" w:eastAsia="x-none"/>
        </w:rPr>
        <w:t xml:space="preserve"> în numerar la terminal</w:t>
      </w:r>
      <w:r w:rsidR="003C41FA" w:rsidRPr="003D2727">
        <w:rPr>
          <w:rFonts w:asciiTheme="majorHAnsi" w:eastAsia="Times New Roman" w:hAnsiTheme="majorHAnsi" w:cstheme="majorHAnsi"/>
          <w:color w:val="000000"/>
          <w:sz w:val="24"/>
          <w:szCs w:val="24"/>
          <w:shd w:val="clear" w:color="auto" w:fill="FFFFFF"/>
          <w:lang w:val="ro-RO" w:eastAsia="x-none"/>
        </w:rPr>
        <w:t>,</w:t>
      </w:r>
      <w:r w:rsidR="003C41FA" w:rsidRPr="003D2727">
        <w:rPr>
          <w:rFonts w:asciiTheme="majorHAnsi" w:hAnsiTheme="majorHAnsi" w:cstheme="majorHAnsi"/>
          <w:lang w:val="ro-RO"/>
        </w:rPr>
        <w:t xml:space="preserve"> </w:t>
      </w:r>
      <w:r w:rsidR="003C41FA" w:rsidRPr="003D2727">
        <w:rPr>
          <w:rFonts w:asciiTheme="majorHAnsi" w:eastAsia="Times New Roman" w:hAnsiTheme="majorHAnsi" w:cstheme="majorHAnsi"/>
          <w:color w:val="000000"/>
          <w:sz w:val="24"/>
          <w:szCs w:val="24"/>
          <w:shd w:val="clear" w:color="auto" w:fill="FFFFFF"/>
          <w:lang w:val="ro-RO" w:eastAsia="x-none"/>
        </w:rPr>
        <w:t>la sediul băncii sau la subdiviziunea teritorială a ASP</w:t>
      </w:r>
      <w:r w:rsidRPr="003D2727">
        <w:rPr>
          <w:rFonts w:asciiTheme="majorHAnsi" w:eastAsia="Times New Roman" w:hAnsiTheme="majorHAnsi" w:cstheme="majorHAnsi"/>
          <w:color w:val="000000"/>
          <w:sz w:val="24"/>
          <w:szCs w:val="24"/>
          <w:shd w:val="clear" w:color="auto" w:fill="FFFFFF"/>
          <w:lang w:val="ro-RO" w:eastAsia="x-none"/>
        </w:rPr>
        <w:t xml:space="preserve">. </w:t>
      </w:r>
    </w:p>
    <w:p w14:paraId="5FC177DE" w14:textId="7E0C9F56" w:rsidR="00AC5428" w:rsidRPr="003D2727" w:rsidRDefault="008B1757" w:rsidP="003D2727">
      <w:pPr>
        <w:spacing w:after="0" w:line="240" w:lineRule="auto"/>
        <w:ind w:firstLine="567"/>
        <w:contextualSpacing/>
        <w:jc w:val="both"/>
        <w:rPr>
          <w:rFonts w:asciiTheme="majorHAnsi" w:eastAsia="Times New Roman" w:hAnsiTheme="majorHAnsi" w:cstheme="majorHAnsi"/>
          <w:color w:val="000000"/>
          <w:sz w:val="24"/>
          <w:szCs w:val="24"/>
          <w:shd w:val="clear" w:color="auto" w:fill="FFFFFF"/>
          <w:lang w:val="ro-RO" w:eastAsia="x-none"/>
        </w:rPr>
      </w:pPr>
      <w:r w:rsidRPr="003D2727">
        <w:rPr>
          <w:rFonts w:asciiTheme="majorHAnsi" w:eastAsia="Times New Roman" w:hAnsiTheme="majorHAnsi" w:cstheme="majorHAnsi"/>
          <w:color w:val="000000"/>
          <w:sz w:val="24"/>
          <w:szCs w:val="24"/>
          <w:shd w:val="clear" w:color="auto" w:fill="FFFFFF"/>
          <w:lang w:val="ro-RO" w:eastAsia="x-none"/>
        </w:rPr>
        <w:t>Urmare a analizelor efectuate</w:t>
      </w:r>
      <w:r w:rsidR="00CA3C66">
        <w:rPr>
          <w:rFonts w:asciiTheme="majorHAnsi" w:eastAsia="Times New Roman" w:hAnsiTheme="majorHAnsi" w:cstheme="majorHAnsi"/>
          <w:color w:val="000000"/>
          <w:sz w:val="24"/>
          <w:szCs w:val="24"/>
          <w:shd w:val="clear" w:color="auto" w:fill="FFFFFF"/>
          <w:lang w:val="ro-RO" w:eastAsia="x-none"/>
        </w:rPr>
        <w:t>,</w:t>
      </w:r>
      <w:r w:rsidRPr="003D2727">
        <w:rPr>
          <w:rFonts w:asciiTheme="majorHAnsi" w:eastAsia="Times New Roman" w:hAnsiTheme="majorHAnsi" w:cstheme="majorHAnsi"/>
          <w:color w:val="000000"/>
          <w:sz w:val="24"/>
          <w:szCs w:val="24"/>
          <w:shd w:val="clear" w:color="auto" w:fill="FFFFFF"/>
          <w:lang w:val="ro-RO" w:eastAsia="x-none"/>
        </w:rPr>
        <w:t xml:space="preserve"> se constată </w:t>
      </w:r>
      <w:r w:rsidR="00DD19FE" w:rsidRPr="003D2727">
        <w:rPr>
          <w:rFonts w:asciiTheme="majorHAnsi" w:eastAsia="Times New Roman" w:hAnsiTheme="majorHAnsi" w:cstheme="majorHAnsi"/>
          <w:color w:val="000000"/>
          <w:sz w:val="24"/>
          <w:szCs w:val="24"/>
          <w:shd w:val="clear" w:color="auto" w:fill="FFFFFF"/>
          <w:lang w:val="ro-RO" w:eastAsia="x-none"/>
        </w:rPr>
        <w:t xml:space="preserve">că SIA GEAP a fost integrat cu serviciul MPay, în acest sens </w:t>
      </w:r>
      <w:r w:rsidR="00CD3E72" w:rsidRPr="003D2727">
        <w:rPr>
          <w:rFonts w:asciiTheme="majorHAnsi" w:eastAsia="Times New Roman" w:hAnsiTheme="majorHAnsi" w:cstheme="majorHAnsi"/>
          <w:color w:val="000000"/>
          <w:sz w:val="24"/>
          <w:szCs w:val="24"/>
          <w:shd w:val="clear" w:color="auto" w:fill="FFFFFF"/>
          <w:lang w:val="ro-RO" w:eastAsia="x-none"/>
        </w:rPr>
        <w:t>urmând a fi</w:t>
      </w:r>
      <w:r w:rsidR="00DD19FE" w:rsidRPr="003D2727">
        <w:rPr>
          <w:rFonts w:asciiTheme="majorHAnsi" w:eastAsia="Times New Roman" w:hAnsiTheme="majorHAnsi" w:cstheme="majorHAnsi"/>
          <w:color w:val="000000"/>
          <w:sz w:val="24"/>
          <w:szCs w:val="24"/>
          <w:shd w:val="clear" w:color="auto" w:fill="FFFFFF"/>
          <w:lang w:val="ro-RO" w:eastAsia="x-none"/>
        </w:rPr>
        <w:t xml:space="preserve"> încheiat</w:t>
      </w:r>
      <w:r w:rsidR="007F4B85" w:rsidRPr="003D2727">
        <w:rPr>
          <w:rFonts w:asciiTheme="majorHAnsi" w:eastAsia="Times New Roman" w:hAnsiTheme="majorHAnsi" w:cstheme="majorHAnsi"/>
          <w:color w:val="000000"/>
          <w:sz w:val="24"/>
          <w:szCs w:val="24"/>
          <w:shd w:val="clear" w:color="auto" w:fill="FFFFFF"/>
          <w:lang w:val="ro-RO" w:eastAsia="x-none"/>
        </w:rPr>
        <w:t xml:space="preserve"> un acord </w:t>
      </w:r>
      <w:r w:rsidR="00AD37EE" w:rsidRPr="003D2727">
        <w:rPr>
          <w:rFonts w:asciiTheme="majorHAnsi" w:eastAsia="Times New Roman" w:hAnsiTheme="majorHAnsi" w:cstheme="majorHAnsi"/>
          <w:color w:val="000000"/>
          <w:sz w:val="24"/>
          <w:szCs w:val="24"/>
          <w:shd w:val="clear" w:color="auto" w:fill="FFFFFF"/>
          <w:lang w:val="ro-RO" w:eastAsia="x-none"/>
        </w:rPr>
        <w:t xml:space="preserve">între </w:t>
      </w:r>
      <w:r w:rsidR="007F4B85" w:rsidRPr="003D2727">
        <w:rPr>
          <w:rFonts w:asciiTheme="majorHAnsi" w:eastAsia="Times New Roman" w:hAnsiTheme="majorHAnsi" w:cstheme="majorHAnsi"/>
          <w:color w:val="000000"/>
          <w:sz w:val="24"/>
          <w:szCs w:val="24"/>
          <w:shd w:val="clear" w:color="auto" w:fill="FFFFFF"/>
          <w:lang w:val="ro-RO" w:eastAsia="x-none"/>
        </w:rPr>
        <w:t xml:space="preserve">posesorii SIA GEAP (MEI, iar din 2021 </w:t>
      </w:r>
      <w:r w:rsidR="00F80209">
        <w:rPr>
          <w:rFonts w:asciiTheme="majorHAnsi" w:eastAsia="Times New Roman" w:hAnsiTheme="majorHAnsi" w:cstheme="majorHAnsi"/>
          <w:color w:val="000000"/>
          <w:sz w:val="24"/>
          <w:szCs w:val="24"/>
          <w:shd w:val="clear" w:color="auto" w:fill="FFFFFF"/>
          <w:lang w:val="ro-RO" w:eastAsia="x-none"/>
        </w:rPr>
        <w:t xml:space="preserve">- </w:t>
      </w:r>
      <w:r w:rsidR="007F4B85" w:rsidRPr="003D2727">
        <w:rPr>
          <w:rFonts w:asciiTheme="majorHAnsi" w:eastAsia="Times New Roman" w:hAnsiTheme="majorHAnsi" w:cstheme="majorHAnsi"/>
          <w:color w:val="000000"/>
          <w:sz w:val="24"/>
          <w:szCs w:val="24"/>
          <w:shd w:val="clear" w:color="auto" w:fill="FFFFFF"/>
          <w:lang w:val="ro-RO" w:eastAsia="x-none"/>
        </w:rPr>
        <w:t>cu AGE) și</w:t>
      </w:r>
      <w:r w:rsidR="003033FB" w:rsidRPr="003D2727">
        <w:rPr>
          <w:rFonts w:asciiTheme="majorHAnsi" w:eastAsia="Times New Roman" w:hAnsiTheme="majorHAnsi" w:cstheme="majorHAnsi"/>
          <w:color w:val="000000"/>
          <w:sz w:val="24"/>
          <w:szCs w:val="24"/>
          <w:shd w:val="clear" w:color="auto" w:fill="FFFFFF"/>
          <w:lang w:val="ro-RO" w:eastAsia="x-none"/>
        </w:rPr>
        <w:t xml:space="preserve"> </w:t>
      </w:r>
      <w:r w:rsidR="007F4B85" w:rsidRPr="003D2727">
        <w:rPr>
          <w:rFonts w:asciiTheme="majorHAnsi" w:eastAsia="Times New Roman" w:hAnsiTheme="majorHAnsi" w:cstheme="majorHAnsi"/>
          <w:color w:val="000000"/>
          <w:sz w:val="24"/>
          <w:szCs w:val="24"/>
          <w:shd w:val="clear" w:color="auto" w:fill="FFFFFF"/>
          <w:lang w:val="ro-RO" w:eastAsia="x-none"/>
        </w:rPr>
        <w:t>serviciului MPay</w:t>
      </w:r>
      <w:r w:rsidR="00A23105" w:rsidRPr="003D2727">
        <w:rPr>
          <w:rStyle w:val="Referinnotdesubsol"/>
          <w:rFonts w:asciiTheme="majorHAnsi" w:eastAsia="Times New Roman" w:hAnsiTheme="majorHAnsi" w:cstheme="majorHAnsi"/>
          <w:color w:val="000000"/>
          <w:sz w:val="24"/>
          <w:szCs w:val="24"/>
          <w:shd w:val="clear" w:color="auto" w:fill="FFFFFF"/>
          <w:lang w:val="ro-RO" w:eastAsia="x-none"/>
        </w:rPr>
        <w:footnoteReference w:id="195"/>
      </w:r>
      <w:r w:rsidR="003033FB" w:rsidRPr="003D2727">
        <w:rPr>
          <w:rFonts w:asciiTheme="majorHAnsi" w:eastAsia="Times New Roman" w:hAnsiTheme="majorHAnsi" w:cstheme="majorHAnsi"/>
          <w:color w:val="000000"/>
          <w:sz w:val="24"/>
          <w:szCs w:val="24"/>
          <w:shd w:val="clear" w:color="auto" w:fill="FFFFFF"/>
          <w:lang w:val="ro-RO" w:eastAsia="x-none"/>
        </w:rPr>
        <w:t>. Verificările efectuate denot</w:t>
      </w:r>
      <w:r w:rsidRPr="003D2727">
        <w:rPr>
          <w:rFonts w:asciiTheme="majorHAnsi" w:eastAsia="Times New Roman" w:hAnsiTheme="majorHAnsi" w:cstheme="majorHAnsi"/>
          <w:color w:val="000000"/>
          <w:sz w:val="24"/>
          <w:szCs w:val="24"/>
          <w:shd w:val="clear" w:color="auto" w:fill="FFFFFF"/>
          <w:lang w:val="ro-RO" w:eastAsia="x-none"/>
        </w:rPr>
        <w:t>ă lipsa unui astfel de document</w:t>
      </w:r>
      <w:r w:rsidR="00F80209">
        <w:rPr>
          <w:rFonts w:asciiTheme="majorHAnsi" w:eastAsia="Times New Roman" w:hAnsiTheme="majorHAnsi" w:cstheme="majorHAnsi"/>
          <w:color w:val="000000"/>
          <w:sz w:val="24"/>
          <w:szCs w:val="24"/>
          <w:shd w:val="clear" w:color="auto" w:fill="FFFFFF"/>
          <w:lang w:val="ro-RO" w:eastAsia="x-none"/>
        </w:rPr>
        <w:t>. T</w:t>
      </w:r>
      <w:r w:rsidR="003033FB" w:rsidRPr="003D2727">
        <w:rPr>
          <w:rFonts w:asciiTheme="majorHAnsi" w:eastAsia="Times New Roman" w:hAnsiTheme="majorHAnsi" w:cstheme="majorHAnsi"/>
          <w:color w:val="000000"/>
          <w:sz w:val="24"/>
          <w:szCs w:val="24"/>
          <w:shd w:val="clear" w:color="auto" w:fill="FFFFFF"/>
          <w:lang w:val="ro-RO" w:eastAsia="x-none"/>
        </w:rPr>
        <w:t>otuși, potrivit AGE</w:t>
      </w:r>
      <w:r w:rsidR="00F80209">
        <w:rPr>
          <w:rFonts w:asciiTheme="majorHAnsi" w:eastAsia="Times New Roman" w:hAnsiTheme="majorHAnsi" w:cstheme="majorHAnsi"/>
          <w:color w:val="000000"/>
          <w:sz w:val="24"/>
          <w:szCs w:val="24"/>
          <w:shd w:val="clear" w:color="auto" w:fill="FFFFFF"/>
          <w:lang w:val="ro-RO" w:eastAsia="x-none"/>
        </w:rPr>
        <w:t>,</w:t>
      </w:r>
      <w:r w:rsidR="003033FB" w:rsidRPr="003D2727">
        <w:rPr>
          <w:rFonts w:asciiTheme="majorHAnsi" w:eastAsia="Times New Roman" w:hAnsiTheme="majorHAnsi" w:cstheme="majorHAnsi"/>
          <w:color w:val="000000"/>
          <w:sz w:val="24"/>
          <w:szCs w:val="24"/>
          <w:shd w:val="clear" w:color="auto" w:fill="FFFFFF"/>
          <w:lang w:val="ro-RO" w:eastAsia="x-none"/>
        </w:rPr>
        <w:t xml:space="preserve"> </w:t>
      </w:r>
      <w:r w:rsidR="00AD37EE" w:rsidRPr="003D2727">
        <w:rPr>
          <w:rFonts w:asciiTheme="majorHAnsi" w:eastAsia="Times New Roman" w:hAnsiTheme="majorHAnsi" w:cstheme="majorHAnsi"/>
          <w:color w:val="000000"/>
          <w:sz w:val="24"/>
          <w:szCs w:val="24"/>
          <w:shd w:val="clear" w:color="auto" w:fill="FFFFFF"/>
          <w:lang w:val="ro-RO" w:eastAsia="x-none"/>
        </w:rPr>
        <w:t>a fost elabora</w:t>
      </w:r>
      <w:r w:rsidRPr="003D2727">
        <w:rPr>
          <w:rFonts w:asciiTheme="majorHAnsi" w:eastAsia="Times New Roman" w:hAnsiTheme="majorHAnsi" w:cstheme="majorHAnsi"/>
          <w:color w:val="000000"/>
          <w:sz w:val="24"/>
          <w:szCs w:val="24"/>
          <w:shd w:val="clear" w:color="auto" w:fill="FFFFFF"/>
          <w:lang w:val="ro-RO" w:eastAsia="x-none"/>
        </w:rPr>
        <w:t>t</w:t>
      </w:r>
      <w:r w:rsidR="00AD37EE" w:rsidRPr="003D2727">
        <w:rPr>
          <w:rFonts w:asciiTheme="majorHAnsi" w:eastAsia="Times New Roman" w:hAnsiTheme="majorHAnsi" w:cstheme="majorHAnsi"/>
          <w:color w:val="000000"/>
          <w:sz w:val="24"/>
          <w:szCs w:val="24"/>
          <w:shd w:val="clear" w:color="auto" w:fill="FFFFFF"/>
          <w:lang w:val="ro-RO" w:eastAsia="x-none"/>
        </w:rPr>
        <w:t xml:space="preserve"> și remis</w:t>
      </w:r>
      <w:r w:rsidR="00F80209">
        <w:rPr>
          <w:rFonts w:asciiTheme="majorHAnsi" w:eastAsia="Times New Roman" w:hAnsiTheme="majorHAnsi" w:cstheme="majorHAnsi"/>
          <w:color w:val="000000"/>
          <w:sz w:val="24"/>
          <w:szCs w:val="24"/>
          <w:shd w:val="clear" w:color="auto" w:fill="FFFFFF"/>
          <w:lang w:val="ro-RO" w:eastAsia="x-none"/>
        </w:rPr>
        <w:t>,</w:t>
      </w:r>
      <w:r w:rsidR="00AD37EE" w:rsidRPr="003D2727">
        <w:rPr>
          <w:rFonts w:asciiTheme="majorHAnsi" w:eastAsia="Times New Roman" w:hAnsiTheme="majorHAnsi" w:cstheme="majorHAnsi"/>
          <w:color w:val="000000"/>
          <w:sz w:val="24"/>
          <w:szCs w:val="24"/>
          <w:shd w:val="clear" w:color="auto" w:fill="FFFFFF"/>
          <w:lang w:val="ro-RO" w:eastAsia="x-none"/>
        </w:rPr>
        <w:t xml:space="preserve"> pentru coordonare</w:t>
      </w:r>
      <w:r w:rsidR="00F80209">
        <w:rPr>
          <w:rFonts w:asciiTheme="majorHAnsi" w:eastAsia="Times New Roman" w:hAnsiTheme="majorHAnsi" w:cstheme="majorHAnsi"/>
          <w:color w:val="000000"/>
          <w:sz w:val="24"/>
          <w:szCs w:val="24"/>
          <w:shd w:val="clear" w:color="auto" w:fill="FFFFFF"/>
          <w:lang w:val="ro-RO" w:eastAsia="x-none"/>
        </w:rPr>
        <w:t>,</w:t>
      </w:r>
      <w:r w:rsidR="00AD37EE" w:rsidRPr="003D2727">
        <w:rPr>
          <w:rFonts w:asciiTheme="majorHAnsi" w:eastAsia="Times New Roman" w:hAnsiTheme="majorHAnsi" w:cstheme="majorHAnsi"/>
          <w:color w:val="000000"/>
          <w:sz w:val="24"/>
          <w:szCs w:val="24"/>
          <w:shd w:val="clear" w:color="auto" w:fill="FFFFFF"/>
          <w:lang w:val="ro-RO" w:eastAsia="x-none"/>
        </w:rPr>
        <w:t xml:space="preserve"> CS </w:t>
      </w:r>
      <w:r w:rsidRPr="003D2727">
        <w:rPr>
          <w:rFonts w:asciiTheme="majorHAnsi" w:eastAsia="Times New Roman" w:hAnsiTheme="majorHAnsi" w:cstheme="majorHAnsi"/>
          <w:color w:val="000000"/>
          <w:sz w:val="24"/>
          <w:szCs w:val="24"/>
          <w:shd w:val="clear" w:color="auto" w:fill="FFFFFF"/>
          <w:lang w:val="ro-RO" w:eastAsia="x-none"/>
        </w:rPr>
        <w:t>un proiect de Acord</w:t>
      </w:r>
      <w:r w:rsidR="003033FB" w:rsidRPr="003D2727">
        <w:rPr>
          <w:rFonts w:asciiTheme="majorHAnsi" w:eastAsia="Times New Roman" w:hAnsiTheme="majorHAnsi" w:cstheme="majorHAnsi"/>
          <w:color w:val="000000"/>
          <w:sz w:val="24"/>
          <w:szCs w:val="24"/>
          <w:shd w:val="clear" w:color="auto" w:fill="FFFFFF"/>
          <w:lang w:val="ro-RO" w:eastAsia="x-none"/>
        </w:rPr>
        <w:t xml:space="preserve">, </w:t>
      </w:r>
      <w:r w:rsidR="00AD37EE" w:rsidRPr="003D2727">
        <w:rPr>
          <w:rFonts w:asciiTheme="majorHAnsi" w:eastAsia="Times New Roman" w:hAnsiTheme="majorHAnsi" w:cstheme="majorHAnsi"/>
          <w:color w:val="000000"/>
          <w:sz w:val="24"/>
          <w:szCs w:val="24"/>
          <w:shd w:val="clear" w:color="auto" w:fill="FFFFFF"/>
          <w:lang w:val="ro-RO" w:eastAsia="x-none"/>
        </w:rPr>
        <w:t xml:space="preserve">care, </w:t>
      </w:r>
      <w:r w:rsidR="003033FB" w:rsidRPr="003D2727">
        <w:rPr>
          <w:rFonts w:asciiTheme="majorHAnsi" w:eastAsia="Times New Roman" w:hAnsiTheme="majorHAnsi" w:cstheme="majorHAnsi"/>
          <w:color w:val="000000"/>
          <w:sz w:val="24"/>
          <w:szCs w:val="24"/>
          <w:shd w:val="clear" w:color="auto" w:fill="FFFFFF"/>
          <w:lang w:val="ro-RO" w:eastAsia="x-none"/>
        </w:rPr>
        <w:t>însă</w:t>
      </w:r>
      <w:r w:rsidRPr="003D2727">
        <w:rPr>
          <w:rFonts w:asciiTheme="majorHAnsi" w:eastAsia="Times New Roman" w:hAnsiTheme="majorHAnsi" w:cstheme="majorHAnsi"/>
          <w:color w:val="000000"/>
          <w:sz w:val="24"/>
          <w:szCs w:val="24"/>
          <w:shd w:val="clear" w:color="auto" w:fill="FFFFFF"/>
          <w:lang w:val="ro-RO" w:eastAsia="x-none"/>
        </w:rPr>
        <w:t>,</w:t>
      </w:r>
      <w:r w:rsidR="003033FB" w:rsidRPr="003D2727">
        <w:rPr>
          <w:rFonts w:asciiTheme="majorHAnsi" w:eastAsia="Times New Roman" w:hAnsiTheme="majorHAnsi" w:cstheme="majorHAnsi"/>
          <w:color w:val="000000"/>
          <w:sz w:val="24"/>
          <w:szCs w:val="24"/>
          <w:shd w:val="clear" w:color="auto" w:fill="FFFFFF"/>
          <w:lang w:val="ro-RO" w:eastAsia="x-none"/>
        </w:rPr>
        <w:t xml:space="preserve"> așa și nu a fost semnat</w:t>
      </w:r>
      <w:r w:rsidR="00DB5058" w:rsidRPr="003D2727">
        <w:rPr>
          <w:rFonts w:asciiTheme="majorHAnsi" w:eastAsia="Times New Roman" w:hAnsiTheme="majorHAnsi" w:cstheme="majorHAnsi"/>
          <w:b/>
          <w:color w:val="000000"/>
          <w:sz w:val="24"/>
          <w:szCs w:val="24"/>
          <w:shd w:val="clear" w:color="auto" w:fill="FFFFFF"/>
          <w:lang w:val="ro-RO" w:eastAsia="x-none"/>
        </w:rPr>
        <w:t>.</w:t>
      </w:r>
      <w:r w:rsidR="003033FB" w:rsidRPr="003D2727">
        <w:rPr>
          <w:rFonts w:asciiTheme="majorHAnsi" w:eastAsia="Times New Roman" w:hAnsiTheme="majorHAnsi" w:cstheme="majorHAnsi"/>
          <w:b/>
          <w:color w:val="000000"/>
          <w:sz w:val="24"/>
          <w:szCs w:val="24"/>
          <w:shd w:val="clear" w:color="auto" w:fill="FFFFFF"/>
          <w:lang w:val="ro-RO" w:eastAsia="x-none"/>
        </w:rPr>
        <w:t xml:space="preserve"> </w:t>
      </w:r>
      <w:r w:rsidR="003033FB" w:rsidRPr="003D2727">
        <w:rPr>
          <w:rFonts w:asciiTheme="majorHAnsi" w:eastAsia="Times New Roman" w:hAnsiTheme="majorHAnsi" w:cstheme="majorHAnsi"/>
          <w:color w:val="000000"/>
          <w:sz w:val="24"/>
          <w:szCs w:val="24"/>
          <w:shd w:val="clear" w:color="auto" w:fill="FFFFFF"/>
          <w:lang w:val="ro-RO" w:eastAsia="x-none"/>
        </w:rPr>
        <w:t xml:space="preserve">Or, reieșind din prevederile </w:t>
      </w:r>
      <w:r w:rsidR="00AD37EE" w:rsidRPr="003D2727">
        <w:rPr>
          <w:rFonts w:asciiTheme="majorHAnsi" w:eastAsia="Times New Roman" w:hAnsiTheme="majorHAnsi" w:cstheme="majorHAnsi"/>
          <w:color w:val="000000"/>
          <w:sz w:val="24"/>
          <w:szCs w:val="24"/>
          <w:shd w:val="clear" w:color="auto" w:fill="FFFFFF"/>
          <w:lang w:val="ro-RO" w:eastAsia="x-none"/>
        </w:rPr>
        <w:t>normelor legale</w:t>
      </w:r>
      <w:r w:rsidR="003033FB" w:rsidRPr="003D2727">
        <w:rPr>
          <w:rFonts w:asciiTheme="majorHAnsi" w:eastAsia="Times New Roman" w:hAnsiTheme="majorHAnsi" w:cstheme="majorHAnsi"/>
          <w:color w:val="000000"/>
          <w:sz w:val="24"/>
          <w:szCs w:val="24"/>
          <w:shd w:val="clear" w:color="auto" w:fill="FFFFFF"/>
          <w:lang w:val="ro-RO" w:eastAsia="x-none"/>
        </w:rPr>
        <w:t xml:space="preserve"> aferent</w:t>
      </w:r>
      <w:r w:rsidR="00AD37EE" w:rsidRPr="003D2727">
        <w:rPr>
          <w:rFonts w:asciiTheme="majorHAnsi" w:eastAsia="Times New Roman" w:hAnsiTheme="majorHAnsi" w:cstheme="majorHAnsi"/>
          <w:color w:val="000000"/>
          <w:sz w:val="24"/>
          <w:szCs w:val="24"/>
          <w:shd w:val="clear" w:color="auto" w:fill="FFFFFF"/>
          <w:lang w:val="ro-RO" w:eastAsia="x-none"/>
        </w:rPr>
        <w:t>e</w:t>
      </w:r>
      <w:r w:rsidR="003033FB" w:rsidRPr="003D2727">
        <w:rPr>
          <w:rFonts w:asciiTheme="majorHAnsi" w:eastAsia="Times New Roman" w:hAnsiTheme="majorHAnsi" w:cstheme="majorHAnsi"/>
          <w:color w:val="000000"/>
          <w:sz w:val="24"/>
          <w:szCs w:val="24"/>
          <w:shd w:val="clear" w:color="auto" w:fill="FFFFFF"/>
          <w:lang w:val="ro-RO" w:eastAsia="x-none"/>
        </w:rPr>
        <w:t xml:space="preserve"> serviciului MPay</w:t>
      </w:r>
      <w:r w:rsidR="00E369E3" w:rsidRPr="003D2727">
        <w:rPr>
          <w:rStyle w:val="Referinnotdesubsol"/>
          <w:rFonts w:asciiTheme="majorHAnsi" w:eastAsia="Times New Roman" w:hAnsiTheme="majorHAnsi" w:cstheme="majorHAnsi"/>
          <w:color w:val="000000"/>
          <w:sz w:val="24"/>
          <w:szCs w:val="24"/>
          <w:shd w:val="clear" w:color="auto" w:fill="FFFFFF"/>
          <w:lang w:val="ro-RO" w:eastAsia="x-none"/>
        </w:rPr>
        <w:footnoteReference w:id="196"/>
      </w:r>
      <w:r w:rsidR="003033FB" w:rsidRPr="003D2727">
        <w:rPr>
          <w:rFonts w:asciiTheme="majorHAnsi" w:eastAsia="Times New Roman" w:hAnsiTheme="majorHAnsi" w:cstheme="majorHAnsi"/>
          <w:color w:val="000000"/>
          <w:sz w:val="24"/>
          <w:szCs w:val="24"/>
          <w:shd w:val="clear" w:color="auto" w:fill="FFFFFF"/>
          <w:lang w:val="ro-RO" w:eastAsia="x-none"/>
        </w:rPr>
        <w:t xml:space="preserve">, </w:t>
      </w:r>
      <w:r w:rsidR="002A4202" w:rsidRPr="003D2727">
        <w:rPr>
          <w:rFonts w:asciiTheme="majorHAnsi" w:eastAsia="Times New Roman" w:hAnsiTheme="majorHAnsi" w:cstheme="majorHAnsi"/>
          <w:color w:val="000000"/>
          <w:sz w:val="24"/>
          <w:szCs w:val="24"/>
          <w:shd w:val="clear" w:color="auto" w:fill="FFFFFF"/>
          <w:lang w:val="ro-RO" w:eastAsia="x-none"/>
        </w:rPr>
        <w:t xml:space="preserve">deținerea unui contract pentru utilizarea serviciului </w:t>
      </w:r>
      <w:r w:rsidR="00B50BAB" w:rsidRPr="003D2727">
        <w:rPr>
          <w:rFonts w:asciiTheme="majorHAnsi" w:eastAsia="Times New Roman" w:hAnsiTheme="majorHAnsi" w:cstheme="majorHAnsi"/>
          <w:color w:val="000000"/>
          <w:sz w:val="24"/>
          <w:szCs w:val="24"/>
          <w:shd w:val="clear" w:color="auto" w:fill="FFFFFF"/>
          <w:lang w:val="ro-RO" w:eastAsia="x-none"/>
        </w:rPr>
        <w:t xml:space="preserve">respectiv </w:t>
      </w:r>
      <w:r w:rsidR="002A4202" w:rsidRPr="003D2727">
        <w:rPr>
          <w:rFonts w:asciiTheme="majorHAnsi" w:eastAsia="Times New Roman" w:hAnsiTheme="majorHAnsi" w:cstheme="majorHAnsi"/>
          <w:color w:val="000000"/>
          <w:sz w:val="24"/>
          <w:szCs w:val="24"/>
          <w:shd w:val="clear" w:color="auto" w:fill="FFFFFF"/>
          <w:lang w:val="ro-RO" w:eastAsia="x-none"/>
        </w:rPr>
        <w:t>este mandatorie.</w:t>
      </w:r>
      <w:r w:rsidR="00AD37EE" w:rsidRPr="003D2727">
        <w:rPr>
          <w:rFonts w:asciiTheme="majorHAnsi" w:eastAsia="Times New Roman" w:hAnsiTheme="majorHAnsi" w:cstheme="majorHAnsi"/>
          <w:color w:val="000000"/>
          <w:sz w:val="24"/>
          <w:szCs w:val="24"/>
          <w:shd w:val="clear" w:color="auto" w:fill="FFFFFF"/>
          <w:lang w:val="ro-RO" w:eastAsia="x-none"/>
        </w:rPr>
        <w:t xml:space="preserve"> </w:t>
      </w:r>
      <w:r w:rsidR="002A4202" w:rsidRPr="003D2727">
        <w:rPr>
          <w:rFonts w:asciiTheme="majorHAnsi" w:eastAsia="Times New Roman" w:hAnsiTheme="majorHAnsi" w:cstheme="majorHAnsi"/>
          <w:color w:val="333333"/>
          <w:sz w:val="24"/>
          <w:szCs w:val="24"/>
          <w:shd w:val="clear" w:color="auto" w:fill="FFFFFF"/>
          <w:lang w:val="ro-RO" w:eastAsia="x-none"/>
        </w:rPr>
        <w:t>În aceeași ordine de idei, auditul denotă că, în contextul prevederilor cadrului normativ aferent serviciului MPay</w:t>
      </w:r>
      <w:r w:rsidR="002A4202" w:rsidRPr="003D2727">
        <w:rPr>
          <w:rFonts w:asciiTheme="majorHAnsi" w:eastAsia="Times New Roman" w:hAnsiTheme="majorHAnsi" w:cstheme="majorHAnsi"/>
          <w:sz w:val="24"/>
          <w:szCs w:val="24"/>
          <w:vertAlign w:val="superscript"/>
          <w:lang w:val="ro-RO" w:eastAsia="x-none"/>
        </w:rPr>
        <w:footnoteReference w:id="197"/>
      </w:r>
      <w:r w:rsidR="002A4202" w:rsidRPr="003D2727">
        <w:rPr>
          <w:rFonts w:asciiTheme="majorHAnsi" w:eastAsia="Times New Roman" w:hAnsiTheme="majorHAnsi" w:cstheme="majorHAnsi"/>
          <w:sz w:val="18"/>
          <w:szCs w:val="18"/>
          <w:lang w:val="ro-RO" w:eastAsia="x-none"/>
        </w:rPr>
        <w:t xml:space="preserve">, </w:t>
      </w:r>
      <w:r w:rsidR="002A4202" w:rsidRPr="003D2727">
        <w:rPr>
          <w:rFonts w:asciiTheme="majorHAnsi" w:eastAsia="Times New Roman" w:hAnsiTheme="majorHAnsi" w:cstheme="majorHAnsi"/>
          <w:sz w:val="24"/>
          <w:szCs w:val="24"/>
          <w:lang w:val="ro-RO" w:eastAsia="x-none"/>
        </w:rPr>
        <w:t>pentru asigurarea încasării plăților prin serviciul</w:t>
      </w:r>
      <w:r w:rsidR="00854ACF" w:rsidRPr="003D2727">
        <w:rPr>
          <w:rFonts w:asciiTheme="majorHAnsi" w:eastAsia="Times New Roman" w:hAnsiTheme="majorHAnsi" w:cstheme="majorHAnsi"/>
          <w:sz w:val="24"/>
          <w:szCs w:val="24"/>
          <w:lang w:val="ro-RO" w:eastAsia="x-none"/>
        </w:rPr>
        <w:t xml:space="preserve"> respectiv</w:t>
      </w:r>
      <w:r w:rsidR="002A4202" w:rsidRPr="003D2727">
        <w:rPr>
          <w:rFonts w:asciiTheme="majorHAnsi" w:eastAsia="Times New Roman" w:hAnsiTheme="majorHAnsi" w:cstheme="majorHAnsi"/>
          <w:sz w:val="24"/>
          <w:szCs w:val="24"/>
          <w:lang w:val="ro-RO" w:eastAsia="x-none"/>
        </w:rPr>
        <w:t>, urmau a fi semnate contracte/acorduri între posesorul MPay și prestatorul serviciilor cu plată (autoritatea emitentă de acte permisive</w:t>
      </w:r>
      <w:r w:rsidR="00854ACF" w:rsidRPr="003D2727">
        <w:rPr>
          <w:rFonts w:asciiTheme="majorHAnsi" w:eastAsia="Times New Roman" w:hAnsiTheme="majorHAnsi" w:cstheme="majorHAnsi"/>
          <w:sz w:val="24"/>
          <w:szCs w:val="24"/>
          <w:lang w:val="ro-RO" w:eastAsia="x-none"/>
        </w:rPr>
        <w:t>/APL</w:t>
      </w:r>
      <w:r w:rsidR="002A4202" w:rsidRPr="003D2727">
        <w:rPr>
          <w:rFonts w:asciiTheme="majorHAnsi" w:eastAsia="Times New Roman" w:hAnsiTheme="majorHAnsi" w:cstheme="majorHAnsi"/>
          <w:sz w:val="24"/>
          <w:szCs w:val="24"/>
          <w:lang w:val="ro-RO" w:eastAsia="x-none"/>
        </w:rPr>
        <w:t>).</w:t>
      </w:r>
      <w:r w:rsidR="002A4202" w:rsidRPr="003D2727">
        <w:rPr>
          <w:rFonts w:asciiTheme="majorHAnsi" w:eastAsia="Times New Roman" w:hAnsiTheme="majorHAnsi" w:cstheme="majorHAnsi"/>
          <w:color w:val="333333"/>
          <w:sz w:val="24"/>
          <w:szCs w:val="24"/>
          <w:shd w:val="clear" w:color="auto" w:fill="FFFFFF"/>
          <w:lang w:val="ro-RO" w:eastAsia="x-none"/>
        </w:rPr>
        <w:t xml:space="preserve"> </w:t>
      </w:r>
    </w:p>
    <w:p w14:paraId="1C206E78" w14:textId="7D0874A7" w:rsidR="00AC5428" w:rsidRPr="003D2727" w:rsidRDefault="002A4202" w:rsidP="003D2727">
      <w:pPr>
        <w:spacing w:after="0" w:line="240" w:lineRule="auto"/>
        <w:ind w:firstLine="426"/>
        <w:contextualSpacing/>
        <w:jc w:val="both"/>
        <w:rPr>
          <w:rFonts w:asciiTheme="majorHAnsi" w:eastAsia="Times New Roman" w:hAnsiTheme="majorHAnsi" w:cstheme="majorHAnsi"/>
          <w:sz w:val="24"/>
          <w:szCs w:val="24"/>
          <w:shd w:val="clear" w:color="auto" w:fill="FFFFFF"/>
          <w:lang w:val="ro-RO" w:eastAsia="x-none"/>
        </w:rPr>
      </w:pPr>
      <w:r w:rsidRPr="003D2727">
        <w:rPr>
          <w:rFonts w:asciiTheme="majorHAnsi" w:eastAsia="Times New Roman" w:hAnsiTheme="majorHAnsi" w:cstheme="majorHAnsi"/>
          <w:sz w:val="24"/>
          <w:szCs w:val="24"/>
          <w:shd w:val="clear" w:color="auto" w:fill="FFFFFF"/>
          <w:lang w:val="ro-RO" w:eastAsia="x-none"/>
        </w:rPr>
        <w:t>Analiza răspunsurilor și informațiilor prezentate de autoritățile emitente la solicitarea auditului</w:t>
      </w:r>
      <w:r w:rsidR="00F84380">
        <w:rPr>
          <w:rFonts w:asciiTheme="majorHAnsi" w:eastAsia="Times New Roman" w:hAnsiTheme="majorHAnsi" w:cstheme="majorHAnsi"/>
          <w:sz w:val="24"/>
          <w:szCs w:val="24"/>
          <w:shd w:val="clear" w:color="auto" w:fill="FFFFFF"/>
          <w:lang w:val="ro-RO" w:eastAsia="x-none"/>
        </w:rPr>
        <w:t xml:space="preserve"> </w:t>
      </w:r>
      <w:r w:rsidRPr="003D2727">
        <w:rPr>
          <w:rFonts w:asciiTheme="majorHAnsi" w:eastAsia="Times New Roman" w:hAnsiTheme="majorHAnsi" w:cstheme="majorHAnsi"/>
          <w:sz w:val="24"/>
          <w:szCs w:val="24"/>
          <w:shd w:val="clear" w:color="auto" w:fill="FFFFFF"/>
          <w:lang w:val="ro-RO" w:eastAsia="x-none"/>
        </w:rPr>
        <w:t xml:space="preserve"> denotă că, din 17 autorități care eliberează actel</w:t>
      </w:r>
      <w:r w:rsidR="008B1757" w:rsidRPr="003D2727">
        <w:rPr>
          <w:rFonts w:asciiTheme="majorHAnsi" w:eastAsia="Times New Roman" w:hAnsiTheme="majorHAnsi" w:cstheme="majorHAnsi"/>
          <w:sz w:val="24"/>
          <w:szCs w:val="24"/>
          <w:shd w:val="clear" w:color="auto" w:fill="FFFFFF"/>
          <w:lang w:val="ro-RO" w:eastAsia="x-none"/>
        </w:rPr>
        <w:t>e permisive contra plat</w:t>
      </w:r>
      <w:r w:rsidR="00F84380">
        <w:rPr>
          <w:rFonts w:asciiTheme="majorHAnsi" w:eastAsia="Times New Roman" w:hAnsiTheme="majorHAnsi" w:cstheme="majorHAnsi"/>
          <w:sz w:val="24"/>
          <w:szCs w:val="24"/>
          <w:shd w:val="clear" w:color="auto" w:fill="FFFFFF"/>
          <w:lang w:val="ro-RO" w:eastAsia="x-none"/>
        </w:rPr>
        <w:t>ă</w:t>
      </w:r>
      <w:r w:rsidR="008B1757" w:rsidRPr="003D2727">
        <w:rPr>
          <w:rFonts w:asciiTheme="majorHAnsi" w:eastAsia="Times New Roman" w:hAnsiTheme="majorHAnsi" w:cstheme="majorHAnsi"/>
          <w:sz w:val="24"/>
          <w:szCs w:val="24"/>
          <w:shd w:val="clear" w:color="auto" w:fill="FFFFFF"/>
          <w:lang w:val="ro-RO" w:eastAsia="x-none"/>
        </w:rPr>
        <w:t>, doar 6</w:t>
      </w:r>
      <w:r w:rsidRPr="003D2727">
        <w:rPr>
          <w:rFonts w:asciiTheme="majorHAnsi" w:eastAsia="Times New Roman" w:hAnsiTheme="majorHAnsi" w:cstheme="majorHAnsi"/>
          <w:sz w:val="24"/>
          <w:szCs w:val="24"/>
          <w:shd w:val="clear" w:color="auto" w:fill="FFFFFF"/>
          <w:lang w:val="ro-RO" w:eastAsia="x-none"/>
        </w:rPr>
        <w:t xml:space="preserve"> autorități publice (</w:t>
      </w:r>
      <w:r w:rsidRPr="003D2727">
        <w:rPr>
          <w:rFonts w:asciiTheme="majorHAnsi" w:eastAsia="Times New Roman" w:hAnsiTheme="majorHAnsi" w:cstheme="majorHAnsi"/>
          <w:i/>
          <w:sz w:val="24"/>
          <w:szCs w:val="24"/>
          <w:shd w:val="clear" w:color="auto" w:fill="FFFFFF"/>
          <w:lang w:val="ro-RO" w:eastAsia="x-none"/>
        </w:rPr>
        <w:t xml:space="preserve">ASP, </w:t>
      </w:r>
      <w:r w:rsidR="008B1757" w:rsidRPr="003D2727">
        <w:rPr>
          <w:rFonts w:asciiTheme="majorHAnsi" w:eastAsia="Times New Roman" w:hAnsiTheme="majorHAnsi" w:cstheme="majorHAnsi"/>
          <w:i/>
          <w:sz w:val="24"/>
          <w:szCs w:val="24"/>
          <w:shd w:val="clear" w:color="auto" w:fill="FFFFFF"/>
          <w:lang w:val="ro-RO" w:eastAsia="x-none"/>
        </w:rPr>
        <w:t xml:space="preserve">AMDM, ANSP, </w:t>
      </w:r>
      <w:r w:rsidR="008B1757" w:rsidRPr="004F0E85">
        <w:rPr>
          <w:rFonts w:asciiTheme="majorHAnsi" w:eastAsia="Times New Roman" w:hAnsiTheme="majorHAnsi" w:cstheme="majorHAnsi"/>
          <w:i/>
          <w:sz w:val="24"/>
          <w:szCs w:val="24"/>
          <w:shd w:val="clear" w:color="auto" w:fill="FFFFFF"/>
          <w:lang w:val="ro-RO" w:eastAsia="x-none"/>
        </w:rPr>
        <w:t xml:space="preserve">ANSA, </w:t>
      </w:r>
      <w:r w:rsidRPr="004F0E85">
        <w:rPr>
          <w:rFonts w:asciiTheme="majorHAnsi" w:eastAsia="Times New Roman" w:hAnsiTheme="majorHAnsi" w:cstheme="majorHAnsi"/>
          <w:i/>
          <w:sz w:val="24"/>
          <w:szCs w:val="24"/>
          <w:shd w:val="clear" w:color="auto" w:fill="FFFFFF"/>
          <w:lang w:val="ro-RO" w:eastAsia="x-none"/>
        </w:rPr>
        <w:t>AN, ANTA</w:t>
      </w:r>
      <w:r w:rsidRPr="004F0E85">
        <w:rPr>
          <w:rFonts w:asciiTheme="majorHAnsi" w:eastAsia="Times New Roman" w:hAnsiTheme="majorHAnsi" w:cstheme="majorHAnsi"/>
          <w:sz w:val="24"/>
          <w:szCs w:val="24"/>
          <w:shd w:val="clear" w:color="auto" w:fill="FFFFFF"/>
          <w:lang w:val="ro-RO" w:eastAsia="x-none"/>
        </w:rPr>
        <w:t>)</w:t>
      </w:r>
      <w:r w:rsidRPr="004F0E85">
        <w:rPr>
          <w:rFonts w:asciiTheme="majorHAnsi" w:eastAsia="Times New Roman" w:hAnsiTheme="majorHAnsi" w:cstheme="majorHAnsi"/>
          <w:b/>
          <w:sz w:val="24"/>
          <w:szCs w:val="24"/>
          <w:shd w:val="clear" w:color="auto" w:fill="FFFFFF"/>
          <w:lang w:val="ro-RO" w:eastAsia="x-none"/>
        </w:rPr>
        <w:t xml:space="preserve"> </w:t>
      </w:r>
      <w:r w:rsidRPr="004F0E85">
        <w:rPr>
          <w:rFonts w:asciiTheme="majorHAnsi" w:eastAsia="Times New Roman" w:hAnsiTheme="majorHAnsi" w:cstheme="majorHAnsi"/>
          <w:sz w:val="24"/>
          <w:szCs w:val="24"/>
          <w:shd w:val="clear" w:color="auto" w:fill="FFFFFF"/>
          <w:lang w:val="ro-RO" w:eastAsia="x-none"/>
        </w:rPr>
        <w:t xml:space="preserve">și 1 APL (Primăria mun. Chișinău) au încheiat cu AGE </w:t>
      </w:r>
      <w:r w:rsidR="00F84380" w:rsidRPr="004F0E85">
        <w:rPr>
          <w:rFonts w:asciiTheme="majorHAnsi" w:eastAsia="Times New Roman" w:hAnsiTheme="majorHAnsi" w:cstheme="majorHAnsi"/>
          <w:sz w:val="24"/>
          <w:szCs w:val="24"/>
          <w:shd w:val="clear" w:color="auto" w:fill="FFFFFF"/>
          <w:lang w:val="ro-RO" w:eastAsia="x-none"/>
        </w:rPr>
        <w:t xml:space="preserve">acord </w:t>
      </w:r>
      <w:r w:rsidRPr="004F0E85">
        <w:rPr>
          <w:rFonts w:asciiTheme="majorHAnsi" w:eastAsia="Times New Roman" w:hAnsiTheme="majorHAnsi" w:cstheme="majorHAnsi"/>
          <w:sz w:val="24"/>
          <w:szCs w:val="24"/>
          <w:shd w:val="clear" w:color="auto" w:fill="FFFFFF"/>
          <w:lang w:val="ro-RO" w:eastAsia="x-none"/>
        </w:rPr>
        <w:t>pentru utilizarea serviciului MPay</w:t>
      </w:r>
      <w:r w:rsidRPr="003D2727">
        <w:rPr>
          <w:rFonts w:asciiTheme="majorHAnsi" w:eastAsia="Times New Roman" w:hAnsiTheme="majorHAnsi" w:cstheme="majorHAnsi"/>
          <w:sz w:val="24"/>
          <w:szCs w:val="24"/>
          <w:shd w:val="clear" w:color="auto" w:fill="FFFFFF"/>
          <w:lang w:val="ro-RO" w:eastAsia="x-none"/>
        </w:rPr>
        <w:t xml:space="preserve">. </w:t>
      </w:r>
      <w:r w:rsidR="00AC5428" w:rsidRPr="003D2727">
        <w:rPr>
          <w:rFonts w:asciiTheme="majorHAnsi" w:eastAsia="Times New Roman" w:hAnsiTheme="majorHAnsi" w:cstheme="majorHAnsi"/>
          <w:sz w:val="24"/>
          <w:szCs w:val="24"/>
          <w:shd w:val="clear" w:color="auto" w:fill="FFFFFF"/>
          <w:lang w:val="ro-RO" w:eastAsia="x-none"/>
        </w:rPr>
        <w:t>Mai mult, auditul atestă nerealizarea prevederilor Hotărârii Guvernului nr.1236/2018</w:t>
      </w:r>
      <w:r w:rsidR="00AC5428" w:rsidRPr="003D2727">
        <w:rPr>
          <w:rStyle w:val="Referinnotdesubsol"/>
          <w:rFonts w:asciiTheme="majorHAnsi" w:eastAsia="Times New Roman" w:hAnsiTheme="majorHAnsi" w:cstheme="majorHAnsi"/>
          <w:sz w:val="24"/>
          <w:szCs w:val="24"/>
          <w:shd w:val="clear" w:color="auto" w:fill="FFFFFF"/>
          <w:lang w:val="ro-RO" w:eastAsia="x-none"/>
        </w:rPr>
        <w:footnoteReference w:id="198"/>
      </w:r>
      <w:r w:rsidR="00AC5428" w:rsidRPr="003D2727">
        <w:rPr>
          <w:rFonts w:asciiTheme="majorHAnsi" w:eastAsia="Times New Roman" w:hAnsiTheme="majorHAnsi" w:cstheme="majorHAnsi"/>
          <w:sz w:val="24"/>
          <w:szCs w:val="24"/>
          <w:shd w:val="clear" w:color="auto" w:fill="FFFFFF"/>
          <w:lang w:val="ro-RO" w:eastAsia="x-none"/>
        </w:rPr>
        <w:t>, potrivit cărora</w:t>
      </w:r>
      <w:r w:rsidR="00F84380">
        <w:rPr>
          <w:rFonts w:asciiTheme="majorHAnsi" w:eastAsia="Times New Roman" w:hAnsiTheme="majorHAnsi" w:cstheme="majorHAnsi"/>
          <w:sz w:val="24"/>
          <w:szCs w:val="24"/>
          <w:shd w:val="clear" w:color="auto" w:fill="FFFFFF"/>
          <w:lang w:val="ro-RO" w:eastAsia="x-none"/>
        </w:rPr>
        <w:t>,</w:t>
      </w:r>
      <w:r w:rsidR="00AC5428" w:rsidRPr="003D2727">
        <w:rPr>
          <w:rFonts w:asciiTheme="majorHAnsi" w:eastAsia="Times New Roman" w:hAnsiTheme="majorHAnsi" w:cstheme="majorHAnsi"/>
          <w:sz w:val="24"/>
          <w:szCs w:val="24"/>
          <w:shd w:val="clear" w:color="auto" w:fill="FFFFFF"/>
          <w:lang w:val="ro-RO" w:eastAsia="x-none"/>
        </w:rPr>
        <w:t xml:space="preserve"> autoritățile publice implicate în implementarea soluţiilor de ghișeu unic din domeniul comerțului urmau să închei</w:t>
      </w:r>
      <w:r w:rsidR="00F84380">
        <w:rPr>
          <w:rFonts w:asciiTheme="majorHAnsi" w:eastAsia="Times New Roman" w:hAnsiTheme="majorHAnsi" w:cstheme="majorHAnsi"/>
          <w:sz w:val="24"/>
          <w:szCs w:val="24"/>
          <w:shd w:val="clear" w:color="auto" w:fill="FFFFFF"/>
          <w:lang w:val="ro-RO" w:eastAsia="x-none"/>
        </w:rPr>
        <w:t>e</w:t>
      </w:r>
      <w:r w:rsidR="00AC5428" w:rsidRPr="003D2727">
        <w:rPr>
          <w:rFonts w:asciiTheme="majorHAnsi" w:eastAsia="Times New Roman" w:hAnsiTheme="majorHAnsi" w:cstheme="majorHAnsi"/>
          <w:sz w:val="24"/>
          <w:szCs w:val="24"/>
          <w:shd w:val="clear" w:color="auto" w:fill="FFFFFF"/>
          <w:lang w:val="ro-RO" w:eastAsia="x-none"/>
        </w:rPr>
        <w:t xml:space="preserve"> cu AGE acorduri privind prestarea serviciilor de plată în contextul colectării plăților de notificare cu ajutorul instrumentelor de plată disponibile în serviciul guvernamental de plăţi electronice (MPay)</w:t>
      </w:r>
      <w:r w:rsidR="0098354A" w:rsidRPr="003D2727">
        <w:rPr>
          <w:rFonts w:asciiTheme="majorHAnsi" w:eastAsia="Times New Roman" w:hAnsiTheme="majorHAnsi" w:cstheme="majorHAnsi"/>
          <w:sz w:val="24"/>
          <w:szCs w:val="24"/>
          <w:shd w:val="clear" w:color="auto" w:fill="FFFFFF"/>
          <w:lang w:val="ro-RO" w:eastAsia="x-none"/>
        </w:rPr>
        <w:t>.</w:t>
      </w:r>
    </w:p>
    <w:p w14:paraId="233ABDDF" w14:textId="11DE182B" w:rsidR="0098354A" w:rsidRPr="003D2727" w:rsidRDefault="002A4202" w:rsidP="003D2727">
      <w:pPr>
        <w:spacing w:after="0" w:line="240" w:lineRule="auto"/>
        <w:ind w:firstLine="426"/>
        <w:contextualSpacing/>
        <w:jc w:val="both"/>
        <w:rPr>
          <w:rFonts w:asciiTheme="majorHAnsi" w:eastAsia="Times New Roman" w:hAnsiTheme="majorHAnsi" w:cstheme="majorHAnsi"/>
          <w:i/>
          <w:color w:val="333333"/>
          <w:sz w:val="24"/>
          <w:szCs w:val="24"/>
          <w:shd w:val="clear" w:color="auto" w:fill="FFFFFF"/>
          <w:lang w:val="ro-RO" w:eastAsia="x-none"/>
        </w:rPr>
      </w:pPr>
      <w:r w:rsidRPr="003D2727">
        <w:rPr>
          <w:rFonts w:asciiTheme="majorHAnsi" w:eastAsia="Times New Roman" w:hAnsiTheme="majorHAnsi" w:cstheme="majorHAnsi"/>
          <w:color w:val="333333"/>
          <w:sz w:val="24"/>
          <w:szCs w:val="24"/>
          <w:shd w:val="clear" w:color="auto" w:fill="FFFFFF"/>
          <w:lang w:val="ro-RO" w:eastAsia="x-none"/>
        </w:rPr>
        <w:t xml:space="preserve">Abordarea diferită privind modul de utilizare a serviciului MPay este condiționată, în opinia auditului, </w:t>
      </w:r>
      <w:r w:rsidR="00F84380">
        <w:rPr>
          <w:rFonts w:asciiTheme="majorHAnsi" w:eastAsia="Times New Roman" w:hAnsiTheme="majorHAnsi" w:cstheme="majorHAnsi"/>
          <w:color w:val="333333"/>
          <w:sz w:val="24"/>
          <w:szCs w:val="24"/>
          <w:shd w:val="clear" w:color="auto" w:fill="FFFFFF"/>
          <w:lang w:val="ro-RO" w:eastAsia="x-none"/>
        </w:rPr>
        <w:t>și</w:t>
      </w:r>
      <w:r w:rsidRPr="003D2727">
        <w:rPr>
          <w:rFonts w:asciiTheme="majorHAnsi" w:eastAsia="Times New Roman" w:hAnsiTheme="majorHAnsi" w:cstheme="majorHAnsi"/>
          <w:color w:val="333333"/>
          <w:sz w:val="24"/>
          <w:szCs w:val="24"/>
          <w:shd w:val="clear" w:color="auto" w:fill="FFFFFF"/>
          <w:lang w:val="ro-RO" w:eastAsia="x-none"/>
        </w:rPr>
        <w:t xml:space="preserve"> de anumite carențe </w:t>
      </w:r>
      <w:r w:rsidR="00F84380">
        <w:rPr>
          <w:rFonts w:asciiTheme="majorHAnsi" w:eastAsia="Times New Roman" w:hAnsiTheme="majorHAnsi" w:cstheme="majorHAnsi"/>
          <w:color w:val="333333"/>
          <w:sz w:val="24"/>
          <w:szCs w:val="24"/>
          <w:shd w:val="clear" w:color="auto" w:fill="FFFFFF"/>
          <w:lang w:val="ro-RO" w:eastAsia="x-none"/>
        </w:rPr>
        <w:t>ale</w:t>
      </w:r>
      <w:r w:rsidRPr="003D2727">
        <w:rPr>
          <w:rFonts w:asciiTheme="majorHAnsi" w:eastAsia="Times New Roman" w:hAnsiTheme="majorHAnsi" w:cstheme="majorHAnsi"/>
          <w:color w:val="333333"/>
          <w:sz w:val="24"/>
          <w:szCs w:val="24"/>
          <w:shd w:val="clear" w:color="auto" w:fill="FFFFFF"/>
          <w:lang w:val="ro-RO" w:eastAsia="x-none"/>
        </w:rPr>
        <w:t xml:space="preserve"> cadrul</w:t>
      </w:r>
      <w:r w:rsidR="00F84380">
        <w:rPr>
          <w:rFonts w:asciiTheme="majorHAnsi" w:eastAsia="Times New Roman" w:hAnsiTheme="majorHAnsi" w:cstheme="majorHAnsi"/>
          <w:color w:val="333333"/>
          <w:sz w:val="24"/>
          <w:szCs w:val="24"/>
          <w:shd w:val="clear" w:color="auto" w:fill="FFFFFF"/>
          <w:lang w:val="ro-RO" w:eastAsia="x-none"/>
        </w:rPr>
        <w:t>ui</w:t>
      </w:r>
      <w:r w:rsidRPr="003D2727">
        <w:rPr>
          <w:rFonts w:asciiTheme="majorHAnsi" w:eastAsia="Times New Roman" w:hAnsiTheme="majorHAnsi" w:cstheme="majorHAnsi"/>
          <w:color w:val="333333"/>
          <w:sz w:val="24"/>
          <w:szCs w:val="24"/>
          <w:shd w:val="clear" w:color="auto" w:fill="FFFFFF"/>
          <w:lang w:val="ro-RO" w:eastAsia="x-none"/>
        </w:rPr>
        <w:t xml:space="preserve"> normativ. În </w:t>
      </w:r>
      <w:r w:rsidR="00F84380">
        <w:rPr>
          <w:rFonts w:asciiTheme="majorHAnsi" w:eastAsia="Times New Roman" w:hAnsiTheme="majorHAnsi" w:cstheme="majorHAnsi"/>
          <w:color w:val="333333"/>
          <w:sz w:val="24"/>
          <w:szCs w:val="24"/>
          <w:shd w:val="clear" w:color="auto" w:fill="FFFFFF"/>
          <w:lang w:val="ro-RO" w:eastAsia="x-none"/>
        </w:rPr>
        <w:t xml:space="preserve">acest </w:t>
      </w:r>
      <w:r w:rsidRPr="003D2727">
        <w:rPr>
          <w:rFonts w:asciiTheme="majorHAnsi" w:eastAsia="Times New Roman" w:hAnsiTheme="majorHAnsi" w:cstheme="majorHAnsi"/>
          <w:color w:val="333333"/>
          <w:sz w:val="24"/>
          <w:szCs w:val="24"/>
          <w:shd w:val="clear" w:color="auto" w:fill="FFFFFF"/>
          <w:lang w:val="ro-RO" w:eastAsia="x-none"/>
        </w:rPr>
        <w:t xml:space="preserve">context, </w:t>
      </w:r>
      <w:r w:rsidR="0098354A" w:rsidRPr="003D2727">
        <w:rPr>
          <w:rFonts w:asciiTheme="majorHAnsi" w:eastAsia="Times New Roman" w:hAnsiTheme="majorHAnsi" w:cstheme="majorHAnsi"/>
          <w:color w:val="333333"/>
          <w:sz w:val="24"/>
          <w:szCs w:val="24"/>
          <w:shd w:val="clear" w:color="auto" w:fill="FFFFFF"/>
          <w:lang w:val="ro-RO" w:eastAsia="x-none"/>
        </w:rPr>
        <w:t>se constată</w:t>
      </w:r>
      <w:r w:rsidRPr="003D2727">
        <w:rPr>
          <w:rFonts w:asciiTheme="majorHAnsi" w:eastAsia="Times New Roman" w:hAnsiTheme="majorHAnsi" w:cstheme="majorHAnsi"/>
          <w:color w:val="333333"/>
          <w:sz w:val="24"/>
          <w:szCs w:val="24"/>
          <w:shd w:val="clear" w:color="auto" w:fill="FFFFFF"/>
          <w:lang w:val="ro-RO" w:eastAsia="x-none"/>
        </w:rPr>
        <w:t xml:space="preserve"> unele dificultăți/neclarități referitor la autoritatea cu care urmează AGE</w:t>
      </w:r>
      <w:r w:rsidR="00014A18" w:rsidRPr="003D2727">
        <w:rPr>
          <w:rFonts w:asciiTheme="majorHAnsi" w:eastAsia="Times New Roman" w:hAnsiTheme="majorHAnsi" w:cstheme="majorHAnsi"/>
          <w:color w:val="333333"/>
          <w:sz w:val="24"/>
          <w:szCs w:val="24"/>
          <w:shd w:val="clear" w:color="auto" w:fill="FFFFFF"/>
          <w:lang w:val="ro-RO" w:eastAsia="x-none"/>
        </w:rPr>
        <w:t xml:space="preserve">, în calitate de posesor al serviciului </w:t>
      </w:r>
      <w:r w:rsidR="00AD37EE" w:rsidRPr="003D2727">
        <w:rPr>
          <w:rFonts w:asciiTheme="majorHAnsi" w:eastAsia="Times New Roman" w:hAnsiTheme="majorHAnsi" w:cstheme="majorHAnsi"/>
          <w:color w:val="333333"/>
          <w:sz w:val="24"/>
          <w:szCs w:val="24"/>
          <w:shd w:val="clear" w:color="auto" w:fill="FFFFFF"/>
          <w:lang w:val="ro-RO" w:eastAsia="x-none"/>
        </w:rPr>
        <w:t>(</w:t>
      </w:r>
      <w:r w:rsidR="00014A18" w:rsidRPr="003D2727">
        <w:rPr>
          <w:rFonts w:asciiTheme="majorHAnsi" w:eastAsia="Times New Roman" w:hAnsiTheme="majorHAnsi" w:cstheme="majorHAnsi"/>
          <w:color w:val="333333"/>
          <w:sz w:val="24"/>
          <w:szCs w:val="24"/>
          <w:shd w:val="clear" w:color="auto" w:fill="FFFFFF"/>
          <w:lang w:val="ro-RO" w:eastAsia="x-none"/>
        </w:rPr>
        <w:t>MPay), să semneze contract</w:t>
      </w:r>
      <w:r w:rsidRPr="003D2727">
        <w:rPr>
          <w:rFonts w:asciiTheme="majorHAnsi" w:eastAsia="Times New Roman" w:hAnsiTheme="majorHAnsi" w:cstheme="majorHAnsi"/>
          <w:color w:val="333333"/>
          <w:sz w:val="24"/>
          <w:szCs w:val="24"/>
          <w:shd w:val="clear" w:color="auto" w:fill="FFFFFF"/>
          <w:lang w:val="ro-RO" w:eastAsia="x-none"/>
        </w:rPr>
        <w:t xml:space="preserve"> pentru utilizarea serviciului </w:t>
      </w:r>
      <w:r w:rsidR="00014A18" w:rsidRPr="003D2727">
        <w:rPr>
          <w:rFonts w:asciiTheme="majorHAnsi" w:eastAsia="Times New Roman" w:hAnsiTheme="majorHAnsi" w:cstheme="majorHAnsi"/>
          <w:color w:val="333333"/>
          <w:sz w:val="24"/>
          <w:szCs w:val="24"/>
          <w:shd w:val="clear" w:color="auto" w:fill="FFFFFF"/>
          <w:lang w:val="ro-RO" w:eastAsia="x-none"/>
        </w:rPr>
        <w:t>respectiv</w:t>
      </w:r>
      <w:r w:rsidRPr="003D2727">
        <w:rPr>
          <w:rFonts w:asciiTheme="majorHAnsi" w:eastAsia="Times New Roman" w:hAnsiTheme="majorHAnsi" w:cstheme="majorHAnsi"/>
          <w:color w:val="333333"/>
          <w:sz w:val="24"/>
          <w:szCs w:val="24"/>
          <w:shd w:val="clear" w:color="auto" w:fill="FFFFFF"/>
          <w:lang w:val="ro-RO" w:eastAsia="x-none"/>
        </w:rPr>
        <w:t xml:space="preserve">, îndeosebi în cazul în care </w:t>
      </w:r>
      <w:r w:rsidRPr="003D2727">
        <w:rPr>
          <w:rFonts w:asciiTheme="majorHAnsi" w:eastAsia="Times New Roman" w:hAnsiTheme="majorHAnsi" w:cstheme="majorHAnsi"/>
          <w:i/>
          <w:color w:val="333333"/>
          <w:sz w:val="24"/>
          <w:szCs w:val="24"/>
          <w:shd w:val="clear" w:color="auto" w:fill="FFFFFF"/>
          <w:lang w:val="ro-RO" w:eastAsia="x-none"/>
        </w:rPr>
        <w:t>prestatorul de servicii cu plată</w:t>
      </w:r>
      <w:r w:rsidRPr="003D2727">
        <w:rPr>
          <w:rFonts w:asciiTheme="majorHAnsi" w:eastAsia="Times New Roman" w:hAnsiTheme="majorHAnsi" w:cstheme="majorHAnsi"/>
          <w:color w:val="333333"/>
          <w:sz w:val="24"/>
          <w:szCs w:val="24"/>
          <w:shd w:val="clear" w:color="auto" w:fill="FFFFFF"/>
          <w:lang w:val="ro-RO" w:eastAsia="x-none"/>
        </w:rPr>
        <w:t xml:space="preserve"> (în cazul SIA GEAP – autoritatea emitentă) utilizează în procesul pres</w:t>
      </w:r>
      <w:r w:rsidR="00014A18" w:rsidRPr="003D2727">
        <w:rPr>
          <w:rFonts w:asciiTheme="majorHAnsi" w:eastAsia="Times New Roman" w:hAnsiTheme="majorHAnsi" w:cstheme="majorHAnsi"/>
          <w:color w:val="333333"/>
          <w:sz w:val="24"/>
          <w:szCs w:val="24"/>
          <w:shd w:val="clear" w:color="auto" w:fill="FFFFFF"/>
          <w:lang w:val="ro-RO" w:eastAsia="x-none"/>
        </w:rPr>
        <w:t>t</w:t>
      </w:r>
      <w:r w:rsidRPr="003D2727">
        <w:rPr>
          <w:rFonts w:asciiTheme="majorHAnsi" w:eastAsia="Times New Roman" w:hAnsiTheme="majorHAnsi" w:cstheme="majorHAnsi"/>
          <w:color w:val="333333"/>
          <w:sz w:val="24"/>
          <w:szCs w:val="24"/>
          <w:shd w:val="clear" w:color="auto" w:fill="FFFFFF"/>
          <w:lang w:val="ro-RO" w:eastAsia="x-none"/>
        </w:rPr>
        <w:t>ării serviciului</w:t>
      </w:r>
      <w:r w:rsidR="00014A18" w:rsidRPr="003D2727">
        <w:rPr>
          <w:rFonts w:asciiTheme="majorHAnsi" w:eastAsia="Times New Roman" w:hAnsiTheme="majorHAnsi" w:cstheme="majorHAnsi"/>
          <w:color w:val="333333"/>
          <w:sz w:val="24"/>
          <w:szCs w:val="24"/>
          <w:shd w:val="clear" w:color="auto" w:fill="FFFFFF"/>
          <w:lang w:val="ro-RO" w:eastAsia="x-none"/>
        </w:rPr>
        <w:t xml:space="preserve"> (emiterii actului permisiv)</w:t>
      </w:r>
      <w:r w:rsidRPr="003D2727">
        <w:rPr>
          <w:rFonts w:asciiTheme="majorHAnsi" w:eastAsia="Times New Roman" w:hAnsiTheme="majorHAnsi" w:cstheme="majorHAnsi"/>
          <w:color w:val="333333"/>
          <w:sz w:val="24"/>
          <w:szCs w:val="24"/>
          <w:shd w:val="clear" w:color="auto" w:fill="FFFFFF"/>
          <w:lang w:val="ro-RO" w:eastAsia="x-none"/>
        </w:rPr>
        <w:t xml:space="preserve"> un SI gestionat de către altă autoritate/instituție publică, care deține</w:t>
      </w:r>
      <w:r w:rsidR="00014A18" w:rsidRPr="003D2727">
        <w:rPr>
          <w:rFonts w:asciiTheme="majorHAnsi" w:eastAsia="Times New Roman" w:hAnsiTheme="majorHAnsi" w:cstheme="majorHAnsi"/>
          <w:color w:val="333333"/>
          <w:sz w:val="24"/>
          <w:szCs w:val="24"/>
          <w:shd w:val="clear" w:color="auto" w:fill="FFFFFF"/>
          <w:lang w:val="ro-RO" w:eastAsia="x-none"/>
        </w:rPr>
        <w:t xml:space="preserve"> calitatea de posesor/</w:t>
      </w:r>
      <w:r w:rsidRPr="003D2727">
        <w:rPr>
          <w:rFonts w:asciiTheme="majorHAnsi" w:eastAsia="Times New Roman" w:hAnsiTheme="majorHAnsi" w:cstheme="majorHAnsi"/>
          <w:color w:val="333333"/>
          <w:sz w:val="24"/>
          <w:szCs w:val="24"/>
          <w:shd w:val="clear" w:color="auto" w:fill="FFFFFF"/>
          <w:lang w:val="ro-RO" w:eastAsia="x-none"/>
        </w:rPr>
        <w:t>deținător al Sistemului.</w:t>
      </w:r>
      <w:r w:rsidR="00EA2EE9" w:rsidRPr="003D2727">
        <w:rPr>
          <w:rFonts w:asciiTheme="majorHAnsi" w:eastAsia="Times New Roman" w:hAnsiTheme="majorHAnsi" w:cstheme="majorHAnsi"/>
          <w:color w:val="333333"/>
          <w:sz w:val="24"/>
          <w:szCs w:val="24"/>
          <w:shd w:val="clear" w:color="auto" w:fill="FFFFFF"/>
          <w:lang w:val="ro-RO" w:eastAsia="x-none"/>
        </w:rPr>
        <w:t xml:space="preserve"> </w:t>
      </w:r>
      <w:r w:rsidR="00EA2EE9" w:rsidRPr="003D2727">
        <w:rPr>
          <w:rFonts w:asciiTheme="majorHAnsi" w:eastAsia="Times New Roman" w:hAnsiTheme="majorHAnsi" w:cstheme="majorHAnsi"/>
          <w:i/>
          <w:color w:val="333333"/>
          <w:sz w:val="24"/>
          <w:szCs w:val="24"/>
          <w:shd w:val="clear" w:color="auto" w:fill="FFFFFF"/>
          <w:lang w:val="ro-RO" w:eastAsia="x-none"/>
        </w:rPr>
        <w:t xml:space="preserve">Astfel, auditul consideră </w:t>
      </w:r>
      <w:r w:rsidR="00F84380">
        <w:rPr>
          <w:rFonts w:asciiTheme="majorHAnsi" w:eastAsia="Times New Roman" w:hAnsiTheme="majorHAnsi" w:cstheme="majorHAnsi"/>
          <w:i/>
          <w:color w:val="333333"/>
          <w:sz w:val="24"/>
          <w:szCs w:val="24"/>
          <w:shd w:val="clear" w:color="auto" w:fill="FFFFFF"/>
          <w:lang w:val="ro-RO" w:eastAsia="x-none"/>
        </w:rPr>
        <w:t xml:space="preserve">ca fiind </w:t>
      </w:r>
      <w:r w:rsidR="00EA2EE9" w:rsidRPr="003D2727">
        <w:rPr>
          <w:rFonts w:asciiTheme="majorHAnsi" w:eastAsia="Times New Roman" w:hAnsiTheme="majorHAnsi" w:cstheme="majorHAnsi"/>
          <w:i/>
          <w:color w:val="333333"/>
          <w:sz w:val="24"/>
          <w:szCs w:val="24"/>
          <w:shd w:val="clear" w:color="auto" w:fill="FFFFFF"/>
          <w:lang w:val="ro-RO" w:eastAsia="x-none"/>
        </w:rPr>
        <w:t>necesar</w:t>
      </w:r>
      <w:r w:rsidR="00F84380">
        <w:rPr>
          <w:rFonts w:asciiTheme="majorHAnsi" w:eastAsia="Times New Roman" w:hAnsiTheme="majorHAnsi" w:cstheme="majorHAnsi"/>
          <w:i/>
          <w:color w:val="333333"/>
          <w:sz w:val="24"/>
          <w:szCs w:val="24"/>
          <w:shd w:val="clear" w:color="auto" w:fill="FFFFFF"/>
          <w:lang w:val="ro-RO" w:eastAsia="x-none"/>
        </w:rPr>
        <w:t>e</w:t>
      </w:r>
      <w:r w:rsidR="00EA2EE9" w:rsidRPr="003D2727">
        <w:rPr>
          <w:rFonts w:asciiTheme="majorHAnsi" w:eastAsia="Times New Roman" w:hAnsiTheme="majorHAnsi" w:cstheme="majorHAnsi"/>
          <w:i/>
          <w:color w:val="333333"/>
          <w:sz w:val="24"/>
          <w:szCs w:val="24"/>
          <w:shd w:val="clear" w:color="auto" w:fill="FFFFFF"/>
          <w:lang w:val="ro-RO" w:eastAsia="x-none"/>
        </w:rPr>
        <w:t xml:space="preserve"> revizuire</w:t>
      </w:r>
      <w:r w:rsidR="00F84380">
        <w:rPr>
          <w:rFonts w:asciiTheme="majorHAnsi" w:eastAsia="Times New Roman" w:hAnsiTheme="majorHAnsi" w:cstheme="majorHAnsi"/>
          <w:i/>
          <w:color w:val="333333"/>
          <w:sz w:val="24"/>
          <w:szCs w:val="24"/>
          <w:shd w:val="clear" w:color="auto" w:fill="FFFFFF"/>
          <w:lang w:val="ro-RO" w:eastAsia="x-none"/>
        </w:rPr>
        <w:t>a</w:t>
      </w:r>
      <w:r w:rsidR="00EA2EE9" w:rsidRPr="003D2727">
        <w:rPr>
          <w:rFonts w:asciiTheme="majorHAnsi" w:eastAsia="Times New Roman" w:hAnsiTheme="majorHAnsi" w:cstheme="majorHAnsi"/>
          <w:i/>
          <w:color w:val="333333"/>
          <w:sz w:val="24"/>
          <w:szCs w:val="24"/>
          <w:shd w:val="clear" w:color="auto" w:fill="FFFFFF"/>
          <w:lang w:val="ro-RO" w:eastAsia="x-none"/>
        </w:rPr>
        <w:t xml:space="preserve"> și îmbunătățirea cadrului normativ aferent utilizării serviciului MPay, inclusiv prin prisma eficientizării și optimizării activităților, delimitării clare a participanților și responsabilitățil</w:t>
      </w:r>
      <w:r w:rsidR="00F84380">
        <w:rPr>
          <w:rFonts w:asciiTheme="majorHAnsi" w:eastAsia="Times New Roman" w:hAnsiTheme="majorHAnsi" w:cstheme="majorHAnsi"/>
          <w:i/>
          <w:color w:val="333333"/>
          <w:sz w:val="24"/>
          <w:szCs w:val="24"/>
          <w:shd w:val="clear" w:color="auto" w:fill="FFFFFF"/>
          <w:lang w:val="ro-RO" w:eastAsia="x-none"/>
        </w:rPr>
        <w:t>or</w:t>
      </w:r>
      <w:r w:rsidR="00EA2EE9" w:rsidRPr="003D2727">
        <w:rPr>
          <w:rFonts w:asciiTheme="majorHAnsi" w:eastAsia="Times New Roman" w:hAnsiTheme="majorHAnsi" w:cstheme="majorHAnsi"/>
          <w:i/>
          <w:color w:val="333333"/>
          <w:sz w:val="24"/>
          <w:szCs w:val="24"/>
          <w:shd w:val="clear" w:color="auto" w:fill="FFFFFF"/>
          <w:lang w:val="ro-RO" w:eastAsia="x-none"/>
        </w:rPr>
        <w:t xml:space="preserve"> acestora.</w:t>
      </w:r>
      <w:r w:rsidR="0098354A" w:rsidRPr="003D2727">
        <w:rPr>
          <w:rFonts w:asciiTheme="majorHAnsi" w:eastAsia="Times New Roman" w:hAnsiTheme="majorHAnsi" w:cstheme="majorHAnsi"/>
          <w:i/>
          <w:color w:val="333333"/>
          <w:sz w:val="24"/>
          <w:szCs w:val="24"/>
          <w:shd w:val="clear" w:color="auto" w:fill="FFFFFF"/>
          <w:lang w:val="ro-RO" w:eastAsia="x-none"/>
        </w:rPr>
        <w:t xml:space="preserve"> </w:t>
      </w:r>
    </w:p>
    <w:p w14:paraId="1F92EA68" w14:textId="1051EF4F" w:rsidR="002A4202" w:rsidRPr="003D2727" w:rsidRDefault="0098354A" w:rsidP="003D2727">
      <w:pPr>
        <w:spacing w:after="0" w:line="240" w:lineRule="auto"/>
        <w:ind w:firstLine="426"/>
        <w:contextualSpacing/>
        <w:jc w:val="both"/>
        <w:rPr>
          <w:rFonts w:asciiTheme="majorHAnsi" w:eastAsia="Times New Roman" w:hAnsiTheme="majorHAnsi" w:cstheme="majorHAnsi"/>
          <w:color w:val="333333"/>
          <w:sz w:val="24"/>
          <w:szCs w:val="24"/>
          <w:shd w:val="clear" w:color="auto" w:fill="FFFFFF"/>
          <w:lang w:val="ro-RO" w:eastAsia="x-none"/>
        </w:rPr>
      </w:pPr>
      <w:r w:rsidRPr="003D2727">
        <w:rPr>
          <w:rFonts w:asciiTheme="majorHAnsi" w:eastAsia="Times New Roman" w:hAnsiTheme="majorHAnsi" w:cstheme="majorHAnsi"/>
          <w:color w:val="333333"/>
          <w:sz w:val="24"/>
          <w:szCs w:val="24"/>
          <w:shd w:val="clear" w:color="auto" w:fill="FFFFFF"/>
          <w:lang w:val="ro-RO" w:eastAsia="x-none"/>
        </w:rPr>
        <w:t>Totodată, analizând informațiile prezentate de APL, auditul constată informare</w:t>
      </w:r>
      <w:r w:rsidR="00F84380">
        <w:rPr>
          <w:rFonts w:asciiTheme="majorHAnsi" w:eastAsia="Times New Roman" w:hAnsiTheme="majorHAnsi" w:cstheme="majorHAnsi"/>
          <w:color w:val="333333"/>
          <w:sz w:val="24"/>
          <w:szCs w:val="24"/>
          <w:shd w:val="clear" w:color="auto" w:fill="FFFFFF"/>
          <w:lang w:val="ro-RO" w:eastAsia="x-none"/>
        </w:rPr>
        <w:t>a</w:t>
      </w:r>
      <w:r w:rsidRPr="003D2727">
        <w:rPr>
          <w:rFonts w:asciiTheme="majorHAnsi" w:eastAsia="Times New Roman" w:hAnsiTheme="majorHAnsi" w:cstheme="majorHAnsi"/>
          <w:color w:val="333333"/>
          <w:sz w:val="24"/>
          <w:szCs w:val="24"/>
          <w:shd w:val="clear" w:color="auto" w:fill="FFFFFF"/>
          <w:lang w:val="ro-RO" w:eastAsia="x-none"/>
        </w:rPr>
        <w:t xml:space="preserve"> slabă a acestora privind cerințele cadrului normativ, inclusiv prin prisma responsabilităților atribuite conform </w:t>
      </w:r>
      <w:r w:rsidR="00AD37EE" w:rsidRPr="003D2727">
        <w:rPr>
          <w:rFonts w:asciiTheme="majorHAnsi" w:eastAsia="Times New Roman" w:hAnsiTheme="majorHAnsi" w:cstheme="majorHAnsi"/>
          <w:color w:val="333333"/>
          <w:sz w:val="24"/>
          <w:szCs w:val="24"/>
          <w:shd w:val="clear" w:color="auto" w:fill="FFFFFF"/>
          <w:lang w:val="ro-RO" w:eastAsia="x-none"/>
        </w:rPr>
        <w:t xml:space="preserve">actelor normative </w:t>
      </w:r>
      <w:r w:rsidRPr="003D2727">
        <w:rPr>
          <w:rFonts w:asciiTheme="majorHAnsi" w:eastAsia="Times New Roman" w:hAnsiTheme="majorHAnsi" w:cstheme="majorHAnsi"/>
          <w:color w:val="333333"/>
          <w:sz w:val="24"/>
          <w:szCs w:val="24"/>
          <w:shd w:val="clear" w:color="auto" w:fill="FFFFFF"/>
          <w:lang w:val="ro-RO" w:eastAsia="x-none"/>
        </w:rPr>
        <w:t>aferent</w:t>
      </w:r>
      <w:r w:rsidR="00AD37EE" w:rsidRPr="003D2727">
        <w:rPr>
          <w:rFonts w:asciiTheme="majorHAnsi" w:eastAsia="Times New Roman" w:hAnsiTheme="majorHAnsi" w:cstheme="majorHAnsi"/>
          <w:color w:val="333333"/>
          <w:sz w:val="24"/>
          <w:szCs w:val="24"/>
          <w:shd w:val="clear" w:color="auto" w:fill="FFFFFF"/>
          <w:lang w:val="ro-RO" w:eastAsia="x-none"/>
        </w:rPr>
        <w:t>e</w:t>
      </w:r>
      <w:r w:rsidRPr="003D2727">
        <w:rPr>
          <w:rFonts w:asciiTheme="majorHAnsi" w:eastAsia="Times New Roman" w:hAnsiTheme="majorHAnsi" w:cstheme="majorHAnsi"/>
          <w:color w:val="333333"/>
          <w:sz w:val="24"/>
          <w:szCs w:val="24"/>
          <w:shd w:val="clear" w:color="auto" w:fill="FFFFFF"/>
          <w:lang w:val="ro-RO" w:eastAsia="x-none"/>
        </w:rPr>
        <w:t xml:space="preserve"> SIA GEAP.</w:t>
      </w:r>
    </w:p>
    <w:p w14:paraId="62375BD0" w14:textId="18EBA9D9" w:rsidR="00857224" w:rsidRPr="004F0E85" w:rsidRDefault="003033FB" w:rsidP="003D2727">
      <w:pPr>
        <w:spacing w:after="0" w:line="240" w:lineRule="auto"/>
        <w:ind w:firstLine="567"/>
        <w:contextualSpacing/>
        <w:jc w:val="both"/>
        <w:rPr>
          <w:rFonts w:asciiTheme="majorHAnsi" w:eastAsia="Times New Roman" w:hAnsiTheme="majorHAnsi" w:cstheme="majorHAnsi"/>
          <w:color w:val="333333"/>
          <w:sz w:val="24"/>
          <w:szCs w:val="24"/>
          <w:shd w:val="clear" w:color="auto" w:fill="FFFFFF"/>
          <w:lang w:val="ro-RO" w:eastAsia="x-none"/>
        </w:rPr>
      </w:pPr>
      <w:r w:rsidRPr="003D2727">
        <w:rPr>
          <w:rFonts w:asciiTheme="majorHAnsi" w:eastAsia="Times New Roman" w:hAnsiTheme="majorHAnsi" w:cstheme="majorHAnsi"/>
          <w:color w:val="1F3864" w:themeColor="accent5" w:themeShade="80"/>
          <w:sz w:val="24"/>
          <w:szCs w:val="24"/>
          <w:shd w:val="clear" w:color="auto" w:fill="FFFFFF"/>
          <w:lang w:val="ro-RO" w:eastAsia="x-none"/>
        </w:rPr>
        <w:t>P</w:t>
      </w:r>
      <w:r w:rsidR="00E73540" w:rsidRPr="003D2727">
        <w:rPr>
          <w:rFonts w:asciiTheme="majorHAnsi" w:eastAsia="Times New Roman" w:hAnsiTheme="majorHAnsi" w:cstheme="majorHAnsi"/>
          <w:color w:val="1F3864" w:themeColor="accent5" w:themeShade="80"/>
          <w:sz w:val="24"/>
          <w:szCs w:val="24"/>
          <w:shd w:val="clear" w:color="auto" w:fill="FFFFFF"/>
          <w:lang w:val="ro-RO" w:eastAsia="x-none"/>
        </w:rPr>
        <w:t>otrivit</w:t>
      </w:r>
      <w:r w:rsidR="00E73540" w:rsidRPr="003D2727">
        <w:rPr>
          <w:rFonts w:asciiTheme="majorHAnsi" w:eastAsia="Times New Roman" w:hAnsiTheme="majorHAnsi" w:cstheme="majorHAnsi"/>
          <w:color w:val="333333"/>
          <w:sz w:val="24"/>
          <w:szCs w:val="24"/>
          <w:shd w:val="clear" w:color="auto" w:fill="FFFFFF"/>
          <w:lang w:val="ro-RO" w:eastAsia="x-none"/>
        </w:rPr>
        <w:t xml:space="preserve"> informației privind acte</w:t>
      </w:r>
      <w:r w:rsidR="00D67AB6" w:rsidRPr="003D2727">
        <w:rPr>
          <w:rFonts w:asciiTheme="majorHAnsi" w:eastAsia="Times New Roman" w:hAnsiTheme="majorHAnsi" w:cstheme="majorHAnsi"/>
          <w:color w:val="333333"/>
          <w:sz w:val="24"/>
          <w:szCs w:val="24"/>
          <w:shd w:val="clear" w:color="auto" w:fill="FFFFFF"/>
          <w:lang w:val="ro-RO" w:eastAsia="x-none"/>
        </w:rPr>
        <w:t>le</w:t>
      </w:r>
      <w:r w:rsidR="00E73540" w:rsidRPr="003D2727">
        <w:rPr>
          <w:rFonts w:asciiTheme="majorHAnsi" w:eastAsia="Times New Roman" w:hAnsiTheme="majorHAnsi" w:cstheme="majorHAnsi"/>
          <w:color w:val="333333"/>
          <w:sz w:val="24"/>
          <w:szCs w:val="24"/>
          <w:shd w:val="clear" w:color="auto" w:fill="FFFFFF"/>
          <w:lang w:val="ro-RO" w:eastAsia="x-none"/>
        </w:rPr>
        <w:t xml:space="preserve"> permisive achitate prin </w:t>
      </w:r>
      <w:r w:rsidR="000721B0" w:rsidRPr="003D2727">
        <w:rPr>
          <w:rFonts w:asciiTheme="majorHAnsi" w:eastAsia="Times New Roman" w:hAnsiTheme="majorHAnsi" w:cstheme="majorHAnsi"/>
          <w:color w:val="333333"/>
          <w:sz w:val="24"/>
          <w:szCs w:val="24"/>
          <w:shd w:val="clear" w:color="auto" w:fill="FFFFFF"/>
          <w:lang w:val="ro-RO" w:eastAsia="x-none"/>
        </w:rPr>
        <w:t xml:space="preserve">intermediul serviciului </w:t>
      </w:r>
      <w:r w:rsidR="00E73540" w:rsidRPr="003D2727">
        <w:rPr>
          <w:rFonts w:asciiTheme="majorHAnsi" w:eastAsia="Times New Roman" w:hAnsiTheme="majorHAnsi" w:cstheme="majorHAnsi"/>
          <w:color w:val="333333"/>
          <w:sz w:val="24"/>
          <w:szCs w:val="24"/>
          <w:shd w:val="clear" w:color="auto" w:fill="FFFFFF"/>
          <w:lang w:val="ro-RO" w:eastAsia="x-none"/>
        </w:rPr>
        <w:t xml:space="preserve">MPay </w:t>
      </w:r>
      <w:r w:rsidR="00063C3E" w:rsidRPr="003D2727">
        <w:rPr>
          <w:rFonts w:asciiTheme="majorHAnsi" w:eastAsia="Times New Roman" w:hAnsiTheme="majorHAnsi" w:cstheme="majorHAnsi"/>
          <w:color w:val="333333"/>
          <w:sz w:val="24"/>
          <w:szCs w:val="24"/>
          <w:shd w:val="clear" w:color="auto" w:fill="FFFFFF"/>
          <w:lang w:val="ro-RO" w:eastAsia="x-none"/>
        </w:rPr>
        <w:t xml:space="preserve">cel puțin o dată, </w:t>
      </w:r>
      <w:r w:rsidR="00E73540" w:rsidRPr="003D2727">
        <w:rPr>
          <w:rFonts w:asciiTheme="majorHAnsi" w:eastAsia="Times New Roman" w:hAnsiTheme="majorHAnsi" w:cstheme="majorHAnsi"/>
          <w:color w:val="333333"/>
          <w:sz w:val="24"/>
          <w:szCs w:val="24"/>
          <w:shd w:val="clear" w:color="auto" w:fill="FFFFFF"/>
          <w:lang w:val="ro-RO" w:eastAsia="x-none"/>
        </w:rPr>
        <w:t>prezentate de AGE</w:t>
      </w:r>
      <w:r w:rsidR="00D67AB6" w:rsidRPr="003D2727">
        <w:rPr>
          <w:rStyle w:val="Referinnotdesubsol"/>
          <w:rFonts w:asciiTheme="majorHAnsi" w:eastAsia="Times New Roman" w:hAnsiTheme="majorHAnsi" w:cstheme="majorHAnsi"/>
          <w:color w:val="333333"/>
          <w:sz w:val="24"/>
          <w:szCs w:val="24"/>
          <w:shd w:val="clear" w:color="auto" w:fill="FFFFFF"/>
          <w:lang w:val="ro-RO" w:eastAsia="x-none"/>
        </w:rPr>
        <w:footnoteReference w:id="199"/>
      </w:r>
      <w:r w:rsidR="00D67AB6" w:rsidRPr="003D2727">
        <w:rPr>
          <w:rFonts w:asciiTheme="majorHAnsi" w:eastAsia="Times New Roman" w:hAnsiTheme="majorHAnsi" w:cstheme="majorHAnsi"/>
          <w:color w:val="333333"/>
          <w:sz w:val="24"/>
          <w:szCs w:val="24"/>
          <w:shd w:val="clear" w:color="auto" w:fill="FFFFFF"/>
          <w:lang w:val="ro-RO" w:eastAsia="x-none"/>
        </w:rPr>
        <w:t xml:space="preserve"> la </w:t>
      </w:r>
      <w:r w:rsidR="00063C3E" w:rsidRPr="003D2727">
        <w:rPr>
          <w:rFonts w:asciiTheme="majorHAnsi" w:eastAsia="Times New Roman" w:hAnsiTheme="majorHAnsi" w:cstheme="majorHAnsi"/>
          <w:color w:val="333333"/>
          <w:sz w:val="24"/>
          <w:szCs w:val="24"/>
          <w:shd w:val="clear" w:color="auto" w:fill="FFFFFF"/>
          <w:lang w:val="ro-RO" w:eastAsia="x-none"/>
        </w:rPr>
        <w:t>solicitarea auditului</w:t>
      </w:r>
      <w:r w:rsidR="00D67AB6" w:rsidRPr="003D2727">
        <w:rPr>
          <w:rFonts w:asciiTheme="majorHAnsi" w:eastAsia="Times New Roman" w:hAnsiTheme="majorHAnsi" w:cstheme="majorHAnsi"/>
          <w:color w:val="333333"/>
          <w:sz w:val="24"/>
          <w:szCs w:val="24"/>
          <w:shd w:val="clear" w:color="auto" w:fill="FFFFFF"/>
          <w:lang w:val="ro-RO" w:eastAsia="x-none"/>
        </w:rPr>
        <w:t>,</w:t>
      </w:r>
      <w:r w:rsidR="00E73540" w:rsidRPr="003D2727">
        <w:rPr>
          <w:rFonts w:asciiTheme="majorHAnsi" w:eastAsia="Times New Roman" w:hAnsiTheme="majorHAnsi" w:cstheme="majorHAnsi"/>
          <w:color w:val="333333"/>
          <w:sz w:val="24"/>
          <w:szCs w:val="24"/>
          <w:shd w:val="clear" w:color="auto" w:fill="FFFFFF"/>
          <w:lang w:val="ro-RO" w:eastAsia="x-none"/>
        </w:rPr>
        <w:t xml:space="preserve"> din 82 de acte permisive</w:t>
      </w:r>
      <w:r w:rsidR="00DB5058" w:rsidRPr="003D2727">
        <w:rPr>
          <w:rFonts w:asciiTheme="majorHAnsi" w:eastAsia="Times New Roman" w:hAnsiTheme="majorHAnsi" w:cstheme="majorHAnsi"/>
          <w:color w:val="333333"/>
          <w:sz w:val="24"/>
          <w:szCs w:val="24"/>
          <w:shd w:val="clear" w:color="auto" w:fill="FFFFFF"/>
          <w:lang w:val="ro-RO" w:eastAsia="x-none"/>
        </w:rPr>
        <w:t>, inclusiv</w:t>
      </w:r>
      <w:r w:rsidR="00E73540" w:rsidRPr="003D2727">
        <w:rPr>
          <w:rFonts w:asciiTheme="majorHAnsi" w:eastAsia="Times New Roman" w:hAnsiTheme="majorHAnsi" w:cstheme="majorHAnsi"/>
          <w:color w:val="333333"/>
          <w:sz w:val="24"/>
          <w:szCs w:val="24"/>
          <w:shd w:val="clear" w:color="auto" w:fill="FFFFFF"/>
          <w:lang w:val="ro-RO" w:eastAsia="x-none"/>
        </w:rPr>
        <w:t xml:space="preserve"> NIAC</w:t>
      </w:r>
      <w:r w:rsidR="00DB5058" w:rsidRPr="003D2727">
        <w:rPr>
          <w:rFonts w:asciiTheme="majorHAnsi" w:eastAsia="Times New Roman" w:hAnsiTheme="majorHAnsi" w:cstheme="majorHAnsi"/>
          <w:color w:val="333333"/>
          <w:sz w:val="24"/>
          <w:szCs w:val="24"/>
          <w:shd w:val="clear" w:color="auto" w:fill="FFFFFF"/>
          <w:lang w:val="ro-RO" w:eastAsia="x-none"/>
        </w:rPr>
        <w:t>, doar</w:t>
      </w:r>
      <w:r w:rsidR="00E73540" w:rsidRPr="003D2727">
        <w:rPr>
          <w:rFonts w:asciiTheme="majorHAnsi" w:eastAsia="Times New Roman" w:hAnsiTheme="majorHAnsi" w:cstheme="majorHAnsi"/>
          <w:color w:val="333333"/>
          <w:sz w:val="24"/>
          <w:szCs w:val="24"/>
          <w:shd w:val="clear" w:color="auto" w:fill="FFFFFF"/>
          <w:lang w:val="ro-RO" w:eastAsia="x-none"/>
        </w:rPr>
        <w:t xml:space="preserve"> </w:t>
      </w:r>
      <w:r w:rsidR="00AB5050" w:rsidRPr="003D2727">
        <w:rPr>
          <w:rFonts w:asciiTheme="majorHAnsi" w:eastAsia="Times New Roman" w:hAnsiTheme="majorHAnsi" w:cstheme="majorHAnsi"/>
          <w:color w:val="333333"/>
          <w:sz w:val="24"/>
          <w:szCs w:val="24"/>
          <w:shd w:val="clear" w:color="auto" w:fill="FFFFFF"/>
          <w:lang w:val="ro-RO" w:eastAsia="x-none"/>
        </w:rPr>
        <w:t>pentru 1</w:t>
      </w:r>
      <w:r w:rsidR="00E73540" w:rsidRPr="003D2727">
        <w:rPr>
          <w:rFonts w:asciiTheme="majorHAnsi" w:eastAsia="Times New Roman" w:hAnsiTheme="majorHAnsi" w:cstheme="majorHAnsi"/>
          <w:color w:val="333333"/>
          <w:sz w:val="24"/>
          <w:szCs w:val="24"/>
          <w:shd w:val="clear" w:color="auto" w:fill="FFFFFF"/>
          <w:lang w:val="ro-RO" w:eastAsia="x-none"/>
        </w:rPr>
        <w:t xml:space="preserve">1 </w:t>
      </w:r>
      <w:r w:rsidR="000721B0" w:rsidRPr="003D2727">
        <w:rPr>
          <w:rFonts w:asciiTheme="majorHAnsi" w:eastAsia="Times New Roman" w:hAnsiTheme="majorHAnsi" w:cstheme="majorHAnsi"/>
          <w:color w:val="333333"/>
          <w:sz w:val="24"/>
          <w:szCs w:val="24"/>
          <w:shd w:val="clear" w:color="auto" w:fill="FFFFFF"/>
          <w:lang w:val="ro-RO" w:eastAsia="x-none"/>
        </w:rPr>
        <w:t>(sau 13%)</w:t>
      </w:r>
      <w:r w:rsidR="008C78E2" w:rsidRPr="003D2727">
        <w:rPr>
          <w:rFonts w:asciiTheme="majorHAnsi" w:eastAsia="Times New Roman" w:hAnsiTheme="majorHAnsi" w:cstheme="majorHAnsi"/>
          <w:color w:val="333333"/>
          <w:sz w:val="24"/>
          <w:szCs w:val="24"/>
          <w:shd w:val="clear" w:color="auto" w:fill="FFFFFF"/>
          <w:lang w:val="ro-RO" w:eastAsia="x-none"/>
        </w:rPr>
        <w:t xml:space="preserve"> acte și NIAC</w:t>
      </w:r>
      <w:r w:rsidR="000721B0" w:rsidRPr="003D2727">
        <w:rPr>
          <w:rFonts w:asciiTheme="majorHAnsi" w:eastAsia="Times New Roman" w:hAnsiTheme="majorHAnsi" w:cstheme="majorHAnsi"/>
          <w:color w:val="333333"/>
          <w:sz w:val="24"/>
          <w:szCs w:val="24"/>
          <w:shd w:val="clear" w:color="auto" w:fill="FFFFFF"/>
          <w:lang w:val="ro-RO" w:eastAsia="x-none"/>
        </w:rPr>
        <w:t xml:space="preserve"> </w:t>
      </w:r>
      <w:r w:rsidR="008C78E2" w:rsidRPr="003D2727">
        <w:rPr>
          <w:rFonts w:asciiTheme="majorHAnsi" w:eastAsia="Times New Roman" w:hAnsiTheme="majorHAnsi" w:cstheme="majorHAnsi"/>
          <w:color w:val="333333"/>
          <w:sz w:val="24"/>
          <w:szCs w:val="24"/>
          <w:shd w:val="clear" w:color="auto" w:fill="FFFFFF"/>
          <w:lang w:val="ro-RO" w:eastAsia="x-none"/>
        </w:rPr>
        <w:t xml:space="preserve">s-a înregistrat </w:t>
      </w:r>
      <w:r w:rsidR="00E73540" w:rsidRPr="003D2727">
        <w:rPr>
          <w:rFonts w:asciiTheme="majorHAnsi" w:eastAsia="Times New Roman" w:hAnsiTheme="majorHAnsi" w:cstheme="majorHAnsi"/>
          <w:color w:val="333333"/>
          <w:sz w:val="24"/>
          <w:szCs w:val="24"/>
          <w:shd w:val="clear" w:color="auto" w:fill="FFFFFF"/>
          <w:lang w:val="ro-RO" w:eastAsia="x-none"/>
        </w:rPr>
        <w:t>achita</w:t>
      </w:r>
      <w:r w:rsidR="00DB5058" w:rsidRPr="003D2727">
        <w:rPr>
          <w:rFonts w:asciiTheme="majorHAnsi" w:eastAsia="Times New Roman" w:hAnsiTheme="majorHAnsi" w:cstheme="majorHAnsi"/>
          <w:color w:val="333333"/>
          <w:sz w:val="24"/>
          <w:szCs w:val="24"/>
          <w:shd w:val="clear" w:color="auto" w:fill="FFFFFF"/>
          <w:lang w:val="ro-RO" w:eastAsia="x-none"/>
        </w:rPr>
        <w:t xml:space="preserve">rea taxelor prin serviciul MPay. </w:t>
      </w:r>
      <w:r w:rsidR="00857224" w:rsidRPr="003D2727">
        <w:rPr>
          <w:rFonts w:asciiTheme="majorHAnsi" w:eastAsia="Times New Roman" w:hAnsiTheme="majorHAnsi" w:cstheme="majorHAnsi"/>
          <w:i/>
          <w:color w:val="333333"/>
          <w:sz w:val="24"/>
          <w:szCs w:val="24"/>
          <w:shd w:val="clear" w:color="auto" w:fill="FFFFFF"/>
          <w:lang w:val="ro-RO" w:eastAsia="x-none"/>
        </w:rPr>
        <w:t>Conform informațiilor prezentate de AGE, dat fiind că SIA GEAP este integrat cu serviciul MPay, din punct de vedere tehnic</w:t>
      </w:r>
      <w:r w:rsidR="00EE0F95">
        <w:rPr>
          <w:rFonts w:asciiTheme="majorHAnsi" w:eastAsia="Times New Roman" w:hAnsiTheme="majorHAnsi" w:cstheme="majorHAnsi"/>
          <w:i/>
          <w:color w:val="333333"/>
          <w:sz w:val="24"/>
          <w:szCs w:val="24"/>
          <w:shd w:val="clear" w:color="auto" w:fill="FFFFFF"/>
          <w:lang w:val="ro-RO" w:eastAsia="x-none"/>
        </w:rPr>
        <w:t>,</w:t>
      </w:r>
      <w:r w:rsidR="00857224" w:rsidRPr="003D2727">
        <w:rPr>
          <w:rFonts w:asciiTheme="majorHAnsi" w:eastAsia="Times New Roman" w:hAnsiTheme="majorHAnsi" w:cstheme="majorHAnsi"/>
          <w:i/>
          <w:color w:val="333333"/>
          <w:sz w:val="24"/>
          <w:szCs w:val="24"/>
          <w:shd w:val="clear" w:color="auto" w:fill="FFFFFF"/>
          <w:lang w:val="ro-RO" w:eastAsia="x-none"/>
        </w:rPr>
        <w:t xml:space="preserve"> este posibilă achitarea prin intermediul serviciului respectiv pentru toate actele emise prin Sistem. Pentru asigurarea achitării prin serviciul MPay, în Sistem trebuie să fie înregistrate datele bancare și formată nota de plată, care conține identificator MPay. Introducerea datelor bancare în SIA GEAP </w:t>
      </w:r>
      <w:r w:rsidR="00EE0F95">
        <w:rPr>
          <w:rFonts w:asciiTheme="majorHAnsi" w:eastAsia="Times New Roman" w:hAnsiTheme="majorHAnsi" w:cstheme="majorHAnsi"/>
          <w:i/>
          <w:color w:val="333333"/>
          <w:sz w:val="24"/>
          <w:szCs w:val="24"/>
          <w:shd w:val="clear" w:color="auto" w:fill="FFFFFF"/>
          <w:lang w:val="ro-RO" w:eastAsia="x-none"/>
        </w:rPr>
        <w:t>este</w:t>
      </w:r>
      <w:r w:rsidR="00857224" w:rsidRPr="003D2727">
        <w:rPr>
          <w:rFonts w:asciiTheme="majorHAnsi" w:eastAsia="Times New Roman" w:hAnsiTheme="majorHAnsi" w:cstheme="majorHAnsi"/>
          <w:i/>
          <w:color w:val="333333"/>
          <w:sz w:val="24"/>
          <w:szCs w:val="24"/>
          <w:shd w:val="clear" w:color="auto" w:fill="FFFFFF"/>
          <w:lang w:val="ro-RO" w:eastAsia="x-none"/>
        </w:rPr>
        <w:t xml:space="preserve"> responsabilitate</w:t>
      </w:r>
      <w:r w:rsidR="00EE0F95">
        <w:rPr>
          <w:rFonts w:asciiTheme="majorHAnsi" w:eastAsia="Times New Roman" w:hAnsiTheme="majorHAnsi" w:cstheme="majorHAnsi"/>
          <w:i/>
          <w:color w:val="333333"/>
          <w:sz w:val="24"/>
          <w:szCs w:val="24"/>
          <w:shd w:val="clear" w:color="auto" w:fill="FFFFFF"/>
          <w:lang w:val="ro-RO" w:eastAsia="x-none"/>
        </w:rPr>
        <w:t>a</w:t>
      </w:r>
      <w:r w:rsidR="009422BE">
        <w:rPr>
          <w:rFonts w:asciiTheme="majorHAnsi" w:eastAsia="Times New Roman" w:hAnsiTheme="majorHAnsi" w:cstheme="majorHAnsi"/>
          <w:i/>
          <w:color w:val="333333"/>
          <w:sz w:val="24"/>
          <w:szCs w:val="24"/>
          <w:shd w:val="clear" w:color="auto" w:fill="FFFFFF"/>
          <w:lang w:val="ro-RO" w:eastAsia="x-none"/>
        </w:rPr>
        <w:t xml:space="preserve"> autorității emitente </w:t>
      </w:r>
      <w:r w:rsidR="009422BE" w:rsidRPr="009422BE">
        <w:rPr>
          <w:rFonts w:asciiTheme="majorHAnsi" w:eastAsia="Times New Roman" w:hAnsiTheme="majorHAnsi" w:cstheme="majorHAnsi"/>
          <w:color w:val="333333"/>
          <w:sz w:val="24"/>
          <w:szCs w:val="24"/>
          <w:shd w:val="clear" w:color="auto" w:fill="FFFFFF"/>
          <w:lang w:val="ro-RO" w:eastAsia="x-none"/>
        </w:rPr>
        <w:t>(</w:t>
      </w:r>
      <w:r w:rsidR="00857224" w:rsidRPr="009422BE">
        <w:rPr>
          <w:rFonts w:asciiTheme="majorHAnsi" w:eastAsia="Times New Roman" w:hAnsiTheme="majorHAnsi" w:cstheme="majorHAnsi"/>
          <w:color w:val="333333"/>
          <w:sz w:val="24"/>
          <w:szCs w:val="24"/>
          <w:shd w:val="clear" w:color="auto" w:fill="FFFFFF"/>
          <w:lang w:val="ro-RO" w:eastAsia="x-none"/>
        </w:rPr>
        <w:t>u</w:t>
      </w:r>
      <w:r w:rsidR="00857224" w:rsidRPr="004F0E85">
        <w:rPr>
          <w:rFonts w:asciiTheme="majorHAnsi" w:eastAsia="Times New Roman" w:hAnsiTheme="majorHAnsi" w:cstheme="majorHAnsi"/>
          <w:color w:val="333333"/>
          <w:sz w:val="24"/>
          <w:szCs w:val="24"/>
          <w:shd w:val="clear" w:color="auto" w:fill="FFFFFF"/>
          <w:lang w:val="ro-RO" w:eastAsia="x-none"/>
        </w:rPr>
        <w:t xml:space="preserve">tilizatorul </w:t>
      </w:r>
      <w:r w:rsidR="00857224" w:rsidRPr="009422BE">
        <w:rPr>
          <w:rFonts w:asciiTheme="majorHAnsi" w:eastAsia="Times New Roman" w:hAnsiTheme="majorHAnsi" w:cstheme="majorHAnsi"/>
          <w:color w:val="333333"/>
          <w:sz w:val="24"/>
          <w:szCs w:val="24"/>
          <w:shd w:val="clear" w:color="auto" w:fill="FFFFFF"/>
          <w:lang w:val="ro-RO" w:eastAsia="x-none"/>
        </w:rPr>
        <w:t xml:space="preserve">cu rol de Administrator </w:t>
      </w:r>
      <w:r w:rsidR="0067320D" w:rsidRPr="009422BE">
        <w:rPr>
          <w:rFonts w:asciiTheme="majorHAnsi" w:eastAsia="Times New Roman" w:hAnsiTheme="majorHAnsi" w:cstheme="majorHAnsi"/>
          <w:color w:val="333333"/>
          <w:sz w:val="24"/>
          <w:szCs w:val="24"/>
          <w:shd w:val="clear" w:color="auto" w:fill="FFFFFF"/>
          <w:lang w:val="ro-RO" w:eastAsia="x-none"/>
        </w:rPr>
        <w:t xml:space="preserve">de </w:t>
      </w:r>
      <w:r w:rsidR="00857224" w:rsidRPr="009422BE">
        <w:rPr>
          <w:rFonts w:asciiTheme="majorHAnsi" w:eastAsia="Times New Roman" w:hAnsiTheme="majorHAnsi" w:cstheme="majorHAnsi"/>
          <w:color w:val="333333"/>
          <w:sz w:val="24"/>
          <w:szCs w:val="24"/>
          <w:shd w:val="clear" w:color="auto" w:fill="FFFFFF"/>
          <w:lang w:val="ro-RO" w:eastAsia="x-none"/>
        </w:rPr>
        <w:t>Conținut Local”. Totodată, setarea taxei, emiterea notei de plat</w:t>
      </w:r>
      <w:r w:rsidR="00EE0F95" w:rsidRPr="009422BE">
        <w:rPr>
          <w:rFonts w:asciiTheme="majorHAnsi" w:eastAsia="Times New Roman" w:hAnsiTheme="majorHAnsi" w:cstheme="majorHAnsi"/>
          <w:color w:val="333333"/>
          <w:sz w:val="24"/>
          <w:szCs w:val="24"/>
          <w:shd w:val="clear" w:color="auto" w:fill="FFFFFF"/>
          <w:lang w:val="ro-RO" w:eastAsia="x-none"/>
        </w:rPr>
        <w:t>ă ș</w:t>
      </w:r>
      <w:r w:rsidR="00857224" w:rsidRPr="009422BE">
        <w:rPr>
          <w:rFonts w:asciiTheme="majorHAnsi" w:eastAsia="Times New Roman" w:hAnsiTheme="majorHAnsi" w:cstheme="majorHAnsi"/>
          <w:color w:val="333333"/>
          <w:sz w:val="24"/>
          <w:szCs w:val="24"/>
          <w:shd w:val="clear" w:color="auto" w:fill="FFFFFF"/>
          <w:lang w:val="ro-RO" w:eastAsia="x-none"/>
        </w:rPr>
        <w:t>i informarea solicitantului</w:t>
      </w:r>
      <w:r w:rsidR="00857224" w:rsidRPr="004F0E85">
        <w:rPr>
          <w:rFonts w:asciiTheme="majorHAnsi" w:eastAsia="Times New Roman" w:hAnsiTheme="majorHAnsi" w:cstheme="majorHAnsi"/>
          <w:color w:val="333333"/>
          <w:sz w:val="24"/>
          <w:szCs w:val="24"/>
          <w:shd w:val="clear" w:color="auto" w:fill="FFFFFF"/>
          <w:lang w:val="ro-RO" w:eastAsia="x-none"/>
        </w:rPr>
        <w:t xml:space="preserve"> se fac de către utilizator, care procesează cerere</w:t>
      </w:r>
      <w:r w:rsidR="00EE0F95" w:rsidRPr="004F0E85">
        <w:rPr>
          <w:rFonts w:asciiTheme="majorHAnsi" w:eastAsia="Times New Roman" w:hAnsiTheme="majorHAnsi" w:cstheme="majorHAnsi"/>
          <w:color w:val="333333"/>
          <w:sz w:val="24"/>
          <w:szCs w:val="24"/>
          <w:shd w:val="clear" w:color="auto" w:fill="FFFFFF"/>
          <w:lang w:val="ro-RO" w:eastAsia="x-none"/>
        </w:rPr>
        <w:t>a</w:t>
      </w:r>
      <w:r w:rsidR="00857224" w:rsidRPr="004F0E85">
        <w:rPr>
          <w:rFonts w:asciiTheme="majorHAnsi" w:eastAsia="Times New Roman" w:hAnsiTheme="majorHAnsi" w:cstheme="majorHAnsi"/>
          <w:color w:val="333333"/>
          <w:sz w:val="24"/>
          <w:szCs w:val="24"/>
          <w:shd w:val="clear" w:color="auto" w:fill="FFFFFF"/>
          <w:lang w:val="ro-RO" w:eastAsia="x-none"/>
        </w:rPr>
        <w:t>.</w:t>
      </w:r>
    </w:p>
    <w:p w14:paraId="00CA3812" w14:textId="70C06DD9" w:rsidR="00E73540" w:rsidRPr="003D2727" w:rsidRDefault="00857224" w:rsidP="003D2727">
      <w:pPr>
        <w:spacing w:after="0" w:line="240" w:lineRule="auto"/>
        <w:ind w:firstLine="567"/>
        <w:contextualSpacing/>
        <w:jc w:val="both"/>
        <w:rPr>
          <w:rFonts w:asciiTheme="majorHAnsi" w:eastAsia="Times New Roman" w:hAnsiTheme="majorHAnsi" w:cstheme="majorHAnsi"/>
          <w:color w:val="333333"/>
          <w:sz w:val="24"/>
          <w:szCs w:val="24"/>
          <w:shd w:val="clear" w:color="auto" w:fill="FFFFFF"/>
          <w:lang w:val="ro-RO" w:eastAsia="x-none"/>
        </w:rPr>
      </w:pPr>
      <w:r w:rsidRPr="003D2727">
        <w:rPr>
          <w:rFonts w:asciiTheme="majorHAnsi" w:eastAsia="Times New Roman" w:hAnsiTheme="majorHAnsi" w:cstheme="majorHAnsi"/>
          <w:color w:val="333333"/>
          <w:sz w:val="24"/>
          <w:szCs w:val="24"/>
          <w:shd w:val="clear" w:color="auto" w:fill="FFFFFF"/>
          <w:lang w:val="ro-RO" w:eastAsia="x-none"/>
        </w:rPr>
        <w:t>U</w:t>
      </w:r>
      <w:r w:rsidR="00DB5058" w:rsidRPr="003D2727">
        <w:rPr>
          <w:rFonts w:asciiTheme="majorHAnsi" w:eastAsia="Times New Roman" w:hAnsiTheme="majorHAnsi" w:cstheme="majorHAnsi"/>
          <w:color w:val="333333"/>
          <w:sz w:val="24"/>
          <w:szCs w:val="24"/>
          <w:shd w:val="clear" w:color="auto" w:fill="FFFFFF"/>
          <w:lang w:val="ro-RO" w:eastAsia="x-none"/>
        </w:rPr>
        <w:t>rmare a analizelor efectuate, auditul constată că</w:t>
      </w:r>
      <w:r w:rsidRPr="003D2727">
        <w:rPr>
          <w:rFonts w:asciiTheme="majorHAnsi" w:eastAsia="Times New Roman" w:hAnsiTheme="majorHAnsi" w:cstheme="majorHAnsi"/>
          <w:color w:val="333333"/>
          <w:sz w:val="24"/>
          <w:szCs w:val="24"/>
          <w:shd w:val="clear" w:color="auto" w:fill="FFFFFF"/>
          <w:lang w:val="ro-RO" w:eastAsia="x-none"/>
        </w:rPr>
        <w:t xml:space="preserve"> 3</w:t>
      </w:r>
      <w:r w:rsidR="00AB5050" w:rsidRPr="003D2727">
        <w:rPr>
          <w:rFonts w:asciiTheme="majorHAnsi" w:eastAsia="Times New Roman" w:hAnsiTheme="majorHAnsi" w:cstheme="majorHAnsi"/>
          <w:color w:val="333333"/>
          <w:sz w:val="24"/>
          <w:szCs w:val="24"/>
          <w:shd w:val="clear" w:color="auto" w:fill="FFFFFF"/>
          <w:lang w:val="ro-RO" w:eastAsia="x-none"/>
        </w:rPr>
        <w:t xml:space="preserve"> din cele 11 acte permisive</w:t>
      </w:r>
      <w:r w:rsidR="000730DD" w:rsidRPr="003D2727">
        <w:rPr>
          <w:rFonts w:asciiTheme="majorHAnsi" w:eastAsia="Times New Roman" w:hAnsiTheme="majorHAnsi" w:cstheme="majorHAnsi"/>
          <w:color w:val="333333"/>
          <w:sz w:val="24"/>
          <w:szCs w:val="24"/>
          <w:shd w:val="clear" w:color="auto" w:fill="FFFFFF"/>
          <w:lang w:val="ro-RO" w:eastAsia="x-none"/>
        </w:rPr>
        <w:t>,</w:t>
      </w:r>
      <w:r w:rsidR="00DB5058" w:rsidRPr="003D2727">
        <w:rPr>
          <w:rFonts w:asciiTheme="majorHAnsi" w:eastAsia="Times New Roman" w:hAnsiTheme="majorHAnsi" w:cstheme="majorHAnsi"/>
          <w:color w:val="333333"/>
          <w:sz w:val="24"/>
          <w:szCs w:val="24"/>
          <w:shd w:val="clear" w:color="auto" w:fill="FFFFFF"/>
          <w:lang w:val="ro-RO" w:eastAsia="x-none"/>
        </w:rPr>
        <w:t xml:space="preserve"> </w:t>
      </w:r>
      <w:r w:rsidR="000730DD" w:rsidRPr="003D2727">
        <w:rPr>
          <w:rFonts w:asciiTheme="majorHAnsi" w:eastAsia="Times New Roman" w:hAnsiTheme="majorHAnsi" w:cstheme="majorHAnsi"/>
          <w:color w:val="333333"/>
          <w:sz w:val="24"/>
          <w:szCs w:val="24"/>
          <w:shd w:val="clear" w:color="auto" w:fill="FFFFFF"/>
          <w:lang w:val="ro-RO" w:eastAsia="x-none"/>
        </w:rPr>
        <w:t xml:space="preserve">potrivit Nomenclatorului actelor permisive, </w:t>
      </w:r>
      <w:r w:rsidR="00E73540" w:rsidRPr="003D2727">
        <w:rPr>
          <w:rFonts w:asciiTheme="majorHAnsi" w:eastAsia="Times New Roman" w:hAnsiTheme="majorHAnsi" w:cstheme="majorHAnsi"/>
          <w:color w:val="333333"/>
          <w:sz w:val="24"/>
          <w:szCs w:val="24"/>
          <w:shd w:val="clear" w:color="auto" w:fill="FFFFFF"/>
          <w:lang w:val="ro-RO" w:eastAsia="x-none"/>
        </w:rPr>
        <w:t xml:space="preserve">sunt eliberate </w:t>
      </w:r>
      <w:r w:rsidR="00AB5050" w:rsidRPr="003D2727">
        <w:rPr>
          <w:rFonts w:asciiTheme="majorHAnsi" w:eastAsia="Times New Roman" w:hAnsiTheme="majorHAnsi" w:cstheme="majorHAnsi"/>
          <w:color w:val="333333"/>
          <w:sz w:val="24"/>
          <w:szCs w:val="24"/>
          <w:shd w:val="clear" w:color="auto" w:fill="FFFFFF"/>
          <w:lang w:val="ro-RO" w:eastAsia="x-none"/>
        </w:rPr>
        <w:t xml:space="preserve">gratuit, iar 2 acte </w:t>
      </w:r>
      <w:r w:rsidR="00E73540" w:rsidRPr="003D2727">
        <w:rPr>
          <w:rFonts w:asciiTheme="majorHAnsi" w:eastAsia="Times New Roman" w:hAnsiTheme="majorHAnsi" w:cstheme="majorHAnsi"/>
          <w:color w:val="333333"/>
          <w:sz w:val="24"/>
          <w:szCs w:val="24"/>
          <w:shd w:val="clear" w:color="auto" w:fill="FFFFFF"/>
          <w:lang w:val="ro-RO" w:eastAsia="x-none"/>
        </w:rPr>
        <w:t>nu au fost gestionate prin SIA GEAP</w:t>
      </w:r>
      <w:r w:rsidR="005D1A5C" w:rsidRPr="003D2727">
        <w:rPr>
          <w:rFonts w:asciiTheme="majorHAnsi" w:eastAsia="Times New Roman" w:hAnsiTheme="majorHAnsi" w:cstheme="majorHAnsi"/>
          <w:color w:val="333333"/>
          <w:sz w:val="24"/>
          <w:szCs w:val="24"/>
          <w:shd w:val="clear" w:color="auto" w:fill="FFFFFF"/>
          <w:lang w:val="ro-RO" w:eastAsia="x-none"/>
        </w:rPr>
        <w:t>, aspecte redate în Tabelul nr.16</w:t>
      </w:r>
      <w:r w:rsidR="00AB5050" w:rsidRPr="003D2727">
        <w:rPr>
          <w:rFonts w:asciiTheme="majorHAnsi" w:eastAsia="Times New Roman" w:hAnsiTheme="majorHAnsi" w:cstheme="majorHAnsi"/>
          <w:color w:val="333333"/>
          <w:sz w:val="24"/>
          <w:szCs w:val="24"/>
          <w:shd w:val="clear" w:color="auto" w:fill="FFFFFF"/>
          <w:lang w:val="ro-RO" w:eastAsia="x-none"/>
        </w:rPr>
        <w:t>.</w:t>
      </w:r>
      <w:r w:rsidR="000730DD" w:rsidRPr="003D2727">
        <w:rPr>
          <w:rFonts w:asciiTheme="majorHAnsi" w:eastAsia="Times New Roman" w:hAnsiTheme="majorHAnsi" w:cstheme="majorHAnsi"/>
          <w:color w:val="333333"/>
          <w:sz w:val="24"/>
          <w:szCs w:val="24"/>
          <w:shd w:val="clear" w:color="auto" w:fill="FFFFFF"/>
          <w:lang w:val="ro-RO" w:eastAsia="x-none"/>
        </w:rPr>
        <w:t xml:space="preserve"> Totodată, auditul </w:t>
      </w:r>
      <w:r w:rsidR="00EE0F95">
        <w:rPr>
          <w:rFonts w:asciiTheme="majorHAnsi" w:eastAsia="Times New Roman" w:hAnsiTheme="majorHAnsi" w:cstheme="majorHAnsi"/>
          <w:color w:val="333333"/>
          <w:sz w:val="24"/>
          <w:szCs w:val="24"/>
          <w:shd w:val="clear" w:color="auto" w:fill="FFFFFF"/>
          <w:lang w:val="ro-RO" w:eastAsia="x-none"/>
        </w:rPr>
        <w:t>relevă</w:t>
      </w:r>
      <w:r w:rsidR="000730DD" w:rsidRPr="003D2727">
        <w:rPr>
          <w:rFonts w:asciiTheme="majorHAnsi" w:eastAsia="Times New Roman" w:hAnsiTheme="majorHAnsi" w:cstheme="majorHAnsi"/>
          <w:color w:val="333333"/>
          <w:sz w:val="24"/>
          <w:szCs w:val="24"/>
          <w:shd w:val="clear" w:color="auto" w:fill="FFFFFF"/>
          <w:lang w:val="ro-RO" w:eastAsia="x-none"/>
        </w:rPr>
        <w:t xml:space="preserve"> că</w:t>
      </w:r>
      <w:r w:rsidR="00252D72">
        <w:rPr>
          <w:rFonts w:asciiTheme="majorHAnsi" w:eastAsia="Times New Roman" w:hAnsiTheme="majorHAnsi" w:cstheme="majorHAnsi"/>
          <w:color w:val="333333"/>
          <w:sz w:val="24"/>
          <w:szCs w:val="24"/>
          <w:shd w:val="clear" w:color="auto" w:fill="FFFFFF"/>
          <w:lang w:val="ro-RO" w:eastAsia="x-none"/>
        </w:rPr>
        <w:t>,</w:t>
      </w:r>
      <w:r w:rsidR="000730DD" w:rsidRPr="003D2727">
        <w:rPr>
          <w:rFonts w:asciiTheme="majorHAnsi" w:eastAsia="Times New Roman" w:hAnsiTheme="majorHAnsi" w:cstheme="majorHAnsi"/>
          <w:color w:val="333333"/>
          <w:sz w:val="24"/>
          <w:szCs w:val="24"/>
          <w:shd w:val="clear" w:color="auto" w:fill="FFFFFF"/>
          <w:lang w:val="ro-RO" w:eastAsia="x-none"/>
        </w:rPr>
        <w:t xml:space="preserve"> din cele 5 autorități emitente de acte permis</w:t>
      </w:r>
      <w:r w:rsidR="005D1A5C" w:rsidRPr="003D2727">
        <w:rPr>
          <w:rFonts w:asciiTheme="majorHAnsi" w:eastAsia="Times New Roman" w:hAnsiTheme="majorHAnsi" w:cstheme="majorHAnsi"/>
          <w:color w:val="333333"/>
          <w:sz w:val="24"/>
          <w:szCs w:val="24"/>
          <w:shd w:val="clear" w:color="auto" w:fill="FFFFFF"/>
          <w:lang w:val="ro-RO" w:eastAsia="x-none"/>
        </w:rPr>
        <w:t>ive</w:t>
      </w:r>
      <w:r w:rsidR="00252D72">
        <w:rPr>
          <w:rFonts w:asciiTheme="majorHAnsi" w:eastAsia="Times New Roman" w:hAnsiTheme="majorHAnsi" w:cstheme="majorHAnsi"/>
          <w:color w:val="333333"/>
          <w:sz w:val="24"/>
          <w:szCs w:val="24"/>
          <w:shd w:val="clear" w:color="auto" w:fill="FFFFFF"/>
          <w:lang w:val="ro-RO" w:eastAsia="x-none"/>
        </w:rPr>
        <w:t>,</w:t>
      </w:r>
      <w:r w:rsidR="005D1A5C" w:rsidRPr="003D2727">
        <w:rPr>
          <w:rFonts w:asciiTheme="majorHAnsi" w:eastAsia="Times New Roman" w:hAnsiTheme="majorHAnsi" w:cstheme="majorHAnsi"/>
          <w:color w:val="333333"/>
          <w:sz w:val="24"/>
          <w:szCs w:val="24"/>
          <w:shd w:val="clear" w:color="auto" w:fill="FFFFFF"/>
          <w:lang w:val="ro-RO" w:eastAsia="x-none"/>
        </w:rPr>
        <w:t xml:space="preserve"> nominalizate în Tabelul nr.16</w:t>
      </w:r>
      <w:r w:rsidR="00777C14">
        <w:rPr>
          <w:rFonts w:asciiTheme="majorHAnsi" w:eastAsia="Times New Roman" w:hAnsiTheme="majorHAnsi" w:cstheme="majorHAnsi"/>
          <w:color w:val="333333"/>
          <w:sz w:val="24"/>
          <w:szCs w:val="24"/>
          <w:shd w:val="clear" w:color="auto" w:fill="FFFFFF"/>
          <w:lang w:val="ro-RO" w:eastAsia="x-none"/>
        </w:rPr>
        <w:t>, doar 3</w:t>
      </w:r>
      <w:r w:rsidR="000730DD" w:rsidRPr="003D2727">
        <w:rPr>
          <w:rFonts w:asciiTheme="majorHAnsi" w:eastAsia="Times New Roman" w:hAnsiTheme="majorHAnsi" w:cstheme="majorHAnsi"/>
          <w:color w:val="333333"/>
          <w:sz w:val="24"/>
          <w:szCs w:val="24"/>
          <w:shd w:val="clear" w:color="auto" w:fill="FFFFFF"/>
          <w:lang w:val="ro-RO" w:eastAsia="x-none"/>
        </w:rPr>
        <w:t xml:space="preserve"> (ASP</w:t>
      </w:r>
      <w:r w:rsidR="00777C14">
        <w:rPr>
          <w:rFonts w:asciiTheme="majorHAnsi" w:eastAsia="Times New Roman" w:hAnsiTheme="majorHAnsi" w:cstheme="majorHAnsi"/>
          <w:color w:val="333333"/>
          <w:sz w:val="24"/>
          <w:szCs w:val="24"/>
          <w:shd w:val="clear" w:color="auto" w:fill="FFFFFF"/>
          <w:lang w:val="ro-RO" w:eastAsia="x-none"/>
        </w:rPr>
        <w:t>, ANSA și ANSP</w:t>
      </w:r>
      <w:r w:rsidR="000730DD" w:rsidRPr="003D2727">
        <w:rPr>
          <w:rFonts w:asciiTheme="majorHAnsi" w:eastAsia="Times New Roman" w:hAnsiTheme="majorHAnsi" w:cstheme="majorHAnsi"/>
          <w:color w:val="333333"/>
          <w:sz w:val="24"/>
          <w:szCs w:val="24"/>
          <w:shd w:val="clear" w:color="auto" w:fill="FFFFFF"/>
          <w:lang w:val="ro-RO" w:eastAsia="x-none"/>
        </w:rPr>
        <w:t xml:space="preserve">) deține un acord </w:t>
      </w:r>
      <w:r w:rsidR="00FF76EE">
        <w:rPr>
          <w:rFonts w:asciiTheme="majorHAnsi" w:eastAsia="Times New Roman" w:hAnsiTheme="majorHAnsi" w:cstheme="majorHAnsi"/>
          <w:color w:val="333333"/>
          <w:sz w:val="24"/>
          <w:szCs w:val="24"/>
          <w:shd w:val="clear" w:color="auto" w:fill="FFFFFF"/>
          <w:lang w:val="ro-RO" w:eastAsia="x-none"/>
        </w:rPr>
        <w:t>de utilizare a serviciului MPay</w:t>
      </w:r>
      <w:r w:rsidR="00252D72">
        <w:rPr>
          <w:rFonts w:asciiTheme="majorHAnsi" w:eastAsia="Times New Roman" w:hAnsiTheme="majorHAnsi" w:cstheme="majorHAnsi"/>
          <w:color w:val="333333"/>
          <w:sz w:val="24"/>
          <w:szCs w:val="24"/>
          <w:shd w:val="clear" w:color="auto" w:fill="FFFFFF"/>
          <w:lang w:val="ro-RO" w:eastAsia="x-none"/>
        </w:rPr>
        <w:t>,</w:t>
      </w:r>
      <w:r w:rsidR="00FF76EE">
        <w:rPr>
          <w:rFonts w:asciiTheme="majorHAnsi" w:eastAsia="Times New Roman" w:hAnsiTheme="majorHAnsi" w:cstheme="majorHAnsi"/>
          <w:color w:val="333333"/>
          <w:sz w:val="24"/>
          <w:szCs w:val="24"/>
          <w:shd w:val="clear" w:color="auto" w:fill="FFFFFF"/>
          <w:lang w:val="ro-RO" w:eastAsia="x-none"/>
        </w:rPr>
        <w:t xml:space="preserve"> </w:t>
      </w:r>
      <w:r w:rsidR="00D60EB0" w:rsidRPr="003D2727">
        <w:rPr>
          <w:rFonts w:asciiTheme="majorHAnsi" w:eastAsia="Times New Roman" w:hAnsiTheme="majorHAnsi" w:cstheme="majorHAnsi"/>
          <w:color w:val="333333"/>
          <w:sz w:val="24"/>
          <w:szCs w:val="24"/>
          <w:shd w:val="clear" w:color="auto" w:fill="FFFFFF"/>
          <w:lang w:val="ro-RO" w:eastAsia="x-none"/>
        </w:rPr>
        <w:t>încheiat cu AGE</w:t>
      </w:r>
      <w:r w:rsidR="00AB2ACC" w:rsidRPr="003D2727">
        <w:rPr>
          <w:rFonts w:asciiTheme="majorHAnsi" w:eastAsia="Times New Roman" w:hAnsiTheme="majorHAnsi" w:cstheme="majorHAnsi"/>
          <w:color w:val="333333"/>
          <w:sz w:val="24"/>
          <w:szCs w:val="24"/>
          <w:shd w:val="clear" w:color="auto" w:fill="FFFFFF"/>
          <w:lang w:val="ro-RO" w:eastAsia="x-none"/>
        </w:rPr>
        <w:t xml:space="preserve">, doar că </w:t>
      </w:r>
      <w:r w:rsidR="008C78E2" w:rsidRPr="003D2727">
        <w:rPr>
          <w:rFonts w:asciiTheme="majorHAnsi" w:eastAsia="Times New Roman" w:hAnsiTheme="majorHAnsi" w:cstheme="majorHAnsi"/>
          <w:color w:val="333333"/>
          <w:sz w:val="24"/>
          <w:szCs w:val="24"/>
          <w:shd w:val="clear" w:color="auto" w:fill="FFFFFF"/>
          <w:lang w:val="ro-RO" w:eastAsia="x-none"/>
        </w:rPr>
        <w:t xml:space="preserve">nu </w:t>
      </w:r>
      <w:r w:rsidR="00AB2ACC" w:rsidRPr="003D2727">
        <w:rPr>
          <w:rFonts w:asciiTheme="majorHAnsi" w:eastAsia="Times New Roman" w:hAnsiTheme="majorHAnsi" w:cstheme="majorHAnsi"/>
          <w:color w:val="333333"/>
          <w:sz w:val="24"/>
          <w:szCs w:val="24"/>
          <w:shd w:val="clear" w:color="auto" w:fill="FFFFFF"/>
          <w:lang w:val="ro-RO" w:eastAsia="x-none"/>
        </w:rPr>
        <w:t xml:space="preserve">prin </w:t>
      </w:r>
      <w:r w:rsidR="008C78E2" w:rsidRPr="003D2727">
        <w:rPr>
          <w:rFonts w:asciiTheme="majorHAnsi" w:eastAsia="Times New Roman" w:hAnsiTheme="majorHAnsi" w:cstheme="majorHAnsi"/>
          <w:color w:val="333333"/>
          <w:sz w:val="24"/>
          <w:szCs w:val="24"/>
          <w:shd w:val="clear" w:color="auto" w:fill="FFFFFF"/>
          <w:lang w:val="ro-RO" w:eastAsia="x-none"/>
        </w:rPr>
        <w:t xml:space="preserve">SIA </w:t>
      </w:r>
      <w:r w:rsidR="00AB2ACC" w:rsidRPr="003D2727">
        <w:rPr>
          <w:rFonts w:asciiTheme="majorHAnsi" w:eastAsia="Times New Roman" w:hAnsiTheme="majorHAnsi" w:cstheme="majorHAnsi"/>
          <w:color w:val="333333"/>
          <w:sz w:val="24"/>
          <w:szCs w:val="24"/>
          <w:shd w:val="clear" w:color="auto" w:fill="FFFFFF"/>
          <w:lang w:val="ro-RO" w:eastAsia="x-none"/>
        </w:rPr>
        <w:t>GEAP</w:t>
      </w:r>
      <w:r w:rsidR="008C78E2" w:rsidRPr="003D2727">
        <w:rPr>
          <w:rFonts w:asciiTheme="majorHAnsi" w:eastAsia="Times New Roman" w:hAnsiTheme="majorHAnsi" w:cstheme="majorHAnsi"/>
          <w:color w:val="333333"/>
          <w:sz w:val="24"/>
          <w:szCs w:val="24"/>
          <w:shd w:val="clear" w:color="auto" w:fill="FFFFFF"/>
          <w:lang w:val="ro-RO" w:eastAsia="x-none"/>
        </w:rPr>
        <w:t>,</w:t>
      </w:r>
      <w:r w:rsidR="00AB2ACC" w:rsidRPr="003D2727">
        <w:rPr>
          <w:rFonts w:asciiTheme="majorHAnsi" w:eastAsia="Times New Roman" w:hAnsiTheme="majorHAnsi" w:cstheme="majorHAnsi"/>
          <w:color w:val="333333"/>
          <w:sz w:val="24"/>
          <w:szCs w:val="24"/>
          <w:shd w:val="clear" w:color="auto" w:fill="FFFFFF"/>
          <w:lang w:val="ro-RO" w:eastAsia="x-none"/>
        </w:rPr>
        <w:t xml:space="preserve"> dar separat</w:t>
      </w:r>
      <w:r w:rsidR="00252D72">
        <w:rPr>
          <w:rFonts w:asciiTheme="majorHAnsi" w:eastAsia="Times New Roman" w:hAnsiTheme="majorHAnsi" w:cstheme="majorHAnsi"/>
          <w:color w:val="333333"/>
          <w:sz w:val="24"/>
          <w:szCs w:val="24"/>
          <w:shd w:val="clear" w:color="auto" w:fill="FFFFFF"/>
          <w:lang w:val="ro-RO" w:eastAsia="x-none"/>
        </w:rPr>
        <w:t>,</w:t>
      </w:r>
      <w:r w:rsidR="00AB2ACC" w:rsidRPr="003D2727">
        <w:rPr>
          <w:rFonts w:asciiTheme="majorHAnsi" w:eastAsia="Times New Roman" w:hAnsiTheme="majorHAnsi" w:cstheme="majorHAnsi"/>
          <w:color w:val="333333"/>
          <w:sz w:val="24"/>
          <w:szCs w:val="24"/>
          <w:shd w:val="clear" w:color="auto" w:fill="FFFFFF"/>
          <w:lang w:val="ro-RO" w:eastAsia="x-none"/>
        </w:rPr>
        <w:t xml:space="preserve"> cu interfața în serviciul MPay</w:t>
      </w:r>
      <w:r w:rsidR="00252D72">
        <w:rPr>
          <w:rFonts w:asciiTheme="majorHAnsi" w:eastAsia="Times New Roman" w:hAnsiTheme="majorHAnsi" w:cstheme="majorHAnsi"/>
          <w:color w:val="333333"/>
          <w:sz w:val="24"/>
          <w:szCs w:val="24"/>
          <w:shd w:val="clear" w:color="auto" w:fill="FFFFFF"/>
          <w:lang w:val="ro-RO" w:eastAsia="x-none"/>
        </w:rPr>
        <w:t>.</w:t>
      </w:r>
    </w:p>
    <w:p w14:paraId="68D5C787" w14:textId="77777777" w:rsidR="00AB5050" w:rsidRPr="003D2727" w:rsidRDefault="005D1A5C" w:rsidP="003D2727">
      <w:pPr>
        <w:spacing w:after="0" w:line="240" w:lineRule="auto"/>
        <w:ind w:firstLine="142"/>
        <w:contextualSpacing/>
        <w:jc w:val="center"/>
        <w:rPr>
          <w:rFonts w:asciiTheme="majorHAnsi" w:eastAsia="Times New Roman" w:hAnsiTheme="majorHAnsi" w:cstheme="majorHAnsi"/>
          <w:b/>
          <w:color w:val="333333"/>
          <w:sz w:val="20"/>
          <w:szCs w:val="20"/>
          <w:shd w:val="clear" w:color="auto" w:fill="FFFFFF"/>
          <w:lang w:val="ro-RO" w:eastAsia="x-none"/>
        </w:rPr>
      </w:pPr>
      <w:r w:rsidRPr="003D2727">
        <w:rPr>
          <w:rFonts w:asciiTheme="majorHAnsi" w:eastAsia="Times New Roman" w:hAnsiTheme="majorHAnsi" w:cstheme="majorHAnsi"/>
          <w:b/>
          <w:color w:val="333333"/>
          <w:sz w:val="20"/>
          <w:szCs w:val="20"/>
          <w:shd w:val="clear" w:color="auto" w:fill="FFFFFF"/>
          <w:lang w:val="ro-RO" w:eastAsia="x-none"/>
        </w:rPr>
        <w:t>Tabelul nr.16</w:t>
      </w:r>
      <w:r w:rsidR="00AB5050" w:rsidRPr="003D2727">
        <w:rPr>
          <w:rFonts w:asciiTheme="majorHAnsi" w:eastAsia="Times New Roman" w:hAnsiTheme="majorHAnsi" w:cstheme="majorHAnsi"/>
          <w:b/>
          <w:color w:val="333333"/>
          <w:sz w:val="20"/>
          <w:szCs w:val="20"/>
          <w:shd w:val="clear" w:color="auto" w:fill="FFFFFF"/>
          <w:lang w:val="ro-RO" w:eastAsia="x-none"/>
        </w:rPr>
        <w:t xml:space="preserve">. </w:t>
      </w:r>
      <w:r w:rsidR="000D6402" w:rsidRPr="003D2727">
        <w:rPr>
          <w:rFonts w:asciiTheme="majorHAnsi" w:eastAsia="Times New Roman" w:hAnsiTheme="majorHAnsi" w:cstheme="majorHAnsi"/>
          <w:b/>
          <w:color w:val="333333"/>
          <w:sz w:val="20"/>
          <w:szCs w:val="20"/>
          <w:shd w:val="clear" w:color="auto" w:fill="FFFFFF"/>
          <w:lang w:val="ro-RO" w:eastAsia="x-none"/>
        </w:rPr>
        <w:t>Tipuri de a</w:t>
      </w:r>
      <w:r w:rsidR="00AB5050" w:rsidRPr="003D2727">
        <w:rPr>
          <w:rFonts w:asciiTheme="majorHAnsi" w:eastAsia="Times New Roman" w:hAnsiTheme="majorHAnsi" w:cstheme="majorHAnsi"/>
          <w:b/>
          <w:color w:val="333333"/>
          <w:sz w:val="20"/>
          <w:szCs w:val="20"/>
          <w:shd w:val="clear" w:color="auto" w:fill="FFFFFF"/>
          <w:lang w:val="ro-RO" w:eastAsia="x-none"/>
        </w:rPr>
        <w:t>cte permisive</w:t>
      </w:r>
      <w:r w:rsidR="008C78E2" w:rsidRPr="003D2727">
        <w:rPr>
          <w:rFonts w:asciiTheme="majorHAnsi" w:eastAsia="Times New Roman" w:hAnsiTheme="majorHAnsi" w:cstheme="majorHAnsi"/>
          <w:b/>
          <w:color w:val="333333"/>
          <w:sz w:val="20"/>
          <w:szCs w:val="20"/>
          <w:shd w:val="clear" w:color="auto" w:fill="FFFFFF"/>
          <w:lang w:val="ro-RO" w:eastAsia="x-none"/>
        </w:rPr>
        <w:t xml:space="preserve"> și NIAC</w:t>
      </w:r>
      <w:r w:rsidR="00AB5050" w:rsidRPr="003D2727">
        <w:rPr>
          <w:rFonts w:asciiTheme="majorHAnsi" w:eastAsia="Times New Roman" w:hAnsiTheme="majorHAnsi" w:cstheme="majorHAnsi"/>
          <w:b/>
          <w:color w:val="333333"/>
          <w:sz w:val="20"/>
          <w:szCs w:val="20"/>
          <w:shd w:val="clear" w:color="auto" w:fill="FFFFFF"/>
          <w:lang w:val="ro-RO" w:eastAsia="x-none"/>
        </w:rPr>
        <w:t xml:space="preserve"> pentru eliberarea cărora </w:t>
      </w:r>
      <w:r w:rsidR="000D6402" w:rsidRPr="003D2727">
        <w:rPr>
          <w:rFonts w:asciiTheme="majorHAnsi" w:eastAsia="Times New Roman" w:hAnsiTheme="majorHAnsi" w:cstheme="majorHAnsi"/>
          <w:b/>
          <w:color w:val="333333"/>
          <w:sz w:val="20"/>
          <w:szCs w:val="20"/>
          <w:shd w:val="clear" w:color="auto" w:fill="FFFFFF"/>
          <w:lang w:val="ro-RO" w:eastAsia="x-none"/>
        </w:rPr>
        <w:t>a fost înregistrată prin SIA GEAP</w:t>
      </w:r>
      <w:r w:rsidR="008C78E2" w:rsidRPr="003D2727">
        <w:rPr>
          <w:rFonts w:asciiTheme="majorHAnsi" w:eastAsia="Times New Roman" w:hAnsiTheme="majorHAnsi" w:cstheme="majorHAnsi"/>
          <w:b/>
          <w:color w:val="333333"/>
          <w:sz w:val="20"/>
          <w:szCs w:val="20"/>
          <w:shd w:val="clear" w:color="auto" w:fill="FFFFFF"/>
          <w:lang w:val="ro-RO" w:eastAsia="x-none"/>
        </w:rPr>
        <w:t xml:space="preserve"> a</w:t>
      </w:r>
      <w:r w:rsidR="00AB5050" w:rsidRPr="003D2727">
        <w:rPr>
          <w:rFonts w:asciiTheme="majorHAnsi" w:eastAsia="Times New Roman" w:hAnsiTheme="majorHAnsi" w:cstheme="majorHAnsi"/>
          <w:b/>
          <w:color w:val="333333"/>
          <w:sz w:val="20"/>
          <w:szCs w:val="20"/>
          <w:shd w:val="clear" w:color="auto" w:fill="FFFFFF"/>
          <w:lang w:val="ro-RO" w:eastAsia="x-none"/>
        </w:rPr>
        <w:t>chitarea</w:t>
      </w:r>
      <w:r w:rsidR="000D6402" w:rsidRPr="003D2727">
        <w:rPr>
          <w:rFonts w:asciiTheme="majorHAnsi" w:eastAsia="Times New Roman" w:hAnsiTheme="majorHAnsi" w:cstheme="majorHAnsi"/>
          <w:b/>
          <w:color w:val="333333"/>
          <w:sz w:val="20"/>
          <w:szCs w:val="20"/>
          <w:shd w:val="clear" w:color="auto" w:fill="FFFFFF"/>
          <w:lang w:val="ro-RO" w:eastAsia="x-none"/>
        </w:rPr>
        <w:t xml:space="preserve"> taxelor</w:t>
      </w:r>
      <w:r w:rsidR="00AB5050" w:rsidRPr="003D2727">
        <w:rPr>
          <w:rFonts w:asciiTheme="majorHAnsi" w:eastAsia="Times New Roman" w:hAnsiTheme="majorHAnsi" w:cstheme="majorHAnsi"/>
          <w:b/>
          <w:color w:val="333333"/>
          <w:sz w:val="20"/>
          <w:szCs w:val="20"/>
          <w:shd w:val="clear" w:color="auto" w:fill="FFFFFF"/>
          <w:lang w:val="ro-RO" w:eastAsia="x-none"/>
        </w:rPr>
        <w:t xml:space="preserve"> prin</w:t>
      </w:r>
      <w:r w:rsidR="000D6402" w:rsidRPr="003D2727">
        <w:rPr>
          <w:rFonts w:asciiTheme="majorHAnsi" w:eastAsia="Times New Roman" w:hAnsiTheme="majorHAnsi" w:cstheme="majorHAnsi"/>
          <w:b/>
          <w:color w:val="333333"/>
          <w:sz w:val="20"/>
          <w:szCs w:val="20"/>
          <w:shd w:val="clear" w:color="auto" w:fill="FFFFFF"/>
          <w:lang w:val="ro-RO" w:eastAsia="x-none"/>
        </w:rPr>
        <w:t xml:space="preserve"> intermediul</w:t>
      </w:r>
      <w:r w:rsidR="00AB5050" w:rsidRPr="003D2727">
        <w:rPr>
          <w:rFonts w:asciiTheme="majorHAnsi" w:eastAsia="Times New Roman" w:hAnsiTheme="majorHAnsi" w:cstheme="majorHAnsi"/>
          <w:b/>
          <w:color w:val="333333"/>
          <w:sz w:val="20"/>
          <w:szCs w:val="20"/>
          <w:shd w:val="clear" w:color="auto" w:fill="FFFFFF"/>
          <w:lang w:val="ro-RO" w:eastAsia="x-none"/>
        </w:rPr>
        <w:t xml:space="preserve"> serviciul</w:t>
      </w:r>
      <w:r w:rsidR="000D6402" w:rsidRPr="003D2727">
        <w:rPr>
          <w:rFonts w:asciiTheme="majorHAnsi" w:eastAsia="Times New Roman" w:hAnsiTheme="majorHAnsi" w:cstheme="majorHAnsi"/>
          <w:b/>
          <w:color w:val="333333"/>
          <w:sz w:val="20"/>
          <w:szCs w:val="20"/>
          <w:shd w:val="clear" w:color="auto" w:fill="FFFFFF"/>
          <w:lang w:val="ro-RO" w:eastAsia="x-none"/>
        </w:rPr>
        <w:t>ui</w:t>
      </w:r>
      <w:r w:rsidR="00AB5050" w:rsidRPr="003D2727">
        <w:rPr>
          <w:rFonts w:asciiTheme="majorHAnsi" w:eastAsia="Times New Roman" w:hAnsiTheme="majorHAnsi" w:cstheme="majorHAnsi"/>
          <w:b/>
          <w:color w:val="333333"/>
          <w:sz w:val="20"/>
          <w:szCs w:val="20"/>
          <w:shd w:val="clear" w:color="auto" w:fill="FFFFFF"/>
          <w:lang w:val="ro-RO" w:eastAsia="x-none"/>
        </w:rPr>
        <w:t xml:space="preserve"> MPay</w:t>
      </w:r>
    </w:p>
    <w:tbl>
      <w:tblPr>
        <w:tblStyle w:val="MediumList2-Accent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92"/>
        <w:gridCol w:w="5245"/>
        <w:gridCol w:w="3402"/>
      </w:tblGrid>
      <w:tr w:rsidR="00E73540" w:rsidRPr="003D2727" w14:paraId="5F1D6434" w14:textId="77777777" w:rsidTr="001342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Borders>
              <w:top w:val="none" w:sz="0" w:space="0" w:color="auto"/>
              <w:left w:val="none" w:sz="0" w:space="0" w:color="auto"/>
              <w:bottom w:val="none" w:sz="0" w:space="0" w:color="auto"/>
              <w:right w:val="none" w:sz="0" w:space="0" w:color="auto"/>
            </w:tcBorders>
          </w:tcPr>
          <w:p w14:paraId="6C5480B3" w14:textId="77777777" w:rsidR="00E73540" w:rsidRPr="003D2727" w:rsidRDefault="00E73540" w:rsidP="003D2727">
            <w:pPr>
              <w:ind w:left="-108" w:right="-114"/>
              <w:jc w:val="center"/>
              <w:rPr>
                <w:rFonts w:cstheme="majorHAnsi"/>
                <w:b/>
                <w:color w:val="333333"/>
                <w:sz w:val="16"/>
                <w:szCs w:val="16"/>
                <w:shd w:val="clear" w:color="auto" w:fill="FFFFFF"/>
                <w:lang w:val="ro-RO" w:eastAsia="x-none"/>
              </w:rPr>
            </w:pPr>
            <w:r w:rsidRPr="003D2727">
              <w:rPr>
                <w:rFonts w:cstheme="majorHAnsi"/>
                <w:b/>
                <w:color w:val="333333"/>
                <w:sz w:val="16"/>
                <w:szCs w:val="16"/>
                <w:shd w:val="clear" w:color="auto" w:fill="FFFFFF"/>
                <w:lang w:val="ro-RO" w:eastAsia="x-none"/>
              </w:rPr>
              <w:t>Nr.</w:t>
            </w:r>
          </w:p>
        </w:tc>
        <w:tc>
          <w:tcPr>
            <w:tcW w:w="992" w:type="dxa"/>
            <w:tcBorders>
              <w:top w:val="none" w:sz="0" w:space="0" w:color="auto"/>
              <w:left w:val="none" w:sz="0" w:space="0" w:color="auto"/>
              <w:bottom w:val="none" w:sz="0" w:space="0" w:color="auto"/>
              <w:right w:val="none" w:sz="0" w:space="0" w:color="auto"/>
            </w:tcBorders>
          </w:tcPr>
          <w:p w14:paraId="00DA4599" w14:textId="77777777" w:rsidR="00E73540" w:rsidRPr="003D2727" w:rsidRDefault="00E73540" w:rsidP="003D2727">
            <w:pPr>
              <w:jc w:val="center"/>
              <w:cnfStyle w:val="100000000000" w:firstRow="1" w:lastRow="0" w:firstColumn="0" w:lastColumn="0" w:oddVBand="0" w:evenVBand="0" w:oddHBand="0" w:evenHBand="0" w:firstRowFirstColumn="0" w:firstRowLastColumn="0" w:lastRowFirstColumn="0" w:lastRowLastColumn="0"/>
              <w:rPr>
                <w:rFonts w:cstheme="majorHAnsi"/>
                <w:b/>
                <w:color w:val="333333"/>
                <w:sz w:val="18"/>
                <w:szCs w:val="18"/>
                <w:shd w:val="clear" w:color="auto" w:fill="FFFFFF"/>
                <w:lang w:val="ro-RO" w:eastAsia="x-none"/>
              </w:rPr>
            </w:pPr>
            <w:r w:rsidRPr="003D2727">
              <w:rPr>
                <w:rFonts w:cstheme="majorHAnsi"/>
                <w:b/>
                <w:color w:val="333333"/>
                <w:sz w:val="18"/>
                <w:szCs w:val="18"/>
                <w:shd w:val="clear" w:color="auto" w:fill="FFFFFF"/>
                <w:lang w:val="ro-RO" w:eastAsia="x-none"/>
              </w:rPr>
              <w:t>Autoritate emitentă</w:t>
            </w:r>
          </w:p>
        </w:tc>
        <w:tc>
          <w:tcPr>
            <w:tcW w:w="5245" w:type="dxa"/>
            <w:tcBorders>
              <w:top w:val="none" w:sz="0" w:space="0" w:color="auto"/>
              <w:left w:val="none" w:sz="0" w:space="0" w:color="auto"/>
              <w:bottom w:val="none" w:sz="0" w:space="0" w:color="auto"/>
              <w:right w:val="none" w:sz="0" w:space="0" w:color="auto"/>
            </w:tcBorders>
          </w:tcPr>
          <w:p w14:paraId="50ACA7B8" w14:textId="77777777" w:rsidR="00E73540" w:rsidRPr="003D2727" w:rsidRDefault="00AB5050" w:rsidP="003D2727">
            <w:pPr>
              <w:jc w:val="center"/>
              <w:cnfStyle w:val="100000000000" w:firstRow="1" w:lastRow="0" w:firstColumn="0" w:lastColumn="0" w:oddVBand="0" w:evenVBand="0" w:oddHBand="0" w:evenHBand="0" w:firstRowFirstColumn="0" w:firstRowLastColumn="0" w:lastRowFirstColumn="0" w:lastRowLastColumn="0"/>
              <w:rPr>
                <w:rFonts w:cstheme="majorHAnsi"/>
                <w:b/>
                <w:color w:val="333333"/>
                <w:sz w:val="18"/>
                <w:szCs w:val="18"/>
                <w:shd w:val="clear" w:color="auto" w:fill="FFFFFF"/>
                <w:lang w:val="ro-RO" w:eastAsia="x-none"/>
              </w:rPr>
            </w:pPr>
            <w:r w:rsidRPr="003D2727">
              <w:rPr>
                <w:rFonts w:cstheme="majorHAnsi"/>
                <w:b/>
                <w:color w:val="333333"/>
                <w:sz w:val="18"/>
                <w:szCs w:val="18"/>
                <w:shd w:val="clear" w:color="auto" w:fill="FFFFFF"/>
                <w:lang w:val="ro-RO" w:eastAsia="x-none"/>
              </w:rPr>
              <w:t>Denumirea a</w:t>
            </w:r>
            <w:r w:rsidR="00E73540" w:rsidRPr="003D2727">
              <w:rPr>
                <w:rFonts w:cstheme="majorHAnsi"/>
                <w:b/>
                <w:color w:val="333333"/>
                <w:sz w:val="18"/>
                <w:szCs w:val="18"/>
                <w:shd w:val="clear" w:color="auto" w:fill="FFFFFF"/>
                <w:lang w:val="ro-RO" w:eastAsia="x-none"/>
              </w:rPr>
              <w:t>ct</w:t>
            </w:r>
            <w:r w:rsidRPr="003D2727">
              <w:rPr>
                <w:rFonts w:cstheme="majorHAnsi"/>
                <w:b/>
                <w:color w:val="333333"/>
                <w:sz w:val="18"/>
                <w:szCs w:val="18"/>
                <w:shd w:val="clear" w:color="auto" w:fill="FFFFFF"/>
                <w:lang w:val="ro-RO" w:eastAsia="x-none"/>
              </w:rPr>
              <w:t>ului</w:t>
            </w:r>
            <w:r w:rsidR="00E73540" w:rsidRPr="003D2727">
              <w:rPr>
                <w:rFonts w:cstheme="majorHAnsi"/>
                <w:b/>
                <w:color w:val="333333"/>
                <w:sz w:val="18"/>
                <w:szCs w:val="18"/>
                <w:shd w:val="clear" w:color="auto" w:fill="FFFFFF"/>
                <w:lang w:val="ro-RO" w:eastAsia="x-none"/>
              </w:rPr>
              <w:t xml:space="preserve"> permisiv</w:t>
            </w:r>
          </w:p>
        </w:tc>
        <w:tc>
          <w:tcPr>
            <w:tcW w:w="3402" w:type="dxa"/>
            <w:tcBorders>
              <w:top w:val="none" w:sz="0" w:space="0" w:color="auto"/>
              <w:left w:val="none" w:sz="0" w:space="0" w:color="auto"/>
              <w:bottom w:val="none" w:sz="0" w:space="0" w:color="auto"/>
              <w:right w:val="none" w:sz="0" w:space="0" w:color="auto"/>
            </w:tcBorders>
          </w:tcPr>
          <w:p w14:paraId="0AAB0CF9" w14:textId="77777777" w:rsidR="00E73540" w:rsidRPr="003D2727" w:rsidRDefault="0003045A" w:rsidP="003D2727">
            <w:pPr>
              <w:jc w:val="center"/>
              <w:cnfStyle w:val="100000000000" w:firstRow="1" w:lastRow="0" w:firstColumn="0" w:lastColumn="0" w:oddVBand="0" w:evenVBand="0" w:oddHBand="0" w:evenHBand="0" w:firstRowFirstColumn="0" w:firstRowLastColumn="0" w:lastRowFirstColumn="0" w:lastRowLastColumn="0"/>
              <w:rPr>
                <w:rFonts w:cstheme="majorHAnsi"/>
                <w:b/>
                <w:color w:val="333333"/>
                <w:sz w:val="18"/>
                <w:szCs w:val="18"/>
                <w:shd w:val="clear" w:color="auto" w:fill="FFFFFF"/>
                <w:lang w:val="ro-RO" w:eastAsia="x-none"/>
              </w:rPr>
            </w:pPr>
            <w:r w:rsidRPr="003D2727">
              <w:rPr>
                <w:rFonts w:cstheme="majorHAnsi"/>
                <w:b/>
                <w:color w:val="333333"/>
                <w:sz w:val="18"/>
                <w:szCs w:val="18"/>
                <w:shd w:val="clear" w:color="auto" w:fill="FFFFFF"/>
                <w:lang w:val="ro-RO" w:eastAsia="x-none"/>
              </w:rPr>
              <w:t>Comentariile</w:t>
            </w:r>
            <w:r w:rsidR="00AB5050" w:rsidRPr="003D2727">
              <w:rPr>
                <w:rFonts w:cstheme="majorHAnsi"/>
                <w:b/>
                <w:color w:val="333333"/>
                <w:sz w:val="18"/>
                <w:szCs w:val="18"/>
                <w:shd w:val="clear" w:color="auto" w:fill="FFFFFF"/>
                <w:lang w:val="ro-RO" w:eastAsia="x-none"/>
              </w:rPr>
              <w:t xml:space="preserve"> auditului</w:t>
            </w:r>
          </w:p>
        </w:tc>
      </w:tr>
      <w:tr w:rsidR="00E73540" w:rsidRPr="003D2727" w14:paraId="003B0ECF" w14:textId="77777777" w:rsidTr="001342AF">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79" w:type="dxa"/>
            <w:tcBorders>
              <w:top w:val="none" w:sz="0" w:space="0" w:color="auto"/>
              <w:left w:val="none" w:sz="0" w:space="0" w:color="auto"/>
              <w:bottom w:val="none" w:sz="0" w:space="0" w:color="auto"/>
              <w:right w:val="none" w:sz="0" w:space="0" w:color="auto"/>
            </w:tcBorders>
          </w:tcPr>
          <w:p w14:paraId="0599FE21" w14:textId="77777777" w:rsidR="00E73540" w:rsidRPr="003D2727" w:rsidRDefault="00E73540"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1</w:t>
            </w:r>
          </w:p>
        </w:tc>
        <w:tc>
          <w:tcPr>
            <w:tcW w:w="992" w:type="dxa"/>
            <w:tcBorders>
              <w:top w:val="none" w:sz="0" w:space="0" w:color="auto"/>
              <w:left w:val="none" w:sz="0" w:space="0" w:color="auto"/>
              <w:bottom w:val="none" w:sz="0" w:space="0" w:color="auto"/>
              <w:right w:val="none" w:sz="0" w:space="0" w:color="auto"/>
            </w:tcBorders>
          </w:tcPr>
          <w:p w14:paraId="7FB6E64A" w14:textId="77777777" w:rsidR="00E73540" w:rsidRPr="003D2727" w:rsidRDefault="00AB5050" w:rsidP="003D2727">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sz w:val="18"/>
                <w:szCs w:val="18"/>
                <w:lang w:val="ro-RO"/>
              </w:rPr>
              <w:t>ANSA</w:t>
            </w:r>
          </w:p>
        </w:tc>
        <w:tc>
          <w:tcPr>
            <w:tcW w:w="5245" w:type="dxa"/>
            <w:tcBorders>
              <w:top w:val="none" w:sz="0" w:space="0" w:color="auto"/>
              <w:left w:val="none" w:sz="0" w:space="0" w:color="auto"/>
              <w:bottom w:val="none" w:sz="0" w:space="0" w:color="auto"/>
              <w:right w:val="none" w:sz="0" w:space="0" w:color="auto"/>
            </w:tcBorders>
          </w:tcPr>
          <w:p w14:paraId="26ADAED4" w14:textId="77777777" w:rsidR="00E73540" w:rsidRPr="003D2727" w:rsidRDefault="00E73540"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Autorizaţia sa</w:t>
            </w:r>
            <w:r w:rsidR="00F2575F" w:rsidRPr="003D2727">
              <w:rPr>
                <w:rFonts w:cstheme="majorHAnsi"/>
                <w:color w:val="000000"/>
                <w:sz w:val="18"/>
                <w:szCs w:val="18"/>
                <w:lang w:val="ro-RO"/>
              </w:rPr>
              <w:t>nitar-veterinară de funcţionare</w:t>
            </w:r>
          </w:p>
        </w:tc>
        <w:tc>
          <w:tcPr>
            <w:tcW w:w="3402" w:type="dxa"/>
            <w:tcBorders>
              <w:top w:val="none" w:sz="0" w:space="0" w:color="auto"/>
              <w:left w:val="none" w:sz="0" w:space="0" w:color="auto"/>
              <w:bottom w:val="none" w:sz="0" w:space="0" w:color="auto"/>
            </w:tcBorders>
          </w:tcPr>
          <w:p w14:paraId="7018BDED" w14:textId="24E6A187" w:rsidR="00E73540" w:rsidRPr="003D2727" w:rsidRDefault="00E73540"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Conform Nomenlatorului</w:t>
            </w:r>
            <w:r w:rsidR="00252D72">
              <w:rPr>
                <w:rFonts w:cstheme="majorHAnsi"/>
                <w:color w:val="000000"/>
                <w:sz w:val="18"/>
                <w:szCs w:val="18"/>
                <w:lang w:val="ro-RO"/>
              </w:rPr>
              <w:t>,</w:t>
            </w:r>
            <w:r w:rsidRPr="003D2727">
              <w:rPr>
                <w:rFonts w:cstheme="majorHAnsi"/>
                <w:color w:val="000000"/>
                <w:sz w:val="18"/>
                <w:szCs w:val="18"/>
                <w:lang w:val="ro-RO"/>
              </w:rPr>
              <w:t xml:space="preserve"> autoriz</w:t>
            </w:r>
            <w:r w:rsidR="00AB5050" w:rsidRPr="003D2727">
              <w:rPr>
                <w:rFonts w:cstheme="majorHAnsi"/>
                <w:color w:val="000000"/>
                <w:sz w:val="18"/>
                <w:szCs w:val="18"/>
                <w:lang w:val="ro-RO"/>
              </w:rPr>
              <w:t>ația se</w:t>
            </w:r>
            <w:r w:rsidRPr="003D2727">
              <w:rPr>
                <w:rFonts w:cstheme="majorHAnsi"/>
                <w:color w:val="000000"/>
                <w:sz w:val="18"/>
                <w:szCs w:val="18"/>
                <w:lang w:val="ro-RO"/>
              </w:rPr>
              <w:t xml:space="preserve"> eliberează </w:t>
            </w:r>
            <w:r w:rsidR="00ED3658" w:rsidRPr="003D2727">
              <w:rPr>
                <w:rFonts w:cstheme="majorHAnsi"/>
                <w:b/>
                <w:color w:val="000000"/>
                <w:sz w:val="18"/>
                <w:szCs w:val="18"/>
                <w:lang w:val="ro-RO"/>
              </w:rPr>
              <w:t>contra</w:t>
            </w:r>
            <w:r w:rsidR="00252D72">
              <w:rPr>
                <w:rFonts w:cstheme="majorHAnsi"/>
                <w:b/>
                <w:color w:val="000000"/>
                <w:sz w:val="18"/>
                <w:szCs w:val="18"/>
                <w:lang w:val="ro-RO"/>
              </w:rPr>
              <w:t xml:space="preserve"> </w:t>
            </w:r>
            <w:r w:rsidR="00ED3658" w:rsidRPr="003D2727">
              <w:rPr>
                <w:rFonts w:cstheme="majorHAnsi"/>
                <w:b/>
                <w:color w:val="000000"/>
                <w:sz w:val="18"/>
                <w:szCs w:val="18"/>
                <w:lang w:val="ro-RO"/>
              </w:rPr>
              <w:t>plată în sumă de 150 lei</w:t>
            </w:r>
            <w:r w:rsidR="00304ED1">
              <w:rPr>
                <w:rFonts w:cstheme="majorHAnsi"/>
                <w:b/>
                <w:color w:val="000000"/>
                <w:sz w:val="18"/>
                <w:szCs w:val="18"/>
                <w:lang w:val="ro-RO"/>
              </w:rPr>
              <w:t>.</w:t>
            </w:r>
          </w:p>
        </w:tc>
      </w:tr>
      <w:tr w:rsidR="00E73540" w:rsidRPr="003D2727" w14:paraId="76A8ACD4" w14:textId="77777777" w:rsidTr="001342AF">
        <w:tc>
          <w:tcPr>
            <w:cnfStyle w:val="001000000000" w:firstRow="0" w:lastRow="0" w:firstColumn="1" w:lastColumn="0" w:oddVBand="0" w:evenVBand="0" w:oddHBand="0" w:evenHBand="0" w:firstRowFirstColumn="0" w:firstRowLastColumn="0" w:lastRowFirstColumn="0" w:lastRowLastColumn="0"/>
            <w:tcW w:w="279" w:type="dxa"/>
            <w:tcBorders>
              <w:top w:val="none" w:sz="0" w:space="0" w:color="auto"/>
              <w:left w:val="none" w:sz="0" w:space="0" w:color="auto"/>
              <w:bottom w:val="none" w:sz="0" w:space="0" w:color="auto"/>
              <w:right w:val="none" w:sz="0" w:space="0" w:color="auto"/>
            </w:tcBorders>
          </w:tcPr>
          <w:p w14:paraId="74B3C947" w14:textId="77777777" w:rsidR="00E73540" w:rsidRPr="003D2727" w:rsidRDefault="00E73540"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2</w:t>
            </w:r>
          </w:p>
        </w:tc>
        <w:tc>
          <w:tcPr>
            <w:tcW w:w="992" w:type="dxa"/>
          </w:tcPr>
          <w:p w14:paraId="303D9DD5" w14:textId="77777777" w:rsidR="00E73540" w:rsidRPr="003D2727" w:rsidRDefault="00AB5050" w:rsidP="003D2727">
            <w:pPr>
              <w:jc w:val="cente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sz w:val="18"/>
                <w:szCs w:val="18"/>
                <w:lang w:val="ro-RO"/>
              </w:rPr>
              <w:t>ANSP</w:t>
            </w:r>
          </w:p>
        </w:tc>
        <w:tc>
          <w:tcPr>
            <w:tcW w:w="5245" w:type="dxa"/>
          </w:tcPr>
          <w:p w14:paraId="46DCD1F7" w14:textId="77777777" w:rsidR="00E73540" w:rsidRPr="003D2727" w:rsidRDefault="00E73540"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Autorizația sanitară pentru funcționare</w:t>
            </w:r>
          </w:p>
          <w:p w14:paraId="206FC58D" w14:textId="77777777" w:rsidR="00E73540" w:rsidRPr="003D2727" w:rsidRDefault="00E73540"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333333"/>
                <w:sz w:val="18"/>
                <w:szCs w:val="18"/>
                <w:shd w:val="clear" w:color="auto" w:fill="FFFFFF"/>
                <w:lang w:val="ro-RO" w:eastAsia="x-none"/>
              </w:rPr>
            </w:pPr>
          </w:p>
        </w:tc>
        <w:tc>
          <w:tcPr>
            <w:tcW w:w="3402" w:type="dxa"/>
          </w:tcPr>
          <w:p w14:paraId="7AFA7D5F" w14:textId="6F5C5EF9" w:rsidR="00E73540" w:rsidRPr="003D2727" w:rsidRDefault="00E73540"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Confo</w:t>
            </w:r>
            <w:r w:rsidR="00AB5050" w:rsidRPr="003D2727">
              <w:rPr>
                <w:rFonts w:cstheme="majorHAnsi"/>
                <w:color w:val="000000"/>
                <w:sz w:val="18"/>
                <w:szCs w:val="18"/>
                <w:lang w:val="ro-RO"/>
              </w:rPr>
              <w:t>rm Nomenlatorului</w:t>
            </w:r>
            <w:r w:rsidR="00252D72">
              <w:rPr>
                <w:rFonts w:cstheme="majorHAnsi"/>
                <w:color w:val="000000"/>
                <w:sz w:val="18"/>
                <w:szCs w:val="18"/>
                <w:lang w:val="ro-RO"/>
              </w:rPr>
              <w:t>,</w:t>
            </w:r>
            <w:r w:rsidR="00AB5050" w:rsidRPr="003D2727">
              <w:rPr>
                <w:rFonts w:cstheme="majorHAnsi"/>
                <w:color w:val="000000"/>
                <w:sz w:val="18"/>
                <w:szCs w:val="18"/>
                <w:lang w:val="ro-RO"/>
              </w:rPr>
              <w:t xml:space="preserve"> autorizația se</w:t>
            </w:r>
            <w:r w:rsidRPr="003D2727">
              <w:rPr>
                <w:rFonts w:cstheme="majorHAnsi"/>
                <w:color w:val="000000"/>
                <w:sz w:val="18"/>
                <w:szCs w:val="18"/>
                <w:lang w:val="ro-RO"/>
              </w:rPr>
              <w:t xml:space="preserve"> eliberează </w:t>
            </w:r>
            <w:r w:rsidRPr="003D2727">
              <w:rPr>
                <w:rFonts w:cstheme="majorHAnsi"/>
                <w:b/>
                <w:color w:val="000000"/>
                <w:sz w:val="18"/>
                <w:szCs w:val="18"/>
                <w:lang w:val="ro-RO"/>
              </w:rPr>
              <w:t>gratuit,</w:t>
            </w:r>
            <w:r w:rsidRPr="003D2727">
              <w:rPr>
                <w:rFonts w:cstheme="majorHAnsi"/>
                <w:color w:val="000000"/>
                <w:sz w:val="18"/>
                <w:szCs w:val="18"/>
                <w:lang w:val="ro-RO"/>
              </w:rPr>
              <w:t xml:space="preserve"> totodată</w:t>
            </w:r>
            <w:r w:rsidR="00252D72">
              <w:rPr>
                <w:rFonts w:cstheme="majorHAnsi"/>
                <w:color w:val="000000"/>
                <w:sz w:val="18"/>
                <w:szCs w:val="18"/>
                <w:lang w:val="ro-RO"/>
              </w:rPr>
              <w:t>,</w:t>
            </w:r>
            <w:r w:rsidRPr="003D2727">
              <w:rPr>
                <w:rFonts w:cstheme="majorHAnsi"/>
                <w:color w:val="000000"/>
                <w:sz w:val="18"/>
                <w:szCs w:val="18"/>
                <w:lang w:val="ro-RO"/>
              </w:rPr>
              <w:t xml:space="preserve"> în SIA GEAP nu sunt co</w:t>
            </w:r>
            <w:r w:rsidR="00304ED1">
              <w:rPr>
                <w:rFonts w:cstheme="majorHAnsi"/>
                <w:color w:val="000000"/>
                <w:sz w:val="18"/>
                <w:szCs w:val="18"/>
                <w:lang w:val="ro-RO"/>
              </w:rPr>
              <w:t>m</w:t>
            </w:r>
            <w:r w:rsidRPr="003D2727">
              <w:rPr>
                <w:rFonts w:cstheme="majorHAnsi"/>
                <w:color w:val="000000"/>
                <w:sz w:val="18"/>
                <w:szCs w:val="18"/>
                <w:lang w:val="ro-RO"/>
              </w:rPr>
              <w:t>pletate conturile bancare.</w:t>
            </w:r>
          </w:p>
        </w:tc>
      </w:tr>
      <w:tr w:rsidR="00E73540" w:rsidRPr="003D2727" w14:paraId="1912967A" w14:textId="77777777" w:rsidTr="00134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one" w:sz="0" w:space="0" w:color="auto"/>
              <w:left w:val="none" w:sz="0" w:space="0" w:color="auto"/>
              <w:bottom w:val="none" w:sz="0" w:space="0" w:color="auto"/>
              <w:right w:val="none" w:sz="0" w:space="0" w:color="auto"/>
            </w:tcBorders>
          </w:tcPr>
          <w:p w14:paraId="3FFB4304" w14:textId="77777777" w:rsidR="00E73540" w:rsidRPr="003D2727" w:rsidRDefault="00E73540"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3</w:t>
            </w:r>
          </w:p>
        </w:tc>
        <w:tc>
          <w:tcPr>
            <w:tcW w:w="992" w:type="dxa"/>
            <w:vMerge w:val="restart"/>
            <w:tcBorders>
              <w:top w:val="none" w:sz="0" w:space="0" w:color="auto"/>
              <w:left w:val="none" w:sz="0" w:space="0" w:color="auto"/>
              <w:bottom w:val="none" w:sz="0" w:space="0" w:color="auto"/>
              <w:right w:val="none" w:sz="0" w:space="0" w:color="auto"/>
            </w:tcBorders>
          </w:tcPr>
          <w:p w14:paraId="2546CFFD" w14:textId="77777777" w:rsidR="00E73540" w:rsidRPr="003D2727" w:rsidRDefault="00AB5050" w:rsidP="003D2727">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sz w:val="18"/>
                <w:szCs w:val="18"/>
                <w:shd w:val="clear" w:color="auto" w:fill="D9D9D9" w:themeFill="background1" w:themeFillShade="D9"/>
                <w:lang w:val="ro-RO"/>
              </w:rPr>
              <w:t>AMDM</w:t>
            </w:r>
          </w:p>
        </w:tc>
        <w:tc>
          <w:tcPr>
            <w:tcW w:w="5245" w:type="dxa"/>
            <w:tcBorders>
              <w:top w:val="none" w:sz="0" w:space="0" w:color="auto"/>
              <w:left w:val="none" w:sz="0" w:space="0" w:color="auto"/>
              <w:bottom w:val="none" w:sz="0" w:space="0" w:color="auto"/>
              <w:right w:val="none" w:sz="0" w:space="0" w:color="auto"/>
            </w:tcBorders>
          </w:tcPr>
          <w:p w14:paraId="28A5E717" w14:textId="77777777" w:rsidR="00E73540" w:rsidRPr="003D2727" w:rsidRDefault="00E73540"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Autorizaţia de activitate cu utilizarea obiectivelor şi încăperilor legate de circulaţia substanţelor stupefiante</w:t>
            </w:r>
            <w:r w:rsidR="00F2575F" w:rsidRPr="003D2727">
              <w:rPr>
                <w:rFonts w:cstheme="majorHAnsi"/>
                <w:color w:val="000000"/>
                <w:sz w:val="18"/>
                <w:szCs w:val="18"/>
                <w:lang w:val="ro-RO"/>
              </w:rPr>
              <w:t>, psihotrope şi a precursorilor</w:t>
            </w:r>
          </w:p>
        </w:tc>
        <w:tc>
          <w:tcPr>
            <w:tcW w:w="3402" w:type="dxa"/>
            <w:tcBorders>
              <w:top w:val="none" w:sz="0" w:space="0" w:color="auto"/>
              <w:left w:val="none" w:sz="0" w:space="0" w:color="auto"/>
              <w:bottom w:val="none" w:sz="0" w:space="0" w:color="auto"/>
            </w:tcBorders>
          </w:tcPr>
          <w:p w14:paraId="7F9F3073" w14:textId="05A79ECF" w:rsidR="00E73540" w:rsidRPr="003D2727" w:rsidRDefault="00E73540"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Confo</w:t>
            </w:r>
            <w:r w:rsidR="00AB5050" w:rsidRPr="003D2727">
              <w:rPr>
                <w:rFonts w:cstheme="majorHAnsi"/>
                <w:color w:val="000000"/>
                <w:sz w:val="18"/>
                <w:szCs w:val="18"/>
                <w:lang w:val="ro-RO"/>
              </w:rPr>
              <w:t>rm Nomenlatorului</w:t>
            </w:r>
            <w:r w:rsidR="00304ED1">
              <w:rPr>
                <w:rFonts w:cstheme="majorHAnsi"/>
                <w:color w:val="000000"/>
                <w:sz w:val="18"/>
                <w:szCs w:val="18"/>
                <w:lang w:val="ro-RO"/>
              </w:rPr>
              <w:t>,</w:t>
            </w:r>
            <w:r w:rsidR="00AB5050" w:rsidRPr="003D2727">
              <w:rPr>
                <w:rFonts w:cstheme="majorHAnsi"/>
                <w:color w:val="000000"/>
                <w:sz w:val="18"/>
                <w:szCs w:val="18"/>
                <w:lang w:val="ro-RO"/>
              </w:rPr>
              <w:t xml:space="preserve"> autorizația se</w:t>
            </w:r>
            <w:r w:rsidRPr="003D2727">
              <w:rPr>
                <w:rFonts w:cstheme="majorHAnsi"/>
                <w:color w:val="000000"/>
                <w:sz w:val="18"/>
                <w:szCs w:val="18"/>
                <w:lang w:val="ro-RO"/>
              </w:rPr>
              <w:t xml:space="preserve"> eliberează </w:t>
            </w:r>
            <w:r w:rsidRPr="003D2727">
              <w:rPr>
                <w:rFonts w:cstheme="majorHAnsi"/>
                <w:b/>
                <w:color w:val="000000"/>
                <w:sz w:val="18"/>
                <w:szCs w:val="18"/>
                <w:lang w:val="ro-RO"/>
              </w:rPr>
              <w:t>gratuit.</w:t>
            </w:r>
          </w:p>
        </w:tc>
      </w:tr>
      <w:tr w:rsidR="00E73540" w:rsidRPr="003D2727" w14:paraId="1B735203" w14:textId="77777777" w:rsidTr="001342AF">
        <w:tc>
          <w:tcPr>
            <w:cnfStyle w:val="001000000000" w:firstRow="0" w:lastRow="0" w:firstColumn="1" w:lastColumn="0" w:oddVBand="0" w:evenVBand="0" w:oddHBand="0" w:evenHBand="0" w:firstRowFirstColumn="0" w:firstRowLastColumn="0" w:lastRowFirstColumn="0" w:lastRowLastColumn="0"/>
            <w:tcW w:w="279" w:type="dxa"/>
            <w:tcBorders>
              <w:top w:val="none" w:sz="0" w:space="0" w:color="auto"/>
              <w:left w:val="none" w:sz="0" w:space="0" w:color="auto"/>
              <w:bottom w:val="none" w:sz="0" w:space="0" w:color="auto"/>
              <w:right w:val="none" w:sz="0" w:space="0" w:color="auto"/>
            </w:tcBorders>
          </w:tcPr>
          <w:p w14:paraId="792392F8" w14:textId="77777777" w:rsidR="00E73540" w:rsidRPr="003D2727" w:rsidRDefault="00E73540"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4</w:t>
            </w:r>
          </w:p>
        </w:tc>
        <w:tc>
          <w:tcPr>
            <w:tcW w:w="992" w:type="dxa"/>
            <w:vMerge/>
          </w:tcPr>
          <w:p w14:paraId="64CA2D53" w14:textId="77777777" w:rsidR="00E73540" w:rsidRPr="003D2727" w:rsidRDefault="00E73540" w:rsidP="003D2727">
            <w:pPr>
              <w:jc w:val="cente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p>
        </w:tc>
        <w:tc>
          <w:tcPr>
            <w:tcW w:w="5245" w:type="dxa"/>
          </w:tcPr>
          <w:p w14:paraId="3B39C576" w14:textId="77777777" w:rsidR="00E73540" w:rsidRPr="003D2727" w:rsidRDefault="00E73540"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Autorizaţia de import/export al substanţelor stupefiante,</w:t>
            </w:r>
            <w:r w:rsidR="00F2575F" w:rsidRPr="003D2727">
              <w:rPr>
                <w:rFonts w:cstheme="majorHAnsi"/>
                <w:color w:val="000000"/>
                <w:sz w:val="18"/>
                <w:szCs w:val="18"/>
                <w:lang w:val="ro-RO"/>
              </w:rPr>
              <w:t xml:space="preserve"> psihotrope şi al precursorilor</w:t>
            </w:r>
          </w:p>
        </w:tc>
        <w:tc>
          <w:tcPr>
            <w:tcW w:w="3402" w:type="dxa"/>
          </w:tcPr>
          <w:p w14:paraId="32590075" w14:textId="129283E8" w:rsidR="00E73540" w:rsidRPr="003D2727" w:rsidRDefault="00E73540"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Confo</w:t>
            </w:r>
            <w:r w:rsidR="00AB5050" w:rsidRPr="003D2727">
              <w:rPr>
                <w:rFonts w:cstheme="majorHAnsi"/>
                <w:color w:val="000000"/>
                <w:sz w:val="18"/>
                <w:szCs w:val="18"/>
                <w:lang w:val="ro-RO"/>
              </w:rPr>
              <w:t>rm Nomenlatorului</w:t>
            </w:r>
            <w:r w:rsidR="00304ED1">
              <w:rPr>
                <w:rFonts w:cstheme="majorHAnsi"/>
                <w:color w:val="000000"/>
                <w:sz w:val="18"/>
                <w:szCs w:val="18"/>
                <w:lang w:val="ro-RO"/>
              </w:rPr>
              <w:t>,</w:t>
            </w:r>
            <w:r w:rsidR="00AB5050" w:rsidRPr="003D2727">
              <w:rPr>
                <w:rFonts w:cstheme="majorHAnsi"/>
                <w:color w:val="000000"/>
                <w:sz w:val="18"/>
                <w:szCs w:val="18"/>
                <w:lang w:val="ro-RO"/>
              </w:rPr>
              <w:t xml:space="preserve"> autorizația se</w:t>
            </w:r>
            <w:r w:rsidRPr="003D2727">
              <w:rPr>
                <w:rFonts w:cstheme="majorHAnsi"/>
                <w:color w:val="000000"/>
                <w:sz w:val="18"/>
                <w:szCs w:val="18"/>
                <w:lang w:val="ro-RO"/>
              </w:rPr>
              <w:t xml:space="preserve"> eliberează </w:t>
            </w:r>
            <w:r w:rsidRPr="003D2727">
              <w:rPr>
                <w:rFonts w:cstheme="majorHAnsi"/>
                <w:b/>
                <w:color w:val="000000"/>
                <w:sz w:val="18"/>
                <w:szCs w:val="18"/>
                <w:lang w:val="ro-RO"/>
              </w:rPr>
              <w:t>gratuit.</w:t>
            </w:r>
          </w:p>
        </w:tc>
      </w:tr>
      <w:tr w:rsidR="00E73540" w:rsidRPr="003D2727" w14:paraId="0C21A6DF" w14:textId="77777777" w:rsidTr="00134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one" w:sz="0" w:space="0" w:color="auto"/>
              <w:left w:val="none" w:sz="0" w:space="0" w:color="auto"/>
              <w:bottom w:val="none" w:sz="0" w:space="0" w:color="auto"/>
              <w:right w:val="none" w:sz="0" w:space="0" w:color="auto"/>
            </w:tcBorders>
          </w:tcPr>
          <w:p w14:paraId="321DF7D6" w14:textId="77777777" w:rsidR="00E73540" w:rsidRPr="003D2727" w:rsidRDefault="00E73540"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5</w:t>
            </w:r>
          </w:p>
        </w:tc>
        <w:tc>
          <w:tcPr>
            <w:tcW w:w="992" w:type="dxa"/>
            <w:tcBorders>
              <w:top w:val="none" w:sz="0" w:space="0" w:color="auto"/>
              <w:left w:val="none" w:sz="0" w:space="0" w:color="auto"/>
              <w:bottom w:val="none" w:sz="0" w:space="0" w:color="auto"/>
              <w:right w:val="none" w:sz="0" w:space="0" w:color="auto"/>
            </w:tcBorders>
          </w:tcPr>
          <w:p w14:paraId="42B98FCE" w14:textId="77777777" w:rsidR="00E73540" w:rsidRPr="003D2727" w:rsidRDefault="00AB5050" w:rsidP="003D2727">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APL</w:t>
            </w:r>
          </w:p>
        </w:tc>
        <w:tc>
          <w:tcPr>
            <w:tcW w:w="5245" w:type="dxa"/>
            <w:tcBorders>
              <w:top w:val="none" w:sz="0" w:space="0" w:color="auto"/>
              <w:left w:val="none" w:sz="0" w:space="0" w:color="auto"/>
              <w:bottom w:val="none" w:sz="0" w:space="0" w:color="auto"/>
              <w:right w:val="none" w:sz="0" w:space="0" w:color="auto"/>
            </w:tcBorders>
          </w:tcPr>
          <w:p w14:paraId="63CE9B1D" w14:textId="77777777" w:rsidR="00E73540" w:rsidRPr="003D2727" w:rsidRDefault="00E73540"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Notificare privind i</w:t>
            </w:r>
            <w:r w:rsidR="00F2575F" w:rsidRPr="003D2727">
              <w:rPr>
                <w:rFonts w:cstheme="majorHAnsi"/>
                <w:color w:val="000000"/>
                <w:sz w:val="18"/>
                <w:szCs w:val="18"/>
                <w:lang w:val="ro-RO"/>
              </w:rPr>
              <w:t xml:space="preserve">nițierea activității de comerț </w:t>
            </w:r>
          </w:p>
        </w:tc>
        <w:tc>
          <w:tcPr>
            <w:tcW w:w="3402" w:type="dxa"/>
            <w:tcBorders>
              <w:top w:val="none" w:sz="0" w:space="0" w:color="auto"/>
              <w:left w:val="none" w:sz="0" w:space="0" w:color="auto"/>
              <w:bottom w:val="none" w:sz="0" w:space="0" w:color="auto"/>
            </w:tcBorders>
          </w:tcPr>
          <w:p w14:paraId="08219A1B" w14:textId="77777777" w:rsidR="00E73540" w:rsidRPr="003D2727" w:rsidRDefault="00AB5050" w:rsidP="003D2727">
            <w:pP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w:t>
            </w:r>
          </w:p>
        </w:tc>
      </w:tr>
      <w:tr w:rsidR="00E73540" w:rsidRPr="003D2727" w14:paraId="1348D5E4" w14:textId="77777777" w:rsidTr="001A3F9B">
        <w:tc>
          <w:tcPr>
            <w:cnfStyle w:val="001000000000" w:firstRow="0" w:lastRow="0" w:firstColumn="1" w:lastColumn="0" w:oddVBand="0" w:evenVBand="0" w:oddHBand="0" w:evenHBand="0" w:firstRowFirstColumn="0" w:firstRowLastColumn="0" w:lastRowFirstColumn="0" w:lastRowLastColumn="0"/>
            <w:tcW w:w="279" w:type="dxa"/>
            <w:tcBorders>
              <w:top w:val="none" w:sz="0" w:space="0" w:color="auto"/>
              <w:left w:val="none" w:sz="0" w:space="0" w:color="auto"/>
              <w:bottom w:val="single" w:sz="4" w:space="0" w:color="auto"/>
              <w:right w:val="none" w:sz="0" w:space="0" w:color="auto"/>
            </w:tcBorders>
          </w:tcPr>
          <w:p w14:paraId="020B812C" w14:textId="77777777" w:rsidR="00E73540" w:rsidRPr="003D2727" w:rsidRDefault="00E73540"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6</w:t>
            </w:r>
          </w:p>
        </w:tc>
        <w:tc>
          <w:tcPr>
            <w:tcW w:w="992" w:type="dxa"/>
            <w:tcBorders>
              <w:bottom w:val="single" w:sz="4" w:space="0" w:color="auto"/>
            </w:tcBorders>
          </w:tcPr>
          <w:p w14:paraId="0E672564" w14:textId="77777777" w:rsidR="00E73540" w:rsidRPr="003D2727" w:rsidRDefault="00AB5050" w:rsidP="003D2727">
            <w:pPr>
              <w:jc w:val="cente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MAI</w:t>
            </w:r>
          </w:p>
        </w:tc>
        <w:tc>
          <w:tcPr>
            <w:tcW w:w="5245" w:type="dxa"/>
            <w:tcBorders>
              <w:bottom w:val="single" w:sz="4" w:space="0" w:color="auto"/>
            </w:tcBorders>
          </w:tcPr>
          <w:p w14:paraId="26122DD8" w14:textId="3FD552AC" w:rsidR="00E73540" w:rsidRPr="003D2727" w:rsidRDefault="00E73540"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Permis special pentru conducătorii de autovehicule speciale de încasare şi comunicație special</w:t>
            </w:r>
            <w:r w:rsidR="00252D72">
              <w:rPr>
                <w:rFonts w:cstheme="majorHAnsi"/>
                <w:color w:val="000000"/>
                <w:sz w:val="18"/>
                <w:szCs w:val="18"/>
                <w:lang w:val="ro-RO"/>
              </w:rPr>
              <w:t>ă</w:t>
            </w:r>
          </w:p>
        </w:tc>
        <w:tc>
          <w:tcPr>
            <w:tcW w:w="3402" w:type="dxa"/>
            <w:tcBorders>
              <w:bottom w:val="single" w:sz="4" w:space="0" w:color="auto"/>
            </w:tcBorders>
          </w:tcPr>
          <w:p w14:paraId="22759103" w14:textId="5A0305E7" w:rsidR="00E73540" w:rsidRPr="003D2727" w:rsidRDefault="00960D9E"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 xml:space="preserve">Potrivit datelor statistice, </w:t>
            </w:r>
            <w:r w:rsidR="00E73540" w:rsidRPr="003D2727">
              <w:rPr>
                <w:rFonts w:cstheme="majorHAnsi"/>
                <w:color w:val="000000"/>
                <w:sz w:val="18"/>
                <w:szCs w:val="18"/>
                <w:lang w:val="ro-RO"/>
              </w:rPr>
              <w:t>în perioada 2018-2021</w:t>
            </w:r>
            <w:r w:rsidR="00AB5050" w:rsidRPr="003D2727">
              <w:rPr>
                <w:rFonts w:cstheme="majorHAnsi"/>
                <w:color w:val="000000"/>
                <w:sz w:val="18"/>
                <w:szCs w:val="18"/>
                <w:lang w:val="ro-RO"/>
              </w:rPr>
              <w:t>,</w:t>
            </w:r>
            <w:r w:rsidR="00E73540" w:rsidRPr="003D2727">
              <w:rPr>
                <w:rFonts w:cstheme="majorHAnsi"/>
                <w:color w:val="000000"/>
                <w:sz w:val="18"/>
                <w:szCs w:val="18"/>
                <w:lang w:val="ro-RO"/>
              </w:rPr>
              <w:t xml:space="preserve"> </w:t>
            </w:r>
            <w:r w:rsidRPr="003D2727">
              <w:rPr>
                <w:rFonts w:cstheme="majorHAnsi"/>
                <w:color w:val="000000"/>
                <w:sz w:val="18"/>
                <w:szCs w:val="18"/>
                <w:lang w:val="ro-RO"/>
              </w:rPr>
              <w:t xml:space="preserve">prin SIA GEAP </w:t>
            </w:r>
            <w:r w:rsidRPr="003D2727">
              <w:rPr>
                <w:rFonts w:cstheme="majorHAnsi"/>
                <w:b/>
                <w:color w:val="000000"/>
                <w:sz w:val="18"/>
                <w:szCs w:val="18"/>
                <w:lang w:val="ro-RO"/>
              </w:rPr>
              <w:t xml:space="preserve">MAI nu a </w:t>
            </w:r>
            <w:r w:rsidR="00E73540" w:rsidRPr="003D2727">
              <w:rPr>
                <w:rFonts w:cstheme="majorHAnsi"/>
                <w:b/>
                <w:color w:val="000000"/>
                <w:sz w:val="18"/>
                <w:szCs w:val="18"/>
                <w:lang w:val="ro-RO"/>
              </w:rPr>
              <w:t>eliberat</w:t>
            </w:r>
            <w:r w:rsidR="00E73540" w:rsidRPr="003D2727">
              <w:rPr>
                <w:rFonts w:cstheme="majorHAnsi"/>
                <w:color w:val="000000"/>
                <w:sz w:val="18"/>
                <w:szCs w:val="18"/>
                <w:lang w:val="ro-RO"/>
              </w:rPr>
              <w:t xml:space="preserve"> </w:t>
            </w:r>
            <w:r w:rsidR="00AB5050" w:rsidRPr="003D2727">
              <w:rPr>
                <w:rFonts w:cstheme="majorHAnsi"/>
                <w:color w:val="000000"/>
                <w:sz w:val="18"/>
                <w:szCs w:val="18"/>
                <w:lang w:val="ro-RO"/>
              </w:rPr>
              <w:t>astfel de premis</w:t>
            </w:r>
            <w:r w:rsidR="00304ED1">
              <w:rPr>
                <w:rFonts w:cstheme="majorHAnsi"/>
                <w:color w:val="000000"/>
                <w:sz w:val="18"/>
                <w:szCs w:val="18"/>
                <w:lang w:val="ro-RO"/>
              </w:rPr>
              <w:t>.</w:t>
            </w:r>
          </w:p>
        </w:tc>
      </w:tr>
      <w:tr w:rsidR="001A3F9B" w:rsidRPr="003D2727" w14:paraId="17ADC632" w14:textId="77777777" w:rsidTr="001A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vMerge w:val="restart"/>
            <w:tcBorders>
              <w:top w:val="single" w:sz="4" w:space="0" w:color="auto"/>
              <w:left w:val="single" w:sz="4" w:space="0" w:color="auto"/>
              <w:bottom w:val="single" w:sz="4" w:space="0" w:color="auto"/>
              <w:right w:val="single" w:sz="4" w:space="0" w:color="auto"/>
            </w:tcBorders>
          </w:tcPr>
          <w:p w14:paraId="6C424F56" w14:textId="77777777" w:rsidR="001A3F9B" w:rsidRPr="003D2727" w:rsidRDefault="001A3F9B" w:rsidP="003D2727">
            <w:pPr>
              <w:jc w:val="both"/>
              <w:rPr>
                <w:rFonts w:cstheme="majorHAnsi"/>
                <w:color w:val="333333"/>
                <w:sz w:val="16"/>
                <w:szCs w:val="16"/>
                <w:shd w:val="clear" w:color="auto" w:fill="FFFFFF"/>
                <w:lang w:val="ro-RO" w:eastAsia="x-none"/>
              </w:rPr>
            </w:pPr>
            <w:r w:rsidRPr="003D2727">
              <w:rPr>
                <w:rFonts w:cstheme="majorHAnsi"/>
                <w:color w:val="333333"/>
                <w:sz w:val="16"/>
                <w:szCs w:val="16"/>
                <w:shd w:val="clear" w:color="auto" w:fill="FFFFFF"/>
                <w:lang w:val="ro-RO" w:eastAsia="x-none"/>
              </w:rPr>
              <w:t>7</w:t>
            </w:r>
          </w:p>
        </w:tc>
        <w:tc>
          <w:tcPr>
            <w:tcW w:w="992" w:type="dxa"/>
            <w:vMerge w:val="restart"/>
            <w:tcBorders>
              <w:top w:val="single" w:sz="4" w:space="0" w:color="auto"/>
              <w:left w:val="single" w:sz="4" w:space="0" w:color="auto"/>
              <w:bottom w:val="single" w:sz="4" w:space="0" w:color="auto"/>
              <w:right w:val="single" w:sz="4" w:space="0" w:color="auto"/>
            </w:tcBorders>
          </w:tcPr>
          <w:p w14:paraId="46EA8955" w14:textId="77777777" w:rsidR="001A3F9B" w:rsidRPr="003D2727" w:rsidRDefault="001A3F9B" w:rsidP="003D2727">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ASP</w:t>
            </w:r>
          </w:p>
          <w:p w14:paraId="2EA35BB8" w14:textId="77777777" w:rsidR="001A3F9B" w:rsidRPr="003D2727" w:rsidRDefault="001A3F9B" w:rsidP="003D2727">
            <w:pPr>
              <w:jc w:val="cente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(deține Acord de utilizare MPay)</w:t>
            </w:r>
          </w:p>
        </w:tc>
        <w:tc>
          <w:tcPr>
            <w:tcW w:w="5245" w:type="dxa"/>
            <w:tcBorders>
              <w:top w:val="single" w:sz="4" w:space="0" w:color="auto"/>
              <w:left w:val="single" w:sz="4" w:space="0" w:color="auto"/>
              <w:bottom w:val="single" w:sz="4" w:space="0" w:color="auto"/>
              <w:right w:val="single" w:sz="4" w:space="0" w:color="auto"/>
            </w:tcBorders>
          </w:tcPr>
          <w:p w14:paraId="4C027384" w14:textId="48F30A05" w:rsidR="001A3F9B" w:rsidRPr="003D2727" w:rsidRDefault="001A3F9B"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Licenț</w:t>
            </w:r>
            <w:r w:rsidR="00252D72">
              <w:rPr>
                <w:rFonts w:cstheme="majorHAnsi"/>
                <w:color w:val="000000"/>
                <w:sz w:val="18"/>
                <w:szCs w:val="18"/>
                <w:lang w:val="ro-RO"/>
              </w:rPr>
              <w:t>ă</w:t>
            </w:r>
            <w:r w:rsidRPr="003D2727">
              <w:rPr>
                <w:rFonts w:cstheme="majorHAnsi"/>
                <w:color w:val="000000"/>
                <w:sz w:val="18"/>
                <w:szCs w:val="18"/>
                <w:lang w:val="ro-RO"/>
              </w:rPr>
              <w:t xml:space="preserve"> pentru activitatea cu metale prețioase și pietre prețioase; funcționarea caselor de amanet</w:t>
            </w:r>
          </w:p>
        </w:tc>
        <w:tc>
          <w:tcPr>
            <w:tcW w:w="3402" w:type="dxa"/>
            <w:vMerge w:val="restart"/>
            <w:tcBorders>
              <w:top w:val="single" w:sz="4" w:space="0" w:color="auto"/>
              <w:left w:val="single" w:sz="4" w:space="0" w:color="auto"/>
              <w:bottom w:val="single" w:sz="4" w:space="0" w:color="auto"/>
            </w:tcBorders>
          </w:tcPr>
          <w:p w14:paraId="15166858" w14:textId="77777777" w:rsidR="001A3F9B" w:rsidRPr="003D2727" w:rsidRDefault="001A3F9B"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Accesibile în SIA GEAP pentru achitare prin MPay</w:t>
            </w:r>
          </w:p>
        </w:tc>
      </w:tr>
      <w:tr w:rsidR="001A3F9B" w:rsidRPr="003D2727" w14:paraId="44DBEF41" w14:textId="77777777" w:rsidTr="001A3F9B">
        <w:tc>
          <w:tcPr>
            <w:cnfStyle w:val="001000000000" w:firstRow="0" w:lastRow="0" w:firstColumn="1" w:lastColumn="0" w:oddVBand="0" w:evenVBand="0" w:oddHBand="0" w:evenHBand="0" w:firstRowFirstColumn="0" w:firstRowLastColumn="0" w:lastRowFirstColumn="0" w:lastRowLastColumn="0"/>
            <w:tcW w:w="279" w:type="dxa"/>
            <w:vMerge/>
            <w:tcBorders>
              <w:top w:val="single" w:sz="4" w:space="0" w:color="auto"/>
              <w:left w:val="single" w:sz="4" w:space="0" w:color="auto"/>
              <w:bottom w:val="single" w:sz="4" w:space="0" w:color="auto"/>
              <w:right w:val="single" w:sz="4" w:space="0" w:color="auto"/>
            </w:tcBorders>
          </w:tcPr>
          <w:p w14:paraId="009937EC" w14:textId="77777777" w:rsidR="001A3F9B" w:rsidRPr="003D2727" w:rsidRDefault="001A3F9B" w:rsidP="003D2727">
            <w:pPr>
              <w:jc w:val="both"/>
              <w:rPr>
                <w:rFonts w:cstheme="majorHAnsi"/>
                <w:color w:val="333333"/>
                <w:sz w:val="16"/>
                <w:szCs w:val="16"/>
                <w:shd w:val="clear" w:color="auto" w:fill="FFFFFF"/>
                <w:lang w:val="ro-RO" w:eastAsia="x-none"/>
              </w:rPr>
            </w:pPr>
          </w:p>
        </w:tc>
        <w:tc>
          <w:tcPr>
            <w:tcW w:w="992" w:type="dxa"/>
            <w:vMerge/>
            <w:tcBorders>
              <w:left w:val="single" w:sz="4" w:space="0" w:color="auto"/>
            </w:tcBorders>
          </w:tcPr>
          <w:p w14:paraId="1102FE5A" w14:textId="77777777" w:rsidR="001A3F9B" w:rsidRPr="003D2727" w:rsidRDefault="001A3F9B" w:rsidP="003D2727">
            <w:pP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p>
        </w:tc>
        <w:tc>
          <w:tcPr>
            <w:tcW w:w="5245" w:type="dxa"/>
          </w:tcPr>
          <w:p w14:paraId="3AE47D37" w14:textId="77777777" w:rsidR="001A3F9B" w:rsidRPr="003D2727" w:rsidRDefault="001A3F9B"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Licenţă pentru producerea, asamblarea, importul, exportul, reexportul, depozitarea, comercializarea articolelor pirotehnice şi/sau prestarea serviciului „Spectacole pirotehnice şi focuri de artificii” cu articole pirotehnice de divertisment de destinaţie profesională</w:t>
            </w:r>
          </w:p>
        </w:tc>
        <w:tc>
          <w:tcPr>
            <w:tcW w:w="3402" w:type="dxa"/>
            <w:vMerge/>
          </w:tcPr>
          <w:p w14:paraId="6AA48700" w14:textId="77777777" w:rsidR="001A3F9B" w:rsidRPr="003D2727" w:rsidRDefault="001A3F9B" w:rsidP="003D2727">
            <w:pP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p>
        </w:tc>
      </w:tr>
      <w:tr w:rsidR="001A3F9B" w:rsidRPr="003D2727" w14:paraId="09A50832" w14:textId="77777777" w:rsidTr="001A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vMerge/>
            <w:tcBorders>
              <w:top w:val="single" w:sz="4" w:space="0" w:color="auto"/>
              <w:left w:val="single" w:sz="4" w:space="0" w:color="auto"/>
              <w:bottom w:val="single" w:sz="4" w:space="0" w:color="auto"/>
              <w:right w:val="single" w:sz="4" w:space="0" w:color="auto"/>
            </w:tcBorders>
          </w:tcPr>
          <w:p w14:paraId="44766BCD" w14:textId="77777777" w:rsidR="001A3F9B" w:rsidRPr="003D2727" w:rsidRDefault="001A3F9B" w:rsidP="003D2727">
            <w:pPr>
              <w:jc w:val="both"/>
              <w:rPr>
                <w:rFonts w:cstheme="majorHAnsi"/>
                <w:color w:val="333333"/>
                <w:sz w:val="16"/>
                <w:szCs w:val="16"/>
                <w:shd w:val="clear" w:color="auto" w:fill="FFFFFF"/>
                <w:lang w:val="ro-RO" w:eastAsia="x-none"/>
              </w:rPr>
            </w:pPr>
          </w:p>
        </w:tc>
        <w:tc>
          <w:tcPr>
            <w:tcW w:w="992" w:type="dxa"/>
            <w:vMerge/>
            <w:tcBorders>
              <w:top w:val="single" w:sz="4" w:space="0" w:color="auto"/>
              <w:left w:val="single" w:sz="4" w:space="0" w:color="auto"/>
              <w:bottom w:val="single" w:sz="4" w:space="0" w:color="auto"/>
              <w:right w:val="single" w:sz="4" w:space="0" w:color="auto"/>
            </w:tcBorders>
          </w:tcPr>
          <w:p w14:paraId="0E12737D" w14:textId="77777777" w:rsidR="001A3F9B" w:rsidRPr="003D2727" w:rsidRDefault="001A3F9B" w:rsidP="003D2727">
            <w:pP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p>
        </w:tc>
        <w:tc>
          <w:tcPr>
            <w:tcW w:w="5245" w:type="dxa"/>
            <w:tcBorders>
              <w:top w:val="single" w:sz="4" w:space="0" w:color="auto"/>
              <w:left w:val="single" w:sz="4" w:space="0" w:color="auto"/>
              <w:bottom w:val="single" w:sz="4" w:space="0" w:color="auto"/>
              <w:right w:val="single" w:sz="4" w:space="0" w:color="auto"/>
            </w:tcBorders>
          </w:tcPr>
          <w:p w14:paraId="74E537FB" w14:textId="77777777" w:rsidR="001A3F9B" w:rsidRPr="003D2727" w:rsidRDefault="001A3F9B"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Licență pentru activitatea de broker vamal</w:t>
            </w:r>
          </w:p>
        </w:tc>
        <w:tc>
          <w:tcPr>
            <w:tcW w:w="3402" w:type="dxa"/>
            <w:vMerge/>
            <w:tcBorders>
              <w:top w:val="single" w:sz="4" w:space="0" w:color="auto"/>
              <w:left w:val="single" w:sz="4" w:space="0" w:color="auto"/>
              <w:bottom w:val="single" w:sz="4" w:space="0" w:color="auto"/>
            </w:tcBorders>
          </w:tcPr>
          <w:p w14:paraId="18A19385" w14:textId="77777777" w:rsidR="001A3F9B" w:rsidRPr="003D2727" w:rsidRDefault="001A3F9B" w:rsidP="003D2727">
            <w:pP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p>
        </w:tc>
      </w:tr>
      <w:tr w:rsidR="001A3F9B" w:rsidRPr="003D2727" w14:paraId="3F6215B0" w14:textId="77777777" w:rsidTr="001A3F9B">
        <w:tc>
          <w:tcPr>
            <w:cnfStyle w:val="001000000000" w:firstRow="0" w:lastRow="0" w:firstColumn="1" w:lastColumn="0" w:oddVBand="0" w:evenVBand="0" w:oddHBand="0" w:evenHBand="0" w:firstRowFirstColumn="0" w:firstRowLastColumn="0" w:lastRowFirstColumn="0" w:lastRowLastColumn="0"/>
            <w:tcW w:w="279" w:type="dxa"/>
            <w:vMerge/>
            <w:tcBorders>
              <w:top w:val="single" w:sz="4" w:space="0" w:color="auto"/>
              <w:left w:val="single" w:sz="4" w:space="0" w:color="auto"/>
              <w:bottom w:val="single" w:sz="4" w:space="0" w:color="auto"/>
              <w:right w:val="single" w:sz="4" w:space="0" w:color="auto"/>
            </w:tcBorders>
          </w:tcPr>
          <w:p w14:paraId="1B382675" w14:textId="77777777" w:rsidR="001A3F9B" w:rsidRPr="003D2727" w:rsidRDefault="001A3F9B" w:rsidP="003D2727">
            <w:pPr>
              <w:ind w:left="-108" w:right="-104"/>
              <w:jc w:val="both"/>
              <w:rPr>
                <w:rFonts w:cstheme="majorHAnsi"/>
                <w:color w:val="333333"/>
                <w:sz w:val="16"/>
                <w:szCs w:val="16"/>
                <w:shd w:val="clear" w:color="auto" w:fill="FFFFFF"/>
                <w:lang w:val="ro-RO" w:eastAsia="x-none"/>
              </w:rPr>
            </w:pPr>
          </w:p>
        </w:tc>
        <w:tc>
          <w:tcPr>
            <w:tcW w:w="992" w:type="dxa"/>
            <w:vMerge/>
            <w:tcBorders>
              <w:left w:val="single" w:sz="4" w:space="0" w:color="auto"/>
            </w:tcBorders>
          </w:tcPr>
          <w:p w14:paraId="54280422" w14:textId="77777777" w:rsidR="001A3F9B" w:rsidRPr="003D2727" w:rsidRDefault="001A3F9B" w:rsidP="003D2727">
            <w:pP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p>
        </w:tc>
        <w:tc>
          <w:tcPr>
            <w:tcW w:w="5245" w:type="dxa"/>
          </w:tcPr>
          <w:p w14:paraId="1E337DF2" w14:textId="77777777" w:rsidR="001A3F9B" w:rsidRPr="003D2727" w:rsidRDefault="001A3F9B"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Licență pentru activitatea de protecție a informației</w:t>
            </w:r>
          </w:p>
        </w:tc>
        <w:tc>
          <w:tcPr>
            <w:tcW w:w="3402" w:type="dxa"/>
            <w:vMerge/>
          </w:tcPr>
          <w:p w14:paraId="38736E7A" w14:textId="77777777" w:rsidR="001A3F9B" w:rsidRPr="003D2727" w:rsidRDefault="001A3F9B" w:rsidP="003D2727">
            <w:pP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p>
        </w:tc>
      </w:tr>
      <w:tr w:rsidR="001A3F9B" w:rsidRPr="003D2727" w14:paraId="1499CF0D" w14:textId="77777777" w:rsidTr="001A3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vMerge/>
            <w:tcBorders>
              <w:top w:val="single" w:sz="4" w:space="0" w:color="auto"/>
              <w:left w:val="single" w:sz="4" w:space="0" w:color="auto"/>
              <w:bottom w:val="single" w:sz="4" w:space="0" w:color="auto"/>
              <w:right w:val="single" w:sz="4" w:space="0" w:color="auto"/>
            </w:tcBorders>
          </w:tcPr>
          <w:p w14:paraId="30E6D2D6" w14:textId="77777777" w:rsidR="001A3F9B" w:rsidRPr="003D2727" w:rsidRDefault="001A3F9B" w:rsidP="003D2727">
            <w:pPr>
              <w:ind w:left="-108" w:right="-104"/>
              <w:jc w:val="both"/>
              <w:rPr>
                <w:rFonts w:cstheme="majorHAnsi"/>
                <w:color w:val="333333"/>
                <w:sz w:val="16"/>
                <w:szCs w:val="16"/>
                <w:shd w:val="clear" w:color="auto" w:fill="FFFFFF"/>
                <w:lang w:val="ro-RO" w:eastAsia="x-none"/>
              </w:rPr>
            </w:pPr>
          </w:p>
        </w:tc>
        <w:tc>
          <w:tcPr>
            <w:tcW w:w="992" w:type="dxa"/>
            <w:vMerge/>
            <w:tcBorders>
              <w:top w:val="single" w:sz="4" w:space="0" w:color="auto"/>
              <w:left w:val="single" w:sz="4" w:space="0" w:color="auto"/>
              <w:bottom w:val="single" w:sz="4" w:space="0" w:color="auto"/>
              <w:right w:val="single" w:sz="4" w:space="0" w:color="auto"/>
            </w:tcBorders>
          </w:tcPr>
          <w:p w14:paraId="223323AD" w14:textId="77777777" w:rsidR="001A3F9B" w:rsidRPr="003D2727" w:rsidRDefault="001A3F9B" w:rsidP="003D2727">
            <w:pP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p>
        </w:tc>
        <w:tc>
          <w:tcPr>
            <w:tcW w:w="5245" w:type="dxa"/>
            <w:tcBorders>
              <w:top w:val="single" w:sz="4" w:space="0" w:color="auto"/>
              <w:left w:val="single" w:sz="4" w:space="0" w:color="auto"/>
              <w:bottom w:val="single" w:sz="4" w:space="0" w:color="auto"/>
              <w:right w:val="single" w:sz="4" w:space="0" w:color="auto"/>
            </w:tcBorders>
          </w:tcPr>
          <w:p w14:paraId="1EEC65B6" w14:textId="2ED43969" w:rsidR="001A3F9B" w:rsidRPr="003D2727" w:rsidRDefault="001A3F9B" w:rsidP="003D2727">
            <w:pPr>
              <w:jc w:val="both"/>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Licență pentru activitatea legată de plasare în câmpul muncii a cetățenilor Republicii Moldova în țară și/sau în străinătate</w:t>
            </w:r>
          </w:p>
        </w:tc>
        <w:tc>
          <w:tcPr>
            <w:tcW w:w="3402" w:type="dxa"/>
            <w:tcBorders>
              <w:top w:val="single" w:sz="4" w:space="0" w:color="auto"/>
              <w:left w:val="single" w:sz="4" w:space="0" w:color="auto"/>
              <w:bottom w:val="single" w:sz="4" w:space="0" w:color="auto"/>
            </w:tcBorders>
          </w:tcPr>
          <w:p w14:paraId="6E06C3FE" w14:textId="77777777" w:rsidR="001A3F9B" w:rsidRPr="003D2727" w:rsidRDefault="001A3F9B" w:rsidP="003D2727">
            <w:pPr>
              <w:cnfStyle w:val="000000100000" w:firstRow="0" w:lastRow="0" w:firstColumn="0" w:lastColumn="0" w:oddVBand="0" w:evenVBand="0" w:oddHBand="1" w:evenHBand="0" w:firstRowFirstColumn="0" w:firstRowLastColumn="0" w:lastRowFirstColumn="0" w:lastRowLastColumn="0"/>
              <w:rPr>
                <w:rFonts w:cstheme="majorHAnsi"/>
                <w:color w:val="000000"/>
                <w:sz w:val="18"/>
                <w:szCs w:val="18"/>
                <w:lang w:val="ro-RO"/>
              </w:rPr>
            </w:pPr>
          </w:p>
        </w:tc>
      </w:tr>
      <w:tr w:rsidR="001A3F9B" w:rsidRPr="003D2727" w14:paraId="19287CD2" w14:textId="77777777" w:rsidTr="001A3F9B">
        <w:tc>
          <w:tcPr>
            <w:cnfStyle w:val="001000000000" w:firstRow="0" w:lastRow="0" w:firstColumn="1" w:lastColumn="0" w:oddVBand="0" w:evenVBand="0" w:oddHBand="0" w:evenHBand="0" w:firstRowFirstColumn="0" w:firstRowLastColumn="0" w:lastRowFirstColumn="0" w:lastRowLastColumn="0"/>
            <w:tcW w:w="279" w:type="dxa"/>
            <w:vMerge/>
            <w:tcBorders>
              <w:top w:val="single" w:sz="4" w:space="0" w:color="auto"/>
              <w:left w:val="single" w:sz="4" w:space="0" w:color="auto"/>
              <w:bottom w:val="single" w:sz="4" w:space="0" w:color="auto"/>
              <w:right w:val="single" w:sz="4" w:space="0" w:color="auto"/>
            </w:tcBorders>
          </w:tcPr>
          <w:p w14:paraId="6BA8EF3A" w14:textId="77777777" w:rsidR="001A3F9B" w:rsidRPr="003D2727" w:rsidRDefault="001A3F9B" w:rsidP="003D2727">
            <w:pPr>
              <w:ind w:left="-108" w:right="-104"/>
              <w:jc w:val="both"/>
              <w:rPr>
                <w:rFonts w:cstheme="majorHAnsi"/>
                <w:color w:val="333333"/>
                <w:sz w:val="16"/>
                <w:szCs w:val="16"/>
                <w:shd w:val="clear" w:color="auto" w:fill="FFFFFF"/>
                <w:lang w:val="ro-RO" w:eastAsia="x-none"/>
              </w:rPr>
            </w:pPr>
          </w:p>
        </w:tc>
        <w:tc>
          <w:tcPr>
            <w:tcW w:w="992" w:type="dxa"/>
            <w:vMerge/>
            <w:tcBorders>
              <w:left w:val="single" w:sz="4" w:space="0" w:color="auto"/>
            </w:tcBorders>
          </w:tcPr>
          <w:p w14:paraId="4AEE652D" w14:textId="77777777" w:rsidR="001A3F9B" w:rsidRPr="003D2727" w:rsidRDefault="001A3F9B" w:rsidP="003D2727">
            <w:pPr>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p>
        </w:tc>
        <w:tc>
          <w:tcPr>
            <w:tcW w:w="5245" w:type="dxa"/>
          </w:tcPr>
          <w:p w14:paraId="36AC58C6" w14:textId="0F897EC3" w:rsidR="001A3F9B" w:rsidRPr="003D2727" w:rsidRDefault="001A3F9B"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sidRPr="003D2727">
              <w:rPr>
                <w:rFonts w:cstheme="majorHAnsi"/>
                <w:color w:val="000000"/>
                <w:sz w:val="18"/>
                <w:szCs w:val="18"/>
                <w:lang w:val="ro-RO"/>
              </w:rPr>
              <w:t xml:space="preserve"> Înregistrare</w:t>
            </w:r>
            <w:r w:rsidR="00252D72">
              <w:rPr>
                <w:rFonts w:cstheme="majorHAnsi"/>
                <w:color w:val="000000"/>
                <w:sz w:val="18"/>
                <w:szCs w:val="18"/>
                <w:lang w:val="ro-RO"/>
              </w:rPr>
              <w:t>a</w:t>
            </w:r>
            <w:r w:rsidRPr="003D2727">
              <w:rPr>
                <w:rFonts w:cstheme="majorHAnsi"/>
                <w:color w:val="000000"/>
                <w:sz w:val="18"/>
                <w:szCs w:val="18"/>
                <w:lang w:val="ro-RO"/>
              </w:rPr>
              <w:t xml:space="preserve"> de stat a întreprinzătorului individual</w:t>
            </w:r>
          </w:p>
        </w:tc>
        <w:tc>
          <w:tcPr>
            <w:tcW w:w="3402" w:type="dxa"/>
          </w:tcPr>
          <w:p w14:paraId="0CD66D37" w14:textId="1EAB3196" w:rsidR="001A3F9B" w:rsidRPr="003D2727" w:rsidRDefault="00304ED1" w:rsidP="003D2727">
            <w:pPr>
              <w:jc w:val="both"/>
              <w:cnfStyle w:val="000000000000" w:firstRow="0" w:lastRow="0" w:firstColumn="0" w:lastColumn="0" w:oddVBand="0" w:evenVBand="0" w:oddHBand="0" w:evenHBand="0" w:firstRowFirstColumn="0" w:firstRowLastColumn="0" w:lastRowFirstColumn="0" w:lastRowLastColumn="0"/>
              <w:rPr>
                <w:rFonts w:cstheme="majorHAnsi"/>
                <w:color w:val="000000"/>
                <w:sz w:val="18"/>
                <w:szCs w:val="18"/>
                <w:lang w:val="ro-RO"/>
              </w:rPr>
            </w:pPr>
            <w:r>
              <w:rPr>
                <w:rFonts w:cstheme="majorHAnsi"/>
                <w:color w:val="000000"/>
                <w:sz w:val="18"/>
                <w:szCs w:val="18"/>
                <w:lang w:val="ro-RO"/>
              </w:rPr>
              <w:t>Î</w:t>
            </w:r>
            <w:r w:rsidR="001A3F9B" w:rsidRPr="003D2727">
              <w:rPr>
                <w:rFonts w:cstheme="majorHAnsi"/>
                <w:color w:val="000000"/>
                <w:sz w:val="18"/>
                <w:szCs w:val="18"/>
                <w:lang w:val="ro-RO"/>
              </w:rPr>
              <w:t>n perioada 2018-2021</w:t>
            </w:r>
            <w:r>
              <w:rPr>
                <w:rFonts w:cstheme="majorHAnsi"/>
                <w:color w:val="000000"/>
                <w:sz w:val="18"/>
                <w:szCs w:val="18"/>
                <w:lang w:val="ro-RO"/>
              </w:rPr>
              <w:t>,</w:t>
            </w:r>
            <w:r w:rsidR="001A3F9B" w:rsidRPr="003D2727">
              <w:rPr>
                <w:rFonts w:cstheme="majorHAnsi"/>
                <w:color w:val="000000"/>
                <w:sz w:val="18"/>
                <w:szCs w:val="18"/>
                <w:lang w:val="ro-RO"/>
              </w:rPr>
              <w:t xml:space="preserve"> ASP </w:t>
            </w:r>
            <w:r w:rsidR="001A3F9B" w:rsidRPr="003D2727">
              <w:rPr>
                <w:rFonts w:cstheme="majorHAnsi"/>
                <w:b/>
                <w:color w:val="000000"/>
                <w:sz w:val="18"/>
                <w:szCs w:val="18"/>
                <w:lang w:val="ro-RO"/>
              </w:rPr>
              <w:t xml:space="preserve">nu a eliberat prin SIA GEAP </w:t>
            </w:r>
            <w:r w:rsidR="001A3F9B" w:rsidRPr="003D2727">
              <w:rPr>
                <w:rFonts w:cstheme="majorHAnsi"/>
                <w:color w:val="000000"/>
                <w:sz w:val="18"/>
                <w:szCs w:val="18"/>
                <w:lang w:val="ro-RO"/>
              </w:rPr>
              <w:t>astfel de act</w:t>
            </w:r>
            <w:r>
              <w:rPr>
                <w:rFonts w:cstheme="majorHAnsi"/>
                <w:color w:val="000000"/>
                <w:sz w:val="18"/>
                <w:szCs w:val="18"/>
                <w:lang w:val="ro-RO"/>
              </w:rPr>
              <w:t>.</w:t>
            </w:r>
            <w:r w:rsidR="001A3F9B" w:rsidRPr="003D2727">
              <w:rPr>
                <w:rFonts w:cstheme="majorHAnsi"/>
                <w:color w:val="000000"/>
                <w:sz w:val="18"/>
                <w:szCs w:val="18"/>
                <w:lang w:val="ro-RO"/>
              </w:rPr>
              <w:t xml:space="preserve"> </w:t>
            </w:r>
          </w:p>
        </w:tc>
      </w:tr>
    </w:tbl>
    <w:p w14:paraId="414953B7" w14:textId="77777777" w:rsidR="00DD19FE" w:rsidRPr="003D2727" w:rsidRDefault="00AB5050" w:rsidP="003D2727">
      <w:pPr>
        <w:spacing w:after="0" w:line="240" w:lineRule="auto"/>
        <w:ind w:firstLine="284"/>
        <w:contextualSpacing/>
        <w:jc w:val="both"/>
        <w:rPr>
          <w:rFonts w:asciiTheme="majorHAnsi" w:eastAsia="Times New Roman" w:hAnsiTheme="majorHAnsi" w:cstheme="majorHAnsi"/>
          <w:i/>
          <w:sz w:val="18"/>
          <w:szCs w:val="18"/>
          <w:lang w:val="ro-RO" w:eastAsia="x-none"/>
        </w:rPr>
      </w:pPr>
      <w:r w:rsidRPr="003D2727">
        <w:rPr>
          <w:rFonts w:asciiTheme="majorHAnsi" w:eastAsia="Times New Roman" w:hAnsiTheme="majorHAnsi" w:cstheme="majorHAnsi"/>
          <w:b/>
          <w:i/>
          <w:sz w:val="18"/>
          <w:szCs w:val="18"/>
          <w:lang w:val="ro-RO" w:eastAsia="x-none"/>
        </w:rPr>
        <w:t>Sursă:</w:t>
      </w:r>
      <w:r w:rsidRPr="003D2727">
        <w:rPr>
          <w:rFonts w:asciiTheme="majorHAnsi" w:eastAsia="Times New Roman" w:hAnsiTheme="majorHAnsi" w:cstheme="majorHAnsi"/>
          <w:i/>
          <w:sz w:val="18"/>
          <w:szCs w:val="18"/>
          <w:lang w:val="ro-RO" w:eastAsia="x-none"/>
        </w:rPr>
        <w:t xml:space="preserve"> Elaborat de auditor urmare a contrapunerii informațiilor din SIA GEAP</w:t>
      </w:r>
      <w:r w:rsidR="00677113" w:rsidRPr="003D2727">
        <w:rPr>
          <w:rFonts w:asciiTheme="majorHAnsi" w:eastAsia="Times New Roman" w:hAnsiTheme="majorHAnsi" w:cstheme="majorHAnsi"/>
          <w:i/>
          <w:sz w:val="18"/>
          <w:szCs w:val="18"/>
          <w:lang w:val="ro-RO" w:eastAsia="x-none"/>
        </w:rPr>
        <w:t>, Nomenclatorul actelor permisive și cele prezentate de către autoritățile emitente.</w:t>
      </w:r>
    </w:p>
    <w:p w14:paraId="351D5BA3" w14:textId="01C05DCA" w:rsidR="002A4202" w:rsidRPr="003D2727" w:rsidRDefault="00AA0273" w:rsidP="003D2727">
      <w:pPr>
        <w:spacing w:after="0" w:line="240" w:lineRule="auto"/>
        <w:ind w:firstLine="720"/>
        <w:contextualSpacing/>
        <w:jc w:val="both"/>
        <w:rPr>
          <w:rFonts w:asciiTheme="majorHAnsi" w:eastAsia="Times New Roman" w:hAnsiTheme="majorHAnsi" w:cstheme="majorHAnsi"/>
          <w:color w:val="333333"/>
          <w:sz w:val="24"/>
          <w:szCs w:val="24"/>
          <w:shd w:val="clear" w:color="auto" w:fill="FFFFFF"/>
          <w:lang w:val="ro-RO" w:eastAsia="x-none"/>
        </w:rPr>
      </w:pPr>
      <w:r w:rsidRPr="003D2727">
        <w:rPr>
          <w:rFonts w:asciiTheme="majorHAnsi" w:eastAsia="Times New Roman" w:hAnsiTheme="majorHAnsi" w:cstheme="majorHAnsi"/>
          <w:color w:val="333333"/>
          <w:sz w:val="24"/>
          <w:szCs w:val="24"/>
          <w:shd w:val="clear" w:color="auto" w:fill="FFFFFF"/>
          <w:lang w:val="ro-RO" w:eastAsia="x-none"/>
        </w:rPr>
        <w:t>A</w:t>
      </w:r>
      <w:r w:rsidR="00C435F9" w:rsidRPr="003D2727">
        <w:rPr>
          <w:rFonts w:asciiTheme="majorHAnsi" w:eastAsia="Times New Roman" w:hAnsiTheme="majorHAnsi" w:cstheme="majorHAnsi"/>
          <w:color w:val="333333"/>
          <w:sz w:val="24"/>
          <w:szCs w:val="24"/>
          <w:shd w:val="clear" w:color="auto" w:fill="FFFFFF"/>
          <w:lang w:val="ro-RO" w:eastAsia="x-none"/>
        </w:rPr>
        <w:t xml:space="preserve">nalizând </w:t>
      </w:r>
      <w:r w:rsidRPr="003D2727">
        <w:rPr>
          <w:rFonts w:asciiTheme="majorHAnsi" w:eastAsia="Times New Roman" w:hAnsiTheme="majorHAnsi" w:cstheme="majorHAnsi"/>
          <w:color w:val="333333"/>
          <w:sz w:val="24"/>
          <w:szCs w:val="24"/>
          <w:shd w:val="clear" w:color="auto" w:fill="FFFFFF"/>
          <w:lang w:val="ro-RO" w:eastAsia="x-none"/>
        </w:rPr>
        <w:t>informațiil</w:t>
      </w:r>
      <w:r w:rsidR="00C435F9" w:rsidRPr="003D2727">
        <w:rPr>
          <w:rFonts w:asciiTheme="majorHAnsi" w:eastAsia="Times New Roman" w:hAnsiTheme="majorHAnsi" w:cstheme="majorHAnsi"/>
          <w:color w:val="333333"/>
          <w:sz w:val="24"/>
          <w:szCs w:val="24"/>
          <w:shd w:val="clear" w:color="auto" w:fill="FFFFFF"/>
          <w:lang w:val="ro-RO" w:eastAsia="x-none"/>
        </w:rPr>
        <w:t xml:space="preserve">e </w:t>
      </w:r>
      <w:r w:rsidRPr="003D2727">
        <w:rPr>
          <w:rFonts w:asciiTheme="majorHAnsi" w:eastAsia="Times New Roman" w:hAnsiTheme="majorHAnsi" w:cstheme="majorHAnsi"/>
          <w:color w:val="333333"/>
          <w:sz w:val="24"/>
          <w:szCs w:val="24"/>
          <w:shd w:val="clear" w:color="auto" w:fill="FFFFFF"/>
          <w:lang w:val="ro-RO" w:eastAsia="x-none"/>
        </w:rPr>
        <w:t xml:space="preserve">disponibile pe portalul </w:t>
      </w:r>
      <w:hyperlink r:id="rId46" w:history="1">
        <w:r w:rsidRPr="003D2727">
          <w:rPr>
            <w:rStyle w:val="Hyperlink"/>
            <w:rFonts w:asciiTheme="majorHAnsi" w:eastAsia="Times New Roman" w:hAnsiTheme="majorHAnsi" w:cstheme="majorHAnsi"/>
            <w:sz w:val="24"/>
            <w:szCs w:val="24"/>
            <w:shd w:val="clear" w:color="auto" w:fill="FFFFFF"/>
            <w:lang w:val="ro-RO" w:eastAsia="x-none"/>
          </w:rPr>
          <w:t>https://mpay.gov.md/Services</w:t>
        </w:r>
      </w:hyperlink>
      <w:r w:rsidRPr="003D2727">
        <w:rPr>
          <w:rFonts w:asciiTheme="majorHAnsi" w:eastAsia="Times New Roman" w:hAnsiTheme="majorHAnsi" w:cstheme="majorHAnsi"/>
          <w:color w:val="333333"/>
          <w:sz w:val="24"/>
          <w:szCs w:val="24"/>
          <w:shd w:val="clear" w:color="auto" w:fill="FFFFFF"/>
          <w:lang w:val="ro-RO" w:eastAsia="x-none"/>
        </w:rPr>
        <w:t xml:space="preserve">, auditul a constatat disponibilitatea achitării prin serviciul MPay și </w:t>
      </w:r>
      <w:r w:rsidR="00304ED1">
        <w:rPr>
          <w:rFonts w:asciiTheme="majorHAnsi" w:eastAsia="Times New Roman" w:hAnsiTheme="majorHAnsi" w:cstheme="majorHAnsi"/>
          <w:color w:val="333333"/>
          <w:sz w:val="24"/>
          <w:szCs w:val="24"/>
          <w:shd w:val="clear" w:color="auto" w:fill="FFFFFF"/>
          <w:lang w:val="ro-RO" w:eastAsia="x-none"/>
        </w:rPr>
        <w:t xml:space="preserve">a </w:t>
      </w:r>
      <w:r w:rsidRPr="003D2727">
        <w:rPr>
          <w:rFonts w:asciiTheme="majorHAnsi" w:eastAsia="Times New Roman" w:hAnsiTheme="majorHAnsi" w:cstheme="majorHAnsi"/>
          <w:color w:val="333333"/>
          <w:sz w:val="24"/>
          <w:szCs w:val="24"/>
          <w:shd w:val="clear" w:color="auto" w:fill="FFFFFF"/>
          <w:lang w:val="ro-RO" w:eastAsia="x-none"/>
        </w:rPr>
        <w:t xml:space="preserve">altor </w:t>
      </w:r>
      <w:r w:rsidR="00E153A6" w:rsidRPr="003D2727">
        <w:rPr>
          <w:rFonts w:asciiTheme="majorHAnsi" w:eastAsia="Times New Roman" w:hAnsiTheme="majorHAnsi" w:cstheme="majorHAnsi"/>
          <w:color w:val="333333"/>
          <w:sz w:val="24"/>
          <w:szCs w:val="24"/>
          <w:shd w:val="clear" w:color="auto" w:fill="FFFFFF"/>
          <w:lang w:val="ro-RO" w:eastAsia="x-none"/>
        </w:rPr>
        <w:t xml:space="preserve">5 tipuri de acte permisive (expuse în </w:t>
      </w:r>
      <w:r w:rsidR="00C435F9" w:rsidRPr="003D2727">
        <w:rPr>
          <w:rFonts w:asciiTheme="majorHAnsi" w:eastAsia="Times New Roman" w:hAnsiTheme="majorHAnsi" w:cstheme="majorHAnsi"/>
          <w:color w:val="333333"/>
          <w:sz w:val="24"/>
          <w:szCs w:val="24"/>
          <w:shd w:val="clear" w:color="auto" w:fill="FFFFFF"/>
          <w:lang w:val="ro-RO" w:eastAsia="x-none"/>
        </w:rPr>
        <w:t>T</w:t>
      </w:r>
      <w:r w:rsidR="005D1A5C" w:rsidRPr="003D2727">
        <w:rPr>
          <w:rFonts w:asciiTheme="majorHAnsi" w:eastAsia="Times New Roman" w:hAnsiTheme="majorHAnsi" w:cstheme="majorHAnsi"/>
          <w:color w:val="333333"/>
          <w:sz w:val="24"/>
          <w:szCs w:val="24"/>
          <w:shd w:val="clear" w:color="auto" w:fill="FFFFFF"/>
          <w:lang w:val="ro-RO" w:eastAsia="x-none"/>
        </w:rPr>
        <w:t>abelul nr.17</w:t>
      </w:r>
      <w:r w:rsidR="00E153A6" w:rsidRPr="003D2727">
        <w:rPr>
          <w:rFonts w:asciiTheme="majorHAnsi" w:eastAsia="Times New Roman" w:hAnsiTheme="majorHAnsi" w:cstheme="majorHAnsi"/>
          <w:color w:val="333333"/>
          <w:sz w:val="24"/>
          <w:szCs w:val="24"/>
          <w:shd w:val="clear" w:color="auto" w:fill="FFFFFF"/>
          <w:lang w:val="ro-RO" w:eastAsia="x-none"/>
        </w:rPr>
        <w:t xml:space="preserve">), ceea </w:t>
      </w:r>
      <w:r w:rsidR="00AD37EE" w:rsidRPr="003D2727">
        <w:rPr>
          <w:rFonts w:asciiTheme="majorHAnsi" w:eastAsia="Times New Roman" w:hAnsiTheme="majorHAnsi" w:cstheme="majorHAnsi"/>
          <w:color w:val="333333"/>
          <w:sz w:val="24"/>
          <w:szCs w:val="24"/>
          <w:shd w:val="clear" w:color="auto" w:fill="FFFFFF"/>
          <w:lang w:val="ro-RO" w:eastAsia="x-none"/>
        </w:rPr>
        <w:t xml:space="preserve">ce </w:t>
      </w:r>
      <w:r w:rsidR="00C435F9" w:rsidRPr="003D2727">
        <w:rPr>
          <w:rFonts w:asciiTheme="majorHAnsi" w:eastAsia="Times New Roman" w:hAnsiTheme="majorHAnsi" w:cstheme="majorHAnsi"/>
          <w:color w:val="333333"/>
          <w:sz w:val="24"/>
          <w:szCs w:val="24"/>
          <w:shd w:val="clear" w:color="auto" w:fill="FFFFFF"/>
          <w:lang w:val="ro-RO" w:eastAsia="x-none"/>
        </w:rPr>
        <w:t>prezumă</w:t>
      </w:r>
      <w:r w:rsidR="00E153A6" w:rsidRPr="003D2727">
        <w:rPr>
          <w:rFonts w:asciiTheme="majorHAnsi" w:eastAsia="Times New Roman" w:hAnsiTheme="majorHAnsi" w:cstheme="majorHAnsi"/>
          <w:color w:val="333333"/>
          <w:sz w:val="24"/>
          <w:szCs w:val="24"/>
          <w:shd w:val="clear" w:color="auto" w:fill="FFFFFF"/>
          <w:lang w:val="ro-RO" w:eastAsia="x-none"/>
        </w:rPr>
        <w:t xml:space="preserve"> existența Acordurilor/contractelor încheiate cu AGE pentru utilizarea serviciului MP</w:t>
      </w:r>
      <w:r w:rsidR="00C435F9" w:rsidRPr="003D2727">
        <w:rPr>
          <w:rFonts w:asciiTheme="majorHAnsi" w:eastAsia="Times New Roman" w:hAnsiTheme="majorHAnsi" w:cstheme="majorHAnsi"/>
          <w:color w:val="333333"/>
          <w:sz w:val="24"/>
          <w:szCs w:val="24"/>
          <w:shd w:val="clear" w:color="auto" w:fill="FFFFFF"/>
          <w:lang w:val="ro-RO" w:eastAsia="x-none"/>
        </w:rPr>
        <w:t xml:space="preserve">ay. Datele din Tabelul respectiv denotă că 3 din cele 6 acte permisive disponibile </w:t>
      </w:r>
      <w:r w:rsidR="00304ED1">
        <w:rPr>
          <w:rFonts w:asciiTheme="majorHAnsi" w:eastAsia="Times New Roman" w:hAnsiTheme="majorHAnsi" w:cstheme="majorHAnsi"/>
          <w:color w:val="333333"/>
          <w:sz w:val="24"/>
          <w:szCs w:val="24"/>
          <w:shd w:val="clear" w:color="auto" w:fill="FFFFFF"/>
          <w:lang w:val="ro-RO" w:eastAsia="x-none"/>
        </w:rPr>
        <w:t xml:space="preserve">de </w:t>
      </w:r>
      <w:r w:rsidR="00C435F9" w:rsidRPr="003D2727">
        <w:rPr>
          <w:rFonts w:asciiTheme="majorHAnsi" w:eastAsia="Times New Roman" w:hAnsiTheme="majorHAnsi" w:cstheme="majorHAnsi"/>
          <w:color w:val="333333"/>
          <w:sz w:val="24"/>
          <w:szCs w:val="24"/>
          <w:shd w:val="clear" w:color="auto" w:fill="FFFFFF"/>
          <w:lang w:val="ro-RO" w:eastAsia="x-none"/>
        </w:rPr>
        <w:t>a fi achitate prin MPay sunt, potrivit Nomenclatorului, oferite gratuit, iar 2 nu sunt emise prin SIA GEAP.</w:t>
      </w:r>
      <w:r w:rsidR="00E153A6" w:rsidRPr="003D2727">
        <w:rPr>
          <w:rFonts w:asciiTheme="majorHAnsi" w:eastAsia="Times New Roman" w:hAnsiTheme="majorHAnsi" w:cstheme="majorHAnsi"/>
          <w:color w:val="333333"/>
          <w:sz w:val="24"/>
          <w:szCs w:val="24"/>
          <w:shd w:val="clear" w:color="auto" w:fill="FFFFFF"/>
          <w:lang w:val="ro-RO" w:eastAsia="x-none"/>
        </w:rPr>
        <w:t xml:space="preserve"> </w:t>
      </w:r>
    </w:p>
    <w:p w14:paraId="425152FB" w14:textId="1FEBBD80" w:rsidR="002A4202" w:rsidRPr="003D2727" w:rsidRDefault="002A4202" w:rsidP="003D2727">
      <w:pPr>
        <w:spacing w:after="0" w:line="240" w:lineRule="auto"/>
        <w:contextualSpacing/>
        <w:jc w:val="center"/>
        <w:rPr>
          <w:rFonts w:asciiTheme="majorHAnsi" w:eastAsia="Times New Roman" w:hAnsiTheme="majorHAnsi" w:cstheme="majorHAnsi"/>
          <w:b/>
          <w:color w:val="333333"/>
          <w:shd w:val="clear" w:color="auto" w:fill="FFFFFF"/>
          <w:lang w:val="ro-RO" w:eastAsia="x-none"/>
        </w:rPr>
      </w:pPr>
      <w:r w:rsidRPr="003D2727">
        <w:rPr>
          <w:rFonts w:asciiTheme="majorHAnsi" w:eastAsia="Times New Roman" w:hAnsiTheme="majorHAnsi" w:cstheme="majorHAnsi"/>
          <w:b/>
          <w:color w:val="333333"/>
          <w:shd w:val="clear" w:color="auto" w:fill="FFFFFF"/>
          <w:lang w:val="ro-RO" w:eastAsia="x-none"/>
        </w:rPr>
        <w:t>Tabelul nr.</w:t>
      </w:r>
      <w:r w:rsidR="005D1A5C" w:rsidRPr="003D2727">
        <w:rPr>
          <w:rFonts w:asciiTheme="majorHAnsi" w:eastAsia="Times New Roman" w:hAnsiTheme="majorHAnsi" w:cstheme="majorHAnsi"/>
          <w:b/>
          <w:color w:val="333333"/>
          <w:shd w:val="clear" w:color="auto" w:fill="FFFFFF"/>
          <w:lang w:val="ro-RO" w:eastAsia="x-none"/>
        </w:rPr>
        <w:t>17</w:t>
      </w:r>
      <w:r w:rsidR="00312600" w:rsidRPr="003D2727">
        <w:rPr>
          <w:rFonts w:asciiTheme="majorHAnsi" w:eastAsia="Times New Roman" w:hAnsiTheme="majorHAnsi" w:cstheme="majorHAnsi"/>
          <w:b/>
          <w:color w:val="333333"/>
          <w:shd w:val="clear" w:color="auto" w:fill="FFFFFF"/>
          <w:lang w:val="ro-RO" w:eastAsia="x-none"/>
        </w:rPr>
        <w:t>. I</w:t>
      </w:r>
      <w:r w:rsidRPr="003D2727">
        <w:rPr>
          <w:rFonts w:asciiTheme="majorHAnsi" w:eastAsia="Times New Roman" w:hAnsiTheme="majorHAnsi" w:cstheme="majorHAnsi"/>
          <w:b/>
          <w:color w:val="333333"/>
          <w:shd w:val="clear" w:color="auto" w:fill="FFFFFF"/>
          <w:lang w:val="ro-RO" w:eastAsia="x-none"/>
        </w:rPr>
        <w:t xml:space="preserve">nformații privind alte servicii disponibile </w:t>
      </w:r>
      <w:r w:rsidR="00304ED1">
        <w:rPr>
          <w:rFonts w:asciiTheme="majorHAnsi" w:eastAsia="Times New Roman" w:hAnsiTheme="majorHAnsi" w:cstheme="majorHAnsi"/>
          <w:b/>
          <w:color w:val="333333"/>
          <w:shd w:val="clear" w:color="auto" w:fill="FFFFFF"/>
          <w:lang w:val="ro-RO" w:eastAsia="x-none"/>
        </w:rPr>
        <w:t xml:space="preserve">de </w:t>
      </w:r>
      <w:r w:rsidRPr="003D2727">
        <w:rPr>
          <w:rFonts w:asciiTheme="majorHAnsi" w:eastAsia="Times New Roman" w:hAnsiTheme="majorHAnsi" w:cstheme="majorHAnsi"/>
          <w:b/>
          <w:color w:val="333333"/>
          <w:shd w:val="clear" w:color="auto" w:fill="FFFFFF"/>
          <w:lang w:val="ro-RO" w:eastAsia="x-none"/>
        </w:rPr>
        <w:t xml:space="preserve">a fi </w:t>
      </w:r>
      <w:r w:rsidR="00304ED1">
        <w:rPr>
          <w:rFonts w:asciiTheme="majorHAnsi" w:eastAsia="Times New Roman" w:hAnsiTheme="majorHAnsi" w:cstheme="majorHAnsi"/>
          <w:b/>
          <w:color w:val="333333"/>
          <w:shd w:val="clear" w:color="auto" w:fill="FFFFFF"/>
          <w:lang w:val="ro-RO" w:eastAsia="x-none"/>
        </w:rPr>
        <w:t>achitate</w:t>
      </w:r>
      <w:r w:rsidRPr="003D2727">
        <w:rPr>
          <w:rFonts w:asciiTheme="majorHAnsi" w:eastAsia="Times New Roman" w:hAnsiTheme="majorHAnsi" w:cstheme="majorHAnsi"/>
          <w:b/>
          <w:color w:val="333333"/>
          <w:shd w:val="clear" w:color="auto" w:fill="FFFFFF"/>
          <w:lang w:val="ro-RO" w:eastAsia="x-none"/>
        </w:rPr>
        <w:t xml:space="preserve"> prin serviciul MPay potrivit portalului</w:t>
      </w:r>
    </w:p>
    <w:tbl>
      <w:tblPr>
        <w:tblStyle w:val="Tabelgril3-Accentuare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0"/>
        <w:gridCol w:w="3832"/>
        <w:gridCol w:w="4815"/>
      </w:tblGrid>
      <w:tr w:rsidR="0023599B" w:rsidRPr="003D2727" w14:paraId="62A30947" w14:textId="77777777" w:rsidTr="002359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 w:type="dxa"/>
            <w:tcBorders>
              <w:top w:val="none" w:sz="0" w:space="0" w:color="auto"/>
              <w:left w:val="none" w:sz="0" w:space="0" w:color="auto"/>
              <w:bottom w:val="none" w:sz="0" w:space="0" w:color="auto"/>
              <w:right w:val="none" w:sz="0" w:space="0" w:color="auto"/>
            </w:tcBorders>
          </w:tcPr>
          <w:p w14:paraId="44E94E0F" w14:textId="77777777" w:rsidR="002A4202" w:rsidRPr="003D2727" w:rsidRDefault="002A4202" w:rsidP="003D2727">
            <w:pPr>
              <w:jc w:val="center"/>
              <w:rPr>
                <w:rFonts w:asciiTheme="majorHAnsi" w:hAnsiTheme="majorHAnsi" w:cstheme="majorHAnsi"/>
                <w:i w:val="0"/>
                <w:sz w:val="16"/>
                <w:szCs w:val="16"/>
                <w:shd w:val="clear" w:color="auto" w:fill="FFFFFF"/>
                <w:lang w:val="ro-RO" w:eastAsia="x-none"/>
              </w:rPr>
            </w:pPr>
            <w:r w:rsidRPr="003D2727">
              <w:rPr>
                <w:rFonts w:asciiTheme="majorHAnsi" w:hAnsiTheme="majorHAnsi" w:cstheme="majorHAnsi"/>
                <w:i w:val="0"/>
                <w:sz w:val="16"/>
                <w:szCs w:val="16"/>
                <w:shd w:val="clear" w:color="auto" w:fill="FFFFFF"/>
                <w:lang w:val="ro-RO" w:eastAsia="x-none"/>
              </w:rPr>
              <w:t>Nr.</w:t>
            </w:r>
          </w:p>
          <w:p w14:paraId="45647E59" w14:textId="77777777" w:rsidR="0023599B" w:rsidRPr="003D2727" w:rsidRDefault="0023599B" w:rsidP="003D2727">
            <w:pPr>
              <w:ind w:left="-108" w:right="-114"/>
              <w:jc w:val="center"/>
              <w:rPr>
                <w:rFonts w:asciiTheme="majorHAnsi" w:hAnsiTheme="majorHAnsi" w:cstheme="majorHAnsi"/>
                <w:i w:val="0"/>
                <w:sz w:val="16"/>
                <w:szCs w:val="16"/>
                <w:shd w:val="clear" w:color="auto" w:fill="FFFFFF"/>
                <w:lang w:val="ro-RO" w:eastAsia="x-none"/>
              </w:rPr>
            </w:pPr>
            <w:r w:rsidRPr="003D2727">
              <w:rPr>
                <w:rFonts w:asciiTheme="majorHAnsi" w:hAnsiTheme="majorHAnsi" w:cstheme="majorHAnsi"/>
                <w:i w:val="0"/>
                <w:sz w:val="16"/>
                <w:szCs w:val="16"/>
                <w:shd w:val="clear" w:color="auto" w:fill="FFFFFF"/>
                <w:lang w:val="ro-RO" w:eastAsia="x-none"/>
              </w:rPr>
              <w:t>d/o</w:t>
            </w:r>
          </w:p>
        </w:tc>
        <w:tc>
          <w:tcPr>
            <w:tcW w:w="850" w:type="dxa"/>
            <w:tcBorders>
              <w:top w:val="none" w:sz="0" w:space="0" w:color="auto"/>
              <w:left w:val="none" w:sz="0" w:space="0" w:color="auto"/>
              <w:right w:val="none" w:sz="0" w:space="0" w:color="auto"/>
            </w:tcBorders>
          </w:tcPr>
          <w:p w14:paraId="3B500190" w14:textId="77777777" w:rsidR="002A4202" w:rsidRPr="003D2727" w:rsidRDefault="002A4202" w:rsidP="003D2727">
            <w:pPr>
              <w:ind w:left="-114" w:righ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Autoritatea emitentă</w:t>
            </w:r>
          </w:p>
        </w:tc>
        <w:tc>
          <w:tcPr>
            <w:tcW w:w="3832" w:type="dxa"/>
            <w:tcBorders>
              <w:top w:val="none" w:sz="0" w:space="0" w:color="auto"/>
              <w:left w:val="none" w:sz="0" w:space="0" w:color="auto"/>
              <w:right w:val="none" w:sz="0" w:space="0" w:color="auto"/>
            </w:tcBorders>
          </w:tcPr>
          <w:p w14:paraId="0758B401" w14:textId="77777777" w:rsidR="002A4202" w:rsidRPr="003D2727" w:rsidRDefault="002A4202"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Denumirea actului permisiv</w:t>
            </w:r>
          </w:p>
        </w:tc>
        <w:tc>
          <w:tcPr>
            <w:tcW w:w="4815" w:type="dxa"/>
            <w:tcBorders>
              <w:top w:val="none" w:sz="0" w:space="0" w:color="auto"/>
              <w:left w:val="none" w:sz="0" w:space="0" w:color="auto"/>
              <w:right w:val="none" w:sz="0" w:space="0" w:color="auto"/>
            </w:tcBorders>
          </w:tcPr>
          <w:p w14:paraId="70FE30CD" w14:textId="77777777" w:rsidR="002A4202" w:rsidRPr="003D2727" w:rsidRDefault="002A4202"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Concluziile auditului</w:t>
            </w:r>
          </w:p>
        </w:tc>
      </w:tr>
      <w:tr w:rsidR="0023599B" w:rsidRPr="003D2727" w14:paraId="13810751" w14:textId="77777777" w:rsidTr="00235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tcBorders>
          </w:tcPr>
          <w:p w14:paraId="23A7DCB6" w14:textId="77777777" w:rsidR="002A4202" w:rsidRPr="003D2727" w:rsidRDefault="002A4202" w:rsidP="003D2727">
            <w:pPr>
              <w:jc w:val="both"/>
              <w:rPr>
                <w:rFonts w:asciiTheme="majorHAnsi" w:hAnsiTheme="majorHAnsi" w:cstheme="majorHAnsi"/>
                <w:sz w:val="16"/>
                <w:szCs w:val="16"/>
                <w:shd w:val="clear" w:color="auto" w:fill="FFFFFF"/>
                <w:lang w:val="ro-RO" w:eastAsia="x-none"/>
              </w:rPr>
            </w:pPr>
            <w:r w:rsidRPr="003D2727">
              <w:rPr>
                <w:rFonts w:asciiTheme="majorHAnsi" w:hAnsiTheme="majorHAnsi" w:cstheme="majorHAnsi"/>
                <w:sz w:val="16"/>
                <w:szCs w:val="16"/>
                <w:shd w:val="clear" w:color="auto" w:fill="FFFFFF"/>
                <w:lang w:val="ro-RO" w:eastAsia="x-none"/>
              </w:rPr>
              <w:t>1</w:t>
            </w:r>
          </w:p>
        </w:tc>
        <w:tc>
          <w:tcPr>
            <w:tcW w:w="850" w:type="dxa"/>
          </w:tcPr>
          <w:p w14:paraId="79CAE584" w14:textId="77777777" w:rsidR="002A4202" w:rsidRPr="003D2727" w:rsidRDefault="002A4202"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SV</w:t>
            </w:r>
          </w:p>
        </w:tc>
        <w:tc>
          <w:tcPr>
            <w:tcW w:w="3832" w:type="dxa"/>
          </w:tcPr>
          <w:p w14:paraId="77D3EA04" w14:textId="31D19372" w:rsidR="002A4202" w:rsidRPr="003D2727" w:rsidRDefault="002A4202"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Autorizații de antrepozit vamal (</w:t>
            </w:r>
            <w:r w:rsidR="00304ED1">
              <w:rPr>
                <w:rFonts w:asciiTheme="majorHAnsi" w:hAnsiTheme="majorHAnsi" w:cstheme="majorHAnsi"/>
                <w:sz w:val="18"/>
                <w:szCs w:val="18"/>
                <w:lang w:val="ro-RO"/>
              </w:rPr>
              <w:t>s</w:t>
            </w:r>
            <w:r w:rsidRPr="003D2727">
              <w:rPr>
                <w:rFonts w:asciiTheme="majorHAnsi" w:hAnsiTheme="majorHAnsi" w:cstheme="majorHAnsi"/>
                <w:sz w:val="18"/>
                <w:szCs w:val="18"/>
                <w:lang w:val="ro-RO"/>
              </w:rPr>
              <w:t>ervicii de antrepozit vamal)</w:t>
            </w:r>
          </w:p>
        </w:tc>
        <w:tc>
          <w:tcPr>
            <w:tcW w:w="4815" w:type="dxa"/>
          </w:tcPr>
          <w:p w14:paraId="17C59F68" w14:textId="77777777" w:rsidR="002A4202" w:rsidRPr="003D2727" w:rsidRDefault="002A4202"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 xml:space="preserve">Potrivit Nomenclatorului, serviciul este </w:t>
            </w:r>
            <w:r w:rsidRPr="003D2727">
              <w:rPr>
                <w:rFonts w:asciiTheme="majorHAnsi" w:hAnsiTheme="majorHAnsi" w:cstheme="majorHAnsi"/>
                <w:b/>
                <w:sz w:val="18"/>
                <w:szCs w:val="18"/>
                <w:lang w:val="ro-RO"/>
              </w:rPr>
              <w:t>gratuit.</w:t>
            </w:r>
            <w:r w:rsidRPr="003D2727">
              <w:rPr>
                <w:rFonts w:asciiTheme="majorHAnsi" w:hAnsiTheme="majorHAnsi" w:cstheme="majorHAnsi"/>
                <w:sz w:val="18"/>
                <w:szCs w:val="18"/>
                <w:lang w:val="ro-RO"/>
              </w:rPr>
              <w:t xml:space="preserve"> Prin SIA GEAP sunt </w:t>
            </w:r>
            <w:r w:rsidR="00283E1F" w:rsidRPr="003D2727">
              <w:rPr>
                <w:rFonts w:asciiTheme="majorHAnsi" w:hAnsiTheme="majorHAnsi" w:cstheme="majorHAnsi"/>
                <w:sz w:val="18"/>
                <w:szCs w:val="18"/>
                <w:lang w:val="ro-RO"/>
              </w:rPr>
              <w:t>înregistrate</w:t>
            </w:r>
            <w:r w:rsidRPr="003D2727">
              <w:rPr>
                <w:rFonts w:asciiTheme="majorHAnsi" w:hAnsiTheme="majorHAnsi" w:cstheme="majorHAnsi"/>
                <w:sz w:val="18"/>
                <w:szCs w:val="18"/>
                <w:lang w:val="ro-RO"/>
              </w:rPr>
              <w:t xml:space="preserve"> acte emise.</w:t>
            </w:r>
          </w:p>
        </w:tc>
      </w:tr>
      <w:tr w:rsidR="0023599B" w:rsidRPr="003D2727" w14:paraId="1D594606" w14:textId="77777777" w:rsidTr="0023599B">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tcBorders>
          </w:tcPr>
          <w:p w14:paraId="58025A2F" w14:textId="77777777" w:rsidR="002A4202" w:rsidRPr="003D2727" w:rsidRDefault="002A4202" w:rsidP="003D2727">
            <w:pPr>
              <w:jc w:val="both"/>
              <w:rPr>
                <w:rFonts w:asciiTheme="majorHAnsi" w:hAnsiTheme="majorHAnsi" w:cstheme="majorHAnsi"/>
                <w:sz w:val="16"/>
                <w:szCs w:val="16"/>
                <w:shd w:val="clear" w:color="auto" w:fill="FFFFFF"/>
                <w:lang w:val="ro-RO" w:eastAsia="x-none"/>
              </w:rPr>
            </w:pPr>
            <w:r w:rsidRPr="003D2727">
              <w:rPr>
                <w:rFonts w:asciiTheme="majorHAnsi" w:hAnsiTheme="majorHAnsi" w:cstheme="majorHAnsi"/>
                <w:sz w:val="16"/>
                <w:szCs w:val="16"/>
                <w:shd w:val="clear" w:color="auto" w:fill="FFFFFF"/>
                <w:lang w:val="ro-RO" w:eastAsia="x-none"/>
              </w:rPr>
              <w:t>2</w:t>
            </w:r>
          </w:p>
        </w:tc>
        <w:tc>
          <w:tcPr>
            <w:tcW w:w="850" w:type="dxa"/>
          </w:tcPr>
          <w:p w14:paraId="6D4A99E8" w14:textId="77777777" w:rsidR="002A4202" w:rsidRPr="003D2727" w:rsidRDefault="002A4202"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SFS</w:t>
            </w:r>
          </w:p>
        </w:tc>
        <w:tc>
          <w:tcPr>
            <w:tcW w:w="3832" w:type="dxa"/>
          </w:tcPr>
          <w:p w14:paraId="61FF5B81" w14:textId="77777777" w:rsidR="002A4202" w:rsidRPr="003D2727" w:rsidRDefault="002A4202"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 xml:space="preserve">Taxa de eliberare a patentei de </w:t>
            </w:r>
            <w:r w:rsidR="00C4783D" w:rsidRPr="003D2727">
              <w:rPr>
                <w:rFonts w:asciiTheme="majorHAnsi" w:hAnsiTheme="majorHAnsi" w:cstheme="majorHAnsi"/>
                <w:sz w:val="18"/>
                <w:szCs w:val="18"/>
                <w:lang w:val="ro-RO"/>
              </w:rPr>
              <w:t>întreprinzător</w:t>
            </w:r>
          </w:p>
        </w:tc>
        <w:tc>
          <w:tcPr>
            <w:tcW w:w="4815" w:type="dxa"/>
          </w:tcPr>
          <w:p w14:paraId="1C665861" w14:textId="77777777" w:rsidR="002A4202" w:rsidRPr="003D2727" w:rsidRDefault="002A4202"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b/>
                <w:sz w:val="18"/>
                <w:szCs w:val="18"/>
                <w:lang w:val="ro-RO"/>
              </w:rPr>
              <w:t>Nu se eliberează prin SIA GEAP</w:t>
            </w:r>
            <w:r w:rsidRPr="003D2727">
              <w:rPr>
                <w:rFonts w:asciiTheme="majorHAnsi" w:hAnsiTheme="majorHAnsi" w:cstheme="majorHAnsi"/>
                <w:sz w:val="18"/>
                <w:szCs w:val="18"/>
                <w:lang w:val="ro-RO"/>
              </w:rPr>
              <w:t xml:space="preserve">, dar este posibil de achitat taxa prin </w:t>
            </w:r>
            <w:r w:rsidR="00C4783D" w:rsidRPr="003D2727">
              <w:rPr>
                <w:rFonts w:asciiTheme="majorHAnsi" w:hAnsiTheme="majorHAnsi" w:cstheme="majorHAnsi"/>
                <w:sz w:val="18"/>
                <w:szCs w:val="18"/>
                <w:lang w:val="ro-RO"/>
              </w:rPr>
              <w:t>serviciul</w:t>
            </w:r>
            <w:r w:rsidRPr="003D2727">
              <w:rPr>
                <w:rFonts w:asciiTheme="majorHAnsi" w:hAnsiTheme="majorHAnsi" w:cstheme="majorHAnsi"/>
                <w:sz w:val="18"/>
                <w:szCs w:val="18"/>
                <w:lang w:val="ro-RO"/>
              </w:rPr>
              <w:t xml:space="preserve"> MPay</w:t>
            </w:r>
          </w:p>
        </w:tc>
      </w:tr>
      <w:tr w:rsidR="0023599B" w:rsidRPr="003D2727" w14:paraId="2B5085D0" w14:textId="77777777" w:rsidTr="0034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single" w:sz="4" w:space="0" w:color="auto"/>
            </w:tcBorders>
          </w:tcPr>
          <w:p w14:paraId="04E02448" w14:textId="77777777" w:rsidR="002A4202" w:rsidRPr="003D2727" w:rsidRDefault="002A4202" w:rsidP="003D2727">
            <w:pPr>
              <w:jc w:val="both"/>
              <w:rPr>
                <w:rFonts w:asciiTheme="majorHAnsi" w:hAnsiTheme="majorHAnsi" w:cstheme="majorHAnsi"/>
                <w:sz w:val="16"/>
                <w:szCs w:val="16"/>
                <w:shd w:val="clear" w:color="auto" w:fill="FFFFFF"/>
                <w:lang w:val="ro-RO" w:eastAsia="x-none"/>
              </w:rPr>
            </w:pPr>
            <w:r w:rsidRPr="003D2727">
              <w:rPr>
                <w:rFonts w:asciiTheme="majorHAnsi" w:hAnsiTheme="majorHAnsi" w:cstheme="majorHAnsi"/>
                <w:sz w:val="16"/>
                <w:szCs w:val="16"/>
                <w:shd w:val="clear" w:color="auto" w:fill="FFFFFF"/>
                <w:lang w:val="ro-RO" w:eastAsia="x-none"/>
              </w:rPr>
              <w:t>3</w:t>
            </w:r>
          </w:p>
        </w:tc>
        <w:tc>
          <w:tcPr>
            <w:tcW w:w="850" w:type="dxa"/>
          </w:tcPr>
          <w:p w14:paraId="25DC984D" w14:textId="20D460DF" w:rsidR="002A4202" w:rsidRPr="003D2727" w:rsidRDefault="002A4202"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7131EB">
              <w:rPr>
                <w:rFonts w:asciiTheme="majorHAnsi" w:hAnsiTheme="majorHAnsi" w:cstheme="majorHAnsi"/>
                <w:sz w:val="18"/>
                <w:szCs w:val="18"/>
                <w:lang w:val="ro-RO"/>
              </w:rPr>
              <w:t>SN</w:t>
            </w:r>
            <w:r w:rsidR="007131EB">
              <w:rPr>
                <w:rFonts w:asciiTheme="majorHAnsi" w:hAnsiTheme="majorHAnsi" w:cstheme="majorHAnsi"/>
                <w:sz w:val="18"/>
                <w:szCs w:val="18"/>
                <w:lang w:val="ro-RO"/>
              </w:rPr>
              <w:t>M</w:t>
            </w:r>
            <w:r w:rsidRPr="007131EB">
              <w:rPr>
                <w:rFonts w:asciiTheme="majorHAnsi" w:hAnsiTheme="majorHAnsi" w:cstheme="majorHAnsi"/>
                <w:sz w:val="18"/>
                <w:szCs w:val="18"/>
                <w:lang w:val="ro-RO"/>
              </w:rPr>
              <w:t>FR</w:t>
            </w:r>
          </w:p>
        </w:tc>
        <w:tc>
          <w:tcPr>
            <w:tcW w:w="3832" w:type="dxa"/>
          </w:tcPr>
          <w:p w14:paraId="1ACB9A04" w14:textId="77777777" w:rsidR="002A4202" w:rsidRPr="003D2727" w:rsidRDefault="002A4202"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Autorizație a stațiilor de radiocomunicații ale navelor maritime și fluviale</w:t>
            </w:r>
          </w:p>
        </w:tc>
        <w:tc>
          <w:tcPr>
            <w:tcW w:w="4815" w:type="dxa"/>
          </w:tcPr>
          <w:p w14:paraId="0FE04F57" w14:textId="77777777" w:rsidR="002A4202" w:rsidRPr="003D2727" w:rsidRDefault="002A4202"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 xml:space="preserve">Potrivit Nomenclatorului, serviciul este </w:t>
            </w:r>
            <w:r w:rsidRPr="003D2727">
              <w:rPr>
                <w:rFonts w:asciiTheme="majorHAnsi" w:hAnsiTheme="majorHAnsi" w:cstheme="majorHAnsi"/>
                <w:b/>
                <w:sz w:val="18"/>
                <w:szCs w:val="18"/>
                <w:lang w:val="ro-RO"/>
              </w:rPr>
              <w:t>gratuit,</w:t>
            </w:r>
            <w:r w:rsidRPr="003D2727">
              <w:rPr>
                <w:rFonts w:asciiTheme="majorHAnsi" w:hAnsiTheme="majorHAnsi" w:cstheme="majorHAnsi"/>
                <w:sz w:val="18"/>
                <w:szCs w:val="18"/>
                <w:lang w:val="ro-RO"/>
              </w:rPr>
              <w:t xml:space="preserve"> însă este integrat prin MPay</w:t>
            </w:r>
          </w:p>
        </w:tc>
      </w:tr>
      <w:tr w:rsidR="003443B1" w:rsidRPr="003D2727" w14:paraId="1040EF51" w14:textId="77777777" w:rsidTr="00BF51DE">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4" w:space="0" w:color="auto"/>
              <w:left w:val="single" w:sz="4" w:space="0" w:color="auto"/>
              <w:bottom w:val="single" w:sz="4" w:space="0" w:color="auto"/>
            </w:tcBorders>
          </w:tcPr>
          <w:p w14:paraId="4B2A41CC" w14:textId="77777777" w:rsidR="003443B1" w:rsidRPr="003D2727" w:rsidRDefault="003443B1" w:rsidP="003D2727">
            <w:pPr>
              <w:jc w:val="both"/>
              <w:rPr>
                <w:rFonts w:asciiTheme="majorHAnsi" w:hAnsiTheme="majorHAnsi" w:cstheme="majorHAnsi"/>
                <w:sz w:val="16"/>
                <w:szCs w:val="16"/>
                <w:shd w:val="clear" w:color="auto" w:fill="FFFFFF"/>
                <w:lang w:val="ro-RO" w:eastAsia="x-none"/>
              </w:rPr>
            </w:pPr>
            <w:r w:rsidRPr="003D2727">
              <w:rPr>
                <w:rFonts w:asciiTheme="majorHAnsi" w:hAnsiTheme="majorHAnsi" w:cstheme="majorHAnsi"/>
                <w:sz w:val="16"/>
                <w:szCs w:val="16"/>
                <w:shd w:val="clear" w:color="auto" w:fill="FFFFFF"/>
                <w:lang w:val="ro-RO" w:eastAsia="x-none"/>
              </w:rPr>
              <w:t>4</w:t>
            </w:r>
          </w:p>
        </w:tc>
        <w:tc>
          <w:tcPr>
            <w:tcW w:w="850" w:type="dxa"/>
            <w:vMerge w:val="restart"/>
          </w:tcPr>
          <w:p w14:paraId="2F2B02A8" w14:textId="77777777" w:rsidR="003443B1" w:rsidRPr="003D2727" w:rsidRDefault="003443B1"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AMDM</w:t>
            </w:r>
          </w:p>
        </w:tc>
        <w:tc>
          <w:tcPr>
            <w:tcW w:w="3832" w:type="dxa"/>
          </w:tcPr>
          <w:p w14:paraId="2011AED1" w14:textId="77777777" w:rsidR="003443B1" w:rsidRPr="003D2727" w:rsidRDefault="003443B1"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Licență pentru activitatea farmaceutică</w:t>
            </w:r>
          </w:p>
        </w:tc>
        <w:tc>
          <w:tcPr>
            <w:tcW w:w="4815" w:type="dxa"/>
          </w:tcPr>
          <w:p w14:paraId="616C3BD9" w14:textId="77777777" w:rsidR="003443B1" w:rsidRPr="003D2727" w:rsidRDefault="003443B1"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Potrivit SIA GEAP, au fost emise astfel de acte permisive începând cu anul 2018</w:t>
            </w:r>
          </w:p>
        </w:tc>
      </w:tr>
      <w:tr w:rsidR="003443B1" w:rsidRPr="003D2727" w14:paraId="37376B24" w14:textId="77777777" w:rsidTr="00BF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Borders>
              <w:top w:val="single" w:sz="4" w:space="0" w:color="auto"/>
              <w:left w:val="single" w:sz="4" w:space="0" w:color="auto"/>
              <w:bottom w:val="single" w:sz="4" w:space="0" w:color="auto"/>
            </w:tcBorders>
          </w:tcPr>
          <w:p w14:paraId="2629B717" w14:textId="77777777" w:rsidR="003443B1" w:rsidRPr="003D2727" w:rsidRDefault="003443B1" w:rsidP="003D2727">
            <w:pPr>
              <w:rPr>
                <w:rFonts w:asciiTheme="majorHAnsi" w:hAnsiTheme="majorHAnsi" w:cstheme="majorHAnsi"/>
                <w:i w:val="0"/>
                <w:iCs w:val="0"/>
                <w:sz w:val="18"/>
                <w:szCs w:val="18"/>
                <w:lang w:val="ro-RO"/>
              </w:rPr>
            </w:pPr>
          </w:p>
        </w:tc>
        <w:tc>
          <w:tcPr>
            <w:tcW w:w="850" w:type="dxa"/>
            <w:vMerge/>
          </w:tcPr>
          <w:p w14:paraId="2961BDD5" w14:textId="77777777" w:rsidR="003443B1" w:rsidRPr="003D2727" w:rsidRDefault="003443B1"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p>
        </w:tc>
        <w:tc>
          <w:tcPr>
            <w:tcW w:w="3832" w:type="dxa"/>
          </w:tcPr>
          <w:p w14:paraId="25BC4B01" w14:textId="6CB83F82" w:rsidR="003443B1" w:rsidRPr="003D2727" w:rsidRDefault="003443B1" w:rsidP="003D2727">
            <w:pPr>
              <w:pStyle w:val="NormalWeb"/>
              <w:spacing w:before="0" w:beforeAutospacing="0" w:after="0" w:afterAutospacing="0"/>
              <w:ind w:left="39" w:firstLine="1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Autorizație de import al materiei prime medicamentoase, al materialelor, al articolelor, al ambalajului primar şi secundar</w:t>
            </w:r>
            <w:r w:rsidR="00304ED1">
              <w:rPr>
                <w:rFonts w:asciiTheme="majorHAnsi" w:hAnsiTheme="majorHAnsi" w:cstheme="majorHAnsi"/>
                <w:sz w:val="18"/>
                <w:szCs w:val="18"/>
                <w:lang w:val="ro-RO"/>
              </w:rPr>
              <w:t>,</w:t>
            </w:r>
            <w:r w:rsidRPr="003D2727">
              <w:rPr>
                <w:rFonts w:asciiTheme="majorHAnsi" w:hAnsiTheme="majorHAnsi" w:cstheme="majorHAnsi"/>
                <w:sz w:val="18"/>
                <w:szCs w:val="18"/>
                <w:lang w:val="ro-RO"/>
              </w:rPr>
              <w:t xml:space="preserve"> utilizate la prepararea şi producerea medicamentelor/autorizație de import al medicamentelor: </w:t>
            </w:r>
            <w:r w:rsidRPr="003D2727">
              <w:rPr>
                <w:rFonts w:asciiTheme="majorHAnsi" w:hAnsiTheme="majorHAnsi" w:cstheme="majorHAnsi"/>
                <w:sz w:val="18"/>
                <w:szCs w:val="18"/>
                <w:bdr w:val="none" w:sz="0" w:space="0" w:color="auto" w:frame="1"/>
                <w:lang w:val="ro-RO"/>
              </w:rPr>
              <w:t>neînregistrate, cu scopul înregistrării;</w:t>
            </w:r>
          </w:p>
          <w:p w14:paraId="439628CD" w14:textId="36623906" w:rsidR="003443B1" w:rsidRPr="003D2727" w:rsidRDefault="00304ED1" w:rsidP="003D2727">
            <w:pPr>
              <w:pStyle w:val="NormalWeb"/>
              <w:spacing w:before="0" w:beforeAutospacing="0" w:after="0" w:afterAutospacing="0"/>
              <w:ind w:firstLine="1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bdr w:val="none" w:sz="0" w:space="0" w:color="auto" w:frame="1"/>
                <w:lang w:val="ro-RO"/>
              </w:rPr>
              <w:t>Î</w:t>
            </w:r>
            <w:r w:rsidR="003443B1" w:rsidRPr="003D2727">
              <w:rPr>
                <w:rFonts w:asciiTheme="majorHAnsi" w:hAnsiTheme="majorHAnsi" w:cstheme="majorHAnsi"/>
                <w:sz w:val="18"/>
                <w:szCs w:val="18"/>
                <w:bdr w:val="none" w:sz="0" w:space="0" w:color="auto" w:frame="1"/>
                <w:lang w:val="ro-RO"/>
              </w:rPr>
              <w:t>nregistrate</w:t>
            </w:r>
          </w:p>
        </w:tc>
        <w:tc>
          <w:tcPr>
            <w:tcW w:w="4815" w:type="dxa"/>
          </w:tcPr>
          <w:p w14:paraId="72A8063A" w14:textId="77777777" w:rsidR="003443B1" w:rsidRPr="003D2727" w:rsidRDefault="003443B1"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 xml:space="preserve">Potrivit Nomenclatorului, eliberarea actului permisiv este </w:t>
            </w:r>
            <w:r w:rsidRPr="003D2727">
              <w:rPr>
                <w:rFonts w:asciiTheme="majorHAnsi" w:hAnsiTheme="majorHAnsi" w:cstheme="majorHAnsi"/>
                <w:b/>
                <w:sz w:val="18"/>
                <w:szCs w:val="18"/>
                <w:lang w:val="ro-RO"/>
              </w:rPr>
              <w:t>gratuită,</w:t>
            </w:r>
            <w:r w:rsidRPr="003D2727">
              <w:rPr>
                <w:rFonts w:asciiTheme="majorHAnsi" w:hAnsiTheme="majorHAnsi" w:cstheme="majorHAnsi"/>
                <w:sz w:val="18"/>
                <w:szCs w:val="18"/>
                <w:lang w:val="ro-RO"/>
              </w:rPr>
              <w:t xml:space="preserve"> </w:t>
            </w:r>
          </w:p>
          <w:p w14:paraId="3303E365" w14:textId="77777777" w:rsidR="003443B1" w:rsidRPr="003D2727" w:rsidRDefault="003443B1"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 xml:space="preserve">iar potrivit portalului </w:t>
            </w:r>
            <w:hyperlink r:id="rId47" w:history="1">
              <w:r w:rsidRPr="003D2727">
                <w:rPr>
                  <w:rStyle w:val="Hyperlink"/>
                  <w:rFonts w:asciiTheme="majorHAnsi" w:hAnsiTheme="majorHAnsi" w:cstheme="majorHAnsi"/>
                  <w:color w:val="auto"/>
                  <w:sz w:val="18"/>
                  <w:szCs w:val="18"/>
                  <w:lang w:val="ro-RO"/>
                </w:rPr>
                <w:t>https://mpay.gov.md/Services/Service/AMDM1</w:t>
              </w:r>
            </w:hyperlink>
            <w:r w:rsidRPr="003D2727">
              <w:rPr>
                <w:rFonts w:asciiTheme="majorHAnsi" w:hAnsiTheme="majorHAnsi" w:cstheme="majorHAnsi"/>
                <w:sz w:val="18"/>
                <w:szCs w:val="18"/>
                <w:lang w:val="ro-RO"/>
              </w:rPr>
              <w:t xml:space="preserve">, acestea sunt </w:t>
            </w:r>
            <w:r w:rsidRPr="003D2727">
              <w:rPr>
                <w:rFonts w:asciiTheme="majorHAnsi" w:hAnsiTheme="majorHAnsi" w:cstheme="majorHAnsi"/>
                <w:b/>
                <w:sz w:val="18"/>
                <w:szCs w:val="18"/>
                <w:lang w:val="ro-RO"/>
              </w:rPr>
              <w:t>contra plată</w:t>
            </w:r>
          </w:p>
        </w:tc>
      </w:tr>
      <w:tr w:rsidR="003443B1" w:rsidRPr="003D2727" w14:paraId="163C8464" w14:textId="77777777" w:rsidTr="00BF51DE">
        <w:tc>
          <w:tcPr>
            <w:cnfStyle w:val="001000000000" w:firstRow="0" w:lastRow="0" w:firstColumn="1" w:lastColumn="0" w:oddVBand="0" w:evenVBand="0" w:oddHBand="0" w:evenHBand="0" w:firstRowFirstColumn="0" w:firstRowLastColumn="0" w:lastRowFirstColumn="0" w:lastRowLastColumn="0"/>
            <w:tcW w:w="421" w:type="dxa"/>
            <w:vMerge/>
            <w:tcBorders>
              <w:top w:val="single" w:sz="4" w:space="0" w:color="auto"/>
              <w:left w:val="single" w:sz="4" w:space="0" w:color="auto"/>
              <w:bottom w:val="single" w:sz="4" w:space="0" w:color="auto"/>
            </w:tcBorders>
          </w:tcPr>
          <w:p w14:paraId="64160890" w14:textId="77777777" w:rsidR="003443B1" w:rsidRPr="003D2727" w:rsidRDefault="003443B1" w:rsidP="003D2727">
            <w:pPr>
              <w:rPr>
                <w:rFonts w:asciiTheme="majorHAnsi" w:hAnsiTheme="majorHAnsi" w:cstheme="majorHAnsi"/>
                <w:i w:val="0"/>
                <w:iCs w:val="0"/>
                <w:sz w:val="18"/>
                <w:szCs w:val="18"/>
                <w:lang w:val="ro-RO"/>
              </w:rPr>
            </w:pPr>
          </w:p>
        </w:tc>
        <w:tc>
          <w:tcPr>
            <w:tcW w:w="850" w:type="dxa"/>
            <w:vMerge/>
            <w:tcBorders>
              <w:bottom w:val="single" w:sz="4" w:space="0" w:color="auto"/>
            </w:tcBorders>
          </w:tcPr>
          <w:p w14:paraId="3C5356E7" w14:textId="77777777" w:rsidR="003443B1" w:rsidRPr="003D2727" w:rsidRDefault="003443B1"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p>
        </w:tc>
        <w:tc>
          <w:tcPr>
            <w:tcW w:w="3832" w:type="dxa"/>
          </w:tcPr>
          <w:p w14:paraId="6439A68B" w14:textId="77777777" w:rsidR="003443B1" w:rsidRPr="003D2727" w:rsidRDefault="003443B1" w:rsidP="003D272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Autorizație de fabricare a medicamentelor</w:t>
            </w:r>
          </w:p>
        </w:tc>
        <w:tc>
          <w:tcPr>
            <w:tcW w:w="4815" w:type="dxa"/>
          </w:tcPr>
          <w:p w14:paraId="12B71F68" w14:textId="77777777" w:rsidR="003443B1" w:rsidRPr="003D2727" w:rsidRDefault="003443B1"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b/>
                <w:sz w:val="18"/>
                <w:szCs w:val="18"/>
                <w:lang w:val="ro-RO"/>
              </w:rPr>
              <w:t>Nu se eliberează prin SIA GEAP</w:t>
            </w:r>
            <w:r w:rsidRPr="003D2727">
              <w:rPr>
                <w:rFonts w:asciiTheme="majorHAnsi" w:hAnsiTheme="majorHAnsi" w:cstheme="majorHAnsi"/>
                <w:sz w:val="18"/>
                <w:szCs w:val="18"/>
                <w:lang w:val="ro-RO"/>
              </w:rPr>
              <w:t xml:space="preserve">, dar este posibil de achitat taxa </w:t>
            </w:r>
            <w:r w:rsidRPr="003D2727">
              <w:rPr>
                <w:rFonts w:asciiTheme="majorHAnsi" w:hAnsiTheme="majorHAnsi" w:cstheme="majorHAnsi"/>
                <w:b/>
                <w:sz w:val="18"/>
                <w:szCs w:val="18"/>
                <w:lang w:val="ro-RO"/>
              </w:rPr>
              <w:t>prin serviciul MPay</w:t>
            </w:r>
          </w:p>
        </w:tc>
      </w:tr>
    </w:tbl>
    <w:p w14:paraId="2AAFBF3B" w14:textId="6DBDC7B0" w:rsidR="002A4202" w:rsidRPr="003D2727" w:rsidRDefault="002A4202" w:rsidP="003D2727">
      <w:pPr>
        <w:spacing w:after="0" w:line="240" w:lineRule="auto"/>
        <w:ind w:firstLine="284"/>
        <w:contextualSpacing/>
        <w:jc w:val="both"/>
        <w:rPr>
          <w:rFonts w:asciiTheme="majorHAnsi" w:eastAsia="Times New Roman" w:hAnsiTheme="majorHAnsi" w:cstheme="majorHAnsi"/>
          <w:i/>
          <w:color w:val="333333"/>
          <w:sz w:val="20"/>
          <w:szCs w:val="20"/>
          <w:shd w:val="clear" w:color="auto" w:fill="FFFFFF"/>
          <w:lang w:val="ro-RO" w:eastAsia="x-none"/>
        </w:rPr>
      </w:pPr>
      <w:r w:rsidRPr="003D2727">
        <w:rPr>
          <w:rFonts w:asciiTheme="majorHAnsi" w:eastAsia="Times New Roman" w:hAnsiTheme="majorHAnsi" w:cstheme="majorHAnsi"/>
          <w:b/>
          <w:i/>
          <w:color w:val="333333"/>
          <w:sz w:val="20"/>
          <w:szCs w:val="20"/>
          <w:shd w:val="clear" w:color="auto" w:fill="FFFFFF"/>
          <w:lang w:val="ro-RO" w:eastAsia="x-none"/>
        </w:rPr>
        <w:t xml:space="preserve">Sursă: </w:t>
      </w:r>
      <w:r w:rsidRPr="003D2727">
        <w:rPr>
          <w:rFonts w:asciiTheme="majorHAnsi" w:eastAsia="Times New Roman" w:hAnsiTheme="majorHAnsi" w:cstheme="majorHAnsi"/>
          <w:i/>
          <w:color w:val="333333"/>
          <w:sz w:val="20"/>
          <w:szCs w:val="20"/>
          <w:shd w:val="clear" w:color="auto" w:fill="FFFFFF"/>
          <w:lang w:val="ro-RO" w:eastAsia="x-none"/>
        </w:rPr>
        <w:t xml:space="preserve">Elaborat de auditor urmare a analizei informațiilor din portalul mpay.gov.md și </w:t>
      </w:r>
      <w:r w:rsidR="00304ED1">
        <w:rPr>
          <w:rFonts w:asciiTheme="majorHAnsi" w:eastAsia="Times New Roman" w:hAnsiTheme="majorHAnsi" w:cstheme="majorHAnsi"/>
          <w:i/>
          <w:color w:val="333333"/>
          <w:sz w:val="20"/>
          <w:szCs w:val="20"/>
          <w:shd w:val="clear" w:color="auto" w:fill="FFFFFF"/>
          <w:lang w:val="ro-RO" w:eastAsia="x-none"/>
        </w:rPr>
        <w:t xml:space="preserve">din </w:t>
      </w:r>
      <w:r w:rsidRPr="003D2727">
        <w:rPr>
          <w:rFonts w:asciiTheme="majorHAnsi" w:eastAsia="Times New Roman" w:hAnsiTheme="majorHAnsi" w:cstheme="majorHAnsi"/>
          <w:i/>
          <w:color w:val="333333"/>
          <w:sz w:val="20"/>
          <w:szCs w:val="20"/>
          <w:shd w:val="clear" w:color="auto" w:fill="FFFFFF"/>
          <w:lang w:val="ro-RO" w:eastAsia="x-none"/>
        </w:rPr>
        <w:t>Nomenclatorul actelor permisive.</w:t>
      </w:r>
    </w:p>
    <w:p w14:paraId="3347F82D" w14:textId="668FFACE" w:rsidR="00C07415" w:rsidRPr="003D2727" w:rsidRDefault="00C07415" w:rsidP="003D2727">
      <w:pPr>
        <w:spacing w:after="0" w:line="240" w:lineRule="auto"/>
        <w:ind w:firstLine="567"/>
        <w:contextualSpacing/>
        <w:jc w:val="both"/>
        <w:rPr>
          <w:rFonts w:asciiTheme="majorHAnsi" w:eastAsia="Calibri" w:hAnsiTheme="majorHAnsi" w:cstheme="majorHAnsi"/>
          <w:i/>
          <w:color w:val="333333"/>
          <w:sz w:val="24"/>
          <w:szCs w:val="24"/>
          <w:shd w:val="clear" w:color="auto" w:fill="FFFFFF"/>
          <w:lang w:val="ro-RO"/>
        </w:rPr>
      </w:pPr>
      <w:r w:rsidRPr="003D2727">
        <w:rPr>
          <w:rFonts w:asciiTheme="majorHAnsi" w:eastAsia="Calibri" w:hAnsiTheme="majorHAnsi" w:cstheme="majorHAnsi"/>
          <w:color w:val="333333"/>
          <w:sz w:val="24"/>
          <w:szCs w:val="24"/>
          <w:shd w:val="clear" w:color="auto" w:fill="FFFFFF"/>
          <w:lang w:val="ro-RO"/>
        </w:rPr>
        <w:t xml:space="preserve">În conformitate cu </w:t>
      </w:r>
      <w:r w:rsidR="00D622A6" w:rsidRPr="003D2727">
        <w:rPr>
          <w:rFonts w:asciiTheme="majorHAnsi" w:eastAsia="Calibri" w:hAnsiTheme="majorHAnsi" w:cstheme="majorHAnsi"/>
          <w:color w:val="333333"/>
          <w:sz w:val="24"/>
          <w:szCs w:val="24"/>
          <w:shd w:val="clear" w:color="auto" w:fill="FFFFFF"/>
          <w:lang w:val="ro-RO"/>
        </w:rPr>
        <w:t xml:space="preserve">reglementările privind modul de achitare şi evidență a plăților la bugetul public naţional prin sistemul trezorerial al </w:t>
      </w:r>
      <w:r w:rsidR="00F913F2" w:rsidRPr="003D2727">
        <w:rPr>
          <w:rFonts w:asciiTheme="majorHAnsi" w:eastAsia="Calibri" w:hAnsiTheme="majorHAnsi" w:cstheme="majorHAnsi"/>
          <w:color w:val="333333"/>
          <w:sz w:val="24"/>
          <w:szCs w:val="24"/>
          <w:shd w:val="clear" w:color="auto" w:fill="FFFFFF"/>
          <w:lang w:val="ro-RO"/>
        </w:rPr>
        <w:t>MF</w:t>
      </w:r>
      <w:r w:rsidR="00D622A6" w:rsidRPr="003D2727">
        <w:rPr>
          <w:rFonts w:asciiTheme="majorHAnsi" w:eastAsia="Calibri" w:hAnsiTheme="majorHAnsi" w:cstheme="majorHAnsi"/>
          <w:color w:val="333333"/>
          <w:sz w:val="24"/>
          <w:szCs w:val="24"/>
          <w:shd w:val="clear" w:color="auto" w:fill="FFFFFF"/>
          <w:lang w:val="ro-RO"/>
        </w:rPr>
        <w:t>, aprobate anual prin</w:t>
      </w:r>
      <w:r w:rsidRPr="003D2727">
        <w:rPr>
          <w:rFonts w:asciiTheme="majorHAnsi" w:eastAsia="Calibri" w:hAnsiTheme="majorHAnsi" w:cstheme="majorHAnsi"/>
          <w:color w:val="333333"/>
          <w:sz w:val="24"/>
          <w:szCs w:val="24"/>
          <w:shd w:val="clear" w:color="auto" w:fill="FFFFFF"/>
          <w:lang w:val="ro-RO"/>
        </w:rPr>
        <w:t xml:space="preserve"> Ordinul </w:t>
      </w:r>
      <w:r w:rsidR="00F913F2" w:rsidRPr="003D2727">
        <w:rPr>
          <w:rFonts w:asciiTheme="majorHAnsi" w:eastAsia="Calibri" w:hAnsiTheme="majorHAnsi" w:cstheme="majorHAnsi"/>
          <w:color w:val="333333"/>
          <w:sz w:val="24"/>
          <w:szCs w:val="24"/>
          <w:shd w:val="clear" w:color="auto" w:fill="FFFFFF"/>
          <w:lang w:val="ro-RO"/>
        </w:rPr>
        <w:t>MF</w:t>
      </w:r>
      <w:r w:rsidRPr="003D2727">
        <w:rPr>
          <w:rFonts w:asciiTheme="majorHAnsi" w:hAnsiTheme="majorHAnsi" w:cstheme="majorHAnsi"/>
          <w:sz w:val="24"/>
          <w:szCs w:val="24"/>
          <w:vertAlign w:val="superscript"/>
          <w:lang w:val="ro-RO"/>
        </w:rPr>
        <w:footnoteReference w:id="200"/>
      </w:r>
      <w:r w:rsidRPr="003D2727">
        <w:rPr>
          <w:rFonts w:asciiTheme="majorHAnsi" w:eastAsia="Calibri" w:hAnsiTheme="majorHAnsi" w:cstheme="majorHAnsi"/>
          <w:color w:val="333333"/>
          <w:sz w:val="24"/>
          <w:szCs w:val="24"/>
          <w:shd w:val="clear" w:color="auto" w:fill="FFFFFF"/>
          <w:lang w:val="ro-RO"/>
        </w:rPr>
        <w:t xml:space="preserve">, </w:t>
      </w:r>
      <w:r w:rsidRPr="003D2727">
        <w:rPr>
          <w:rFonts w:asciiTheme="majorHAnsi" w:eastAsia="Calibri" w:hAnsiTheme="majorHAnsi" w:cstheme="majorHAnsi"/>
          <w:i/>
          <w:color w:val="333333"/>
          <w:sz w:val="24"/>
          <w:szCs w:val="24"/>
          <w:shd w:val="clear" w:color="auto" w:fill="FFFFFF"/>
          <w:lang w:val="ro-RO"/>
        </w:rPr>
        <w:t xml:space="preserve">responsabili de corectitudinea transmiterii documentelor de plată în formă electronică sunt și </w:t>
      </w:r>
      <w:r w:rsidRPr="003D2727">
        <w:rPr>
          <w:rFonts w:asciiTheme="majorHAnsi" w:eastAsia="Calibri" w:hAnsiTheme="majorHAnsi" w:cstheme="majorHAnsi"/>
          <w:b/>
          <w:i/>
          <w:color w:val="333333"/>
          <w:sz w:val="24"/>
          <w:szCs w:val="24"/>
          <w:shd w:val="clear" w:color="auto" w:fill="FFFFFF"/>
          <w:lang w:val="ro-RO"/>
        </w:rPr>
        <w:t xml:space="preserve">prestatorii de servicii </w:t>
      </w:r>
      <w:r w:rsidR="008A533F">
        <w:rPr>
          <w:rFonts w:asciiTheme="majorHAnsi" w:eastAsia="Calibri" w:hAnsiTheme="majorHAnsi" w:cstheme="majorHAnsi"/>
          <w:b/>
          <w:i/>
          <w:color w:val="333333"/>
          <w:sz w:val="24"/>
          <w:szCs w:val="24"/>
          <w:shd w:val="clear" w:color="auto" w:fill="FFFFFF"/>
          <w:lang w:val="ro-RO"/>
        </w:rPr>
        <w:t>cu</w:t>
      </w:r>
      <w:r w:rsidRPr="003D2727">
        <w:rPr>
          <w:rFonts w:asciiTheme="majorHAnsi" w:eastAsia="Calibri" w:hAnsiTheme="majorHAnsi" w:cstheme="majorHAnsi"/>
          <w:b/>
          <w:i/>
          <w:color w:val="333333"/>
          <w:sz w:val="24"/>
          <w:szCs w:val="24"/>
          <w:shd w:val="clear" w:color="auto" w:fill="FFFFFF"/>
          <w:lang w:val="ro-RO"/>
        </w:rPr>
        <w:t xml:space="preserve"> plată</w:t>
      </w:r>
      <w:r w:rsidRPr="003D2727">
        <w:rPr>
          <w:rFonts w:asciiTheme="majorHAnsi" w:eastAsia="Calibri" w:hAnsiTheme="majorHAnsi" w:cstheme="majorHAnsi"/>
          <w:i/>
          <w:color w:val="333333"/>
          <w:sz w:val="24"/>
          <w:szCs w:val="24"/>
          <w:shd w:val="clear" w:color="auto" w:fill="FFFFFF"/>
          <w:lang w:val="ro-RO"/>
        </w:rPr>
        <w:t>.</w:t>
      </w:r>
    </w:p>
    <w:p w14:paraId="6B08A399" w14:textId="092FAE86" w:rsidR="00C07415" w:rsidRPr="00324E06" w:rsidRDefault="00C07415" w:rsidP="003D2727">
      <w:pPr>
        <w:spacing w:after="0" w:line="240" w:lineRule="auto"/>
        <w:ind w:firstLine="426"/>
        <w:jc w:val="both"/>
        <w:rPr>
          <w:rFonts w:asciiTheme="majorHAnsi" w:eastAsia="Calibri" w:hAnsiTheme="majorHAnsi" w:cstheme="majorHAnsi"/>
          <w:b/>
          <w:i/>
          <w:color w:val="333333"/>
          <w:sz w:val="24"/>
          <w:szCs w:val="24"/>
          <w:shd w:val="clear" w:color="auto" w:fill="FFFFFF"/>
          <w:lang w:val="ro-RO"/>
        </w:rPr>
      </w:pPr>
      <w:r w:rsidRPr="003D2727">
        <w:rPr>
          <w:rFonts w:asciiTheme="majorHAnsi" w:hAnsiTheme="majorHAnsi" w:cstheme="majorHAnsi"/>
          <w:sz w:val="24"/>
          <w:szCs w:val="24"/>
          <w:lang w:val="ro-RO"/>
        </w:rPr>
        <w:t>Totodată, pct.9.2.</w:t>
      </w:r>
      <w:r w:rsidR="008A533F">
        <w:rPr>
          <w:rFonts w:asciiTheme="majorHAnsi" w:hAnsiTheme="majorHAnsi" w:cstheme="majorHAnsi"/>
          <w:sz w:val="24"/>
          <w:szCs w:val="24"/>
          <w:lang w:val="ro-RO"/>
        </w:rPr>
        <w:t xml:space="preserve"> și</w:t>
      </w:r>
      <w:r w:rsidRPr="003D2727">
        <w:rPr>
          <w:rFonts w:asciiTheme="majorHAnsi" w:hAnsiTheme="majorHAnsi" w:cstheme="majorHAnsi"/>
          <w:sz w:val="24"/>
          <w:szCs w:val="24"/>
          <w:lang w:val="ro-RO"/>
        </w:rPr>
        <w:t xml:space="preserve"> pct.9.3. din Ghidul utilizatorului SIA GEAP stabile</w:t>
      </w:r>
      <w:r w:rsidR="008A533F">
        <w:rPr>
          <w:rFonts w:asciiTheme="majorHAnsi" w:hAnsiTheme="majorHAnsi" w:cstheme="majorHAnsi"/>
          <w:sz w:val="24"/>
          <w:szCs w:val="24"/>
          <w:lang w:val="ro-RO"/>
        </w:rPr>
        <w:t>sc</w:t>
      </w:r>
      <w:r w:rsidRPr="003D2727">
        <w:rPr>
          <w:rFonts w:asciiTheme="majorHAnsi" w:hAnsiTheme="majorHAnsi" w:cstheme="majorHAnsi"/>
          <w:sz w:val="24"/>
          <w:szCs w:val="24"/>
          <w:lang w:val="ro-RO"/>
        </w:rPr>
        <w:t xml:space="preserve"> responsabilitatea utilizatorului cu rolul de „Administrator de </w:t>
      </w:r>
      <w:r w:rsidR="008A533F">
        <w:rPr>
          <w:rFonts w:asciiTheme="majorHAnsi" w:hAnsiTheme="majorHAnsi" w:cstheme="majorHAnsi"/>
          <w:sz w:val="24"/>
          <w:szCs w:val="24"/>
          <w:lang w:val="ro-RO"/>
        </w:rPr>
        <w:t>c</w:t>
      </w:r>
      <w:r w:rsidR="001065A7" w:rsidRPr="003D2727">
        <w:rPr>
          <w:rFonts w:asciiTheme="majorHAnsi" w:hAnsiTheme="majorHAnsi" w:cstheme="majorHAnsi"/>
          <w:sz w:val="24"/>
          <w:szCs w:val="24"/>
          <w:lang w:val="ro-RO"/>
        </w:rPr>
        <w:t>onținut</w:t>
      </w:r>
      <w:r w:rsidRPr="003D2727">
        <w:rPr>
          <w:rFonts w:asciiTheme="majorHAnsi" w:hAnsiTheme="majorHAnsi" w:cstheme="majorHAnsi"/>
          <w:sz w:val="24"/>
          <w:szCs w:val="24"/>
          <w:lang w:val="ro-RO"/>
        </w:rPr>
        <w:t xml:space="preserve"> </w:t>
      </w:r>
      <w:r w:rsidR="008A533F">
        <w:rPr>
          <w:rFonts w:asciiTheme="majorHAnsi" w:hAnsiTheme="majorHAnsi" w:cstheme="majorHAnsi"/>
          <w:sz w:val="24"/>
          <w:szCs w:val="24"/>
          <w:lang w:val="ro-RO"/>
        </w:rPr>
        <w:t>l</w:t>
      </w:r>
      <w:r w:rsidRPr="003D2727">
        <w:rPr>
          <w:rFonts w:asciiTheme="majorHAnsi" w:hAnsiTheme="majorHAnsi" w:cstheme="majorHAnsi"/>
          <w:sz w:val="24"/>
          <w:szCs w:val="24"/>
          <w:lang w:val="ro-RO"/>
        </w:rPr>
        <w:t>ocal”</w:t>
      </w:r>
      <w:r w:rsidRPr="003D2727">
        <w:rPr>
          <w:rStyle w:val="Referinnotdesubsol"/>
          <w:rFonts w:asciiTheme="majorHAnsi" w:hAnsiTheme="majorHAnsi" w:cstheme="majorHAnsi"/>
          <w:sz w:val="24"/>
          <w:szCs w:val="24"/>
          <w:lang w:val="ro-RO"/>
        </w:rPr>
        <w:footnoteReference w:id="201"/>
      </w:r>
      <w:r w:rsidRPr="003D2727">
        <w:rPr>
          <w:rFonts w:asciiTheme="majorHAnsi" w:hAnsiTheme="majorHAnsi" w:cstheme="majorHAnsi"/>
          <w:sz w:val="24"/>
          <w:szCs w:val="24"/>
          <w:lang w:val="ro-RO"/>
        </w:rPr>
        <w:t xml:space="preserve"> de a adăuga contul bancar și de a modifica datele bancare existente în SIA GEAP.</w:t>
      </w:r>
      <w:r w:rsidR="00CD159A" w:rsidRPr="003D2727">
        <w:rPr>
          <w:rFonts w:asciiTheme="majorHAnsi" w:hAnsiTheme="majorHAnsi" w:cstheme="majorHAnsi"/>
          <w:sz w:val="24"/>
          <w:szCs w:val="24"/>
          <w:lang w:val="ro-RO"/>
        </w:rPr>
        <w:t xml:space="preserve"> Tipurile</w:t>
      </w:r>
      <w:r w:rsidR="00F913F2" w:rsidRPr="003D2727">
        <w:rPr>
          <w:rFonts w:asciiTheme="majorHAnsi" w:hAnsiTheme="majorHAnsi" w:cstheme="majorHAnsi"/>
          <w:sz w:val="24"/>
          <w:szCs w:val="24"/>
          <w:lang w:val="ro-RO"/>
        </w:rPr>
        <w:t xml:space="preserve"> de</w:t>
      </w:r>
      <w:r w:rsidR="00CD159A" w:rsidRPr="003D2727">
        <w:rPr>
          <w:rFonts w:asciiTheme="majorHAnsi" w:hAnsiTheme="majorHAnsi" w:cstheme="majorHAnsi"/>
          <w:sz w:val="24"/>
          <w:szCs w:val="24"/>
          <w:lang w:val="ro-RO"/>
        </w:rPr>
        <w:t xml:space="preserve"> conturi sunt stabilite expres în </w:t>
      </w:r>
      <w:r w:rsidR="006A19BC" w:rsidRPr="003D2727">
        <w:rPr>
          <w:rFonts w:asciiTheme="majorHAnsi" w:eastAsia="Calibri" w:hAnsiTheme="majorHAnsi" w:cstheme="majorHAnsi"/>
          <w:color w:val="333333"/>
          <w:sz w:val="24"/>
          <w:szCs w:val="24"/>
          <w:shd w:val="clear" w:color="auto" w:fill="FFFFFF"/>
          <w:lang w:val="ro-RO"/>
        </w:rPr>
        <w:t>Planul</w:t>
      </w:r>
      <w:r w:rsidRPr="003D2727">
        <w:rPr>
          <w:rFonts w:asciiTheme="majorHAnsi" w:eastAsia="Calibri" w:hAnsiTheme="majorHAnsi" w:cstheme="majorHAnsi"/>
          <w:color w:val="333333"/>
          <w:sz w:val="24"/>
          <w:szCs w:val="24"/>
          <w:shd w:val="clear" w:color="auto" w:fill="FFFFFF"/>
          <w:lang w:val="ro-RO"/>
        </w:rPr>
        <w:t xml:space="preserve"> de </w:t>
      </w:r>
      <w:r w:rsidR="008A533F">
        <w:rPr>
          <w:rFonts w:asciiTheme="majorHAnsi" w:eastAsia="Calibri" w:hAnsiTheme="majorHAnsi" w:cstheme="majorHAnsi"/>
          <w:color w:val="333333"/>
          <w:sz w:val="24"/>
          <w:szCs w:val="24"/>
          <w:shd w:val="clear" w:color="auto" w:fill="FFFFFF"/>
          <w:lang w:val="ro-RO"/>
        </w:rPr>
        <w:t>c</w:t>
      </w:r>
      <w:r w:rsidRPr="003D2727">
        <w:rPr>
          <w:rFonts w:asciiTheme="majorHAnsi" w:eastAsia="Calibri" w:hAnsiTheme="majorHAnsi" w:cstheme="majorHAnsi"/>
          <w:color w:val="333333"/>
          <w:sz w:val="24"/>
          <w:szCs w:val="24"/>
          <w:shd w:val="clear" w:color="auto" w:fill="FFFFFF"/>
          <w:lang w:val="ro-RO"/>
        </w:rPr>
        <w:t>onturi</w:t>
      </w:r>
      <w:r w:rsidR="006A19BC" w:rsidRPr="003D2727">
        <w:rPr>
          <w:rFonts w:asciiTheme="majorHAnsi" w:eastAsia="Calibri" w:hAnsiTheme="majorHAnsi" w:cstheme="majorHAnsi"/>
          <w:color w:val="333333"/>
          <w:sz w:val="24"/>
          <w:szCs w:val="24"/>
          <w:shd w:val="clear" w:color="auto" w:fill="FFFFFF"/>
          <w:lang w:val="ro-RO"/>
        </w:rPr>
        <w:t xml:space="preserve"> contabile în sistemul bugetar</w:t>
      </w:r>
      <w:r w:rsidRPr="003D2727">
        <w:rPr>
          <w:rFonts w:asciiTheme="majorHAnsi" w:eastAsia="Calibri" w:hAnsiTheme="majorHAnsi" w:cstheme="majorHAnsi"/>
          <w:color w:val="333333"/>
          <w:sz w:val="24"/>
          <w:szCs w:val="24"/>
          <w:vertAlign w:val="superscript"/>
          <w:lang w:val="ro-RO"/>
        </w:rPr>
        <w:footnoteReference w:id="202"/>
      </w:r>
      <w:r w:rsidR="00CD159A" w:rsidRPr="003D2727">
        <w:rPr>
          <w:rFonts w:asciiTheme="majorHAnsi" w:eastAsia="Calibri" w:hAnsiTheme="majorHAnsi" w:cstheme="majorHAnsi"/>
          <w:color w:val="333333"/>
          <w:sz w:val="24"/>
          <w:szCs w:val="24"/>
          <w:shd w:val="clear" w:color="auto" w:fill="FFFFFF"/>
          <w:lang w:val="ro-RO"/>
        </w:rPr>
        <w:t>, aprobat prin Ordinul MF nr.216/2015.</w:t>
      </w:r>
      <w:r w:rsidR="00F913F2" w:rsidRPr="003D2727">
        <w:rPr>
          <w:rFonts w:asciiTheme="majorHAnsi" w:eastAsia="Calibri" w:hAnsiTheme="majorHAnsi" w:cstheme="majorHAnsi"/>
          <w:color w:val="333333"/>
          <w:sz w:val="24"/>
          <w:szCs w:val="24"/>
          <w:shd w:val="clear" w:color="auto" w:fill="FFFFFF"/>
          <w:lang w:val="ro-RO"/>
        </w:rPr>
        <w:t xml:space="preserve"> Or, introducerea eronată a acestora ar condiționa riscuri de achitare neconformă și chiar de fraudă.</w:t>
      </w:r>
      <w:r w:rsidR="00324E06" w:rsidRPr="00324E06">
        <w:t xml:space="preserve"> </w:t>
      </w:r>
      <w:r w:rsidR="00324E06" w:rsidRPr="00324E06">
        <w:rPr>
          <w:rFonts w:asciiTheme="majorHAnsi" w:hAnsiTheme="majorHAnsi"/>
          <w:sz w:val="24"/>
          <w:szCs w:val="24"/>
        </w:rPr>
        <w:t>De menționat că, a</w:t>
      </w:r>
      <w:r w:rsidR="00324E06" w:rsidRPr="00324E06">
        <w:rPr>
          <w:rFonts w:asciiTheme="majorHAnsi" w:eastAsia="Calibri" w:hAnsiTheme="majorHAnsi" w:cstheme="majorHAnsi"/>
          <w:color w:val="333333"/>
          <w:sz w:val="24"/>
          <w:szCs w:val="24"/>
          <w:shd w:val="clear" w:color="auto" w:fill="FFFFFF"/>
          <w:lang w:val="ro-RO"/>
        </w:rPr>
        <w:t>utoritatea emitentă este responsabilă de înregistrarea/actualizarea datelor bancare.</w:t>
      </w:r>
    </w:p>
    <w:p w14:paraId="457908D6" w14:textId="728FEF4F" w:rsidR="00DD19FE" w:rsidRPr="003D2727" w:rsidRDefault="00DD19FE" w:rsidP="003D2727">
      <w:pPr>
        <w:spacing w:after="0" w:line="240" w:lineRule="auto"/>
        <w:ind w:firstLine="426"/>
        <w:jc w:val="both"/>
        <w:rPr>
          <w:rFonts w:asciiTheme="majorHAnsi" w:eastAsia="Times New Roman" w:hAnsiTheme="majorHAnsi" w:cstheme="majorHAnsi"/>
          <w:color w:val="333333"/>
          <w:sz w:val="24"/>
          <w:szCs w:val="24"/>
          <w:shd w:val="clear" w:color="auto" w:fill="FFFFFF"/>
          <w:lang w:val="ro-RO" w:eastAsia="x-none"/>
        </w:rPr>
      </w:pPr>
      <w:r w:rsidRPr="003D2727">
        <w:rPr>
          <w:rFonts w:asciiTheme="majorHAnsi" w:eastAsia="Times New Roman" w:hAnsiTheme="majorHAnsi" w:cstheme="majorHAnsi"/>
          <w:color w:val="333333"/>
          <w:sz w:val="24"/>
          <w:szCs w:val="24"/>
          <w:shd w:val="clear" w:color="auto" w:fill="FFFFFF"/>
          <w:lang w:val="ro-RO" w:eastAsia="x-none"/>
        </w:rPr>
        <w:t xml:space="preserve">Analizând conturile bancare </w:t>
      </w:r>
      <w:r w:rsidR="00F913F2" w:rsidRPr="003D2727">
        <w:rPr>
          <w:rFonts w:asciiTheme="majorHAnsi" w:eastAsia="Times New Roman" w:hAnsiTheme="majorHAnsi" w:cstheme="majorHAnsi"/>
          <w:color w:val="333333"/>
          <w:sz w:val="24"/>
          <w:szCs w:val="24"/>
          <w:shd w:val="clear" w:color="auto" w:fill="FFFFFF"/>
          <w:lang w:val="ro-RO" w:eastAsia="x-none"/>
        </w:rPr>
        <w:t>introduse în SIA GEAP</w:t>
      </w:r>
      <w:r w:rsidR="004439E7" w:rsidRPr="003D2727">
        <w:rPr>
          <w:rFonts w:asciiTheme="majorHAnsi" w:eastAsia="Times New Roman" w:hAnsiTheme="majorHAnsi" w:cstheme="majorHAnsi"/>
          <w:color w:val="333333"/>
          <w:sz w:val="24"/>
          <w:szCs w:val="24"/>
          <w:shd w:val="clear" w:color="auto" w:fill="FFFFFF"/>
          <w:lang w:val="ro-RO" w:eastAsia="x-none"/>
        </w:rPr>
        <w:t xml:space="preserve">, la </w:t>
      </w:r>
      <w:r w:rsidR="008A533F">
        <w:rPr>
          <w:rFonts w:asciiTheme="majorHAnsi" w:eastAsia="Times New Roman" w:hAnsiTheme="majorHAnsi" w:cstheme="majorHAnsi"/>
          <w:color w:val="333333"/>
          <w:sz w:val="24"/>
          <w:szCs w:val="24"/>
          <w:shd w:val="clear" w:color="auto" w:fill="FFFFFF"/>
          <w:lang w:val="ro-RO" w:eastAsia="x-none"/>
        </w:rPr>
        <w:t>etapa</w:t>
      </w:r>
      <w:r w:rsidR="004439E7" w:rsidRPr="003D2727">
        <w:rPr>
          <w:rFonts w:asciiTheme="majorHAnsi" w:eastAsia="Times New Roman" w:hAnsiTheme="majorHAnsi" w:cstheme="majorHAnsi"/>
          <w:color w:val="333333"/>
          <w:sz w:val="24"/>
          <w:szCs w:val="24"/>
          <w:shd w:val="clear" w:color="auto" w:fill="FFFFFF"/>
          <w:lang w:val="ro-RO" w:eastAsia="x-none"/>
        </w:rPr>
        <w:t xml:space="preserve"> efectuării auditului,</w:t>
      </w:r>
      <w:r w:rsidR="00F913F2" w:rsidRPr="003D2727">
        <w:rPr>
          <w:rFonts w:asciiTheme="majorHAnsi" w:eastAsia="Times New Roman" w:hAnsiTheme="majorHAnsi" w:cstheme="majorHAnsi"/>
          <w:color w:val="333333"/>
          <w:sz w:val="24"/>
          <w:szCs w:val="24"/>
          <w:shd w:val="clear" w:color="auto" w:fill="FFFFFF"/>
          <w:lang w:val="ro-RO" w:eastAsia="x-none"/>
        </w:rPr>
        <w:t xml:space="preserve"> în cazul autorităților care emit acte permisive contra plată, </w:t>
      </w:r>
      <w:r w:rsidR="004439E7" w:rsidRPr="003D2727">
        <w:rPr>
          <w:rFonts w:asciiTheme="majorHAnsi" w:eastAsia="Times New Roman" w:hAnsiTheme="majorHAnsi" w:cstheme="majorHAnsi"/>
          <w:color w:val="333333"/>
          <w:sz w:val="24"/>
          <w:szCs w:val="24"/>
          <w:shd w:val="clear" w:color="auto" w:fill="FFFFFF"/>
          <w:lang w:val="ro-RO" w:eastAsia="x-none"/>
        </w:rPr>
        <w:t>s-a</w:t>
      </w:r>
      <w:r w:rsidR="00F913F2" w:rsidRPr="003D2727">
        <w:rPr>
          <w:rFonts w:asciiTheme="majorHAnsi" w:eastAsia="Times New Roman" w:hAnsiTheme="majorHAnsi" w:cstheme="majorHAnsi"/>
          <w:color w:val="333333"/>
          <w:sz w:val="24"/>
          <w:szCs w:val="24"/>
          <w:shd w:val="clear" w:color="auto" w:fill="FFFFFF"/>
          <w:lang w:val="ro-RO" w:eastAsia="x-none"/>
        </w:rPr>
        <w:t xml:space="preserve"> constat</w:t>
      </w:r>
      <w:r w:rsidR="004439E7" w:rsidRPr="003D2727">
        <w:rPr>
          <w:rFonts w:asciiTheme="majorHAnsi" w:eastAsia="Times New Roman" w:hAnsiTheme="majorHAnsi" w:cstheme="majorHAnsi"/>
          <w:color w:val="333333"/>
          <w:sz w:val="24"/>
          <w:szCs w:val="24"/>
          <w:shd w:val="clear" w:color="auto" w:fill="FFFFFF"/>
          <w:lang w:val="ro-RO" w:eastAsia="x-none"/>
        </w:rPr>
        <w:t>at</w:t>
      </w:r>
      <w:r w:rsidR="00F913F2" w:rsidRPr="003D2727">
        <w:rPr>
          <w:rFonts w:asciiTheme="majorHAnsi" w:eastAsia="Times New Roman" w:hAnsiTheme="majorHAnsi" w:cstheme="majorHAnsi"/>
          <w:color w:val="333333"/>
          <w:sz w:val="24"/>
          <w:szCs w:val="24"/>
          <w:shd w:val="clear" w:color="auto" w:fill="FFFFFF"/>
          <w:lang w:val="ro-RO" w:eastAsia="x-none"/>
        </w:rPr>
        <w:t xml:space="preserve"> că în cazul a 5</w:t>
      </w:r>
      <w:r w:rsidR="004439E7" w:rsidRPr="003D2727">
        <w:rPr>
          <w:rFonts w:asciiTheme="majorHAnsi" w:eastAsia="Times New Roman" w:hAnsiTheme="majorHAnsi" w:cstheme="majorHAnsi"/>
          <w:color w:val="333333"/>
          <w:sz w:val="24"/>
          <w:szCs w:val="24"/>
          <w:shd w:val="clear" w:color="auto" w:fill="FFFFFF"/>
          <w:lang w:val="ro-RO" w:eastAsia="x-none"/>
        </w:rPr>
        <w:t xml:space="preserve"> autorități emitente unele coduri IBAN sunt incorecte, </w:t>
      </w:r>
      <w:r w:rsidR="00AD37EE" w:rsidRPr="003D2727">
        <w:rPr>
          <w:rFonts w:asciiTheme="majorHAnsi" w:eastAsia="Times New Roman" w:hAnsiTheme="majorHAnsi" w:cstheme="majorHAnsi"/>
          <w:color w:val="333333"/>
          <w:sz w:val="24"/>
          <w:szCs w:val="24"/>
          <w:shd w:val="clear" w:color="auto" w:fill="FFFFFF"/>
          <w:lang w:val="ro-RO" w:eastAsia="x-none"/>
        </w:rPr>
        <w:t xml:space="preserve">iar în cazul a 7 autorități </w:t>
      </w:r>
      <w:r w:rsidR="004439E7" w:rsidRPr="003D2727">
        <w:rPr>
          <w:rFonts w:asciiTheme="majorHAnsi" w:eastAsia="Times New Roman" w:hAnsiTheme="majorHAnsi" w:cstheme="majorHAnsi"/>
          <w:color w:val="333333"/>
          <w:sz w:val="24"/>
          <w:szCs w:val="24"/>
          <w:shd w:val="clear" w:color="auto" w:fill="FFFFFF"/>
          <w:lang w:val="ro-RO" w:eastAsia="x-none"/>
        </w:rPr>
        <w:t>l</w:t>
      </w:r>
      <w:r w:rsidR="005D1A5C" w:rsidRPr="003D2727">
        <w:rPr>
          <w:rFonts w:asciiTheme="majorHAnsi" w:eastAsia="Times New Roman" w:hAnsiTheme="majorHAnsi" w:cstheme="majorHAnsi"/>
          <w:color w:val="333333"/>
          <w:sz w:val="24"/>
          <w:szCs w:val="24"/>
          <w:shd w:val="clear" w:color="auto" w:fill="FFFFFF"/>
          <w:lang w:val="ro-RO" w:eastAsia="x-none"/>
        </w:rPr>
        <w:t>ipsesc datele bancare în Sistem (Tabelul nr.18).</w:t>
      </w:r>
      <w:r w:rsidR="004439E7" w:rsidRPr="003D2727">
        <w:rPr>
          <w:rFonts w:asciiTheme="majorHAnsi" w:eastAsia="Times New Roman" w:hAnsiTheme="majorHAnsi" w:cstheme="majorHAnsi"/>
          <w:color w:val="333333"/>
          <w:sz w:val="24"/>
          <w:szCs w:val="24"/>
          <w:shd w:val="clear" w:color="auto" w:fill="FFFFFF"/>
          <w:lang w:val="ro-RO" w:eastAsia="x-none"/>
        </w:rPr>
        <w:t xml:space="preserve"> De asemenea, auditul constată că datele bancare pentru încasarea taxelor la eliberarea actelor permisive emise de către APL au fost completate în Sistem doar pentru Primăria mun.</w:t>
      </w:r>
      <w:r w:rsidR="00006741" w:rsidRPr="003D2727">
        <w:rPr>
          <w:rFonts w:asciiTheme="majorHAnsi" w:eastAsia="Times New Roman" w:hAnsiTheme="majorHAnsi" w:cstheme="majorHAnsi"/>
          <w:color w:val="333333"/>
          <w:sz w:val="24"/>
          <w:szCs w:val="24"/>
          <w:shd w:val="clear" w:color="auto" w:fill="FFFFFF"/>
          <w:lang w:val="ro-RO" w:eastAsia="x-none"/>
        </w:rPr>
        <w:t xml:space="preserve"> </w:t>
      </w:r>
      <w:r w:rsidR="004439E7" w:rsidRPr="003D2727">
        <w:rPr>
          <w:rFonts w:asciiTheme="majorHAnsi" w:eastAsia="Times New Roman" w:hAnsiTheme="majorHAnsi" w:cstheme="majorHAnsi"/>
          <w:color w:val="333333"/>
          <w:sz w:val="24"/>
          <w:szCs w:val="24"/>
          <w:shd w:val="clear" w:color="auto" w:fill="FFFFFF"/>
          <w:lang w:val="ro-RO" w:eastAsia="x-none"/>
        </w:rPr>
        <w:t>C</w:t>
      </w:r>
      <w:r w:rsidR="008A241F" w:rsidRPr="003D2727">
        <w:rPr>
          <w:rFonts w:asciiTheme="majorHAnsi" w:eastAsia="Times New Roman" w:hAnsiTheme="majorHAnsi" w:cstheme="majorHAnsi"/>
          <w:color w:val="333333"/>
          <w:sz w:val="24"/>
          <w:szCs w:val="24"/>
          <w:shd w:val="clear" w:color="auto" w:fill="FFFFFF"/>
          <w:lang w:val="ro-RO" w:eastAsia="x-none"/>
        </w:rPr>
        <w:t>hișinău și</w:t>
      </w:r>
      <w:r w:rsidR="008A533F">
        <w:rPr>
          <w:rFonts w:asciiTheme="majorHAnsi" w:eastAsia="Times New Roman" w:hAnsiTheme="majorHAnsi" w:cstheme="majorHAnsi"/>
          <w:color w:val="333333"/>
          <w:sz w:val="24"/>
          <w:szCs w:val="24"/>
          <w:shd w:val="clear" w:color="auto" w:fill="FFFFFF"/>
          <w:lang w:val="ro-RO" w:eastAsia="x-none"/>
        </w:rPr>
        <w:t>,</w:t>
      </w:r>
      <w:r w:rsidR="008A241F" w:rsidRPr="003D2727">
        <w:rPr>
          <w:rFonts w:asciiTheme="majorHAnsi" w:eastAsia="Times New Roman" w:hAnsiTheme="majorHAnsi" w:cstheme="majorHAnsi"/>
          <w:color w:val="333333"/>
          <w:sz w:val="24"/>
          <w:szCs w:val="24"/>
          <w:shd w:val="clear" w:color="auto" w:fill="FFFFFF"/>
          <w:lang w:val="ro-RO" w:eastAsia="x-none"/>
        </w:rPr>
        <w:t xml:space="preserve"> parțial</w:t>
      </w:r>
      <w:r w:rsidR="008A533F">
        <w:rPr>
          <w:rFonts w:asciiTheme="majorHAnsi" w:eastAsia="Times New Roman" w:hAnsiTheme="majorHAnsi" w:cstheme="majorHAnsi"/>
          <w:color w:val="333333"/>
          <w:sz w:val="24"/>
          <w:szCs w:val="24"/>
          <w:shd w:val="clear" w:color="auto" w:fill="FFFFFF"/>
          <w:lang w:val="ro-RO" w:eastAsia="x-none"/>
        </w:rPr>
        <w:t>,</w:t>
      </w:r>
      <w:r w:rsidR="008A241F" w:rsidRPr="003D2727">
        <w:rPr>
          <w:rFonts w:asciiTheme="majorHAnsi" w:eastAsia="Times New Roman" w:hAnsiTheme="majorHAnsi" w:cstheme="majorHAnsi"/>
          <w:color w:val="333333"/>
          <w:sz w:val="24"/>
          <w:szCs w:val="24"/>
          <w:shd w:val="clear" w:color="auto" w:fill="FFFFFF"/>
          <w:lang w:val="ro-RO" w:eastAsia="x-none"/>
        </w:rPr>
        <w:t xml:space="preserve"> pentru </w:t>
      </w:r>
      <w:r w:rsidR="00387E6A" w:rsidRPr="003D2727">
        <w:rPr>
          <w:rFonts w:asciiTheme="majorHAnsi" w:eastAsia="Times New Roman" w:hAnsiTheme="majorHAnsi" w:cstheme="majorHAnsi"/>
          <w:color w:val="333333"/>
          <w:sz w:val="24"/>
          <w:szCs w:val="24"/>
          <w:shd w:val="clear" w:color="auto" w:fill="FFFFFF"/>
          <w:lang w:val="ro-RO" w:eastAsia="x-none"/>
        </w:rPr>
        <w:t xml:space="preserve">Primăria Florești (pentru NIAC). </w:t>
      </w:r>
    </w:p>
    <w:p w14:paraId="4F54D514" w14:textId="16DCA183" w:rsidR="005D1A5C" w:rsidRPr="003D2727" w:rsidRDefault="005D1A5C" w:rsidP="003D2727">
      <w:pPr>
        <w:spacing w:after="0" w:line="240" w:lineRule="auto"/>
        <w:ind w:firstLine="426"/>
        <w:jc w:val="center"/>
        <w:rPr>
          <w:rFonts w:asciiTheme="majorHAnsi" w:eastAsia="Times New Roman" w:hAnsiTheme="majorHAnsi" w:cstheme="majorHAnsi"/>
          <w:b/>
          <w:color w:val="333333"/>
          <w:sz w:val="20"/>
          <w:szCs w:val="20"/>
          <w:shd w:val="clear" w:color="auto" w:fill="FFFFFF"/>
          <w:lang w:val="ro-RO" w:eastAsia="x-none"/>
        </w:rPr>
      </w:pPr>
      <w:r w:rsidRPr="003D2727">
        <w:rPr>
          <w:rFonts w:asciiTheme="majorHAnsi" w:eastAsia="Times New Roman" w:hAnsiTheme="majorHAnsi" w:cstheme="majorHAnsi"/>
          <w:b/>
          <w:color w:val="333333"/>
          <w:sz w:val="20"/>
          <w:szCs w:val="20"/>
          <w:shd w:val="clear" w:color="auto" w:fill="FFFFFF"/>
          <w:lang w:val="ro-RO" w:eastAsia="x-none"/>
        </w:rPr>
        <w:t>Tabelul nr.18. Carențe</w:t>
      </w:r>
      <w:r w:rsidR="008A533F">
        <w:rPr>
          <w:rFonts w:asciiTheme="majorHAnsi" w:eastAsia="Times New Roman" w:hAnsiTheme="majorHAnsi" w:cstheme="majorHAnsi"/>
          <w:b/>
          <w:color w:val="333333"/>
          <w:sz w:val="20"/>
          <w:szCs w:val="20"/>
          <w:shd w:val="clear" w:color="auto" w:fill="FFFFFF"/>
          <w:lang w:val="ro-RO" w:eastAsia="x-none"/>
        </w:rPr>
        <w:t xml:space="preserve">le </w:t>
      </w:r>
      <w:r w:rsidRPr="003D2727">
        <w:rPr>
          <w:rFonts w:asciiTheme="majorHAnsi" w:eastAsia="Times New Roman" w:hAnsiTheme="majorHAnsi" w:cstheme="majorHAnsi"/>
          <w:b/>
          <w:color w:val="333333"/>
          <w:sz w:val="20"/>
          <w:szCs w:val="20"/>
          <w:shd w:val="clear" w:color="auto" w:fill="FFFFFF"/>
          <w:lang w:val="ro-RO" w:eastAsia="x-none"/>
        </w:rPr>
        <w:t>privind codurile IBAN introduse în SIA GEAP</w:t>
      </w:r>
    </w:p>
    <w:tbl>
      <w:tblPr>
        <w:tblStyle w:val="Tabelgril"/>
        <w:tblW w:w="9910" w:type="dxa"/>
        <w:tblLook w:val="04A0" w:firstRow="1" w:lastRow="0" w:firstColumn="1" w:lastColumn="0" w:noHBand="0" w:noVBand="1"/>
      </w:tblPr>
      <w:tblGrid>
        <w:gridCol w:w="441"/>
        <w:gridCol w:w="3382"/>
        <w:gridCol w:w="6087"/>
      </w:tblGrid>
      <w:tr w:rsidR="00F31A24" w:rsidRPr="003D2727" w14:paraId="66887C13" w14:textId="77777777" w:rsidTr="005D1A5C">
        <w:trPr>
          <w:trHeight w:val="383"/>
        </w:trPr>
        <w:tc>
          <w:tcPr>
            <w:tcW w:w="441" w:type="dxa"/>
          </w:tcPr>
          <w:p w14:paraId="047F4A38" w14:textId="77777777" w:rsidR="00931470" w:rsidRPr="003D2727" w:rsidRDefault="00931470" w:rsidP="003D2727">
            <w:pPr>
              <w:jc w:val="center"/>
              <w:rPr>
                <w:rFonts w:asciiTheme="majorHAnsi" w:hAnsiTheme="majorHAnsi" w:cstheme="majorHAnsi"/>
                <w:b/>
                <w:sz w:val="16"/>
                <w:szCs w:val="16"/>
                <w:shd w:val="clear" w:color="auto" w:fill="FFFFFF"/>
                <w:lang w:val="ro-RO" w:eastAsia="x-none"/>
              </w:rPr>
            </w:pPr>
            <w:r w:rsidRPr="003D2727">
              <w:rPr>
                <w:rFonts w:asciiTheme="majorHAnsi" w:hAnsiTheme="majorHAnsi" w:cstheme="majorHAnsi"/>
                <w:b/>
                <w:sz w:val="16"/>
                <w:szCs w:val="16"/>
                <w:shd w:val="clear" w:color="auto" w:fill="FFFFFF"/>
                <w:lang w:val="ro-RO" w:eastAsia="x-none"/>
              </w:rPr>
              <w:t>Nr.</w:t>
            </w:r>
          </w:p>
          <w:p w14:paraId="224EF3AD" w14:textId="77777777" w:rsidR="00931470" w:rsidRPr="003D2727" w:rsidRDefault="00931470" w:rsidP="003D2727">
            <w:pPr>
              <w:jc w:val="center"/>
              <w:rPr>
                <w:rFonts w:asciiTheme="majorHAnsi" w:hAnsiTheme="majorHAnsi" w:cstheme="majorHAnsi"/>
                <w:b/>
                <w:sz w:val="18"/>
                <w:szCs w:val="18"/>
                <w:shd w:val="clear" w:color="auto" w:fill="FFFFFF"/>
                <w:lang w:val="ro-RO" w:eastAsia="x-none"/>
              </w:rPr>
            </w:pPr>
            <w:r w:rsidRPr="003D2727">
              <w:rPr>
                <w:rFonts w:asciiTheme="majorHAnsi" w:hAnsiTheme="majorHAnsi" w:cstheme="majorHAnsi"/>
                <w:b/>
                <w:sz w:val="16"/>
                <w:szCs w:val="16"/>
                <w:shd w:val="clear" w:color="auto" w:fill="FFFFFF"/>
                <w:lang w:val="ro-RO" w:eastAsia="x-none"/>
              </w:rPr>
              <w:t>d/o</w:t>
            </w:r>
          </w:p>
        </w:tc>
        <w:tc>
          <w:tcPr>
            <w:tcW w:w="3382" w:type="dxa"/>
          </w:tcPr>
          <w:p w14:paraId="49E70991" w14:textId="77777777" w:rsidR="00931470" w:rsidRPr="003D2727" w:rsidRDefault="00931470" w:rsidP="003D2727">
            <w:pPr>
              <w:jc w:val="center"/>
              <w:rPr>
                <w:rFonts w:asciiTheme="majorHAnsi" w:hAnsiTheme="majorHAnsi" w:cstheme="majorHAnsi"/>
                <w:b/>
                <w:sz w:val="18"/>
                <w:szCs w:val="18"/>
                <w:shd w:val="clear" w:color="auto" w:fill="FFFFFF"/>
                <w:lang w:val="ro-RO" w:eastAsia="x-none"/>
              </w:rPr>
            </w:pPr>
            <w:r w:rsidRPr="003D2727">
              <w:rPr>
                <w:rFonts w:asciiTheme="majorHAnsi" w:hAnsiTheme="majorHAnsi" w:cstheme="majorHAnsi"/>
                <w:b/>
                <w:sz w:val="18"/>
                <w:szCs w:val="18"/>
                <w:shd w:val="clear" w:color="auto" w:fill="FFFFFF"/>
                <w:lang w:val="ro-RO" w:eastAsia="x-none"/>
              </w:rPr>
              <w:t>Carența identificată/Denumirea autorității</w:t>
            </w:r>
          </w:p>
        </w:tc>
        <w:tc>
          <w:tcPr>
            <w:tcW w:w="6087" w:type="dxa"/>
          </w:tcPr>
          <w:p w14:paraId="3F66D1B9" w14:textId="77777777" w:rsidR="00931470" w:rsidRPr="003D2727" w:rsidRDefault="00931470" w:rsidP="003D2727">
            <w:pPr>
              <w:jc w:val="center"/>
              <w:rPr>
                <w:rFonts w:asciiTheme="majorHAnsi" w:hAnsiTheme="majorHAnsi" w:cstheme="majorHAnsi"/>
                <w:b/>
                <w:sz w:val="18"/>
                <w:szCs w:val="18"/>
                <w:shd w:val="clear" w:color="auto" w:fill="FFFFFF"/>
                <w:lang w:val="ro-RO" w:eastAsia="x-none"/>
              </w:rPr>
            </w:pPr>
            <w:r w:rsidRPr="003D2727">
              <w:rPr>
                <w:rFonts w:asciiTheme="majorHAnsi" w:hAnsiTheme="majorHAnsi" w:cstheme="majorHAnsi"/>
                <w:b/>
                <w:sz w:val="18"/>
                <w:szCs w:val="18"/>
                <w:shd w:val="clear" w:color="auto" w:fill="FFFFFF"/>
                <w:lang w:val="ro-RO" w:eastAsia="x-none"/>
              </w:rPr>
              <w:t>Mențiuni</w:t>
            </w:r>
          </w:p>
        </w:tc>
      </w:tr>
      <w:tr w:rsidR="00F31A24" w:rsidRPr="003D2727" w14:paraId="097D15F1" w14:textId="77777777" w:rsidTr="0077254E">
        <w:trPr>
          <w:trHeight w:val="712"/>
        </w:trPr>
        <w:tc>
          <w:tcPr>
            <w:tcW w:w="441" w:type="dxa"/>
          </w:tcPr>
          <w:p w14:paraId="1D0CC4E3" w14:textId="77777777"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1.</w:t>
            </w:r>
          </w:p>
        </w:tc>
        <w:tc>
          <w:tcPr>
            <w:tcW w:w="3382" w:type="dxa"/>
          </w:tcPr>
          <w:p w14:paraId="0DEA0618" w14:textId="292CE327"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Necorespunderea codurilor IBAN com</w:t>
            </w:r>
            <w:r w:rsidR="00B27CF8" w:rsidRPr="003D2727">
              <w:rPr>
                <w:rFonts w:asciiTheme="majorHAnsi" w:hAnsiTheme="majorHAnsi" w:cstheme="majorHAnsi"/>
                <w:sz w:val="18"/>
                <w:szCs w:val="18"/>
                <w:shd w:val="clear" w:color="auto" w:fill="FFFFFF"/>
                <w:lang w:val="ro-RO" w:eastAsia="x-none"/>
              </w:rPr>
              <w:t xml:space="preserve">pletate în Sistem: AN, </w:t>
            </w:r>
            <w:r w:rsidRPr="003D2727">
              <w:rPr>
                <w:rFonts w:asciiTheme="majorHAnsi" w:hAnsiTheme="majorHAnsi" w:cstheme="majorHAnsi"/>
                <w:sz w:val="18"/>
                <w:szCs w:val="18"/>
                <w:shd w:val="clear" w:color="auto" w:fill="FFFFFF"/>
                <w:lang w:val="ro-RO" w:eastAsia="x-none"/>
              </w:rPr>
              <w:t>INM</w:t>
            </w:r>
          </w:p>
        </w:tc>
        <w:tc>
          <w:tcPr>
            <w:tcW w:w="6087" w:type="dxa"/>
          </w:tcPr>
          <w:p w14:paraId="65F88116" w14:textId="0781584C"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INM nu utilizează SIA GEAP. Potrivit AN</w:t>
            </w:r>
            <w:r w:rsidRPr="003D2727">
              <w:rPr>
                <w:rStyle w:val="Referinnotdesubsol"/>
                <w:rFonts w:asciiTheme="majorHAnsi" w:hAnsiTheme="majorHAnsi" w:cstheme="majorHAnsi"/>
                <w:sz w:val="18"/>
                <w:szCs w:val="18"/>
                <w:shd w:val="clear" w:color="auto" w:fill="FFFFFF"/>
                <w:lang w:val="ro-RO" w:eastAsia="x-none"/>
              </w:rPr>
              <w:footnoteReference w:id="203"/>
            </w:r>
            <w:r w:rsidRPr="003D2727">
              <w:rPr>
                <w:rFonts w:asciiTheme="majorHAnsi" w:hAnsiTheme="majorHAnsi" w:cstheme="majorHAnsi"/>
                <w:sz w:val="18"/>
                <w:szCs w:val="18"/>
                <w:shd w:val="clear" w:color="auto" w:fill="FFFFFF"/>
                <w:lang w:val="ro-RO" w:eastAsia="x-none"/>
              </w:rPr>
              <w:t xml:space="preserve">, care a început </w:t>
            </w:r>
            <w:r w:rsidR="00BD740B">
              <w:rPr>
                <w:rFonts w:asciiTheme="majorHAnsi" w:hAnsiTheme="majorHAnsi" w:cstheme="majorHAnsi"/>
                <w:sz w:val="18"/>
                <w:szCs w:val="18"/>
                <w:shd w:val="clear" w:color="auto" w:fill="FFFFFF"/>
                <w:lang w:val="ro-RO" w:eastAsia="x-none"/>
              </w:rPr>
              <w:t>să</w:t>
            </w:r>
            <w:r w:rsidRPr="003D2727">
              <w:rPr>
                <w:rFonts w:asciiTheme="majorHAnsi" w:hAnsiTheme="majorHAnsi" w:cstheme="majorHAnsi"/>
                <w:sz w:val="18"/>
                <w:szCs w:val="18"/>
                <w:shd w:val="clear" w:color="auto" w:fill="FFFFFF"/>
                <w:lang w:val="ro-RO" w:eastAsia="x-none"/>
              </w:rPr>
              <w:t xml:space="preserve"> utiliz</w:t>
            </w:r>
            <w:r w:rsidR="00BD740B">
              <w:rPr>
                <w:rFonts w:asciiTheme="majorHAnsi" w:hAnsiTheme="majorHAnsi" w:cstheme="majorHAnsi"/>
                <w:sz w:val="18"/>
                <w:szCs w:val="18"/>
                <w:shd w:val="clear" w:color="auto" w:fill="FFFFFF"/>
                <w:lang w:val="ro-RO" w:eastAsia="x-none"/>
              </w:rPr>
              <w:t>eze</w:t>
            </w:r>
            <w:r w:rsidRPr="003D2727">
              <w:rPr>
                <w:rFonts w:asciiTheme="majorHAnsi" w:hAnsiTheme="majorHAnsi" w:cstheme="majorHAnsi"/>
                <w:sz w:val="18"/>
                <w:szCs w:val="18"/>
                <w:shd w:val="clear" w:color="auto" w:fill="FFFFFF"/>
                <w:lang w:val="ro-RO" w:eastAsia="x-none"/>
              </w:rPr>
              <w:t xml:space="preserve"> SIA de la finele anului 2021, conturile au fost introduse eronat de către dezvoltator, la momentul auditului fiind efectuate corectările corespunzătoare.</w:t>
            </w:r>
          </w:p>
        </w:tc>
      </w:tr>
      <w:tr w:rsidR="00F31A24" w:rsidRPr="003D2727" w14:paraId="012E7A47" w14:textId="77777777" w:rsidTr="005D1A5C">
        <w:trPr>
          <w:trHeight w:val="1472"/>
        </w:trPr>
        <w:tc>
          <w:tcPr>
            <w:tcW w:w="441" w:type="dxa"/>
          </w:tcPr>
          <w:p w14:paraId="1EBF7613" w14:textId="77777777"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2</w:t>
            </w:r>
          </w:p>
        </w:tc>
        <w:tc>
          <w:tcPr>
            <w:tcW w:w="3382" w:type="dxa"/>
          </w:tcPr>
          <w:p w14:paraId="3221813B" w14:textId="77777777"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Lipsa datelor bancare introduse în Sistem:</w:t>
            </w:r>
          </w:p>
          <w:p w14:paraId="4A679577" w14:textId="2FA8DF32"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ANRE; BNM, MOLDAC, CNPF, CCA, MEC, SFS; ASP, APL (exceptând Primăria mun.</w:t>
            </w:r>
            <w:r w:rsidR="00BD740B">
              <w:rPr>
                <w:rFonts w:asciiTheme="majorHAnsi" w:hAnsiTheme="majorHAnsi" w:cstheme="majorHAnsi"/>
                <w:sz w:val="18"/>
                <w:szCs w:val="18"/>
                <w:shd w:val="clear" w:color="auto" w:fill="FFFFFF"/>
                <w:lang w:val="ro-RO" w:eastAsia="x-none"/>
              </w:rPr>
              <w:t xml:space="preserve"> </w:t>
            </w:r>
            <w:r w:rsidRPr="003D2727">
              <w:rPr>
                <w:rFonts w:asciiTheme="majorHAnsi" w:hAnsiTheme="majorHAnsi" w:cstheme="majorHAnsi"/>
                <w:sz w:val="18"/>
                <w:szCs w:val="18"/>
                <w:shd w:val="clear" w:color="auto" w:fill="FFFFFF"/>
                <w:lang w:val="ro-RO" w:eastAsia="x-none"/>
              </w:rPr>
              <w:t>Chișinău)</w:t>
            </w:r>
          </w:p>
        </w:tc>
        <w:tc>
          <w:tcPr>
            <w:tcW w:w="6087" w:type="dxa"/>
          </w:tcPr>
          <w:p w14:paraId="02DDD8B1" w14:textId="77777777"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BNM, CCA, CNPF, MEC, MOLDAC nu utilizează SIA GEAP, iar SFS – parțial.</w:t>
            </w:r>
          </w:p>
          <w:p w14:paraId="13CEA557" w14:textId="105075B6" w:rsidR="00931470" w:rsidRPr="003D2727" w:rsidRDefault="00931470" w:rsidP="003D2727">
            <w:pPr>
              <w:jc w:val="both"/>
              <w:rPr>
                <w:rFonts w:asciiTheme="majorHAnsi" w:hAnsiTheme="majorHAnsi" w:cstheme="majorHAnsi"/>
                <w:sz w:val="18"/>
                <w:szCs w:val="18"/>
                <w:shd w:val="clear" w:color="auto" w:fill="FFFFFF"/>
                <w:lang w:val="ro-RO" w:eastAsia="x-none"/>
              </w:rPr>
            </w:pPr>
            <w:r w:rsidRPr="003D2727">
              <w:rPr>
                <w:rFonts w:asciiTheme="majorHAnsi" w:hAnsiTheme="majorHAnsi" w:cstheme="majorHAnsi"/>
                <w:sz w:val="18"/>
                <w:szCs w:val="18"/>
                <w:shd w:val="clear" w:color="auto" w:fill="FFFFFF"/>
                <w:lang w:val="ro-RO" w:eastAsia="x-none"/>
              </w:rPr>
              <w:t>Potrivit ANRE, în contextul solicitării, dezvoltatorul</w:t>
            </w:r>
            <w:r w:rsidR="00BD740B">
              <w:rPr>
                <w:rFonts w:asciiTheme="majorHAnsi" w:hAnsiTheme="majorHAnsi" w:cstheme="majorHAnsi"/>
                <w:sz w:val="18"/>
                <w:szCs w:val="18"/>
                <w:shd w:val="clear" w:color="auto" w:fill="FFFFFF"/>
                <w:lang w:val="ro-RO" w:eastAsia="x-none"/>
              </w:rPr>
              <w:t>,</w:t>
            </w:r>
            <w:r w:rsidRPr="003D2727">
              <w:rPr>
                <w:rFonts w:asciiTheme="majorHAnsi" w:hAnsiTheme="majorHAnsi" w:cstheme="majorHAnsi"/>
                <w:sz w:val="18"/>
                <w:szCs w:val="18"/>
                <w:shd w:val="clear" w:color="auto" w:fill="FFFFFF"/>
                <w:lang w:val="ro-RO" w:eastAsia="x-none"/>
              </w:rPr>
              <w:t xml:space="preserve"> la rubrica datel</w:t>
            </w:r>
            <w:r w:rsidR="00BD740B">
              <w:rPr>
                <w:rFonts w:asciiTheme="majorHAnsi" w:hAnsiTheme="majorHAnsi" w:cstheme="majorHAnsi"/>
                <w:sz w:val="18"/>
                <w:szCs w:val="18"/>
                <w:shd w:val="clear" w:color="auto" w:fill="FFFFFF"/>
                <w:lang w:val="ro-RO" w:eastAsia="x-none"/>
              </w:rPr>
              <w:t>e</w:t>
            </w:r>
            <w:r w:rsidRPr="003D2727">
              <w:rPr>
                <w:rFonts w:asciiTheme="majorHAnsi" w:hAnsiTheme="majorHAnsi" w:cstheme="majorHAnsi"/>
                <w:sz w:val="18"/>
                <w:szCs w:val="18"/>
                <w:shd w:val="clear" w:color="auto" w:fill="FFFFFF"/>
                <w:lang w:val="ro-RO" w:eastAsia="x-none"/>
              </w:rPr>
              <w:t xml:space="preserve"> bancare pentru contul IBAN</w:t>
            </w:r>
            <w:r w:rsidR="00BD740B">
              <w:rPr>
                <w:rFonts w:asciiTheme="majorHAnsi" w:hAnsiTheme="majorHAnsi" w:cstheme="majorHAnsi"/>
                <w:sz w:val="18"/>
                <w:szCs w:val="18"/>
                <w:shd w:val="clear" w:color="auto" w:fill="FFFFFF"/>
                <w:lang w:val="ro-RO" w:eastAsia="x-none"/>
              </w:rPr>
              <w:t>,</w:t>
            </w:r>
            <w:r w:rsidRPr="003D2727">
              <w:rPr>
                <w:rFonts w:asciiTheme="majorHAnsi" w:hAnsiTheme="majorHAnsi" w:cstheme="majorHAnsi"/>
                <w:sz w:val="18"/>
                <w:szCs w:val="18"/>
                <w:shd w:val="clear" w:color="auto" w:fill="FFFFFF"/>
                <w:lang w:val="ro-RO" w:eastAsia="x-none"/>
              </w:rPr>
              <w:t xml:space="preserve"> a inclus o referință la necesitatea </w:t>
            </w:r>
            <w:r w:rsidRPr="0067320D">
              <w:rPr>
                <w:rFonts w:asciiTheme="majorHAnsi" w:hAnsiTheme="majorHAnsi" w:cstheme="majorHAnsi"/>
                <w:sz w:val="18"/>
                <w:szCs w:val="18"/>
                <w:shd w:val="clear" w:color="auto" w:fill="FFFFFF"/>
                <w:lang w:val="ro-RO" w:eastAsia="x-none"/>
              </w:rPr>
              <w:t>accesării s</w:t>
            </w:r>
            <w:r w:rsidR="0067320D">
              <w:rPr>
                <w:rFonts w:asciiTheme="majorHAnsi" w:hAnsiTheme="majorHAnsi" w:cstheme="majorHAnsi"/>
                <w:sz w:val="18"/>
                <w:szCs w:val="18"/>
                <w:shd w:val="clear" w:color="auto" w:fill="FFFFFF"/>
                <w:lang w:val="ro-RO" w:eastAsia="x-none"/>
              </w:rPr>
              <w:t>ite</w:t>
            </w:r>
            <w:r w:rsidRPr="0067320D">
              <w:rPr>
                <w:rFonts w:asciiTheme="majorHAnsi" w:hAnsiTheme="majorHAnsi" w:cstheme="majorHAnsi"/>
                <w:sz w:val="18"/>
                <w:szCs w:val="18"/>
                <w:shd w:val="clear" w:color="auto" w:fill="FFFFFF"/>
                <w:lang w:val="ro-RO" w:eastAsia="x-none"/>
              </w:rPr>
              <w:t>-ului MF</w:t>
            </w:r>
            <w:r w:rsidRPr="003D2727">
              <w:rPr>
                <w:rFonts w:asciiTheme="majorHAnsi" w:hAnsiTheme="majorHAnsi" w:cstheme="majorHAnsi"/>
                <w:sz w:val="18"/>
                <w:szCs w:val="18"/>
                <w:shd w:val="clear" w:color="auto" w:fill="FFFFFF"/>
                <w:lang w:val="ro-RO" w:eastAsia="x-none"/>
              </w:rPr>
              <w:t xml:space="preserve"> pentru generarea codului.</w:t>
            </w:r>
          </w:p>
          <w:p w14:paraId="79A9C66F" w14:textId="35F8BC23" w:rsidR="00931470" w:rsidRPr="0077254E" w:rsidRDefault="00931470" w:rsidP="003D2727">
            <w:pPr>
              <w:jc w:val="both"/>
              <w:rPr>
                <w:rFonts w:asciiTheme="majorHAnsi" w:hAnsiTheme="majorHAnsi" w:cstheme="majorHAnsi"/>
                <w:sz w:val="18"/>
                <w:szCs w:val="18"/>
                <w:shd w:val="clear" w:color="auto" w:fill="FFFFFF"/>
                <w:lang w:val="ro-RO" w:eastAsia="x-none"/>
              </w:rPr>
            </w:pPr>
            <w:r w:rsidRPr="0077254E">
              <w:rPr>
                <w:rFonts w:asciiTheme="majorHAnsi" w:hAnsiTheme="majorHAnsi" w:cstheme="majorHAnsi"/>
                <w:sz w:val="18"/>
                <w:szCs w:val="18"/>
                <w:shd w:val="clear" w:color="auto" w:fill="FFFFFF"/>
                <w:lang w:val="ro-RO" w:eastAsia="x-none"/>
              </w:rPr>
              <w:t xml:space="preserve">ASP nu a introdus datele bancare necesare în cazul emiterii </w:t>
            </w:r>
            <w:r w:rsidR="0077254E" w:rsidRPr="0077254E">
              <w:rPr>
                <w:rFonts w:asciiTheme="majorHAnsi" w:hAnsiTheme="majorHAnsi" w:cstheme="majorHAnsi"/>
                <w:sz w:val="18"/>
                <w:szCs w:val="18"/>
                <w:shd w:val="clear" w:color="auto" w:fill="FFFFFF"/>
                <w:lang w:val="ro-RO" w:eastAsia="x-none"/>
              </w:rPr>
              <w:t xml:space="preserve">actelor permisive: </w:t>
            </w:r>
            <w:r w:rsidRPr="0077254E">
              <w:rPr>
                <w:rFonts w:asciiTheme="majorHAnsi" w:hAnsiTheme="majorHAnsi" w:cstheme="majorHAnsi"/>
                <w:sz w:val="18"/>
                <w:szCs w:val="18"/>
                <w:shd w:val="clear" w:color="auto" w:fill="FFFFFF"/>
                <w:lang w:val="ro-RO" w:eastAsia="x-none"/>
              </w:rPr>
              <w:t>autoriz</w:t>
            </w:r>
            <w:r w:rsidR="0077254E" w:rsidRPr="0077254E">
              <w:rPr>
                <w:rFonts w:asciiTheme="majorHAnsi" w:hAnsiTheme="majorHAnsi" w:cstheme="majorHAnsi"/>
                <w:sz w:val="18"/>
                <w:szCs w:val="18"/>
                <w:shd w:val="clear" w:color="auto" w:fill="FFFFFF"/>
                <w:lang w:val="ro-RO" w:eastAsia="x-none"/>
              </w:rPr>
              <w:t>ațiile</w:t>
            </w:r>
            <w:r w:rsidRPr="0077254E">
              <w:rPr>
                <w:rFonts w:asciiTheme="majorHAnsi" w:hAnsiTheme="majorHAnsi" w:cstheme="majorHAnsi"/>
                <w:sz w:val="18"/>
                <w:szCs w:val="18"/>
                <w:shd w:val="clear" w:color="auto" w:fill="FFFFFF"/>
                <w:lang w:val="ro-RO" w:eastAsia="x-none"/>
              </w:rPr>
              <w:t xml:space="preserve"> și înregistrări</w:t>
            </w:r>
            <w:r w:rsidR="0077254E" w:rsidRPr="0077254E">
              <w:rPr>
                <w:rFonts w:asciiTheme="majorHAnsi" w:hAnsiTheme="majorHAnsi" w:cstheme="majorHAnsi"/>
                <w:sz w:val="18"/>
                <w:szCs w:val="18"/>
                <w:shd w:val="clear" w:color="auto" w:fill="FFFFFF"/>
                <w:lang w:val="ro-RO" w:eastAsia="x-none"/>
              </w:rPr>
              <w:t>le</w:t>
            </w:r>
            <w:r w:rsidRPr="0077254E">
              <w:rPr>
                <w:rFonts w:asciiTheme="majorHAnsi" w:hAnsiTheme="majorHAnsi" w:cstheme="majorHAnsi"/>
                <w:sz w:val="18"/>
                <w:szCs w:val="18"/>
                <w:shd w:val="clear" w:color="auto" w:fill="FFFFFF"/>
                <w:lang w:val="ro-RO" w:eastAsia="x-none"/>
              </w:rPr>
              <w:t xml:space="preserve"> pentru activitatea de întreprinzător</w:t>
            </w:r>
            <w:r w:rsidR="0077254E" w:rsidRPr="0077254E">
              <w:rPr>
                <w:rFonts w:asciiTheme="majorHAnsi" w:hAnsiTheme="majorHAnsi" w:cstheme="majorHAnsi"/>
                <w:sz w:val="18"/>
                <w:szCs w:val="18"/>
                <w:shd w:val="clear" w:color="auto" w:fill="FFFFFF"/>
                <w:lang w:val="ro-RO" w:eastAsia="x-none"/>
              </w:rPr>
              <w:t>,</w:t>
            </w:r>
            <w:r w:rsidRPr="0077254E">
              <w:rPr>
                <w:rFonts w:asciiTheme="majorHAnsi" w:hAnsiTheme="majorHAnsi" w:cstheme="majorHAnsi"/>
                <w:sz w:val="18"/>
                <w:szCs w:val="18"/>
                <w:shd w:val="clear" w:color="auto" w:fill="FFFFFF"/>
                <w:lang w:val="ro-RO" w:eastAsia="x-none"/>
              </w:rPr>
              <w:t xml:space="preserve"> care nu se emit prin SIA GEAP</w:t>
            </w:r>
          </w:p>
        </w:tc>
      </w:tr>
    </w:tbl>
    <w:p w14:paraId="6F15A346" w14:textId="77777777" w:rsidR="00DD19FE" w:rsidRPr="003D2727" w:rsidRDefault="00F913F2" w:rsidP="003D2727">
      <w:pPr>
        <w:spacing w:after="0" w:line="240" w:lineRule="auto"/>
        <w:contextualSpacing/>
        <w:jc w:val="both"/>
        <w:rPr>
          <w:rFonts w:asciiTheme="majorHAnsi" w:eastAsia="Times New Roman" w:hAnsiTheme="majorHAnsi" w:cstheme="majorHAnsi"/>
          <w:i/>
          <w:sz w:val="18"/>
          <w:szCs w:val="18"/>
          <w:lang w:val="ro-RO" w:eastAsia="x-none"/>
        </w:rPr>
      </w:pPr>
      <w:r w:rsidRPr="003D2727">
        <w:rPr>
          <w:rFonts w:asciiTheme="majorHAnsi" w:eastAsia="Times New Roman" w:hAnsiTheme="majorHAnsi" w:cstheme="majorHAnsi"/>
          <w:b/>
          <w:i/>
          <w:sz w:val="18"/>
          <w:szCs w:val="18"/>
          <w:lang w:val="ro-RO" w:eastAsia="x-none"/>
        </w:rPr>
        <w:t xml:space="preserve">Sursă: </w:t>
      </w:r>
      <w:r w:rsidRPr="003D2727">
        <w:rPr>
          <w:rFonts w:asciiTheme="majorHAnsi" w:eastAsia="Times New Roman" w:hAnsiTheme="majorHAnsi" w:cstheme="majorHAnsi"/>
          <w:i/>
          <w:sz w:val="18"/>
          <w:szCs w:val="18"/>
          <w:lang w:val="ro-RO" w:eastAsia="x-none"/>
        </w:rPr>
        <w:t>Elaborat de către auditor urmare a analizelor efectuate.</w:t>
      </w:r>
    </w:p>
    <w:p w14:paraId="2C259816" w14:textId="6E21C2E4" w:rsidR="006766E8" w:rsidRPr="003D2727" w:rsidRDefault="006766E8" w:rsidP="003D2727">
      <w:pPr>
        <w:spacing w:after="0" w:line="240" w:lineRule="auto"/>
        <w:ind w:firstLine="567"/>
        <w:contextualSpacing/>
        <w:jc w:val="both"/>
        <w:rPr>
          <w:rFonts w:asciiTheme="majorHAnsi" w:eastAsia="Times New Roman" w:hAnsiTheme="majorHAnsi" w:cstheme="majorHAnsi"/>
          <w:sz w:val="24"/>
          <w:szCs w:val="24"/>
          <w:lang w:val="ro-RO" w:eastAsia="x-none"/>
        </w:rPr>
      </w:pPr>
      <w:r w:rsidRPr="003D2727">
        <w:rPr>
          <w:rFonts w:asciiTheme="majorHAnsi" w:eastAsia="Times New Roman" w:hAnsiTheme="majorHAnsi" w:cstheme="majorHAnsi"/>
          <w:sz w:val="24"/>
          <w:szCs w:val="24"/>
          <w:lang w:val="ro-RO" w:eastAsia="x-none"/>
        </w:rPr>
        <w:t xml:space="preserve">Auditul menționează </w:t>
      </w:r>
      <w:r w:rsidR="00BD740B">
        <w:rPr>
          <w:rFonts w:asciiTheme="majorHAnsi" w:eastAsia="Times New Roman" w:hAnsiTheme="majorHAnsi" w:cstheme="majorHAnsi"/>
          <w:sz w:val="24"/>
          <w:szCs w:val="24"/>
          <w:lang w:val="ro-RO" w:eastAsia="x-none"/>
        </w:rPr>
        <w:t>c</w:t>
      </w:r>
      <w:r w:rsidRPr="003D2727">
        <w:rPr>
          <w:rFonts w:asciiTheme="majorHAnsi" w:eastAsia="Times New Roman" w:hAnsiTheme="majorHAnsi" w:cstheme="majorHAnsi"/>
          <w:sz w:val="24"/>
          <w:szCs w:val="24"/>
          <w:lang w:val="ro-RO" w:eastAsia="x-none"/>
        </w:rPr>
        <w:t>ă, deși nu au fost constatate cazuri de achitări pe conturi eronate (</w:t>
      </w:r>
      <w:r w:rsidRPr="003D2727">
        <w:rPr>
          <w:rFonts w:asciiTheme="majorHAnsi" w:eastAsia="Times New Roman" w:hAnsiTheme="majorHAnsi" w:cstheme="majorHAnsi"/>
          <w:i/>
          <w:sz w:val="24"/>
          <w:szCs w:val="24"/>
          <w:lang w:val="ro-RO" w:eastAsia="x-none"/>
        </w:rPr>
        <w:t>reieșind din neutiliz</w:t>
      </w:r>
      <w:r w:rsidR="00BD740B">
        <w:rPr>
          <w:rFonts w:asciiTheme="majorHAnsi" w:eastAsia="Times New Roman" w:hAnsiTheme="majorHAnsi" w:cstheme="majorHAnsi"/>
          <w:i/>
          <w:sz w:val="24"/>
          <w:szCs w:val="24"/>
          <w:lang w:val="ro-RO" w:eastAsia="x-none"/>
        </w:rPr>
        <w:t>area</w:t>
      </w:r>
      <w:r w:rsidRPr="003D2727">
        <w:rPr>
          <w:rFonts w:asciiTheme="majorHAnsi" w:eastAsia="Times New Roman" w:hAnsiTheme="majorHAnsi" w:cstheme="majorHAnsi"/>
          <w:i/>
          <w:sz w:val="24"/>
          <w:szCs w:val="24"/>
          <w:lang w:val="ro-RO" w:eastAsia="x-none"/>
        </w:rPr>
        <w:t xml:space="preserve"> SIA GEAP pentru generarea bonului de plată de către autoritățile menționate în Tabel</w:t>
      </w:r>
      <w:r w:rsidRPr="003D2727">
        <w:rPr>
          <w:rFonts w:asciiTheme="majorHAnsi" w:eastAsia="Times New Roman" w:hAnsiTheme="majorHAnsi" w:cstheme="majorHAnsi"/>
          <w:sz w:val="24"/>
          <w:szCs w:val="24"/>
          <w:lang w:val="ro-RO" w:eastAsia="x-none"/>
        </w:rPr>
        <w:t>), sunt necesare acțiuni în scopul gestionării riscurilor, inclusiv de fraudă, precum și sporir</w:t>
      </w:r>
      <w:r w:rsidR="00A54737">
        <w:rPr>
          <w:rFonts w:asciiTheme="majorHAnsi" w:eastAsia="Times New Roman" w:hAnsiTheme="majorHAnsi" w:cstheme="majorHAnsi"/>
          <w:sz w:val="24"/>
          <w:szCs w:val="24"/>
          <w:lang w:val="ro-RO" w:eastAsia="x-none"/>
        </w:rPr>
        <w:t>ii</w:t>
      </w:r>
      <w:r w:rsidRPr="003D2727">
        <w:rPr>
          <w:rFonts w:asciiTheme="majorHAnsi" w:eastAsia="Times New Roman" w:hAnsiTheme="majorHAnsi" w:cstheme="majorHAnsi"/>
          <w:sz w:val="24"/>
          <w:szCs w:val="24"/>
          <w:lang w:val="ro-RO" w:eastAsia="x-none"/>
        </w:rPr>
        <w:t xml:space="preserve"> eficienței SIA respectiv.</w:t>
      </w:r>
    </w:p>
    <w:p w14:paraId="39485956" w14:textId="50B2E1E0" w:rsidR="00387E6A" w:rsidRPr="003D2727" w:rsidRDefault="00387E6A" w:rsidP="003D2727">
      <w:pPr>
        <w:spacing w:after="0" w:line="240" w:lineRule="auto"/>
        <w:ind w:firstLine="567"/>
        <w:contextualSpacing/>
        <w:jc w:val="both"/>
        <w:rPr>
          <w:rFonts w:asciiTheme="majorHAnsi" w:eastAsia="Times New Roman" w:hAnsiTheme="majorHAnsi" w:cstheme="majorHAnsi"/>
          <w:i/>
          <w:sz w:val="24"/>
          <w:szCs w:val="24"/>
          <w:lang w:val="ro-RO" w:eastAsia="x-none"/>
        </w:rPr>
      </w:pPr>
      <w:r w:rsidRPr="003D2727">
        <w:rPr>
          <w:rFonts w:asciiTheme="majorHAnsi" w:eastAsia="Times New Roman" w:hAnsiTheme="majorHAnsi" w:cstheme="majorHAnsi"/>
          <w:sz w:val="24"/>
          <w:szCs w:val="24"/>
          <w:lang w:val="ro-RO" w:eastAsia="x-none"/>
        </w:rPr>
        <w:t>Analizând argumentările oferite de autoritățile emitente, precum și funcționalul SIA GEAP, incidentele raportate în procesul utilizării SIA, auditul conchide că acestea fie nu cunosc despre posibilitățile Sistemului (</w:t>
      </w:r>
      <w:r w:rsidRPr="003D2727">
        <w:rPr>
          <w:rFonts w:asciiTheme="majorHAnsi" w:eastAsia="Times New Roman" w:hAnsiTheme="majorHAnsi" w:cstheme="majorHAnsi"/>
          <w:i/>
          <w:sz w:val="24"/>
          <w:szCs w:val="24"/>
          <w:lang w:val="ro-RO" w:eastAsia="x-none"/>
        </w:rPr>
        <w:t>după cum s-a menționat anterior, datele privind codurile bancare pot fi introduse de către utilizatorul cu rol de administrator local</w:t>
      </w:r>
      <w:r w:rsidRPr="003D2727">
        <w:rPr>
          <w:rFonts w:asciiTheme="majorHAnsi" w:eastAsia="Times New Roman" w:hAnsiTheme="majorHAnsi" w:cstheme="majorHAnsi"/>
          <w:sz w:val="24"/>
          <w:szCs w:val="24"/>
          <w:lang w:val="ro-RO" w:eastAsia="x-none"/>
        </w:rPr>
        <w:t xml:space="preserve">), necesitând instruiri și ghidări, fie nu doresc </w:t>
      </w:r>
      <w:r w:rsidR="00661093" w:rsidRPr="003D2727">
        <w:rPr>
          <w:rFonts w:asciiTheme="majorHAnsi" w:eastAsia="Times New Roman" w:hAnsiTheme="majorHAnsi" w:cstheme="majorHAnsi"/>
          <w:sz w:val="24"/>
          <w:szCs w:val="24"/>
          <w:lang w:val="ro-RO" w:eastAsia="x-none"/>
        </w:rPr>
        <w:t xml:space="preserve">să-și asume responsabilitatea. </w:t>
      </w:r>
      <w:r w:rsidR="000248F8" w:rsidRPr="003D2727">
        <w:rPr>
          <w:rFonts w:asciiTheme="majorHAnsi" w:eastAsia="Times New Roman" w:hAnsiTheme="majorHAnsi" w:cstheme="majorHAnsi"/>
          <w:sz w:val="24"/>
          <w:szCs w:val="24"/>
          <w:lang w:val="ro-RO" w:eastAsia="x-none"/>
        </w:rPr>
        <w:t>De asemenea, auditul constată că, deși</w:t>
      </w:r>
      <w:r w:rsidR="00A54737">
        <w:rPr>
          <w:rFonts w:asciiTheme="majorHAnsi" w:eastAsia="Times New Roman" w:hAnsiTheme="majorHAnsi" w:cstheme="majorHAnsi"/>
          <w:sz w:val="24"/>
          <w:szCs w:val="24"/>
          <w:lang w:val="ro-RO" w:eastAsia="x-none"/>
        </w:rPr>
        <w:t>,</w:t>
      </w:r>
      <w:r w:rsidR="000248F8" w:rsidRPr="003D2727">
        <w:rPr>
          <w:rFonts w:asciiTheme="majorHAnsi" w:eastAsia="Times New Roman" w:hAnsiTheme="majorHAnsi" w:cstheme="majorHAnsi"/>
          <w:sz w:val="24"/>
          <w:szCs w:val="24"/>
          <w:lang w:val="ro-RO" w:eastAsia="x-none"/>
        </w:rPr>
        <w:t xml:space="preserve"> potrivit Nomenclatorului actelor permisive</w:t>
      </w:r>
      <w:r w:rsidR="00A54737">
        <w:rPr>
          <w:rFonts w:asciiTheme="majorHAnsi" w:eastAsia="Times New Roman" w:hAnsiTheme="majorHAnsi" w:cstheme="majorHAnsi"/>
          <w:sz w:val="24"/>
          <w:szCs w:val="24"/>
          <w:lang w:val="ro-RO" w:eastAsia="x-none"/>
        </w:rPr>
        <w:t>,</w:t>
      </w:r>
      <w:r w:rsidR="000248F8" w:rsidRPr="003D2727">
        <w:rPr>
          <w:rFonts w:asciiTheme="majorHAnsi" w:eastAsia="Times New Roman" w:hAnsiTheme="majorHAnsi" w:cstheme="majorHAnsi"/>
          <w:sz w:val="24"/>
          <w:szCs w:val="24"/>
          <w:lang w:val="ro-RO" w:eastAsia="x-none"/>
        </w:rPr>
        <w:t xml:space="preserve"> unele acte sunt emise cu titlu gratuit, în SIA au fost introduse codurile IBAN (</w:t>
      </w:r>
      <w:r w:rsidR="000248F8" w:rsidRPr="003D2727">
        <w:rPr>
          <w:rFonts w:asciiTheme="majorHAnsi" w:eastAsia="Times New Roman" w:hAnsiTheme="majorHAnsi" w:cstheme="majorHAnsi"/>
          <w:i/>
          <w:sz w:val="24"/>
          <w:szCs w:val="24"/>
          <w:lang w:val="ro-RO" w:eastAsia="x-none"/>
        </w:rPr>
        <w:t>spre ex.: în cazul ANRCETI).</w:t>
      </w:r>
      <w:r w:rsidR="00857224" w:rsidRPr="003D2727">
        <w:rPr>
          <w:rFonts w:asciiTheme="majorHAnsi" w:eastAsia="Times New Roman" w:hAnsiTheme="majorHAnsi" w:cstheme="majorHAnsi"/>
          <w:i/>
          <w:sz w:val="24"/>
          <w:szCs w:val="24"/>
          <w:lang w:val="ro-RO" w:eastAsia="x-none"/>
        </w:rPr>
        <w:t xml:space="preserve"> </w:t>
      </w:r>
    </w:p>
    <w:p w14:paraId="27980DD0" w14:textId="54212F8A" w:rsidR="00E73540" w:rsidRPr="003D2727" w:rsidRDefault="00E73540" w:rsidP="003D2727">
      <w:pPr>
        <w:pStyle w:val="Listparagraf"/>
        <w:numPr>
          <w:ilvl w:val="0"/>
          <w:numId w:val="9"/>
        </w:numPr>
        <w:spacing w:after="0" w:line="240" w:lineRule="auto"/>
        <w:ind w:left="0" w:firstLine="425"/>
        <w:jc w:val="both"/>
        <w:rPr>
          <w:rFonts w:asciiTheme="majorHAnsi" w:eastAsia="Times New Roman" w:hAnsiTheme="majorHAnsi" w:cstheme="majorHAnsi"/>
          <w:b/>
          <w:i/>
          <w:color w:val="2F5496" w:themeColor="accent5" w:themeShade="BF"/>
          <w:sz w:val="24"/>
          <w:szCs w:val="24"/>
          <w:lang w:val="ro-RO" w:eastAsia="x-none"/>
        </w:rPr>
      </w:pPr>
      <w:r w:rsidRPr="003D2727">
        <w:rPr>
          <w:rFonts w:asciiTheme="majorHAnsi" w:eastAsia="Times New Roman" w:hAnsiTheme="majorHAnsi" w:cstheme="majorHAnsi"/>
          <w:b/>
          <w:i/>
          <w:color w:val="2F5496" w:themeColor="accent5" w:themeShade="BF"/>
          <w:sz w:val="24"/>
          <w:szCs w:val="24"/>
          <w:lang w:val="ro-RO" w:eastAsia="x-none"/>
        </w:rPr>
        <w:t>Dificult</w:t>
      </w:r>
      <w:r w:rsidR="001B08E2" w:rsidRPr="003D2727">
        <w:rPr>
          <w:rFonts w:asciiTheme="majorHAnsi" w:eastAsia="Times New Roman" w:hAnsiTheme="majorHAnsi" w:cstheme="majorHAnsi"/>
          <w:b/>
          <w:i/>
          <w:color w:val="2F5496" w:themeColor="accent5" w:themeShade="BF"/>
          <w:sz w:val="24"/>
          <w:szCs w:val="24"/>
          <w:lang w:val="ro-RO" w:eastAsia="x-none"/>
        </w:rPr>
        <w:t>ăți</w:t>
      </w:r>
      <w:r w:rsidR="002735E9" w:rsidRPr="003D2727">
        <w:rPr>
          <w:rFonts w:asciiTheme="majorHAnsi" w:eastAsia="Times New Roman" w:hAnsiTheme="majorHAnsi" w:cstheme="majorHAnsi"/>
          <w:b/>
          <w:i/>
          <w:color w:val="2F5496" w:themeColor="accent5" w:themeShade="BF"/>
          <w:sz w:val="24"/>
          <w:szCs w:val="24"/>
          <w:lang w:val="ro-RO" w:eastAsia="x-none"/>
        </w:rPr>
        <w:t>le</w:t>
      </w:r>
      <w:r w:rsidR="001B08E2" w:rsidRPr="003D2727">
        <w:rPr>
          <w:rFonts w:asciiTheme="majorHAnsi" w:eastAsia="Times New Roman" w:hAnsiTheme="majorHAnsi" w:cstheme="majorHAnsi"/>
          <w:b/>
          <w:i/>
          <w:color w:val="2F5496" w:themeColor="accent5" w:themeShade="BF"/>
          <w:sz w:val="24"/>
          <w:szCs w:val="24"/>
          <w:lang w:val="ro-RO" w:eastAsia="x-none"/>
        </w:rPr>
        <w:t xml:space="preserve"> în monitorizarea achitării</w:t>
      </w:r>
      <w:r w:rsidRPr="003D2727">
        <w:rPr>
          <w:rFonts w:asciiTheme="majorHAnsi" w:eastAsia="Times New Roman" w:hAnsiTheme="majorHAnsi" w:cstheme="majorHAnsi"/>
          <w:b/>
          <w:i/>
          <w:color w:val="2F5496" w:themeColor="accent5" w:themeShade="BF"/>
          <w:sz w:val="24"/>
          <w:szCs w:val="24"/>
          <w:lang w:val="ro-RO" w:eastAsia="x-none"/>
        </w:rPr>
        <w:t xml:space="preserve"> taxelor efectuate</w:t>
      </w:r>
      <w:r w:rsidR="001B08E2" w:rsidRPr="003D2727">
        <w:rPr>
          <w:rFonts w:asciiTheme="majorHAnsi" w:eastAsia="Times New Roman" w:hAnsiTheme="majorHAnsi" w:cstheme="majorHAnsi"/>
          <w:b/>
          <w:i/>
          <w:color w:val="2F5496" w:themeColor="accent5" w:themeShade="BF"/>
          <w:sz w:val="24"/>
          <w:szCs w:val="24"/>
          <w:lang w:val="ro-RO" w:eastAsia="x-none"/>
        </w:rPr>
        <w:t>, inclusiv</w:t>
      </w:r>
      <w:r w:rsidRPr="003D2727">
        <w:rPr>
          <w:rFonts w:asciiTheme="majorHAnsi" w:eastAsia="Times New Roman" w:hAnsiTheme="majorHAnsi" w:cstheme="majorHAnsi"/>
          <w:b/>
          <w:i/>
          <w:color w:val="2F5496" w:themeColor="accent5" w:themeShade="BF"/>
          <w:sz w:val="24"/>
          <w:szCs w:val="24"/>
          <w:lang w:val="ro-RO" w:eastAsia="x-none"/>
        </w:rPr>
        <w:t xml:space="preserve"> prin </w:t>
      </w:r>
      <w:r w:rsidR="001B08E2" w:rsidRPr="003D2727">
        <w:rPr>
          <w:rFonts w:asciiTheme="majorHAnsi" w:eastAsia="Times New Roman" w:hAnsiTheme="majorHAnsi" w:cstheme="majorHAnsi"/>
          <w:b/>
          <w:i/>
          <w:color w:val="2F5496" w:themeColor="accent5" w:themeShade="BF"/>
          <w:sz w:val="24"/>
          <w:szCs w:val="24"/>
          <w:lang w:val="ro-RO" w:eastAsia="x-none"/>
        </w:rPr>
        <w:t xml:space="preserve">serviciul </w:t>
      </w:r>
      <w:r w:rsidR="0068162E">
        <w:rPr>
          <w:rFonts w:asciiTheme="majorHAnsi" w:eastAsia="Times New Roman" w:hAnsiTheme="majorHAnsi" w:cstheme="majorHAnsi"/>
          <w:b/>
          <w:i/>
          <w:color w:val="2F5496" w:themeColor="accent5" w:themeShade="BF"/>
          <w:sz w:val="24"/>
          <w:szCs w:val="24"/>
          <w:lang w:val="ro-RO" w:eastAsia="x-none"/>
        </w:rPr>
        <w:t>MPay, reduc din eficiența SIA</w:t>
      </w:r>
      <w:r w:rsidR="006635D8">
        <w:rPr>
          <w:rFonts w:asciiTheme="majorHAnsi" w:eastAsia="Times New Roman" w:hAnsiTheme="majorHAnsi" w:cstheme="majorHAnsi"/>
          <w:b/>
          <w:i/>
          <w:color w:val="2F5496" w:themeColor="accent5" w:themeShade="BF"/>
          <w:sz w:val="24"/>
          <w:szCs w:val="24"/>
          <w:lang w:val="ro-RO" w:eastAsia="x-none"/>
        </w:rPr>
        <w:t>.</w:t>
      </w:r>
    </w:p>
    <w:p w14:paraId="0F56A8AD" w14:textId="203E8543" w:rsidR="00E73540" w:rsidRPr="003D2727" w:rsidRDefault="00E73540"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Conform </w:t>
      </w:r>
      <w:r w:rsidR="001B08E2" w:rsidRPr="003D2727">
        <w:rPr>
          <w:rFonts w:asciiTheme="majorHAnsi" w:hAnsiTheme="majorHAnsi" w:cstheme="majorHAnsi"/>
          <w:sz w:val="24"/>
          <w:szCs w:val="24"/>
          <w:lang w:val="ro-RO"/>
        </w:rPr>
        <w:t>cadrului normativ aferent, SIA GEAP</w:t>
      </w:r>
      <w:r w:rsidRPr="003D2727">
        <w:rPr>
          <w:rFonts w:asciiTheme="majorHAnsi" w:hAnsiTheme="majorHAnsi" w:cstheme="majorHAnsi"/>
          <w:sz w:val="24"/>
          <w:szCs w:val="24"/>
          <w:lang w:val="ro-RO"/>
        </w:rPr>
        <w:t xml:space="preserve"> </w:t>
      </w:r>
      <w:r w:rsidR="00907B14" w:rsidRPr="003D2727">
        <w:rPr>
          <w:rFonts w:asciiTheme="majorHAnsi" w:hAnsiTheme="majorHAnsi" w:cstheme="majorHAnsi"/>
          <w:sz w:val="24"/>
          <w:szCs w:val="24"/>
          <w:lang w:val="ro-RO"/>
        </w:rPr>
        <w:t>urmează să primească o</w:t>
      </w:r>
      <w:r w:rsidRPr="003D2727">
        <w:rPr>
          <w:rFonts w:asciiTheme="majorHAnsi" w:hAnsiTheme="majorHAnsi" w:cstheme="majorHAnsi"/>
          <w:sz w:val="24"/>
          <w:szCs w:val="24"/>
          <w:lang w:val="ro-RO"/>
        </w:rPr>
        <w:t xml:space="preserve"> confirmare</w:t>
      </w:r>
      <w:r w:rsidR="00907B14" w:rsidRPr="003D2727">
        <w:rPr>
          <w:rFonts w:asciiTheme="majorHAnsi" w:hAnsiTheme="majorHAnsi" w:cstheme="majorHAnsi"/>
          <w:sz w:val="24"/>
          <w:szCs w:val="24"/>
          <w:lang w:val="ro-RO"/>
        </w:rPr>
        <w:t xml:space="preserve"> a plății</w:t>
      </w:r>
      <w:r w:rsidRPr="003D2727">
        <w:rPr>
          <w:rFonts w:asciiTheme="majorHAnsi" w:hAnsiTheme="majorHAnsi" w:cstheme="majorHAnsi"/>
          <w:sz w:val="24"/>
          <w:szCs w:val="24"/>
          <w:lang w:val="ro-RO"/>
        </w:rPr>
        <w:t xml:space="preserve"> </w:t>
      </w:r>
      <w:r w:rsidR="00907B14" w:rsidRPr="003D2727">
        <w:rPr>
          <w:rFonts w:asciiTheme="majorHAnsi" w:hAnsiTheme="majorHAnsi" w:cstheme="majorHAnsi"/>
          <w:sz w:val="24"/>
          <w:szCs w:val="24"/>
          <w:lang w:val="ro-RO"/>
        </w:rPr>
        <w:t xml:space="preserve">în cazul achitării acesteia </w:t>
      </w:r>
      <w:r w:rsidRPr="003D2727">
        <w:rPr>
          <w:rFonts w:asciiTheme="majorHAnsi" w:hAnsiTheme="majorHAnsi" w:cstheme="majorHAnsi"/>
          <w:sz w:val="24"/>
          <w:szCs w:val="24"/>
          <w:lang w:val="ro-RO"/>
        </w:rPr>
        <w:t xml:space="preserve">prin </w:t>
      </w:r>
      <w:r w:rsidR="001B08E2" w:rsidRPr="003D2727">
        <w:rPr>
          <w:rFonts w:asciiTheme="majorHAnsi" w:hAnsiTheme="majorHAnsi" w:cstheme="majorHAnsi"/>
          <w:sz w:val="24"/>
          <w:szCs w:val="24"/>
          <w:lang w:val="ro-RO"/>
        </w:rPr>
        <w:t xml:space="preserve">serviciul </w:t>
      </w:r>
      <w:r w:rsidRPr="003D2727">
        <w:rPr>
          <w:rFonts w:asciiTheme="majorHAnsi" w:hAnsiTheme="majorHAnsi" w:cstheme="majorHAnsi"/>
          <w:sz w:val="24"/>
          <w:szCs w:val="24"/>
          <w:lang w:val="ro-RO"/>
        </w:rPr>
        <w:t>MPay. Urmare a verificărilor efectuate</w:t>
      </w:r>
      <w:r w:rsidR="00CD7A5C">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s-a constatat că</w:t>
      </w:r>
      <w:r w:rsidR="00353143" w:rsidRPr="003D2727">
        <w:rPr>
          <w:rFonts w:asciiTheme="majorHAnsi" w:hAnsiTheme="majorHAnsi" w:cstheme="majorHAnsi"/>
          <w:sz w:val="24"/>
          <w:szCs w:val="24"/>
          <w:lang w:val="ro-RO"/>
        </w:rPr>
        <w:t xml:space="preserve"> acest funcțional</w:t>
      </w:r>
      <w:r w:rsidRPr="003D2727">
        <w:rPr>
          <w:rFonts w:asciiTheme="majorHAnsi" w:hAnsiTheme="majorHAnsi" w:cstheme="majorHAnsi"/>
          <w:sz w:val="24"/>
          <w:szCs w:val="24"/>
          <w:lang w:val="ro-RO"/>
        </w:rPr>
        <w:t xml:space="preserve"> este asigurat în SIA GEAP numai în cazul achitării taxei prin </w:t>
      </w:r>
      <w:r w:rsidR="001B08E2" w:rsidRPr="003D2727">
        <w:rPr>
          <w:rFonts w:asciiTheme="majorHAnsi" w:hAnsiTheme="majorHAnsi" w:cstheme="majorHAnsi"/>
          <w:sz w:val="24"/>
          <w:szCs w:val="24"/>
          <w:lang w:val="ro-RO"/>
        </w:rPr>
        <w:t xml:space="preserve">serviciul </w:t>
      </w:r>
      <w:r w:rsidR="00353143" w:rsidRPr="003D2727">
        <w:rPr>
          <w:rFonts w:asciiTheme="majorHAnsi" w:hAnsiTheme="majorHAnsi" w:cstheme="majorHAnsi"/>
          <w:sz w:val="24"/>
          <w:szCs w:val="24"/>
          <w:lang w:val="ro-RO"/>
        </w:rPr>
        <w:t>MPay</w:t>
      </w:r>
      <w:r w:rsidR="00CD7A5C">
        <w:rPr>
          <w:rFonts w:asciiTheme="majorHAnsi" w:hAnsiTheme="majorHAnsi" w:cstheme="majorHAnsi"/>
          <w:sz w:val="24"/>
          <w:szCs w:val="24"/>
          <w:lang w:val="ro-RO"/>
        </w:rPr>
        <w:t>,</w:t>
      </w:r>
      <w:r w:rsidR="00353143"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în baza </w:t>
      </w:r>
      <w:r w:rsidRPr="003D2727">
        <w:rPr>
          <w:rFonts w:asciiTheme="majorHAnsi" w:hAnsiTheme="majorHAnsi" w:cstheme="majorHAnsi"/>
          <w:i/>
          <w:sz w:val="24"/>
          <w:szCs w:val="24"/>
          <w:lang w:val="ro-RO"/>
        </w:rPr>
        <w:t xml:space="preserve">cardului corporativ </w:t>
      </w:r>
      <w:r w:rsidRPr="00CD7A5C">
        <w:rPr>
          <w:rFonts w:asciiTheme="majorHAnsi" w:hAnsiTheme="majorHAnsi" w:cstheme="majorHAnsi"/>
          <w:i/>
          <w:sz w:val="24"/>
          <w:szCs w:val="24"/>
          <w:lang w:val="ro-RO"/>
        </w:rPr>
        <w:t>al companiei</w:t>
      </w:r>
      <w:r w:rsidR="00353143" w:rsidRPr="00CD7A5C">
        <w:rPr>
          <w:rFonts w:asciiTheme="majorHAnsi" w:hAnsiTheme="majorHAnsi" w:cstheme="majorHAnsi"/>
          <w:sz w:val="24"/>
          <w:szCs w:val="24"/>
          <w:lang w:val="ro-RO"/>
        </w:rPr>
        <w:t>. Î</w:t>
      </w:r>
      <w:r w:rsidRPr="00CD7A5C">
        <w:rPr>
          <w:rFonts w:asciiTheme="majorHAnsi" w:hAnsiTheme="majorHAnsi" w:cstheme="majorHAnsi"/>
          <w:sz w:val="24"/>
          <w:szCs w:val="24"/>
          <w:lang w:val="ro-RO"/>
        </w:rPr>
        <w:t>n cazu</w:t>
      </w:r>
      <w:r w:rsidR="00353143" w:rsidRPr="00CD7A5C">
        <w:rPr>
          <w:rFonts w:asciiTheme="majorHAnsi" w:hAnsiTheme="majorHAnsi" w:cstheme="majorHAnsi"/>
          <w:sz w:val="24"/>
          <w:szCs w:val="24"/>
          <w:lang w:val="ro-RO"/>
        </w:rPr>
        <w:t>l</w:t>
      </w:r>
      <w:r w:rsidRPr="003D2727">
        <w:rPr>
          <w:rFonts w:asciiTheme="majorHAnsi" w:hAnsiTheme="majorHAnsi" w:cstheme="majorHAnsi"/>
          <w:sz w:val="24"/>
          <w:szCs w:val="24"/>
          <w:lang w:val="ro-RO"/>
        </w:rPr>
        <w:t xml:space="preserve"> achitării </w:t>
      </w:r>
      <w:r w:rsidR="00353143" w:rsidRPr="003D2727">
        <w:rPr>
          <w:rFonts w:asciiTheme="majorHAnsi" w:hAnsiTheme="majorHAnsi" w:cstheme="majorHAnsi"/>
          <w:sz w:val="24"/>
          <w:szCs w:val="24"/>
          <w:lang w:val="ro-RO"/>
        </w:rPr>
        <w:t xml:space="preserve">taxei </w:t>
      </w:r>
      <w:r w:rsidRPr="003D2727">
        <w:rPr>
          <w:rFonts w:asciiTheme="majorHAnsi" w:hAnsiTheme="majorHAnsi" w:cstheme="majorHAnsi"/>
          <w:sz w:val="24"/>
          <w:szCs w:val="24"/>
          <w:lang w:val="ro-RO"/>
        </w:rPr>
        <w:t xml:space="preserve">prin </w:t>
      </w:r>
      <w:r w:rsidR="001B08E2" w:rsidRPr="003D2727">
        <w:rPr>
          <w:rFonts w:asciiTheme="majorHAnsi" w:hAnsiTheme="majorHAnsi" w:cstheme="majorHAnsi"/>
          <w:sz w:val="24"/>
          <w:szCs w:val="24"/>
          <w:lang w:val="ro-RO"/>
        </w:rPr>
        <w:t xml:space="preserve">serviciul </w:t>
      </w:r>
      <w:r w:rsidRPr="003D2727">
        <w:rPr>
          <w:rFonts w:asciiTheme="majorHAnsi" w:hAnsiTheme="majorHAnsi" w:cstheme="majorHAnsi"/>
          <w:sz w:val="24"/>
          <w:szCs w:val="24"/>
          <w:lang w:val="ro-RO"/>
        </w:rPr>
        <w:t>MPay</w:t>
      </w:r>
      <w:r w:rsidR="001B08E2" w:rsidRPr="003D2727">
        <w:rPr>
          <w:rFonts w:asciiTheme="majorHAnsi" w:hAnsiTheme="majorHAnsi" w:cstheme="majorHAnsi"/>
          <w:sz w:val="24"/>
          <w:szCs w:val="24"/>
          <w:lang w:val="ro-RO"/>
        </w:rPr>
        <w:t xml:space="preserve">, utilizând terminalele de încasare sau </w:t>
      </w:r>
      <w:r w:rsidRPr="003D2727">
        <w:rPr>
          <w:rFonts w:asciiTheme="majorHAnsi" w:hAnsiTheme="majorHAnsi" w:cstheme="majorHAnsi"/>
          <w:sz w:val="24"/>
          <w:szCs w:val="24"/>
          <w:lang w:val="ro-RO"/>
        </w:rPr>
        <w:t xml:space="preserve">serviciul e-banking, auditul constată că nu este asigurată notificarea în SIA GEAP privind </w:t>
      </w:r>
      <w:r w:rsidR="001B08E2" w:rsidRPr="003D2727">
        <w:rPr>
          <w:rFonts w:asciiTheme="majorHAnsi" w:hAnsiTheme="majorHAnsi" w:cstheme="majorHAnsi"/>
          <w:sz w:val="24"/>
          <w:szCs w:val="24"/>
          <w:lang w:val="ro-RO"/>
        </w:rPr>
        <w:t>statutul achitării</w:t>
      </w:r>
      <w:r w:rsidRPr="003D2727">
        <w:rPr>
          <w:rFonts w:asciiTheme="majorHAnsi" w:hAnsiTheme="majorHAnsi" w:cstheme="majorHAnsi"/>
          <w:sz w:val="24"/>
          <w:szCs w:val="24"/>
          <w:lang w:val="ro-RO"/>
        </w:rPr>
        <w:t xml:space="preserve">. </w:t>
      </w:r>
    </w:p>
    <w:p w14:paraId="0A91AC99" w14:textId="45CE48AD" w:rsidR="00E73540" w:rsidRPr="003D2727" w:rsidRDefault="00907B14"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În </w:t>
      </w:r>
      <w:r w:rsidR="006635D8">
        <w:rPr>
          <w:rFonts w:asciiTheme="majorHAnsi" w:hAnsiTheme="majorHAnsi" w:cstheme="majorHAnsi"/>
          <w:sz w:val="24"/>
          <w:szCs w:val="24"/>
          <w:lang w:val="ro-RO"/>
        </w:rPr>
        <w:t xml:space="preserve">acest </w:t>
      </w:r>
      <w:r w:rsidRPr="003D2727">
        <w:rPr>
          <w:rFonts w:asciiTheme="majorHAnsi" w:hAnsiTheme="majorHAnsi" w:cstheme="majorHAnsi"/>
          <w:sz w:val="24"/>
          <w:szCs w:val="24"/>
          <w:lang w:val="ro-RO"/>
        </w:rPr>
        <w:t xml:space="preserve">context, </w:t>
      </w:r>
      <w:r w:rsidR="00BA4DD5">
        <w:rPr>
          <w:rFonts w:asciiTheme="majorHAnsi" w:hAnsiTheme="majorHAnsi" w:cstheme="majorHAnsi"/>
          <w:sz w:val="24"/>
          <w:szCs w:val="24"/>
          <w:lang w:val="ro-RO"/>
        </w:rPr>
        <w:t>analizând</w:t>
      </w:r>
      <w:r w:rsidR="00BA4DD5"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informațiile</w:t>
      </w:r>
      <w:r w:rsidR="00CD7A5C">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s-a constatat că</w:t>
      </w:r>
      <w:r w:rsidR="004F6ACA"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deși s</w:t>
      </w:r>
      <w:r w:rsidR="00E73540" w:rsidRPr="003D2727">
        <w:rPr>
          <w:rFonts w:asciiTheme="majorHAnsi" w:hAnsiTheme="majorHAnsi" w:cstheme="majorHAnsi"/>
          <w:sz w:val="24"/>
          <w:szCs w:val="24"/>
          <w:lang w:val="ro-RO"/>
        </w:rPr>
        <w:t xml:space="preserve">olicitantul achită taxa prin </w:t>
      </w:r>
      <w:r w:rsidRPr="003D2727">
        <w:rPr>
          <w:rFonts w:asciiTheme="majorHAnsi" w:hAnsiTheme="majorHAnsi" w:cstheme="majorHAnsi"/>
          <w:sz w:val="24"/>
          <w:szCs w:val="24"/>
          <w:lang w:val="ro-RO"/>
        </w:rPr>
        <w:t xml:space="preserve">serviciul </w:t>
      </w:r>
      <w:r w:rsidR="00E73540" w:rsidRPr="003D2727">
        <w:rPr>
          <w:rFonts w:asciiTheme="majorHAnsi" w:hAnsiTheme="majorHAnsi" w:cstheme="majorHAnsi"/>
          <w:sz w:val="24"/>
          <w:szCs w:val="24"/>
          <w:lang w:val="ro-RO"/>
        </w:rPr>
        <w:t xml:space="preserve">MPay conform prevederilor vizate mai sus, </w:t>
      </w:r>
      <w:r w:rsidR="00E73540" w:rsidRPr="003D2727">
        <w:rPr>
          <w:rFonts w:asciiTheme="majorHAnsi" w:hAnsiTheme="majorHAnsi" w:cstheme="majorHAnsi"/>
          <w:b/>
          <w:i/>
          <w:sz w:val="24"/>
          <w:szCs w:val="24"/>
          <w:lang w:val="ro-RO"/>
        </w:rPr>
        <w:t>autoritatea emi</w:t>
      </w:r>
      <w:r w:rsidR="00CD7A5C">
        <w:rPr>
          <w:rFonts w:asciiTheme="majorHAnsi" w:hAnsiTheme="majorHAnsi" w:cstheme="majorHAnsi"/>
          <w:b/>
          <w:i/>
          <w:sz w:val="24"/>
          <w:szCs w:val="24"/>
          <w:lang w:val="ro-RO"/>
        </w:rPr>
        <w:t>ten</w:t>
      </w:r>
      <w:r w:rsidR="00E73540" w:rsidRPr="003D2727">
        <w:rPr>
          <w:rFonts w:asciiTheme="majorHAnsi" w:hAnsiTheme="majorHAnsi" w:cstheme="majorHAnsi"/>
          <w:b/>
          <w:i/>
          <w:sz w:val="24"/>
          <w:szCs w:val="24"/>
          <w:lang w:val="ro-RO"/>
        </w:rPr>
        <w:t>tă nu primește notificarea</w:t>
      </w:r>
      <w:r w:rsidR="00353143" w:rsidRPr="003D2727">
        <w:rPr>
          <w:rFonts w:asciiTheme="majorHAnsi" w:hAnsiTheme="majorHAnsi" w:cstheme="majorHAnsi"/>
          <w:b/>
          <w:i/>
          <w:sz w:val="24"/>
          <w:szCs w:val="24"/>
          <w:lang w:val="ro-RO"/>
        </w:rPr>
        <w:t xml:space="preserve"> prin SIA GEAP</w:t>
      </w:r>
      <w:r w:rsidR="00E73540"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iar în cazul în care solicita</w:t>
      </w:r>
      <w:r w:rsidR="00CD7A5C">
        <w:rPr>
          <w:rFonts w:asciiTheme="majorHAnsi" w:hAnsiTheme="majorHAnsi" w:cstheme="majorHAnsi"/>
          <w:sz w:val="24"/>
          <w:szCs w:val="24"/>
          <w:lang w:val="ro-RO"/>
        </w:rPr>
        <w:t>n</w:t>
      </w:r>
      <w:r w:rsidRPr="003D2727">
        <w:rPr>
          <w:rFonts w:asciiTheme="majorHAnsi" w:hAnsiTheme="majorHAnsi" w:cstheme="majorHAnsi"/>
          <w:sz w:val="24"/>
          <w:szCs w:val="24"/>
          <w:lang w:val="ro-RO"/>
        </w:rPr>
        <w:t xml:space="preserve">tul nu atașează </w:t>
      </w:r>
      <w:r w:rsidR="00E73540" w:rsidRPr="003D2727">
        <w:rPr>
          <w:rFonts w:asciiTheme="majorHAnsi" w:hAnsiTheme="majorHAnsi" w:cstheme="majorHAnsi"/>
          <w:sz w:val="24"/>
          <w:szCs w:val="24"/>
          <w:lang w:val="ro-RO"/>
        </w:rPr>
        <w:t xml:space="preserve">în Sistem </w:t>
      </w:r>
      <w:r w:rsidR="004F6ACA" w:rsidRPr="003D2727">
        <w:rPr>
          <w:rFonts w:asciiTheme="majorHAnsi" w:hAnsiTheme="majorHAnsi" w:cstheme="majorHAnsi"/>
          <w:sz w:val="24"/>
          <w:szCs w:val="24"/>
          <w:lang w:val="ro-RO"/>
        </w:rPr>
        <w:t>confirmarea</w:t>
      </w:r>
      <w:r w:rsidR="00E73540" w:rsidRPr="003D2727">
        <w:rPr>
          <w:rFonts w:asciiTheme="majorHAnsi" w:hAnsiTheme="majorHAnsi" w:cstheme="majorHAnsi"/>
          <w:sz w:val="24"/>
          <w:szCs w:val="24"/>
          <w:lang w:val="ro-RO"/>
        </w:rPr>
        <w:t xml:space="preserve"> de plată, </w:t>
      </w:r>
      <w:r w:rsidRPr="003D2727">
        <w:rPr>
          <w:rFonts w:asciiTheme="majorHAnsi" w:hAnsiTheme="majorHAnsi" w:cstheme="majorHAnsi"/>
          <w:sz w:val="24"/>
          <w:szCs w:val="24"/>
          <w:lang w:val="ro-RO"/>
        </w:rPr>
        <w:t>a</w:t>
      </w:r>
      <w:r w:rsidR="00AD37EE" w:rsidRPr="003D2727">
        <w:rPr>
          <w:rFonts w:asciiTheme="majorHAnsi" w:hAnsiTheme="majorHAnsi" w:cstheme="majorHAnsi"/>
          <w:sz w:val="24"/>
          <w:szCs w:val="24"/>
          <w:lang w:val="ro-RO"/>
        </w:rPr>
        <w:t>ctul permisiv nu se</w:t>
      </w:r>
      <w:r w:rsidR="00E73540" w:rsidRPr="003D2727">
        <w:rPr>
          <w:rFonts w:asciiTheme="majorHAnsi" w:hAnsiTheme="majorHAnsi" w:cstheme="majorHAnsi"/>
          <w:sz w:val="24"/>
          <w:szCs w:val="24"/>
          <w:lang w:val="ro-RO"/>
        </w:rPr>
        <w:t xml:space="preserve"> eliberează. </w:t>
      </w:r>
      <w:r w:rsidRPr="003D2727">
        <w:rPr>
          <w:rFonts w:asciiTheme="majorHAnsi" w:hAnsiTheme="majorHAnsi" w:cstheme="majorHAnsi"/>
          <w:sz w:val="24"/>
          <w:szCs w:val="24"/>
          <w:lang w:val="ro-RO"/>
        </w:rPr>
        <w:t>Cele constatate denotă unele carențe ale SIA î</w:t>
      </w:r>
      <w:r w:rsidR="00353143" w:rsidRPr="003D2727">
        <w:rPr>
          <w:rFonts w:asciiTheme="majorHAnsi" w:hAnsiTheme="majorHAnsi" w:cstheme="majorHAnsi"/>
          <w:sz w:val="24"/>
          <w:szCs w:val="24"/>
          <w:lang w:val="ro-RO"/>
        </w:rPr>
        <w:t>n aspectul vizat</w:t>
      </w:r>
      <w:r w:rsidR="00BA4DD5">
        <w:rPr>
          <w:rFonts w:asciiTheme="majorHAnsi" w:hAnsiTheme="majorHAnsi" w:cstheme="majorHAnsi"/>
          <w:sz w:val="24"/>
          <w:szCs w:val="24"/>
          <w:lang w:val="ro-RO"/>
        </w:rPr>
        <w:t>, care</w:t>
      </w:r>
      <w:r w:rsidR="00353143" w:rsidRPr="003D2727">
        <w:rPr>
          <w:rFonts w:asciiTheme="majorHAnsi" w:hAnsiTheme="majorHAnsi" w:cstheme="majorHAnsi"/>
          <w:sz w:val="24"/>
          <w:szCs w:val="24"/>
          <w:lang w:val="ro-RO"/>
        </w:rPr>
        <w:t xml:space="preserve"> </w:t>
      </w:r>
      <w:r w:rsidR="00957E69" w:rsidRPr="003D2727">
        <w:rPr>
          <w:rFonts w:asciiTheme="majorHAnsi" w:hAnsiTheme="majorHAnsi" w:cstheme="majorHAnsi"/>
          <w:sz w:val="24"/>
          <w:szCs w:val="24"/>
          <w:lang w:val="ro-RO"/>
        </w:rPr>
        <w:t>condiț</w:t>
      </w:r>
      <w:r w:rsidR="004F6ACA" w:rsidRPr="003D2727">
        <w:rPr>
          <w:rFonts w:asciiTheme="majorHAnsi" w:hAnsiTheme="majorHAnsi" w:cstheme="majorHAnsi"/>
          <w:sz w:val="24"/>
          <w:szCs w:val="24"/>
          <w:lang w:val="ro-RO"/>
        </w:rPr>
        <w:t>ionează</w:t>
      </w:r>
      <w:r w:rsidRPr="003D2727">
        <w:rPr>
          <w:rFonts w:asciiTheme="majorHAnsi" w:hAnsiTheme="majorHAnsi" w:cstheme="majorHAnsi"/>
          <w:sz w:val="24"/>
          <w:szCs w:val="24"/>
          <w:lang w:val="ro-RO"/>
        </w:rPr>
        <w:t xml:space="preserve"> riscuri de depășire a termen</w:t>
      </w:r>
      <w:r w:rsidR="00353143" w:rsidRPr="003D2727">
        <w:rPr>
          <w:rFonts w:asciiTheme="majorHAnsi" w:hAnsiTheme="majorHAnsi" w:cstheme="majorHAnsi"/>
          <w:sz w:val="24"/>
          <w:szCs w:val="24"/>
          <w:lang w:val="ro-RO"/>
        </w:rPr>
        <w:t>ului de emitere a actului permisiv. Pentru evitarea situațiilor menționate, a</w:t>
      </w:r>
      <w:r w:rsidR="00E73540" w:rsidRPr="003D2727">
        <w:rPr>
          <w:rFonts w:asciiTheme="majorHAnsi" w:hAnsiTheme="majorHAnsi" w:cstheme="majorHAnsi"/>
          <w:sz w:val="24"/>
          <w:szCs w:val="24"/>
          <w:lang w:val="ro-RO"/>
        </w:rPr>
        <w:t xml:space="preserve">utoritățile </w:t>
      </w:r>
      <w:r w:rsidR="0018415A" w:rsidRPr="003D2727">
        <w:rPr>
          <w:rFonts w:asciiTheme="majorHAnsi" w:hAnsiTheme="majorHAnsi" w:cstheme="majorHAnsi"/>
          <w:sz w:val="24"/>
          <w:szCs w:val="24"/>
          <w:lang w:val="ro-RO"/>
        </w:rPr>
        <w:t xml:space="preserve">comunică cu </w:t>
      </w:r>
      <w:r w:rsidR="004F6ACA" w:rsidRPr="003D2727">
        <w:rPr>
          <w:rFonts w:asciiTheme="majorHAnsi" w:hAnsiTheme="majorHAnsi" w:cstheme="majorHAnsi"/>
          <w:sz w:val="24"/>
          <w:szCs w:val="24"/>
          <w:lang w:val="ro-RO"/>
        </w:rPr>
        <w:t>trezoreriile</w:t>
      </w:r>
      <w:r w:rsidR="0018415A" w:rsidRPr="003D2727">
        <w:rPr>
          <w:rFonts w:asciiTheme="majorHAnsi" w:hAnsiTheme="majorHAnsi" w:cstheme="majorHAnsi"/>
          <w:sz w:val="24"/>
          <w:szCs w:val="24"/>
          <w:lang w:val="ro-RO"/>
        </w:rPr>
        <w:t xml:space="preserve"> teritoriale</w:t>
      </w:r>
      <w:r w:rsidR="00E73540" w:rsidRPr="003D2727">
        <w:rPr>
          <w:rFonts w:asciiTheme="majorHAnsi" w:hAnsiTheme="majorHAnsi" w:cstheme="majorHAnsi"/>
          <w:sz w:val="24"/>
          <w:szCs w:val="24"/>
          <w:lang w:val="ro-RO"/>
        </w:rPr>
        <w:t xml:space="preserve"> în scopul identificării și confirmării transferului efectuat.</w:t>
      </w:r>
    </w:p>
    <w:p w14:paraId="11972275" w14:textId="59AA6119" w:rsidR="00E73540" w:rsidRPr="0077254E" w:rsidRDefault="00E73540" w:rsidP="003D2727">
      <w:pPr>
        <w:spacing w:after="0" w:line="240" w:lineRule="auto"/>
        <w:ind w:firstLine="426"/>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Potrivit explicațiilor UIPAC</w:t>
      </w:r>
      <w:r w:rsidRPr="003D2727">
        <w:rPr>
          <w:rFonts w:asciiTheme="majorHAnsi" w:hAnsiTheme="majorHAnsi" w:cstheme="majorHAnsi"/>
          <w:vertAlign w:val="superscript"/>
          <w:lang w:val="ro-RO"/>
        </w:rPr>
        <w:footnoteReference w:id="204"/>
      </w:r>
      <w:r w:rsidR="004F6ACA" w:rsidRPr="003D2727">
        <w:rPr>
          <w:rFonts w:asciiTheme="majorHAnsi" w:hAnsiTheme="majorHAnsi" w:cstheme="majorHAnsi"/>
          <w:sz w:val="24"/>
          <w:szCs w:val="24"/>
          <w:lang w:val="ro-RO"/>
        </w:rPr>
        <w:t>, l</w:t>
      </w:r>
      <w:r w:rsidRPr="003D2727">
        <w:rPr>
          <w:rFonts w:asciiTheme="majorHAnsi" w:hAnsiTheme="majorHAnsi" w:cstheme="majorHAnsi"/>
          <w:sz w:val="24"/>
          <w:szCs w:val="24"/>
          <w:lang w:val="ro-RO"/>
        </w:rPr>
        <w:t>a momentul efectuării auditului</w:t>
      </w:r>
      <w:r w:rsidRPr="003D2727">
        <w:rPr>
          <w:rFonts w:asciiTheme="majorHAnsi" w:hAnsiTheme="majorHAnsi" w:cstheme="majorHAnsi"/>
          <w:i/>
          <w:sz w:val="24"/>
          <w:szCs w:val="24"/>
          <w:lang w:val="ro-RO"/>
        </w:rPr>
        <w:t>, serviciul guvernamental de plăți</w:t>
      </w:r>
      <w:r w:rsidR="004F6ACA" w:rsidRPr="003D2727">
        <w:rPr>
          <w:rFonts w:asciiTheme="majorHAnsi" w:hAnsiTheme="majorHAnsi" w:cstheme="majorHAnsi"/>
          <w:i/>
          <w:sz w:val="24"/>
          <w:szCs w:val="24"/>
          <w:lang w:val="ro-RO"/>
        </w:rPr>
        <w:t xml:space="preserve"> </w:t>
      </w:r>
      <w:r w:rsidR="00BA4DD5">
        <w:rPr>
          <w:rFonts w:asciiTheme="majorHAnsi" w:hAnsiTheme="majorHAnsi" w:cstheme="majorHAnsi"/>
          <w:i/>
          <w:sz w:val="24"/>
          <w:szCs w:val="24"/>
          <w:lang w:val="ro-RO"/>
        </w:rPr>
        <w:t xml:space="preserve">electronice </w:t>
      </w:r>
      <w:r w:rsidR="004F6ACA" w:rsidRPr="003D2727">
        <w:rPr>
          <w:rFonts w:asciiTheme="majorHAnsi" w:hAnsiTheme="majorHAnsi" w:cstheme="majorHAnsi"/>
          <w:i/>
          <w:sz w:val="24"/>
          <w:szCs w:val="24"/>
          <w:lang w:val="ro-RO"/>
        </w:rPr>
        <w:t>MPay</w:t>
      </w:r>
      <w:r w:rsidRPr="003D2727">
        <w:rPr>
          <w:rFonts w:asciiTheme="majorHAnsi" w:hAnsiTheme="majorHAnsi" w:cstheme="majorHAnsi"/>
          <w:i/>
          <w:sz w:val="24"/>
          <w:szCs w:val="24"/>
          <w:lang w:val="ro-RO"/>
        </w:rPr>
        <w:t xml:space="preserve"> este implementat integral în SIA GEAP, iar lipsa posibilității de a primi automat confirmarea </w:t>
      </w:r>
      <w:r w:rsidR="004F6ACA" w:rsidRPr="003D2727">
        <w:rPr>
          <w:rFonts w:asciiTheme="majorHAnsi" w:hAnsiTheme="majorHAnsi" w:cstheme="majorHAnsi"/>
          <w:i/>
          <w:sz w:val="24"/>
          <w:szCs w:val="24"/>
          <w:lang w:val="ro-RO"/>
        </w:rPr>
        <w:t>p</w:t>
      </w:r>
      <w:r w:rsidRPr="003D2727">
        <w:rPr>
          <w:rFonts w:asciiTheme="majorHAnsi" w:hAnsiTheme="majorHAnsi" w:cstheme="majorHAnsi"/>
          <w:i/>
          <w:sz w:val="24"/>
          <w:szCs w:val="24"/>
          <w:lang w:val="ro-RO"/>
        </w:rPr>
        <w:t xml:space="preserve">lății în cazul în care aceasta a fost efectuată prin instrumentele de Internet Banking gestionate de băncile comerciale </w:t>
      </w:r>
      <w:r w:rsidR="00BA4DD5">
        <w:rPr>
          <w:rFonts w:asciiTheme="majorHAnsi" w:hAnsiTheme="majorHAnsi" w:cstheme="majorHAnsi"/>
          <w:i/>
          <w:sz w:val="24"/>
          <w:szCs w:val="24"/>
          <w:lang w:val="ro-RO"/>
        </w:rPr>
        <w:t>indică asupra</w:t>
      </w:r>
      <w:r w:rsidRPr="003D2727">
        <w:rPr>
          <w:rFonts w:asciiTheme="majorHAnsi" w:hAnsiTheme="majorHAnsi" w:cstheme="majorHAnsi"/>
          <w:i/>
          <w:sz w:val="24"/>
          <w:szCs w:val="24"/>
          <w:lang w:val="ro-RO"/>
        </w:rPr>
        <w:t xml:space="preserve"> lips</w:t>
      </w:r>
      <w:r w:rsidR="00BA4DD5">
        <w:rPr>
          <w:rFonts w:asciiTheme="majorHAnsi" w:hAnsiTheme="majorHAnsi" w:cstheme="majorHAnsi"/>
          <w:i/>
          <w:sz w:val="24"/>
          <w:szCs w:val="24"/>
          <w:lang w:val="ro-RO"/>
        </w:rPr>
        <w:t>ei</w:t>
      </w:r>
      <w:r w:rsidRPr="003D2727">
        <w:rPr>
          <w:rFonts w:asciiTheme="majorHAnsi" w:hAnsiTheme="majorHAnsi" w:cstheme="majorHAnsi"/>
          <w:i/>
          <w:sz w:val="24"/>
          <w:szCs w:val="24"/>
          <w:lang w:val="ro-RO"/>
        </w:rPr>
        <w:t xml:space="preserve"> acestei funcționalități </w:t>
      </w:r>
      <w:r w:rsidR="00B83F34">
        <w:rPr>
          <w:rFonts w:asciiTheme="majorHAnsi" w:hAnsiTheme="majorHAnsi" w:cstheme="majorHAnsi"/>
          <w:i/>
          <w:sz w:val="24"/>
          <w:szCs w:val="24"/>
          <w:lang w:val="ro-RO"/>
        </w:rPr>
        <w:t>în privința</w:t>
      </w:r>
      <w:r w:rsidRPr="003D2727">
        <w:rPr>
          <w:rFonts w:asciiTheme="majorHAnsi" w:hAnsiTheme="majorHAnsi" w:cstheme="majorHAnsi"/>
          <w:i/>
          <w:sz w:val="24"/>
          <w:szCs w:val="24"/>
          <w:lang w:val="ro-RO"/>
        </w:rPr>
        <w:t xml:space="preserve"> băncilor comerciale. Pentru a mitiga această situație</w:t>
      </w:r>
      <w:r w:rsidR="00BA4DD5">
        <w:rPr>
          <w:rFonts w:asciiTheme="majorHAnsi" w:hAnsiTheme="majorHAnsi" w:cstheme="majorHAnsi"/>
          <w:i/>
          <w:sz w:val="24"/>
          <w:szCs w:val="24"/>
          <w:lang w:val="ro-RO"/>
        </w:rPr>
        <w:t>,</w:t>
      </w:r>
      <w:r w:rsidRPr="003D2727">
        <w:rPr>
          <w:rFonts w:asciiTheme="majorHAnsi" w:hAnsiTheme="majorHAnsi" w:cstheme="majorHAnsi"/>
          <w:i/>
          <w:sz w:val="24"/>
          <w:szCs w:val="24"/>
          <w:lang w:val="ro-RO"/>
        </w:rPr>
        <w:t xml:space="preserve"> confirmarea </w:t>
      </w:r>
      <w:r w:rsidR="00B027E9" w:rsidRPr="003D2727">
        <w:rPr>
          <w:rFonts w:asciiTheme="majorHAnsi" w:hAnsiTheme="majorHAnsi" w:cstheme="majorHAnsi"/>
          <w:i/>
          <w:sz w:val="24"/>
          <w:szCs w:val="24"/>
          <w:lang w:val="ro-RO"/>
        </w:rPr>
        <w:t>plății</w:t>
      </w:r>
      <w:r w:rsidRPr="003D2727">
        <w:rPr>
          <w:rFonts w:asciiTheme="majorHAnsi" w:hAnsiTheme="majorHAnsi" w:cstheme="majorHAnsi"/>
          <w:i/>
          <w:sz w:val="24"/>
          <w:szCs w:val="24"/>
          <w:lang w:val="ro-RO"/>
        </w:rPr>
        <w:t xml:space="preserve"> este încărca</w:t>
      </w:r>
      <w:r w:rsidR="00CD1D93" w:rsidRPr="003D2727">
        <w:rPr>
          <w:rFonts w:asciiTheme="majorHAnsi" w:hAnsiTheme="majorHAnsi" w:cstheme="majorHAnsi"/>
          <w:i/>
          <w:sz w:val="24"/>
          <w:szCs w:val="24"/>
          <w:lang w:val="ro-RO"/>
        </w:rPr>
        <w:t>tă în Sistem de către aplicant î</w:t>
      </w:r>
      <w:r w:rsidRPr="003D2727">
        <w:rPr>
          <w:rFonts w:asciiTheme="majorHAnsi" w:hAnsiTheme="majorHAnsi" w:cstheme="majorHAnsi"/>
          <w:i/>
          <w:sz w:val="24"/>
          <w:szCs w:val="24"/>
          <w:lang w:val="ro-RO"/>
        </w:rPr>
        <w:t xml:space="preserve">n formă </w:t>
      </w:r>
      <w:r w:rsidRPr="0077254E">
        <w:rPr>
          <w:rFonts w:asciiTheme="majorHAnsi" w:hAnsiTheme="majorHAnsi" w:cstheme="majorHAnsi"/>
          <w:i/>
          <w:sz w:val="24"/>
          <w:szCs w:val="24"/>
          <w:lang w:val="ro-RO"/>
        </w:rPr>
        <w:t>scanată”.</w:t>
      </w:r>
    </w:p>
    <w:p w14:paraId="6E1190CF" w14:textId="77777777" w:rsidR="00B027E9" w:rsidRPr="0077254E" w:rsidRDefault="00E73540" w:rsidP="003D2727">
      <w:pPr>
        <w:spacing w:after="0" w:line="240" w:lineRule="auto"/>
        <w:ind w:firstLine="567"/>
        <w:jc w:val="both"/>
        <w:rPr>
          <w:rFonts w:asciiTheme="majorHAnsi" w:hAnsiTheme="majorHAnsi" w:cstheme="majorHAnsi"/>
          <w:sz w:val="24"/>
          <w:szCs w:val="24"/>
          <w:lang w:val="ro-RO"/>
        </w:rPr>
      </w:pPr>
      <w:r w:rsidRPr="0077254E">
        <w:rPr>
          <w:rFonts w:asciiTheme="majorHAnsi" w:hAnsiTheme="majorHAnsi" w:cstheme="majorHAnsi"/>
          <w:sz w:val="24"/>
          <w:szCs w:val="24"/>
          <w:lang w:val="ro-RO"/>
        </w:rPr>
        <w:t xml:space="preserve">Totodată, </w:t>
      </w:r>
      <w:r w:rsidR="00626AF0" w:rsidRPr="0077254E">
        <w:rPr>
          <w:rFonts w:asciiTheme="majorHAnsi" w:hAnsiTheme="majorHAnsi" w:cstheme="majorHAnsi"/>
          <w:sz w:val="24"/>
          <w:szCs w:val="24"/>
          <w:lang w:val="ro-RO"/>
        </w:rPr>
        <w:t xml:space="preserve">auditul a constatat că, deși unele autorități emitente au solicitat integrarea serviciilor prestate </w:t>
      </w:r>
      <w:r w:rsidR="00B027E9" w:rsidRPr="0077254E">
        <w:rPr>
          <w:rFonts w:asciiTheme="majorHAnsi" w:hAnsiTheme="majorHAnsi" w:cstheme="majorHAnsi"/>
          <w:sz w:val="24"/>
          <w:szCs w:val="24"/>
          <w:lang w:val="ro-RO"/>
        </w:rPr>
        <w:t xml:space="preserve">prin SIA GEAP </w:t>
      </w:r>
      <w:r w:rsidR="00626AF0" w:rsidRPr="0077254E">
        <w:rPr>
          <w:rFonts w:asciiTheme="majorHAnsi" w:hAnsiTheme="majorHAnsi" w:cstheme="majorHAnsi"/>
          <w:sz w:val="24"/>
          <w:szCs w:val="24"/>
          <w:lang w:val="ro-RO"/>
        </w:rPr>
        <w:t>cu serviciul MPay</w:t>
      </w:r>
      <w:r w:rsidR="00B027E9" w:rsidRPr="0077254E">
        <w:rPr>
          <w:rFonts w:asciiTheme="majorHAnsi" w:hAnsiTheme="majorHAnsi" w:cstheme="majorHAnsi"/>
          <w:sz w:val="24"/>
          <w:szCs w:val="24"/>
          <w:lang w:val="ro-RO"/>
        </w:rPr>
        <w:t xml:space="preserve">, din diverse motive, solicitarea </w:t>
      </w:r>
      <w:r w:rsidR="00CD1D93" w:rsidRPr="0077254E">
        <w:rPr>
          <w:rFonts w:asciiTheme="majorHAnsi" w:hAnsiTheme="majorHAnsi" w:cstheme="majorHAnsi"/>
          <w:sz w:val="24"/>
          <w:szCs w:val="24"/>
          <w:lang w:val="ro-RO"/>
        </w:rPr>
        <w:t>a rămas ne</w:t>
      </w:r>
      <w:r w:rsidR="00B027E9" w:rsidRPr="0077254E">
        <w:rPr>
          <w:rFonts w:asciiTheme="majorHAnsi" w:hAnsiTheme="majorHAnsi" w:cstheme="majorHAnsi"/>
          <w:sz w:val="24"/>
          <w:szCs w:val="24"/>
          <w:lang w:val="ro-RO"/>
        </w:rPr>
        <w:t>soluționată.</w:t>
      </w:r>
    </w:p>
    <w:p w14:paraId="32ED38C8" w14:textId="40B06D00" w:rsidR="00E73540" w:rsidRPr="003D2727" w:rsidRDefault="00B027E9" w:rsidP="003D2727">
      <w:pPr>
        <w:spacing w:after="0" w:line="240" w:lineRule="auto"/>
        <w:ind w:firstLine="567"/>
        <w:jc w:val="both"/>
        <w:rPr>
          <w:rFonts w:asciiTheme="majorHAnsi" w:hAnsiTheme="majorHAnsi" w:cstheme="majorHAnsi"/>
          <w:i/>
          <w:sz w:val="24"/>
          <w:szCs w:val="24"/>
          <w:lang w:val="ro-RO"/>
        </w:rPr>
      </w:pPr>
      <w:r w:rsidRPr="0077254E">
        <w:rPr>
          <w:rFonts w:asciiTheme="majorHAnsi" w:hAnsiTheme="majorHAnsi" w:cstheme="majorHAnsi"/>
          <w:sz w:val="24"/>
          <w:szCs w:val="24"/>
          <w:lang w:val="ro-RO"/>
        </w:rPr>
        <w:t>Astfel,</w:t>
      </w:r>
      <w:r w:rsidR="00626AF0" w:rsidRPr="0077254E">
        <w:rPr>
          <w:rFonts w:asciiTheme="majorHAnsi" w:hAnsiTheme="majorHAnsi" w:cstheme="majorHAnsi"/>
          <w:sz w:val="24"/>
          <w:szCs w:val="24"/>
          <w:lang w:val="ro-RO"/>
        </w:rPr>
        <w:t xml:space="preserve"> </w:t>
      </w:r>
      <w:r w:rsidR="00E73540" w:rsidRPr="0077254E">
        <w:rPr>
          <w:rFonts w:asciiTheme="majorHAnsi" w:hAnsiTheme="majorHAnsi" w:cstheme="majorHAnsi"/>
          <w:sz w:val="24"/>
          <w:szCs w:val="24"/>
          <w:lang w:val="ro-RO"/>
        </w:rPr>
        <w:t xml:space="preserve">potrivit </w:t>
      </w:r>
      <w:r w:rsidR="00547B89" w:rsidRPr="0077254E">
        <w:rPr>
          <w:rFonts w:asciiTheme="majorHAnsi" w:hAnsiTheme="majorHAnsi" w:cstheme="majorHAnsi"/>
          <w:sz w:val="24"/>
          <w:szCs w:val="24"/>
          <w:lang w:val="ro-RO"/>
        </w:rPr>
        <w:t>AM</w:t>
      </w:r>
      <w:r w:rsidR="00E73540" w:rsidRPr="0077254E">
        <w:rPr>
          <w:rFonts w:asciiTheme="majorHAnsi" w:hAnsiTheme="majorHAnsi" w:cstheme="majorHAnsi"/>
          <w:vertAlign w:val="superscript"/>
          <w:lang w:val="ro-RO"/>
        </w:rPr>
        <w:footnoteReference w:id="205"/>
      </w:r>
      <w:r w:rsidR="00E73540" w:rsidRPr="0077254E">
        <w:rPr>
          <w:rFonts w:asciiTheme="majorHAnsi" w:hAnsiTheme="majorHAnsi" w:cstheme="majorHAnsi"/>
          <w:sz w:val="24"/>
          <w:szCs w:val="24"/>
          <w:lang w:val="ro-RO"/>
        </w:rPr>
        <w:t xml:space="preserve">, </w:t>
      </w:r>
      <w:r w:rsidRPr="0077254E">
        <w:rPr>
          <w:rFonts w:asciiTheme="majorHAnsi" w:hAnsiTheme="majorHAnsi" w:cstheme="majorHAnsi"/>
          <w:sz w:val="24"/>
          <w:szCs w:val="24"/>
          <w:lang w:val="ro-RO"/>
        </w:rPr>
        <w:t xml:space="preserve">dat fiind că </w:t>
      </w:r>
      <w:r w:rsidR="00E73540" w:rsidRPr="0077254E">
        <w:rPr>
          <w:rFonts w:asciiTheme="majorHAnsi" w:hAnsiTheme="majorHAnsi" w:cstheme="majorHAnsi"/>
          <w:sz w:val="24"/>
          <w:szCs w:val="24"/>
          <w:lang w:val="ro-RO"/>
        </w:rPr>
        <w:t xml:space="preserve">procesul de achitare a plății pentru actele permisive emise de Agenție prin SIA GEAP nu este integrat cu </w:t>
      </w:r>
      <w:r w:rsidRPr="0077254E">
        <w:rPr>
          <w:rFonts w:asciiTheme="majorHAnsi" w:hAnsiTheme="majorHAnsi" w:cstheme="majorHAnsi"/>
          <w:sz w:val="24"/>
          <w:szCs w:val="24"/>
          <w:lang w:val="ro-RO"/>
        </w:rPr>
        <w:t>serviciul MPay, s</w:t>
      </w:r>
      <w:r w:rsidR="00E73540" w:rsidRPr="0077254E">
        <w:rPr>
          <w:rFonts w:asciiTheme="majorHAnsi" w:hAnsiTheme="majorHAnsi" w:cstheme="majorHAnsi"/>
          <w:sz w:val="24"/>
          <w:szCs w:val="24"/>
          <w:lang w:val="ro-RO"/>
        </w:rPr>
        <w:t xml:space="preserve">uma care necesită a fi achitată este stabilită de </w:t>
      </w:r>
      <w:r w:rsidRPr="0077254E">
        <w:rPr>
          <w:rFonts w:asciiTheme="majorHAnsi" w:hAnsiTheme="majorHAnsi" w:cstheme="majorHAnsi"/>
          <w:sz w:val="24"/>
          <w:szCs w:val="24"/>
          <w:lang w:val="ro-RO"/>
        </w:rPr>
        <w:t xml:space="preserve">către </w:t>
      </w:r>
      <w:r w:rsidR="00E73540" w:rsidRPr="0077254E">
        <w:rPr>
          <w:rFonts w:asciiTheme="majorHAnsi" w:hAnsiTheme="majorHAnsi" w:cstheme="majorHAnsi"/>
          <w:sz w:val="24"/>
          <w:szCs w:val="24"/>
          <w:lang w:val="ro-RO"/>
        </w:rPr>
        <w:t>specialist</w:t>
      </w:r>
      <w:r w:rsidR="00181809" w:rsidRPr="0077254E">
        <w:rPr>
          <w:rFonts w:asciiTheme="majorHAnsi" w:hAnsiTheme="majorHAnsi" w:cstheme="majorHAnsi"/>
          <w:sz w:val="24"/>
          <w:szCs w:val="24"/>
          <w:lang w:val="ro-RO"/>
        </w:rPr>
        <w:t>ul din cadrul instituției,</w:t>
      </w:r>
      <w:r w:rsidR="00E73540" w:rsidRPr="0077254E">
        <w:rPr>
          <w:rFonts w:asciiTheme="majorHAnsi" w:hAnsiTheme="majorHAnsi" w:cstheme="majorHAnsi"/>
          <w:sz w:val="24"/>
          <w:szCs w:val="24"/>
          <w:lang w:val="ro-RO"/>
        </w:rPr>
        <w:t xml:space="preserve"> prin calcul conform actelor normative în vigoare, care generează</w:t>
      </w:r>
      <w:r w:rsidR="0077254E">
        <w:rPr>
          <w:rFonts w:asciiTheme="majorHAnsi" w:hAnsiTheme="majorHAnsi" w:cstheme="majorHAnsi"/>
          <w:sz w:val="24"/>
          <w:szCs w:val="24"/>
          <w:lang w:val="ro-RO"/>
        </w:rPr>
        <w:t xml:space="preserve"> (formează)</w:t>
      </w:r>
      <w:r w:rsidR="00E73540" w:rsidRPr="0077254E">
        <w:rPr>
          <w:rFonts w:asciiTheme="majorHAnsi" w:hAnsiTheme="majorHAnsi" w:cstheme="majorHAnsi"/>
          <w:sz w:val="24"/>
          <w:szCs w:val="24"/>
          <w:lang w:val="ro-RO"/>
        </w:rPr>
        <w:t xml:space="preserve"> contul de plată </w:t>
      </w:r>
      <w:r w:rsidRPr="0077254E">
        <w:rPr>
          <w:rFonts w:asciiTheme="majorHAnsi" w:hAnsiTheme="majorHAnsi" w:cstheme="majorHAnsi"/>
          <w:sz w:val="24"/>
          <w:szCs w:val="24"/>
          <w:lang w:val="ro-RO"/>
        </w:rPr>
        <w:t>utilizând</w:t>
      </w:r>
      <w:r w:rsidR="00E73540" w:rsidRPr="0077254E">
        <w:rPr>
          <w:rFonts w:asciiTheme="majorHAnsi" w:hAnsiTheme="majorHAnsi" w:cstheme="majorHAnsi"/>
          <w:sz w:val="24"/>
          <w:szCs w:val="24"/>
          <w:lang w:val="ro-RO"/>
        </w:rPr>
        <w:t xml:space="preserve"> pagina </w:t>
      </w:r>
      <w:r w:rsidRPr="0077254E">
        <w:rPr>
          <w:rFonts w:asciiTheme="majorHAnsi" w:hAnsiTheme="majorHAnsi" w:cstheme="majorHAnsi"/>
          <w:sz w:val="24"/>
          <w:szCs w:val="24"/>
          <w:lang w:val="ro-RO"/>
        </w:rPr>
        <w:t xml:space="preserve">web a MF </w:t>
      </w:r>
      <w:r w:rsidR="008C1A6D" w:rsidRPr="0077254E">
        <w:rPr>
          <w:rFonts w:asciiTheme="majorHAnsi" w:hAnsiTheme="majorHAnsi" w:cstheme="majorHAnsi"/>
          <w:sz w:val="24"/>
          <w:szCs w:val="24"/>
          <w:lang w:val="ro-RO"/>
        </w:rPr>
        <w:t>(</w:t>
      </w:r>
      <w:hyperlink r:id="rId48" w:history="1">
        <w:r w:rsidR="00E73540" w:rsidRPr="0077254E">
          <w:rPr>
            <w:rFonts w:asciiTheme="majorHAnsi" w:hAnsiTheme="majorHAnsi" w:cstheme="majorHAnsi"/>
            <w:sz w:val="24"/>
            <w:szCs w:val="24"/>
            <w:lang w:val="ro-RO"/>
          </w:rPr>
          <w:t>https://mf.gov.md/ro</w:t>
        </w:r>
      </w:hyperlink>
      <w:r w:rsidR="008C1A6D" w:rsidRPr="003D2727">
        <w:rPr>
          <w:rFonts w:asciiTheme="majorHAnsi" w:hAnsiTheme="majorHAnsi" w:cstheme="majorHAnsi"/>
          <w:sz w:val="24"/>
          <w:szCs w:val="24"/>
          <w:lang w:val="ro-RO"/>
        </w:rPr>
        <w:t>)</w:t>
      </w:r>
      <w:r w:rsidR="00E73540" w:rsidRPr="003D2727">
        <w:rPr>
          <w:rFonts w:asciiTheme="majorHAnsi" w:hAnsiTheme="majorHAnsi" w:cstheme="majorHAnsi"/>
          <w:sz w:val="24"/>
          <w:szCs w:val="24"/>
          <w:lang w:val="ro-RO"/>
        </w:rPr>
        <w:t xml:space="preserve">. Contul generat se expediază prin e-mail beneficiarului spre plată, cu prezentarea ulterioară a dovezii de plată la eliberarea actului permisiv. SIA  GEAP nu emite conturi de plată în mod automatizat. Mai mult, plățile se transferă la contul </w:t>
      </w:r>
      <w:r w:rsidR="00B83F34">
        <w:rPr>
          <w:rFonts w:asciiTheme="majorHAnsi" w:hAnsiTheme="majorHAnsi" w:cstheme="majorHAnsi"/>
          <w:sz w:val="24"/>
          <w:szCs w:val="24"/>
          <w:lang w:val="ro-RO"/>
        </w:rPr>
        <w:t>T</w:t>
      </w:r>
      <w:r w:rsidR="00E73540" w:rsidRPr="003D2727">
        <w:rPr>
          <w:rFonts w:asciiTheme="majorHAnsi" w:hAnsiTheme="majorHAnsi" w:cstheme="majorHAnsi"/>
          <w:sz w:val="24"/>
          <w:szCs w:val="24"/>
          <w:lang w:val="ro-RO"/>
        </w:rPr>
        <w:t xml:space="preserve">rezoreriei de </w:t>
      </w:r>
      <w:r w:rsidR="00B83F34">
        <w:rPr>
          <w:rFonts w:asciiTheme="majorHAnsi" w:hAnsiTheme="majorHAnsi" w:cstheme="majorHAnsi"/>
          <w:sz w:val="24"/>
          <w:szCs w:val="24"/>
          <w:lang w:val="ro-RO"/>
        </w:rPr>
        <w:t>S</w:t>
      </w:r>
      <w:r w:rsidR="00E73540" w:rsidRPr="003D2727">
        <w:rPr>
          <w:rFonts w:asciiTheme="majorHAnsi" w:hAnsiTheme="majorHAnsi" w:cstheme="majorHAnsi"/>
          <w:sz w:val="24"/>
          <w:szCs w:val="24"/>
          <w:lang w:val="ro-RO"/>
        </w:rPr>
        <w:t xml:space="preserve">tat, nefiind necesare datele bancare ale </w:t>
      </w:r>
      <w:r w:rsidRPr="003D2727">
        <w:rPr>
          <w:rFonts w:asciiTheme="majorHAnsi" w:hAnsiTheme="majorHAnsi" w:cstheme="majorHAnsi"/>
          <w:sz w:val="24"/>
          <w:szCs w:val="24"/>
          <w:lang w:val="ro-RO"/>
        </w:rPr>
        <w:t>AM</w:t>
      </w:r>
      <w:r w:rsidR="00E73540" w:rsidRPr="003D2727">
        <w:rPr>
          <w:rFonts w:asciiTheme="majorHAnsi" w:hAnsiTheme="majorHAnsi" w:cstheme="majorHAnsi"/>
          <w:sz w:val="24"/>
          <w:szCs w:val="24"/>
          <w:lang w:val="ro-RO"/>
        </w:rPr>
        <w:t>.</w:t>
      </w:r>
      <w:r w:rsidR="00B03A6E" w:rsidRPr="003D2727">
        <w:rPr>
          <w:rFonts w:asciiTheme="majorHAnsi" w:hAnsiTheme="majorHAnsi" w:cstheme="majorHAnsi"/>
          <w:sz w:val="24"/>
          <w:szCs w:val="24"/>
          <w:lang w:val="ro-RO"/>
        </w:rPr>
        <w:t xml:space="preserve"> </w:t>
      </w:r>
    </w:p>
    <w:p w14:paraId="51A81391" w14:textId="6B5757B2" w:rsidR="000B588D" w:rsidRPr="003D2727" w:rsidRDefault="00B027E9"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În scopul eficientizării activităților și asigurării transparenței achitărilor, Agenția</w:t>
      </w:r>
      <w:r w:rsidR="00950884"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pe parcursul anilor 2018-2020</w:t>
      </w:r>
      <w:r w:rsidR="00950884"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w:t>
      </w:r>
      <w:r w:rsidR="00CD0D2F">
        <w:rPr>
          <w:rFonts w:asciiTheme="majorHAnsi" w:hAnsiTheme="majorHAnsi" w:cstheme="majorHAnsi"/>
          <w:sz w:val="24"/>
          <w:szCs w:val="24"/>
          <w:lang w:val="ro-RO"/>
        </w:rPr>
        <w:t xml:space="preserve">s-a </w:t>
      </w:r>
      <w:r w:rsidRPr="003D2727">
        <w:rPr>
          <w:rFonts w:asciiTheme="majorHAnsi" w:hAnsiTheme="majorHAnsi" w:cstheme="majorHAnsi"/>
          <w:sz w:val="24"/>
          <w:szCs w:val="24"/>
          <w:lang w:val="ro-RO"/>
        </w:rPr>
        <w:t>adresa</w:t>
      </w:r>
      <w:r w:rsidR="00CD0D2F">
        <w:rPr>
          <w:rFonts w:asciiTheme="majorHAnsi" w:hAnsiTheme="majorHAnsi" w:cstheme="majorHAnsi"/>
          <w:sz w:val="24"/>
          <w:szCs w:val="24"/>
          <w:lang w:val="ro-RO"/>
        </w:rPr>
        <w:t>t</w:t>
      </w:r>
      <w:r w:rsidRPr="003D2727">
        <w:rPr>
          <w:rFonts w:asciiTheme="majorHAnsi" w:hAnsiTheme="majorHAnsi" w:cstheme="majorHAnsi"/>
          <w:sz w:val="24"/>
          <w:szCs w:val="24"/>
          <w:lang w:val="ro-RO"/>
        </w:rPr>
        <w:t xml:space="preserve"> </w:t>
      </w:r>
      <w:r w:rsidR="00E043BF" w:rsidRPr="003D2727">
        <w:rPr>
          <w:rFonts w:asciiTheme="majorHAnsi" w:hAnsiTheme="majorHAnsi" w:cstheme="majorHAnsi"/>
          <w:sz w:val="24"/>
          <w:szCs w:val="24"/>
          <w:lang w:val="ro-RO"/>
        </w:rPr>
        <w:t>posesorului</w:t>
      </w:r>
      <w:r w:rsidRPr="003D2727">
        <w:rPr>
          <w:rFonts w:asciiTheme="majorHAnsi" w:hAnsiTheme="majorHAnsi" w:cstheme="majorHAnsi"/>
          <w:sz w:val="24"/>
          <w:szCs w:val="24"/>
          <w:lang w:val="ro-RO"/>
        </w:rPr>
        <w:t xml:space="preserve"> SIA GEAP</w:t>
      </w:r>
      <w:r w:rsidR="00E043BF" w:rsidRPr="003D2727">
        <w:rPr>
          <w:rFonts w:asciiTheme="majorHAnsi" w:hAnsiTheme="majorHAnsi" w:cstheme="majorHAnsi"/>
          <w:sz w:val="24"/>
          <w:szCs w:val="24"/>
          <w:lang w:val="ro-RO"/>
        </w:rPr>
        <w:t xml:space="preserve"> (ME)</w:t>
      </w:r>
      <w:r w:rsidR="00E043BF" w:rsidRPr="003D2727">
        <w:rPr>
          <w:rStyle w:val="Referinnotdesubsol"/>
          <w:rFonts w:asciiTheme="majorHAnsi" w:hAnsiTheme="majorHAnsi" w:cstheme="majorHAnsi"/>
          <w:sz w:val="24"/>
          <w:szCs w:val="24"/>
          <w:lang w:val="ro-RO"/>
        </w:rPr>
        <w:footnoteReference w:id="206"/>
      </w:r>
      <w:r w:rsidRPr="003D2727">
        <w:rPr>
          <w:rFonts w:asciiTheme="majorHAnsi" w:hAnsiTheme="majorHAnsi" w:cstheme="majorHAnsi"/>
          <w:sz w:val="24"/>
          <w:szCs w:val="24"/>
          <w:lang w:val="ro-RO"/>
        </w:rPr>
        <w:t xml:space="preserve">, </w:t>
      </w:r>
      <w:r w:rsidR="00CD1D93" w:rsidRPr="003D2727">
        <w:rPr>
          <w:rFonts w:asciiTheme="majorHAnsi" w:hAnsiTheme="majorHAnsi" w:cstheme="majorHAnsi"/>
          <w:sz w:val="24"/>
          <w:szCs w:val="24"/>
          <w:lang w:val="ro-RO"/>
        </w:rPr>
        <w:t>inclusiv către</w:t>
      </w:r>
      <w:r w:rsidRPr="003D2727">
        <w:rPr>
          <w:rFonts w:asciiTheme="majorHAnsi" w:hAnsiTheme="majorHAnsi" w:cstheme="majorHAnsi"/>
          <w:sz w:val="24"/>
          <w:szCs w:val="24"/>
          <w:lang w:val="ro-RO"/>
        </w:rPr>
        <w:t xml:space="preserve"> </w:t>
      </w:r>
      <w:r w:rsidR="0090455A">
        <w:rPr>
          <w:rFonts w:asciiTheme="majorHAnsi" w:hAnsiTheme="majorHAnsi" w:cstheme="majorHAnsi"/>
          <w:sz w:val="24"/>
          <w:szCs w:val="24"/>
          <w:lang w:val="ro-RO"/>
        </w:rPr>
        <w:t>C</w:t>
      </w:r>
      <w:r w:rsidRPr="003D2727">
        <w:rPr>
          <w:rFonts w:asciiTheme="majorHAnsi" w:hAnsiTheme="majorHAnsi" w:cstheme="majorHAnsi"/>
          <w:sz w:val="24"/>
          <w:szCs w:val="24"/>
          <w:lang w:val="ro-RO"/>
        </w:rPr>
        <w:t>ompania dezvoltatoare</w:t>
      </w:r>
      <w:r w:rsidR="00CD0D2F">
        <w:rPr>
          <w:rFonts w:asciiTheme="majorHAnsi" w:hAnsiTheme="majorHAnsi" w:cstheme="majorHAnsi"/>
          <w:sz w:val="24"/>
          <w:szCs w:val="24"/>
          <w:lang w:val="ro-RO"/>
        </w:rPr>
        <w:t xml:space="preserve">, </w:t>
      </w:r>
      <w:r w:rsidR="002509AE" w:rsidRPr="003D2727">
        <w:rPr>
          <w:rFonts w:asciiTheme="majorHAnsi" w:hAnsiTheme="majorHAnsi" w:cstheme="majorHAnsi"/>
          <w:sz w:val="24"/>
          <w:szCs w:val="24"/>
          <w:lang w:val="ro-RO"/>
        </w:rPr>
        <w:t xml:space="preserve"> cu solicitări privind necesitatea </w:t>
      </w:r>
      <w:r w:rsidRPr="003D2727">
        <w:rPr>
          <w:rFonts w:asciiTheme="majorHAnsi" w:hAnsiTheme="majorHAnsi" w:cstheme="majorHAnsi"/>
          <w:sz w:val="24"/>
          <w:szCs w:val="24"/>
          <w:lang w:val="ro-RO"/>
        </w:rPr>
        <w:t>asigurării integrării serviciilor</w:t>
      </w:r>
      <w:r w:rsidR="002509AE" w:rsidRPr="003D2727">
        <w:rPr>
          <w:rFonts w:asciiTheme="majorHAnsi" w:hAnsiTheme="majorHAnsi" w:cstheme="majorHAnsi"/>
          <w:sz w:val="24"/>
          <w:szCs w:val="24"/>
          <w:lang w:val="ro-RO"/>
        </w:rPr>
        <w:t>/proceselor de încasare a taxelor pentru emiterea actelor permisive</w:t>
      </w:r>
      <w:r w:rsidRPr="003D2727">
        <w:rPr>
          <w:rFonts w:asciiTheme="majorHAnsi" w:hAnsiTheme="majorHAnsi" w:cstheme="majorHAnsi"/>
          <w:sz w:val="24"/>
          <w:szCs w:val="24"/>
          <w:lang w:val="ro-RO"/>
        </w:rPr>
        <w:t xml:space="preserve"> cu serviciul MP</w:t>
      </w:r>
      <w:r w:rsidR="002509AE" w:rsidRPr="003D2727">
        <w:rPr>
          <w:rFonts w:asciiTheme="majorHAnsi" w:hAnsiTheme="majorHAnsi" w:cstheme="majorHAnsi"/>
          <w:sz w:val="24"/>
          <w:szCs w:val="24"/>
          <w:lang w:val="ro-RO"/>
        </w:rPr>
        <w:t>ay, auditul constatând nesoluționarea problemei respective.</w:t>
      </w:r>
      <w:r w:rsidR="00A6038F" w:rsidRPr="003D2727">
        <w:rPr>
          <w:rFonts w:asciiTheme="majorHAnsi" w:hAnsiTheme="majorHAnsi" w:cstheme="majorHAnsi"/>
          <w:sz w:val="24"/>
          <w:szCs w:val="24"/>
          <w:lang w:val="ro-RO"/>
        </w:rPr>
        <w:t xml:space="preserve"> </w:t>
      </w:r>
      <w:r w:rsidR="000B588D" w:rsidRPr="003D2727">
        <w:rPr>
          <w:rFonts w:asciiTheme="majorHAnsi" w:hAnsiTheme="majorHAnsi" w:cstheme="majorHAnsi"/>
          <w:i/>
          <w:sz w:val="24"/>
          <w:szCs w:val="24"/>
          <w:lang w:val="ro-RO"/>
        </w:rPr>
        <w:t xml:space="preserve">Auditul menționează că, </w:t>
      </w:r>
      <w:r w:rsidR="00CD0D2F">
        <w:rPr>
          <w:rFonts w:asciiTheme="majorHAnsi" w:hAnsiTheme="majorHAnsi" w:cstheme="majorHAnsi"/>
          <w:i/>
          <w:sz w:val="24"/>
          <w:szCs w:val="24"/>
          <w:lang w:val="ro-RO"/>
        </w:rPr>
        <w:t>potrivit</w:t>
      </w:r>
      <w:r w:rsidR="000B588D" w:rsidRPr="003D2727">
        <w:rPr>
          <w:rFonts w:asciiTheme="majorHAnsi" w:hAnsiTheme="majorHAnsi" w:cstheme="majorHAnsi"/>
          <w:i/>
          <w:sz w:val="24"/>
          <w:szCs w:val="24"/>
          <w:lang w:val="ro-RO"/>
        </w:rPr>
        <w:t xml:space="preserve"> informațiil</w:t>
      </w:r>
      <w:r w:rsidR="00CD0D2F">
        <w:rPr>
          <w:rFonts w:asciiTheme="majorHAnsi" w:hAnsiTheme="majorHAnsi" w:cstheme="majorHAnsi"/>
          <w:i/>
          <w:sz w:val="24"/>
          <w:szCs w:val="24"/>
          <w:lang w:val="ro-RO"/>
        </w:rPr>
        <w:t>or</w:t>
      </w:r>
      <w:r w:rsidR="000B588D" w:rsidRPr="003D2727">
        <w:rPr>
          <w:rFonts w:asciiTheme="majorHAnsi" w:hAnsiTheme="majorHAnsi" w:cstheme="majorHAnsi"/>
          <w:i/>
          <w:sz w:val="24"/>
          <w:szCs w:val="24"/>
          <w:lang w:val="ro-RO"/>
        </w:rPr>
        <w:t xml:space="preserve"> prezentate de AGE, problema aferentă integrării cu serviciul MPay a fost soluționată și, la momentul finalizării auditului, serviciile pentru obținerea actelor permisive gestionate de AM prin intermediul SIA GEAP au fost integrate cu serviciul</w:t>
      </w:r>
      <w:r w:rsidR="00CD0D2F">
        <w:rPr>
          <w:rFonts w:asciiTheme="majorHAnsi" w:hAnsiTheme="majorHAnsi" w:cstheme="majorHAnsi"/>
          <w:i/>
          <w:sz w:val="24"/>
          <w:szCs w:val="24"/>
          <w:lang w:val="ro-RO"/>
        </w:rPr>
        <w:t xml:space="preserve"> </w:t>
      </w:r>
      <w:r w:rsidR="000B588D" w:rsidRPr="003D2727">
        <w:rPr>
          <w:rFonts w:asciiTheme="majorHAnsi" w:hAnsiTheme="majorHAnsi" w:cstheme="majorHAnsi"/>
          <w:i/>
          <w:sz w:val="24"/>
          <w:szCs w:val="24"/>
          <w:lang w:val="ro-RO"/>
        </w:rPr>
        <w:t xml:space="preserve"> MPay. </w:t>
      </w:r>
      <w:r w:rsidR="00CD0D2F">
        <w:rPr>
          <w:rFonts w:asciiTheme="majorHAnsi" w:hAnsiTheme="majorHAnsi" w:cstheme="majorHAnsi"/>
          <w:sz w:val="24"/>
          <w:szCs w:val="24"/>
          <w:lang w:val="ro-RO"/>
        </w:rPr>
        <w:t>O s</w:t>
      </w:r>
      <w:r w:rsidR="00A6038F" w:rsidRPr="003D2727">
        <w:rPr>
          <w:rFonts w:asciiTheme="majorHAnsi" w:hAnsiTheme="majorHAnsi" w:cstheme="majorHAnsi"/>
          <w:sz w:val="24"/>
          <w:szCs w:val="24"/>
          <w:lang w:val="ro-RO"/>
        </w:rPr>
        <w:t>ituație similară a fost relevată și de către ANRE</w:t>
      </w:r>
      <w:r w:rsidR="00A6038F" w:rsidRPr="003D2727">
        <w:rPr>
          <w:rStyle w:val="Referinnotdesubsol"/>
          <w:rFonts w:asciiTheme="majorHAnsi" w:hAnsiTheme="majorHAnsi" w:cstheme="majorHAnsi"/>
          <w:sz w:val="24"/>
          <w:szCs w:val="24"/>
          <w:lang w:val="ro-RO"/>
        </w:rPr>
        <w:footnoteReference w:id="207"/>
      </w:r>
      <w:r w:rsidR="000B588D" w:rsidRPr="003D2727">
        <w:rPr>
          <w:rFonts w:asciiTheme="majorHAnsi" w:hAnsiTheme="majorHAnsi" w:cstheme="majorHAnsi"/>
          <w:sz w:val="24"/>
          <w:szCs w:val="24"/>
          <w:lang w:val="ro-RO"/>
        </w:rPr>
        <w:t>, care, însă</w:t>
      </w:r>
      <w:r w:rsidR="00CD0D2F">
        <w:rPr>
          <w:rFonts w:asciiTheme="majorHAnsi" w:hAnsiTheme="majorHAnsi" w:cstheme="majorHAnsi"/>
          <w:sz w:val="24"/>
          <w:szCs w:val="24"/>
          <w:lang w:val="ro-RO"/>
        </w:rPr>
        <w:t>,</w:t>
      </w:r>
      <w:r w:rsidR="000B588D" w:rsidRPr="003D2727">
        <w:rPr>
          <w:rFonts w:asciiTheme="majorHAnsi" w:hAnsiTheme="majorHAnsi" w:cstheme="majorHAnsi"/>
          <w:sz w:val="24"/>
          <w:szCs w:val="24"/>
          <w:lang w:val="ro-RO"/>
        </w:rPr>
        <w:t xml:space="preserve"> încă nu a fost soluționată.</w:t>
      </w:r>
    </w:p>
    <w:p w14:paraId="38038362" w14:textId="05EE386B" w:rsidR="00B027E9" w:rsidRPr="003D2727" w:rsidRDefault="00A6038F"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Mai </w:t>
      </w:r>
      <w:r w:rsidR="000125E9" w:rsidRPr="003D2727">
        <w:rPr>
          <w:rFonts w:asciiTheme="majorHAnsi" w:hAnsiTheme="majorHAnsi" w:cstheme="majorHAnsi"/>
          <w:sz w:val="24"/>
          <w:szCs w:val="24"/>
          <w:lang w:val="ro-RO"/>
        </w:rPr>
        <w:t xml:space="preserve">mult, </w:t>
      </w:r>
      <w:r w:rsidR="008A4267" w:rsidRPr="003D2727">
        <w:rPr>
          <w:rFonts w:asciiTheme="majorHAnsi" w:hAnsiTheme="majorHAnsi" w:cstheme="majorHAnsi"/>
          <w:sz w:val="24"/>
          <w:szCs w:val="24"/>
          <w:lang w:val="ro-RO"/>
        </w:rPr>
        <w:t>se</w:t>
      </w:r>
      <w:r w:rsidR="000125E9" w:rsidRPr="003D2727">
        <w:rPr>
          <w:rFonts w:asciiTheme="majorHAnsi" w:hAnsiTheme="majorHAnsi" w:cstheme="majorHAnsi"/>
          <w:sz w:val="24"/>
          <w:szCs w:val="24"/>
          <w:lang w:val="ro-RO"/>
        </w:rPr>
        <w:t xml:space="preserve"> evidențiază că </w:t>
      </w:r>
      <w:r w:rsidR="008A4267" w:rsidRPr="003D2727">
        <w:rPr>
          <w:rFonts w:asciiTheme="majorHAnsi" w:hAnsiTheme="majorHAnsi" w:cstheme="majorHAnsi"/>
          <w:sz w:val="24"/>
          <w:szCs w:val="24"/>
          <w:lang w:val="ro-RO"/>
        </w:rPr>
        <w:t>SIA GEAP nu deține un control intern TI</w:t>
      </w:r>
      <w:r w:rsidR="00CD0D2F">
        <w:rPr>
          <w:rFonts w:asciiTheme="majorHAnsi" w:hAnsiTheme="majorHAnsi" w:cstheme="majorHAnsi"/>
          <w:sz w:val="24"/>
          <w:szCs w:val="24"/>
          <w:lang w:val="ro-RO"/>
        </w:rPr>
        <w:t>,</w:t>
      </w:r>
      <w:r w:rsidR="008A4267" w:rsidRPr="003D2727">
        <w:rPr>
          <w:rFonts w:asciiTheme="majorHAnsi" w:hAnsiTheme="majorHAnsi" w:cstheme="majorHAnsi"/>
          <w:sz w:val="24"/>
          <w:szCs w:val="24"/>
          <w:lang w:val="ro-RO"/>
        </w:rPr>
        <w:t xml:space="preserve"> care ar </w:t>
      </w:r>
      <w:r w:rsidR="00AD37EE" w:rsidRPr="003D2727">
        <w:rPr>
          <w:rFonts w:asciiTheme="majorHAnsi" w:hAnsiTheme="majorHAnsi" w:cstheme="majorHAnsi"/>
          <w:sz w:val="24"/>
          <w:szCs w:val="24"/>
          <w:lang w:val="ro-RO"/>
        </w:rPr>
        <w:t xml:space="preserve">asigura </w:t>
      </w:r>
      <w:r w:rsidR="008A4267" w:rsidRPr="003D2727">
        <w:rPr>
          <w:rFonts w:asciiTheme="majorHAnsi" w:hAnsiTheme="majorHAnsi" w:cstheme="majorHAnsi"/>
          <w:sz w:val="24"/>
          <w:szCs w:val="24"/>
          <w:lang w:val="ro-RO"/>
        </w:rPr>
        <w:t xml:space="preserve">verificarea/validarea datelor introduse privind codul IBAN, la generarea contului de plată neexistând posibilitatea identificării automate a </w:t>
      </w:r>
      <w:r w:rsidR="00AD37EE" w:rsidRPr="003D2727">
        <w:rPr>
          <w:rFonts w:asciiTheme="majorHAnsi" w:hAnsiTheme="majorHAnsi" w:cstheme="majorHAnsi"/>
          <w:sz w:val="24"/>
          <w:szCs w:val="24"/>
          <w:lang w:val="ro-RO"/>
        </w:rPr>
        <w:t>codului IBAN</w:t>
      </w:r>
      <w:r w:rsidR="00CD0D2F">
        <w:rPr>
          <w:rFonts w:asciiTheme="majorHAnsi" w:hAnsiTheme="majorHAnsi" w:cstheme="majorHAnsi"/>
          <w:sz w:val="24"/>
          <w:szCs w:val="24"/>
          <w:lang w:val="ro-RO"/>
        </w:rPr>
        <w:t>,</w:t>
      </w:r>
      <w:r w:rsidR="00AD37EE" w:rsidRPr="003D2727">
        <w:rPr>
          <w:rFonts w:asciiTheme="majorHAnsi" w:hAnsiTheme="majorHAnsi" w:cstheme="majorHAnsi"/>
          <w:sz w:val="24"/>
          <w:szCs w:val="24"/>
          <w:lang w:val="ro-RO"/>
        </w:rPr>
        <w:t xml:space="preserve"> care este specific</w:t>
      </w:r>
      <w:r w:rsidR="008A4267" w:rsidRPr="003D2727">
        <w:rPr>
          <w:rFonts w:asciiTheme="majorHAnsi" w:hAnsiTheme="majorHAnsi" w:cstheme="majorHAnsi"/>
          <w:sz w:val="24"/>
          <w:szCs w:val="24"/>
          <w:lang w:val="ro-RO"/>
        </w:rPr>
        <w:t xml:space="preserve"> în </w:t>
      </w:r>
      <w:r w:rsidR="00CD0D2F">
        <w:rPr>
          <w:rFonts w:asciiTheme="majorHAnsi" w:hAnsiTheme="majorHAnsi" w:cstheme="majorHAnsi"/>
          <w:sz w:val="24"/>
          <w:szCs w:val="24"/>
          <w:lang w:val="ro-RO"/>
        </w:rPr>
        <w:t>funcție</w:t>
      </w:r>
      <w:r w:rsidR="008A4267" w:rsidRPr="003D2727">
        <w:rPr>
          <w:rFonts w:asciiTheme="majorHAnsi" w:hAnsiTheme="majorHAnsi" w:cstheme="majorHAnsi"/>
          <w:sz w:val="24"/>
          <w:szCs w:val="24"/>
          <w:lang w:val="ro-RO"/>
        </w:rPr>
        <w:t xml:space="preserve"> de adresa juridică a solicitantului. Astfel, crearea codului IBAN de către specialiști prezintă riscuri de erori admise din cauza factorului uman. Or, în cazul c</w:t>
      </w:r>
      <w:r w:rsidR="005D7209">
        <w:rPr>
          <w:rFonts w:asciiTheme="majorHAnsi" w:hAnsiTheme="majorHAnsi" w:cstheme="majorHAnsi"/>
          <w:sz w:val="24"/>
          <w:szCs w:val="24"/>
          <w:lang w:val="ro-RO"/>
        </w:rPr>
        <w:t>ând</w:t>
      </w:r>
      <w:r w:rsidR="008A4267" w:rsidRPr="003D2727">
        <w:rPr>
          <w:rFonts w:asciiTheme="majorHAnsi" w:hAnsiTheme="majorHAnsi" w:cstheme="majorHAnsi"/>
          <w:sz w:val="24"/>
          <w:szCs w:val="24"/>
          <w:lang w:val="ro-RO"/>
        </w:rPr>
        <w:t xml:space="preserve"> taxele pentru actele permisive pot ajunge la sute de mii de lei (ex.: ANRE), îmbunătățirea modului de gestionare și monitorizare a plăților este primordială.</w:t>
      </w:r>
    </w:p>
    <w:p w14:paraId="79D41B0B" w14:textId="3C791457" w:rsidR="008C1A6D" w:rsidRPr="003D2727" w:rsidRDefault="008C1A6D" w:rsidP="003D2727">
      <w:pPr>
        <w:spacing w:after="0" w:line="240" w:lineRule="auto"/>
        <w:ind w:firstLine="567"/>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Potrivit răspunsului oferit de AGE, în calitate de posesor și deținător al SIA GEAP</w:t>
      </w:r>
      <w:r w:rsidRPr="003D2727">
        <w:rPr>
          <w:rStyle w:val="Referinnotdesubsol"/>
          <w:rFonts w:asciiTheme="majorHAnsi" w:hAnsiTheme="majorHAnsi" w:cstheme="majorHAnsi"/>
          <w:sz w:val="24"/>
          <w:szCs w:val="24"/>
          <w:lang w:val="ro-RO"/>
        </w:rPr>
        <w:footnoteReference w:id="208"/>
      </w:r>
      <w:r w:rsidRPr="003D2727">
        <w:rPr>
          <w:rFonts w:asciiTheme="majorHAnsi" w:hAnsiTheme="majorHAnsi" w:cstheme="majorHAnsi"/>
          <w:sz w:val="24"/>
          <w:szCs w:val="24"/>
          <w:lang w:val="ro-RO"/>
        </w:rPr>
        <w:t xml:space="preserve">, </w:t>
      </w:r>
      <w:r w:rsidRPr="003D2727">
        <w:rPr>
          <w:rFonts w:asciiTheme="majorHAnsi" w:hAnsiTheme="majorHAnsi" w:cstheme="majorHAnsi"/>
          <w:i/>
          <w:sz w:val="24"/>
          <w:szCs w:val="24"/>
          <w:lang w:val="ro-RO"/>
        </w:rPr>
        <w:t xml:space="preserve">având </w:t>
      </w:r>
      <w:r w:rsidR="005D7209">
        <w:rPr>
          <w:rFonts w:asciiTheme="majorHAnsi" w:hAnsiTheme="majorHAnsi" w:cstheme="majorHAnsi"/>
          <w:i/>
          <w:sz w:val="24"/>
          <w:szCs w:val="24"/>
          <w:lang w:val="ro-RO"/>
        </w:rPr>
        <w:t>î</w:t>
      </w:r>
      <w:r w:rsidRPr="003D2727">
        <w:rPr>
          <w:rFonts w:asciiTheme="majorHAnsi" w:hAnsiTheme="majorHAnsi" w:cstheme="majorHAnsi"/>
          <w:i/>
          <w:sz w:val="24"/>
          <w:szCs w:val="24"/>
          <w:lang w:val="ro-RO"/>
        </w:rPr>
        <w:t>n vedere c</w:t>
      </w:r>
      <w:r w:rsidR="005D7209">
        <w:rPr>
          <w:rFonts w:asciiTheme="majorHAnsi" w:hAnsiTheme="majorHAnsi" w:cstheme="majorHAnsi"/>
          <w:i/>
          <w:sz w:val="24"/>
          <w:szCs w:val="24"/>
          <w:lang w:val="ro-RO"/>
        </w:rPr>
        <w:t>ă</w:t>
      </w:r>
      <w:r w:rsidRPr="003D2727">
        <w:rPr>
          <w:rFonts w:asciiTheme="majorHAnsi" w:hAnsiTheme="majorHAnsi" w:cstheme="majorHAnsi"/>
          <w:i/>
          <w:sz w:val="24"/>
          <w:szCs w:val="24"/>
          <w:lang w:val="ro-RO"/>
        </w:rPr>
        <w:t xml:space="preserve"> SIA respectiv este interconectat cu serviciul MPay, funcționalitate</w:t>
      </w:r>
      <w:r w:rsidR="00E043BF" w:rsidRPr="003D2727">
        <w:rPr>
          <w:rFonts w:asciiTheme="majorHAnsi" w:hAnsiTheme="majorHAnsi" w:cstheme="majorHAnsi"/>
          <w:i/>
          <w:sz w:val="24"/>
          <w:szCs w:val="24"/>
          <w:lang w:val="ro-RO"/>
        </w:rPr>
        <w:t>a</w:t>
      </w:r>
      <w:r w:rsidRPr="003D2727">
        <w:rPr>
          <w:rFonts w:asciiTheme="majorHAnsi" w:hAnsiTheme="majorHAnsi" w:cstheme="majorHAnsi"/>
          <w:i/>
          <w:sz w:val="24"/>
          <w:szCs w:val="24"/>
          <w:lang w:val="ro-RO"/>
        </w:rPr>
        <w:t xml:space="preserve"> de a</w:t>
      </w:r>
      <w:r w:rsidR="004E021E" w:rsidRPr="003D2727">
        <w:rPr>
          <w:rFonts w:asciiTheme="majorHAnsi" w:hAnsiTheme="majorHAnsi" w:cstheme="majorHAnsi"/>
          <w:i/>
          <w:sz w:val="24"/>
          <w:szCs w:val="24"/>
          <w:lang w:val="ro-RO"/>
        </w:rPr>
        <w:t>chitare prin MPay este posibilă</w:t>
      </w:r>
      <w:r w:rsidRPr="003D2727">
        <w:rPr>
          <w:rFonts w:asciiTheme="majorHAnsi" w:hAnsiTheme="majorHAnsi" w:cstheme="majorHAnsi"/>
          <w:i/>
          <w:sz w:val="24"/>
          <w:szCs w:val="24"/>
          <w:lang w:val="ro-RO"/>
        </w:rPr>
        <w:t xml:space="preserve"> pentru</w:t>
      </w:r>
      <w:r w:rsidR="00A231BA" w:rsidRPr="003D2727">
        <w:rPr>
          <w:rFonts w:asciiTheme="majorHAnsi" w:hAnsiTheme="majorHAnsi" w:cstheme="majorHAnsi"/>
          <w:i/>
          <w:sz w:val="24"/>
          <w:szCs w:val="24"/>
          <w:lang w:val="ro-RO"/>
        </w:rPr>
        <w:t xml:space="preserve"> toate actele permisive, doar că</w:t>
      </w:r>
      <w:r w:rsidRPr="003D2727">
        <w:rPr>
          <w:rFonts w:asciiTheme="majorHAnsi" w:hAnsiTheme="majorHAnsi" w:cstheme="majorHAnsi"/>
          <w:i/>
          <w:sz w:val="24"/>
          <w:szCs w:val="24"/>
          <w:lang w:val="ro-RO"/>
        </w:rPr>
        <w:t xml:space="preserve"> autoritatea emitentă trebuie să prezinte datele bancare, care se înregistrează </w:t>
      </w:r>
      <w:r w:rsidR="005D7209">
        <w:rPr>
          <w:rFonts w:asciiTheme="majorHAnsi" w:hAnsiTheme="majorHAnsi" w:cstheme="majorHAnsi"/>
          <w:i/>
          <w:sz w:val="24"/>
          <w:szCs w:val="24"/>
          <w:lang w:val="ro-RO"/>
        </w:rPr>
        <w:t>î</w:t>
      </w:r>
      <w:r w:rsidRPr="003D2727">
        <w:rPr>
          <w:rFonts w:asciiTheme="majorHAnsi" w:hAnsiTheme="majorHAnsi" w:cstheme="majorHAnsi"/>
          <w:i/>
          <w:sz w:val="24"/>
          <w:szCs w:val="24"/>
          <w:lang w:val="ro-RO"/>
        </w:rPr>
        <w:t>n Sistem.</w:t>
      </w:r>
      <w:r w:rsidR="004E021E" w:rsidRPr="003D2727">
        <w:rPr>
          <w:rFonts w:asciiTheme="majorHAnsi" w:hAnsiTheme="majorHAnsi" w:cstheme="majorHAnsi"/>
          <w:i/>
          <w:sz w:val="24"/>
          <w:szCs w:val="24"/>
          <w:lang w:val="ro-RO"/>
        </w:rPr>
        <w:t xml:space="preserve"> Totodată, s-a menționat că verificarea/validarea datelor introduse privind codul IBAN, trimiterea automată a notelor de plată și alte îmbunătățiri ale procesului de plată vor necesita analize tehnice și costuri suplimentare de dezvoltare. Astfel, AGE va necesita surse financiare pentru dezvoltarea Sistemului.</w:t>
      </w:r>
    </w:p>
    <w:p w14:paraId="591E6A08" w14:textId="411BF540" w:rsidR="008A4267" w:rsidRPr="003D2727" w:rsidRDefault="008A4267"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În contextul răspunsului AGE</w:t>
      </w:r>
      <w:r w:rsidR="00BF06D8" w:rsidRPr="003D2727">
        <w:rPr>
          <w:rFonts w:asciiTheme="majorHAnsi" w:hAnsiTheme="majorHAnsi" w:cstheme="majorHAnsi"/>
          <w:sz w:val="24"/>
          <w:szCs w:val="24"/>
          <w:lang w:val="ro-RO"/>
        </w:rPr>
        <w:t>, dat fiind că integrarea serviciilor cu serviciul MPay nu necesită cheltuieli suplimentare</w:t>
      </w:r>
      <w:r w:rsidR="005D7209">
        <w:rPr>
          <w:rFonts w:asciiTheme="majorHAnsi" w:hAnsiTheme="majorHAnsi" w:cstheme="majorHAnsi"/>
          <w:sz w:val="24"/>
          <w:szCs w:val="24"/>
          <w:lang w:val="ro-RO"/>
        </w:rPr>
        <w:t xml:space="preserve"> </w:t>
      </w:r>
      <w:r w:rsidR="00BF06D8" w:rsidRPr="003D2727">
        <w:rPr>
          <w:rFonts w:asciiTheme="majorHAnsi" w:hAnsiTheme="majorHAnsi" w:cstheme="majorHAnsi"/>
          <w:sz w:val="24"/>
          <w:szCs w:val="24"/>
          <w:lang w:val="ro-RO"/>
        </w:rPr>
        <w:t xml:space="preserve">și reieșind din prevederile Hotărârii Guvernului nr.712/2020, auditul evidențiază necesitatea urgentării activităților în aspectul dat, care va contribui la eficientizarea utilizării SIA GEAP și </w:t>
      </w:r>
      <w:r w:rsidR="00B67686">
        <w:rPr>
          <w:rFonts w:asciiTheme="majorHAnsi" w:hAnsiTheme="majorHAnsi" w:cstheme="majorHAnsi"/>
          <w:sz w:val="24"/>
          <w:szCs w:val="24"/>
          <w:lang w:val="ro-RO"/>
        </w:rPr>
        <w:t xml:space="preserve">la </w:t>
      </w:r>
      <w:r w:rsidR="00BF06D8" w:rsidRPr="003D2727">
        <w:rPr>
          <w:rFonts w:asciiTheme="majorHAnsi" w:hAnsiTheme="majorHAnsi" w:cstheme="majorHAnsi"/>
          <w:sz w:val="24"/>
          <w:szCs w:val="24"/>
          <w:lang w:val="ro-RO"/>
        </w:rPr>
        <w:t>atinger</w:t>
      </w:r>
      <w:r w:rsidR="00B67686">
        <w:rPr>
          <w:rFonts w:asciiTheme="majorHAnsi" w:hAnsiTheme="majorHAnsi" w:cstheme="majorHAnsi"/>
          <w:sz w:val="24"/>
          <w:szCs w:val="24"/>
          <w:lang w:val="ro-RO"/>
        </w:rPr>
        <w:t>ea</w:t>
      </w:r>
      <w:r w:rsidR="00BF06D8" w:rsidRPr="003D2727">
        <w:rPr>
          <w:rFonts w:asciiTheme="majorHAnsi" w:hAnsiTheme="majorHAnsi" w:cstheme="majorHAnsi"/>
          <w:sz w:val="24"/>
          <w:szCs w:val="24"/>
          <w:lang w:val="ro-RO"/>
        </w:rPr>
        <w:t xml:space="preserve"> impactului scontat al acestuia.</w:t>
      </w:r>
    </w:p>
    <w:p w14:paraId="7ED6AA9D" w14:textId="562CB224" w:rsidR="00E73540" w:rsidRPr="003D2727" w:rsidRDefault="00E73540" w:rsidP="003D2727">
      <w:pPr>
        <w:pStyle w:val="Listparagraf"/>
        <w:numPr>
          <w:ilvl w:val="0"/>
          <w:numId w:val="9"/>
        </w:numPr>
        <w:spacing w:after="0" w:line="240" w:lineRule="auto"/>
        <w:ind w:left="0" w:firstLine="425"/>
        <w:jc w:val="both"/>
        <w:rPr>
          <w:rFonts w:asciiTheme="majorHAnsi" w:eastAsia="Times New Roman" w:hAnsiTheme="majorHAnsi" w:cstheme="majorHAnsi"/>
          <w:i/>
          <w:color w:val="2F5496" w:themeColor="accent5" w:themeShade="BF"/>
          <w:sz w:val="24"/>
          <w:szCs w:val="24"/>
          <w:lang w:val="ro-RO" w:eastAsia="x-none"/>
        </w:rPr>
      </w:pPr>
      <w:r w:rsidRPr="003D2727">
        <w:rPr>
          <w:rFonts w:asciiTheme="majorHAnsi" w:eastAsia="Times New Roman" w:hAnsiTheme="majorHAnsi" w:cstheme="majorHAnsi"/>
          <w:b/>
          <w:i/>
          <w:color w:val="2F5496" w:themeColor="accent5" w:themeShade="BF"/>
          <w:sz w:val="24"/>
          <w:szCs w:val="24"/>
          <w:lang w:val="ro-RO" w:eastAsia="x-none"/>
        </w:rPr>
        <w:t xml:space="preserve">SIA GEAP </w:t>
      </w:r>
      <w:r w:rsidR="001D3BD9" w:rsidRPr="001D3BD9">
        <w:rPr>
          <w:rFonts w:asciiTheme="majorHAnsi" w:eastAsia="Times New Roman" w:hAnsiTheme="majorHAnsi" w:cstheme="majorHAnsi"/>
          <w:b/>
          <w:i/>
          <w:color w:val="2F5496" w:themeColor="accent5" w:themeShade="BF"/>
          <w:sz w:val="24"/>
          <w:szCs w:val="24"/>
          <w:u w:val="single"/>
          <w:lang w:val="ro-RO" w:eastAsia="x-none"/>
        </w:rPr>
        <w:t xml:space="preserve">nu </w:t>
      </w:r>
      <w:r w:rsidR="002735E9" w:rsidRPr="001D3BD9">
        <w:rPr>
          <w:rFonts w:asciiTheme="majorHAnsi" w:eastAsia="Times New Roman" w:hAnsiTheme="majorHAnsi" w:cstheme="majorHAnsi"/>
          <w:b/>
          <w:i/>
          <w:color w:val="2F5496" w:themeColor="accent5" w:themeShade="BF"/>
          <w:sz w:val="24"/>
          <w:szCs w:val="24"/>
          <w:u w:val="single"/>
          <w:lang w:val="ro-RO" w:eastAsia="x-none"/>
        </w:rPr>
        <w:t>include</w:t>
      </w:r>
      <w:r w:rsidRPr="001D3BD9">
        <w:rPr>
          <w:rFonts w:asciiTheme="majorHAnsi" w:eastAsia="Times New Roman" w:hAnsiTheme="majorHAnsi" w:cstheme="majorHAnsi"/>
          <w:b/>
          <w:i/>
          <w:color w:val="2F5496" w:themeColor="accent5" w:themeShade="BF"/>
          <w:sz w:val="24"/>
          <w:szCs w:val="24"/>
          <w:u w:val="single"/>
          <w:lang w:val="ro-RO" w:eastAsia="x-none"/>
        </w:rPr>
        <w:t xml:space="preserve"> </w:t>
      </w:r>
      <w:r w:rsidRPr="003D2727">
        <w:rPr>
          <w:rFonts w:asciiTheme="majorHAnsi" w:eastAsia="Times New Roman" w:hAnsiTheme="majorHAnsi" w:cstheme="majorHAnsi"/>
          <w:b/>
          <w:i/>
          <w:color w:val="2F5496" w:themeColor="accent5" w:themeShade="BF"/>
          <w:sz w:val="24"/>
          <w:szCs w:val="24"/>
          <w:lang w:val="ro-RO" w:eastAsia="x-none"/>
        </w:rPr>
        <w:t xml:space="preserve">mecanismul care permite </w:t>
      </w:r>
      <w:r w:rsidRPr="001D3BD9">
        <w:rPr>
          <w:rFonts w:asciiTheme="majorHAnsi" w:eastAsia="Times New Roman" w:hAnsiTheme="majorHAnsi" w:cstheme="majorHAnsi"/>
          <w:b/>
          <w:i/>
          <w:color w:val="2F5496" w:themeColor="accent5" w:themeShade="BF"/>
          <w:sz w:val="24"/>
          <w:szCs w:val="24"/>
          <w:u w:val="single"/>
          <w:lang w:val="ro-RO" w:eastAsia="x-none"/>
        </w:rPr>
        <w:t>notificarea ș</w:t>
      </w:r>
      <w:r w:rsidR="006D390F" w:rsidRPr="001D3BD9">
        <w:rPr>
          <w:rFonts w:asciiTheme="majorHAnsi" w:eastAsia="Times New Roman" w:hAnsiTheme="majorHAnsi" w:cstheme="majorHAnsi"/>
          <w:b/>
          <w:i/>
          <w:color w:val="2F5496" w:themeColor="accent5" w:themeShade="BF"/>
          <w:sz w:val="24"/>
          <w:szCs w:val="24"/>
          <w:u w:val="single"/>
          <w:lang w:val="ro-RO" w:eastAsia="x-none"/>
        </w:rPr>
        <w:t>i monitorizarea pl</w:t>
      </w:r>
      <w:r w:rsidR="00B67686" w:rsidRPr="001D3BD9">
        <w:rPr>
          <w:rFonts w:asciiTheme="majorHAnsi" w:eastAsia="Times New Roman" w:hAnsiTheme="majorHAnsi" w:cstheme="majorHAnsi"/>
          <w:b/>
          <w:i/>
          <w:color w:val="2F5496" w:themeColor="accent5" w:themeShade="BF"/>
          <w:sz w:val="24"/>
          <w:szCs w:val="24"/>
          <w:u w:val="single"/>
          <w:lang w:val="ro-RO" w:eastAsia="x-none"/>
        </w:rPr>
        <w:t>ă</w:t>
      </w:r>
      <w:r w:rsidR="006D390F" w:rsidRPr="001D3BD9">
        <w:rPr>
          <w:rFonts w:asciiTheme="majorHAnsi" w:eastAsia="Times New Roman" w:hAnsiTheme="majorHAnsi" w:cstheme="majorHAnsi"/>
          <w:b/>
          <w:i/>
          <w:color w:val="2F5496" w:themeColor="accent5" w:themeShade="BF"/>
          <w:sz w:val="24"/>
          <w:szCs w:val="24"/>
          <w:u w:val="single"/>
          <w:lang w:val="ro-RO" w:eastAsia="x-none"/>
        </w:rPr>
        <w:t>ților anuale</w:t>
      </w:r>
      <w:r w:rsidR="002735E9" w:rsidRPr="003D2727">
        <w:rPr>
          <w:rFonts w:asciiTheme="majorHAnsi" w:eastAsia="Times New Roman" w:hAnsiTheme="majorHAnsi" w:cstheme="majorHAnsi"/>
          <w:b/>
          <w:i/>
          <w:color w:val="2F5496" w:themeColor="accent5" w:themeShade="BF"/>
          <w:sz w:val="24"/>
          <w:szCs w:val="24"/>
          <w:lang w:val="ro-RO" w:eastAsia="x-none"/>
        </w:rPr>
        <w:t>,</w:t>
      </w:r>
      <w:r w:rsidR="00907B14" w:rsidRPr="003D2727">
        <w:rPr>
          <w:rFonts w:asciiTheme="majorHAnsi" w:eastAsia="Times New Roman" w:hAnsiTheme="majorHAnsi" w:cstheme="majorHAnsi"/>
          <w:b/>
          <w:i/>
          <w:color w:val="2F5496" w:themeColor="accent5" w:themeShade="BF"/>
          <w:sz w:val="24"/>
          <w:szCs w:val="24"/>
          <w:lang w:val="ro-RO" w:eastAsia="x-none"/>
        </w:rPr>
        <w:t xml:space="preserve"> ceea ce creează dificultăți în asigurarea monitorizării acestora</w:t>
      </w:r>
      <w:r w:rsidR="00B67686">
        <w:rPr>
          <w:rFonts w:asciiTheme="majorHAnsi" w:eastAsia="Times New Roman" w:hAnsiTheme="majorHAnsi" w:cstheme="majorHAnsi"/>
          <w:b/>
          <w:i/>
          <w:color w:val="2F5496" w:themeColor="accent5" w:themeShade="BF"/>
          <w:sz w:val="24"/>
          <w:szCs w:val="24"/>
          <w:lang w:val="ro-RO" w:eastAsia="x-none"/>
        </w:rPr>
        <w:t>.</w:t>
      </w:r>
    </w:p>
    <w:p w14:paraId="0C5C56F4" w14:textId="64702BCA" w:rsidR="00E73540" w:rsidRPr="003D2727" w:rsidRDefault="00A231BA" w:rsidP="003D2727">
      <w:pPr>
        <w:spacing w:after="0" w:line="240" w:lineRule="auto"/>
        <w:ind w:firstLine="720"/>
        <w:jc w:val="both"/>
        <w:rPr>
          <w:rFonts w:asciiTheme="majorHAnsi" w:hAnsiTheme="majorHAnsi" w:cstheme="majorHAnsi"/>
          <w:color w:val="000000"/>
          <w:sz w:val="24"/>
          <w:szCs w:val="24"/>
          <w:shd w:val="clear" w:color="auto" w:fill="FFFFFF"/>
          <w:lang w:val="ro-RO"/>
        </w:rPr>
      </w:pPr>
      <w:r w:rsidRPr="003D2727">
        <w:rPr>
          <w:rFonts w:asciiTheme="majorHAnsi" w:hAnsiTheme="majorHAnsi" w:cstheme="majorHAnsi"/>
          <w:color w:val="000000"/>
          <w:sz w:val="24"/>
          <w:szCs w:val="24"/>
          <w:shd w:val="clear" w:color="auto" w:fill="FFFFFF"/>
          <w:lang w:val="ro-RO"/>
        </w:rPr>
        <w:t>Potrivit normelor legale</w:t>
      </w:r>
      <w:r w:rsidR="00E73540" w:rsidRPr="003D2727">
        <w:rPr>
          <w:rFonts w:asciiTheme="majorHAnsi" w:hAnsiTheme="majorHAnsi" w:cstheme="majorHAnsi"/>
          <w:color w:val="000000"/>
          <w:sz w:val="24"/>
          <w:szCs w:val="24"/>
          <w:shd w:val="clear" w:color="auto" w:fill="FFFFFF"/>
          <w:vertAlign w:val="superscript"/>
          <w:lang w:val="ro-RO"/>
        </w:rPr>
        <w:footnoteReference w:id="209"/>
      </w:r>
      <w:r w:rsidR="00E73540" w:rsidRPr="003D2727">
        <w:rPr>
          <w:rFonts w:asciiTheme="majorHAnsi" w:hAnsiTheme="majorHAnsi" w:cstheme="majorHAnsi"/>
          <w:color w:val="000000"/>
          <w:sz w:val="24"/>
          <w:szCs w:val="24"/>
          <w:shd w:val="clear" w:color="auto" w:fill="FFFFFF"/>
          <w:lang w:val="ro-RO"/>
        </w:rPr>
        <w:t xml:space="preserve">, taxa </w:t>
      </w:r>
      <w:r w:rsidR="00B67686">
        <w:rPr>
          <w:rFonts w:asciiTheme="majorHAnsi" w:hAnsiTheme="majorHAnsi" w:cstheme="majorHAnsi"/>
          <w:color w:val="000000"/>
          <w:sz w:val="24"/>
          <w:szCs w:val="24"/>
          <w:shd w:val="clear" w:color="auto" w:fill="FFFFFF"/>
          <w:lang w:val="ro-RO"/>
        </w:rPr>
        <w:t>de</w:t>
      </w:r>
      <w:r w:rsidR="00E73540" w:rsidRPr="003D2727">
        <w:rPr>
          <w:rFonts w:asciiTheme="majorHAnsi" w:hAnsiTheme="majorHAnsi" w:cstheme="majorHAnsi"/>
          <w:color w:val="000000"/>
          <w:sz w:val="24"/>
          <w:szCs w:val="24"/>
          <w:shd w:val="clear" w:color="auto" w:fill="FFFFFF"/>
          <w:lang w:val="ro-RO"/>
        </w:rPr>
        <w:t xml:space="preserve"> eliberare</w:t>
      </w:r>
      <w:r w:rsidR="00B67686">
        <w:rPr>
          <w:rFonts w:asciiTheme="majorHAnsi" w:hAnsiTheme="majorHAnsi" w:cstheme="majorHAnsi"/>
          <w:color w:val="000000"/>
          <w:sz w:val="24"/>
          <w:szCs w:val="24"/>
          <w:shd w:val="clear" w:color="auto" w:fill="FFFFFF"/>
          <w:lang w:val="ro-RO"/>
        </w:rPr>
        <w:t xml:space="preserve"> </w:t>
      </w:r>
      <w:r w:rsidR="00E73540" w:rsidRPr="003D2727">
        <w:rPr>
          <w:rFonts w:asciiTheme="majorHAnsi" w:hAnsiTheme="majorHAnsi" w:cstheme="majorHAnsi"/>
          <w:color w:val="000000"/>
          <w:sz w:val="24"/>
          <w:szCs w:val="24"/>
          <w:shd w:val="clear" w:color="auto" w:fill="FFFFFF"/>
          <w:lang w:val="ro-RO"/>
        </w:rPr>
        <w:t>a licenţei pentru genurile de activitate indicate la poziția 3 a compartimentului I din Nomenclatorul</w:t>
      </w:r>
      <w:r w:rsidRPr="003D2727">
        <w:rPr>
          <w:rFonts w:asciiTheme="majorHAnsi" w:hAnsiTheme="majorHAnsi" w:cstheme="majorHAnsi"/>
          <w:color w:val="000000"/>
          <w:sz w:val="24"/>
          <w:szCs w:val="24"/>
          <w:shd w:val="clear" w:color="auto" w:fill="FFFFFF"/>
          <w:lang w:val="ro-RO"/>
        </w:rPr>
        <w:t xml:space="preserve"> actelor permisive</w:t>
      </w:r>
      <w:r w:rsidR="00E73540" w:rsidRPr="003D2727">
        <w:rPr>
          <w:rFonts w:asciiTheme="majorHAnsi" w:hAnsiTheme="majorHAnsi" w:cstheme="majorHAnsi"/>
          <w:color w:val="000000"/>
          <w:sz w:val="24"/>
          <w:szCs w:val="24"/>
          <w:shd w:val="clear" w:color="auto" w:fill="FFFFFF"/>
          <w:lang w:val="ro-RO"/>
        </w:rPr>
        <w:t xml:space="preserve"> se achită </w:t>
      </w:r>
      <w:r w:rsidR="00E73540" w:rsidRPr="003D2727">
        <w:rPr>
          <w:rFonts w:asciiTheme="majorHAnsi" w:hAnsiTheme="majorHAnsi" w:cstheme="majorHAnsi"/>
          <w:i/>
          <w:color w:val="000000"/>
          <w:sz w:val="24"/>
          <w:szCs w:val="24"/>
          <w:shd w:val="clear" w:color="auto" w:fill="FFFFFF"/>
          <w:lang w:val="ro-RO"/>
        </w:rPr>
        <w:t xml:space="preserve">separat pentru fiecare an </w:t>
      </w:r>
      <w:r w:rsidR="00E73540" w:rsidRPr="003D2727">
        <w:rPr>
          <w:rFonts w:asciiTheme="majorHAnsi" w:hAnsiTheme="majorHAnsi" w:cstheme="majorHAnsi"/>
          <w:color w:val="000000"/>
          <w:sz w:val="24"/>
          <w:szCs w:val="24"/>
          <w:shd w:val="clear" w:color="auto" w:fill="FFFFFF"/>
          <w:lang w:val="ro-RO"/>
        </w:rPr>
        <w:t xml:space="preserve">de valabilitate a licenţei: la eliberarea licenţei şi la </w:t>
      </w:r>
      <w:r w:rsidR="00E73540" w:rsidRPr="00D0466C">
        <w:rPr>
          <w:rFonts w:asciiTheme="majorHAnsi" w:hAnsiTheme="majorHAnsi" w:cstheme="majorHAnsi"/>
          <w:color w:val="000000"/>
          <w:sz w:val="24"/>
          <w:szCs w:val="24"/>
          <w:shd w:val="clear" w:color="auto" w:fill="FFFFFF"/>
          <w:lang w:val="ro-RO"/>
        </w:rPr>
        <w:t>expirarea fiecărui an de la data eliberării licenţei</w:t>
      </w:r>
      <w:r w:rsidR="00E73540" w:rsidRPr="003D2727">
        <w:rPr>
          <w:rFonts w:asciiTheme="majorHAnsi" w:hAnsiTheme="majorHAnsi" w:cstheme="majorHAnsi"/>
          <w:color w:val="000000"/>
          <w:sz w:val="24"/>
          <w:szCs w:val="24"/>
          <w:shd w:val="clear" w:color="auto" w:fill="FFFFFF"/>
          <w:lang w:val="ro-RO"/>
        </w:rPr>
        <w:t xml:space="preserve">, </w:t>
      </w:r>
      <w:r w:rsidR="00E73540" w:rsidRPr="00D0466C">
        <w:rPr>
          <w:rFonts w:asciiTheme="majorHAnsi" w:hAnsiTheme="majorHAnsi" w:cstheme="majorHAnsi"/>
          <w:color w:val="000000"/>
          <w:sz w:val="24"/>
          <w:szCs w:val="24"/>
          <w:shd w:val="clear" w:color="auto" w:fill="FFFFFF"/>
          <w:lang w:val="ro-RO"/>
        </w:rPr>
        <w:t>conform taxei anuale stabilite pentru achitarea licențelo</w:t>
      </w:r>
      <w:r w:rsidR="00181809" w:rsidRPr="00D0466C">
        <w:rPr>
          <w:rFonts w:asciiTheme="majorHAnsi" w:hAnsiTheme="majorHAnsi" w:cstheme="majorHAnsi"/>
          <w:color w:val="000000"/>
          <w:sz w:val="24"/>
          <w:szCs w:val="24"/>
          <w:shd w:val="clear" w:color="auto" w:fill="FFFFFF"/>
          <w:lang w:val="ro-RO"/>
        </w:rPr>
        <w:t>r</w:t>
      </w:r>
      <w:r w:rsidR="00E73540" w:rsidRPr="00D0466C">
        <w:rPr>
          <w:rFonts w:asciiTheme="majorHAnsi" w:hAnsiTheme="majorHAnsi" w:cstheme="majorHAnsi"/>
          <w:color w:val="000000"/>
          <w:sz w:val="24"/>
          <w:szCs w:val="24"/>
          <w:shd w:val="clear" w:color="auto" w:fill="FFFFFF"/>
          <w:lang w:val="ro-RO"/>
        </w:rPr>
        <w:t>.</w:t>
      </w:r>
      <w:r w:rsidR="00E73540" w:rsidRPr="003D2727">
        <w:rPr>
          <w:rFonts w:asciiTheme="majorHAnsi" w:hAnsiTheme="majorHAnsi" w:cstheme="majorHAnsi"/>
          <w:color w:val="000000"/>
          <w:sz w:val="24"/>
          <w:szCs w:val="24"/>
          <w:shd w:val="clear" w:color="auto" w:fill="FFFFFF"/>
          <w:lang w:val="ro-RO"/>
        </w:rPr>
        <w:t xml:space="preserve"> În rezultatul testărilor efectuate în cadrul ASP, s-a constat</w:t>
      </w:r>
      <w:r w:rsidR="00156DF3">
        <w:rPr>
          <w:rFonts w:asciiTheme="majorHAnsi" w:hAnsiTheme="majorHAnsi" w:cstheme="majorHAnsi"/>
          <w:color w:val="000000"/>
          <w:sz w:val="24"/>
          <w:szCs w:val="24"/>
          <w:shd w:val="clear" w:color="auto" w:fill="FFFFFF"/>
          <w:lang w:val="ro-RO"/>
        </w:rPr>
        <w:t>at</w:t>
      </w:r>
      <w:r w:rsidR="00E73540" w:rsidRPr="003D2727">
        <w:rPr>
          <w:rFonts w:asciiTheme="majorHAnsi" w:hAnsiTheme="majorHAnsi" w:cstheme="majorHAnsi"/>
          <w:color w:val="000000"/>
          <w:sz w:val="24"/>
          <w:szCs w:val="24"/>
          <w:shd w:val="clear" w:color="auto" w:fill="FFFFFF"/>
          <w:lang w:val="ro-RO"/>
        </w:rPr>
        <w:t xml:space="preserve"> că SIA GEAP nu prevede mecanismul care permite notificarea și monitorizarea pl</w:t>
      </w:r>
      <w:r w:rsidR="00156DF3">
        <w:rPr>
          <w:rFonts w:asciiTheme="majorHAnsi" w:hAnsiTheme="majorHAnsi" w:cstheme="majorHAnsi"/>
          <w:color w:val="000000"/>
          <w:sz w:val="24"/>
          <w:szCs w:val="24"/>
          <w:shd w:val="clear" w:color="auto" w:fill="FFFFFF"/>
          <w:lang w:val="ro-RO"/>
        </w:rPr>
        <w:t>ă</w:t>
      </w:r>
      <w:r w:rsidR="00E73540" w:rsidRPr="003D2727">
        <w:rPr>
          <w:rFonts w:asciiTheme="majorHAnsi" w:hAnsiTheme="majorHAnsi" w:cstheme="majorHAnsi"/>
          <w:color w:val="000000"/>
          <w:sz w:val="24"/>
          <w:szCs w:val="24"/>
          <w:shd w:val="clear" w:color="auto" w:fill="FFFFFF"/>
          <w:lang w:val="ro-RO"/>
        </w:rPr>
        <w:t>ților anuale, respectiv</w:t>
      </w:r>
      <w:r w:rsidR="00156DF3">
        <w:rPr>
          <w:rFonts w:asciiTheme="majorHAnsi" w:hAnsiTheme="majorHAnsi" w:cstheme="majorHAnsi"/>
          <w:color w:val="000000"/>
          <w:sz w:val="24"/>
          <w:szCs w:val="24"/>
          <w:shd w:val="clear" w:color="auto" w:fill="FFFFFF"/>
          <w:lang w:val="ro-RO"/>
        </w:rPr>
        <w:t>,</w:t>
      </w:r>
      <w:r w:rsidR="00E73540" w:rsidRPr="003D2727">
        <w:rPr>
          <w:rFonts w:asciiTheme="majorHAnsi" w:hAnsiTheme="majorHAnsi" w:cstheme="majorHAnsi"/>
          <w:color w:val="000000"/>
          <w:sz w:val="24"/>
          <w:szCs w:val="24"/>
          <w:shd w:val="clear" w:color="auto" w:fill="FFFFFF"/>
          <w:lang w:val="ro-RO"/>
        </w:rPr>
        <w:t xml:space="preserve"> Raportul statistic </w:t>
      </w:r>
      <w:r w:rsidR="00156DF3">
        <w:rPr>
          <w:rFonts w:asciiTheme="majorHAnsi" w:hAnsiTheme="majorHAnsi" w:cstheme="majorHAnsi"/>
          <w:color w:val="000000"/>
          <w:sz w:val="24"/>
          <w:szCs w:val="24"/>
          <w:shd w:val="clear" w:color="auto" w:fill="FFFFFF"/>
          <w:lang w:val="ro-RO"/>
        </w:rPr>
        <w:t>„</w:t>
      </w:r>
      <w:r w:rsidR="00E73540" w:rsidRPr="003D2727">
        <w:rPr>
          <w:rFonts w:asciiTheme="majorHAnsi" w:hAnsiTheme="majorHAnsi" w:cstheme="majorHAnsi"/>
          <w:color w:val="000000"/>
          <w:sz w:val="24"/>
          <w:szCs w:val="24"/>
          <w:shd w:val="clear" w:color="auto" w:fill="FFFFFF"/>
          <w:lang w:val="ro-RO"/>
        </w:rPr>
        <w:t xml:space="preserve">Venituri colectate” din SIA nu reflectă date privind achitările în rate. </w:t>
      </w:r>
      <w:r w:rsidR="00156DF3">
        <w:rPr>
          <w:rFonts w:asciiTheme="majorHAnsi" w:hAnsiTheme="majorHAnsi" w:cstheme="majorHAnsi"/>
          <w:color w:val="000000"/>
          <w:sz w:val="24"/>
          <w:szCs w:val="24"/>
          <w:shd w:val="clear" w:color="auto" w:fill="FFFFFF"/>
          <w:lang w:val="ro-RO"/>
        </w:rPr>
        <w:t>O s</w:t>
      </w:r>
      <w:r w:rsidR="00BF06D8" w:rsidRPr="003D2727">
        <w:rPr>
          <w:rFonts w:asciiTheme="majorHAnsi" w:hAnsiTheme="majorHAnsi" w:cstheme="majorHAnsi"/>
          <w:color w:val="000000"/>
          <w:sz w:val="24"/>
          <w:szCs w:val="24"/>
          <w:shd w:val="clear" w:color="auto" w:fill="FFFFFF"/>
          <w:lang w:val="ro-RO"/>
        </w:rPr>
        <w:t>ituație similară a fost raportată și de ANRE</w:t>
      </w:r>
      <w:r w:rsidR="00AE58F9" w:rsidRPr="003D2727">
        <w:rPr>
          <w:rFonts w:asciiTheme="majorHAnsi" w:hAnsiTheme="majorHAnsi" w:cstheme="majorHAnsi"/>
          <w:color w:val="000000"/>
          <w:sz w:val="24"/>
          <w:szCs w:val="24"/>
          <w:shd w:val="clear" w:color="auto" w:fill="FFFFFF"/>
          <w:lang w:val="ro-RO"/>
        </w:rPr>
        <w:t>. Totodată, deși</w:t>
      </w:r>
      <w:r w:rsidR="00156DF3">
        <w:rPr>
          <w:rFonts w:asciiTheme="majorHAnsi" w:hAnsiTheme="majorHAnsi" w:cstheme="majorHAnsi"/>
          <w:color w:val="000000"/>
          <w:sz w:val="24"/>
          <w:szCs w:val="24"/>
          <w:shd w:val="clear" w:color="auto" w:fill="FFFFFF"/>
          <w:lang w:val="ro-RO"/>
        </w:rPr>
        <w:t>,</w:t>
      </w:r>
      <w:r w:rsidR="00AE58F9" w:rsidRPr="003D2727">
        <w:rPr>
          <w:rFonts w:asciiTheme="majorHAnsi" w:hAnsiTheme="majorHAnsi" w:cstheme="majorHAnsi"/>
          <w:color w:val="000000"/>
          <w:sz w:val="24"/>
          <w:szCs w:val="24"/>
          <w:shd w:val="clear" w:color="auto" w:fill="FFFFFF"/>
          <w:lang w:val="ro-RO"/>
        </w:rPr>
        <w:t xml:space="preserve"> potrivit art.9 alin.(4) din Legea nr.160/2011</w:t>
      </w:r>
      <w:r w:rsidR="00156DF3">
        <w:rPr>
          <w:rFonts w:asciiTheme="majorHAnsi" w:hAnsiTheme="majorHAnsi" w:cstheme="majorHAnsi"/>
          <w:color w:val="000000"/>
          <w:sz w:val="24"/>
          <w:szCs w:val="24"/>
          <w:shd w:val="clear" w:color="auto" w:fill="FFFFFF"/>
          <w:lang w:val="ro-RO"/>
        </w:rPr>
        <w:t>,</w:t>
      </w:r>
      <w:r w:rsidR="00AE58F9" w:rsidRPr="003D2727">
        <w:rPr>
          <w:rFonts w:asciiTheme="majorHAnsi" w:hAnsiTheme="majorHAnsi" w:cstheme="majorHAnsi"/>
          <w:color w:val="000000"/>
          <w:sz w:val="24"/>
          <w:szCs w:val="24"/>
          <w:shd w:val="clear" w:color="auto" w:fill="FFFFFF"/>
          <w:lang w:val="ro-RO"/>
        </w:rPr>
        <w:t xml:space="preserve"> fondurile colectate în urma emiterii și reperfectării actelor permisive și serviciile aferente acestora prestate de autoritatea emitentă se varsă integral la bugetul de stat, SIA GEAP nu asigură posibilitatea depistării acumulărilor restanțelor titularilor de licență față de bugetul de stat. </w:t>
      </w:r>
      <w:r w:rsidR="00C217E1">
        <w:rPr>
          <w:rFonts w:asciiTheme="majorHAnsi" w:hAnsiTheme="majorHAnsi" w:cstheme="majorHAnsi"/>
          <w:color w:val="000000"/>
          <w:sz w:val="24"/>
          <w:szCs w:val="24"/>
          <w:shd w:val="clear" w:color="auto" w:fill="FFFFFF"/>
          <w:lang w:val="ro-RO"/>
        </w:rPr>
        <w:t>Conform</w:t>
      </w:r>
      <w:r w:rsidR="00184BD8" w:rsidRPr="003D2727">
        <w:rPr>
          <w:rFonts w:asciiTheme="majorHAnsi" w:hAnsiTheme="majorHAnsi" w:cstheme="majorHAnsi"/>
          <w:color w:val="000000"/>
          <w:sz w:val="24"/>
          <w:szCs w:val="24"/>
          <w:shd w:val="clear" w:color="auto" w:fill="FFFFFF"/>
          <w:lang w:val="ro-RO"/>
        </w:rPr>
        <w:t xml:space="preserve"> informațiilor prezentate de ANRE, p</w:t>
      </w:r>
      <w:r w:rsidRPr="003D2727">
        <w:rPr>
          <w:rFonts w:asciiTheme="majorHAnsi" w:hAnsiTheme="majorHAnsi" w:cstheme="majorHAnsi"/>
          <w:color w:val="000000"/>
          <w:sz w:val="24"/>
          <w:szCs w:val="24"/>
          <w:shd w:val="clear" w:color="auto" w:fill="FFFFFF"/>
          <w:lang w:val="ro-RO"/>
        </w:rPr>
        <w:t>roblema a fost comunicată</w:t>
      </w:r>
      <w:r w:rsidR="00184BD8" w:rsidRPr="003D2727">
        <w:rPr>
          <w:rFonts w:asciiTheme="majorHAnsi" w:hAnsiTheme="majorHAnsi" w:cstheme="majorHAnsi"/>
          <w:color w:val="000000"/>
          <w:sz w:val="24"/>
          <w:szCs w:val="24"/>
          <w:shd w:val="clear" w:color="auto" w:fill="FFFFFF"/>
          <w:lang w:val="ro-RO"/>
        </w:rPr>
        <w:t xml:space="preserve"> în mod repetat posesorul</w:t>
      </w:r>
      <w:r w:rsidR="00156DF3">
        <w:rPr>
          <w:rFonts w:asciiTheme="majorHAnsi" w:hAnsiTheme="majorHAnsi" w:cstheme="majorHAnsi"/>
          <w:color w:val="000000"/>
          <w:sz w:val="24"/>
          <w:szCs w:val="24"/>
          <w:shd w:val="clear" w:color="auto" w:fill="FFFFFF"/>
          <w:lang w:val="ro-RO"/>
        </w:rPr>
        <w:t>ui</w:t>
      </w:r>
      <w:r w:rsidR="004E021E" w:rsidRPr="003D2727">
        <w:rPr>
          <w:rFonts w:asciiTheme="majorHAnsi" w:hAnsiTheme="majorHAnsi" w:cstheme="majorHAnsi"/>
          <w:color w:val="000000"/>
          <w:sz w:val="24"/>
          <w:szCs w:val="24"/>
          <w:shd w:val="clear" w:color="auto" w:fill="FFFFFF"/>
          <w:lang w:val="ro-RO"/>
        </w:rPr>
        <w:t xml:space="preserve"> (MEI)</w:t>
      </w:r>
      <w:r w:rsidR="00184BD8" w:rsidRPr="003D2727">
        <w:rPr>
          <w:rFonts w:asciiTheme="majorHAnsi" w:hAnsiTheme="majorHAnsi" w:cstheme="majorHAnsi"/>
          <w:color w:val="000000"/>
          <w:sz w:val="24"/>
          <w:szCs w:val="24"/>
          <w:shd w:val="clear" w:color="auto" w:fill="FFFFFF"/>
          <w:lang w:val="ro-RO"/>
        </w:rPr>
        <w:t xml:space="preserve"> și dezvoltatorul</w:t>
      </w:r>
      <w:r w:rsidR="00156DF3">
        <w:rPr>
          <w:rFonts w:asciiTheme="majorHAnsi" w:hAnsiTheme="majorHAnsi" w:cstheme="majorHAnsi"/>
          <w:color w:val="000000"/>
          <w:sz w:val="24"/>
          <w:szCs w:val="24"/>
          <w:shd w:val="clear" w:color="auto" w:fill="FFFFFF"/>
          <w:lang w:val="ro-RO"/>
        </w:rPr>
        <w:t>ui</w:t>
      </w:r>
      <w:r w:rsidR="00184BD8" w:rsidRPr="003D2727">
        <w:rPr>
          <w:rFonts w:asciiTheme="majorHAnsi" w:hAnsiTheme="majorHAnsi" w:cstheme="majorHAnsi"/>
          <w:color w:val="000000"/>
          <w:sz w:val="24"/>
          <w:szCs w:val="24"/>
          <w:shd w:val="clear" w:color="auto" w:fill="FFFFFF"/>
          <w:lang w:val="ro-RO"/>
        </w:rPr>
        <w:t xml:space="preserve"> SIA GEAP încă la etapa lansării Sistemului, însă aceasta a rămas nesoluționată. </w:t>
      </w:r>
      <w:r w:rsidR="00C217E1">
        <w:rPr>
          <w:rFonts w:asciiTheme="majorHAnsi" w:hAnsiTheme="majorHAnsi" w:cstheme="majorHAnsi"/>
          <w:color w:val="000000"/>
          <w:sz w:val="24"/>
          <w:szCs w:val="24"/>
          <w:shd w:val="clear" w:color="auto" w:fill="FFFFFF"/>
          <w:lang w:val="ro-RO"/>
        </w:rPr>
        <w:t>Potrivit C</w:t>
      </w:r>
      <w:r w:rsidR="00184BD8" w:rsidRPr="003D2727">
        <w:rPr>
          <w:rFonts w:asciiTheme="majorHAnsi" w:hAnsiTheme="majorHAnsi" w:cstheme="majorHAnsi"/>
          <w:color w:val="000000"/>
          <w:sz w:val="24"/>
          <w:szCs w:val="24"/>
          <w:shd w:val="clear" w:color="auto" w:fill="FFFFFF"/>
          <w:lang w:val="ro-RO"/>
        </w:rPr>
        <w:t>ompaniei dezvoltatoare</w:t>
      </w:r>
      <w:r w:rsidR="00156DF3">
        <w:rPr>
          <w:rFonts w:asciiTheme="majorHAnsi" w:hAnsiTheme="majorHAnsi" w:cstheme="majorHAnsi"/>
          <w:color w:val="000000"/>
          <w:sz w:val="24"/>
          <w:szCs w:val="24"/>
          <w:shd w:val="clear" w:color="auto" w:fill="FFFFFF"/>
          <w:lang w:val="ro-RO"/>
        </w:rPr>
        <w:t>,</w:t>
      </w:r>
      <w:r w:rsidR="00184BD8" w:rsidRPr="003D2727">
        <w:rPr>
          <w:rFonts w:asciiTheme="majorHAnsi" w:hAnsiTheme="majorHAnsi" w:cstheme="majorHAnsi"/>
          <w:color w:val="000000"/>
          <w:sz w:val="24"/>
          <w:szCs w:val="24"/>
          <w:shd w:val="clear" w:color="auto" w:fill="FFFFFF"/>
          <w:lang w:val="ro-RO"/>
        </w:rPr>
        <w:t xml:space="preserve"> pentru soluționarea acestei </w:t>
      </w:r>
      <w:r w:rsidR="00156DF3">
        <w:rPr>
          <w:rFonts w:asciiTheme="majorHAnsi" w:hAnsiTheme="majorHAnsi" w:cstheme="majorHAnsi"/>
          <w:color w:val="000000"/>
          <w:sz w:val="24"/>
          <w:szCs w:val="24"/>
          <w:shd w:val="clear" w:color="auto" w:fill="FFFFFF"/>
          <w:lang w:val="ro-RO"/>
        </w:rPr>
        <w:t xml:space="preserve">probleme </w:t>
      </w:r>
      <w:r w:rsidR="00184BD8" w:rsidRPr="003D2727">
        <w:rPr>
          <w:rFonts w:asciiTheme="majorHAnsi" w:hAnsiTheme="majorHAnsi" w:cstheme="majorHAnsi"/>
          <w:color w:val="000000"/>
          <w:sz w:val="24"/>
          <w:szCs w:val="24"/>
          <w:shd w:val="clear" w:color="auto" w:fill="FFFFFF"/>
          <w:lang w:val="ro-RO"/>
        </w:rPr>
        <w:t>e</w:t>
      </w:r>
      <w:r w:rsidR="00156DF3">
        <w:rPr>
          <w:rFonts w:asciiTheme="majorHAnsi" w:hAnsiTheme="majorHAnsi" w:cstheme="majorHAnsi"/>
          <w:color w:val="000000"/>
          <w:sz w:val="24"/>
          <w:szCs w:val="24"/>
          <w:shd w:val="clear" w:color="auto" w:fill="FFFFFF"/>
          <w:lang w:val="ro-RO"/>
        </w:rPr>
        <w:t>ste</w:t>
      </w:r>
      <w:r w:rsidR="00184BD8" w:rsidRPr="003D2727">
        <w:rPr>
          <w:rFonts w:asciiTheme="majorHAnsi" w:hAnsiTheme="majorHAnsi" w:cstheme="majorHAnsi"/>
          <w:color w:val="000000"/>
          <w:sz w:val="24"/>
          <w:szCs w:val="24"/>
          <w:shd w:val="clear" w:color="auto" w:fill="FFFFFF"/>
          <w:lang w:val="ro-RO"/>
        </w:rPr>
        <w:t xml:space="preserve"> neces</w:t>
      </w:r>
      <w:r w:rsidR="00156DF3">
        <w:rPr>
          <w:rFonts w:asciiTheme="majorHAnsi" w:hAnsiTheme="majorHAnsi" w:cstheme="majorHAnsi"/>
          <w:color w:val="000000"/>
          <w:sz w:val="24"/>
          <w:szCs w:val="24"/>
          <w:shd w:val="clear" w:color="auto" w:fill="FFFFFF"/>
          <w:lang w:val="ro-RO"/>
        </w:rPr>
        <w:t>ară</w:t>
      </w:r>
      <w:r w:rsidR="00184BD8" w:rsidRPr="003D2727">
        <w:rPr>
          <w:rFonts w:asciiTheme="majorHAnsi" w:hAnsiTheme="majorHAnsi" w:cstheme="majorHAnsi"/>
          <w:color w:val="000000"/>
          <w:sz w:val="24"/>
          <w:szCs w:val="24"/>
          <w:shd w:val="clear" w:color="auto" w:fill="FFFFFF"/>
          <w:lang w:val="ro-RO"/>
        </w:rPr>
        <w:t xml:space="preserve"> interconexiunea cu sistemul trezorerial al MF.</w:t>
      </w:r>
    </w:p>
    <w:p w14:paraId="4D808351" w14:textId="3F839D33" w:rsidR="007C3732" w:rsidRPr="003D2727" w:rsidRDefault="00E73540" w:rsidP="003D2727">
      <w:pPr>
        <w:spacing w:after="0" w:line="240" w:lineRule="auto"/>
        <w:ind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Potrivit UIPAC</w:t>
      </w:r>
      <w:r w:rsidRPr="003D2727">
        <w:rPr>
          <w:rFonts w:asciiTheme="majorHAnsi" w:hAnsiTheme="majorHAnsi" w:cstheme="majorHAnsi"/>
          <w:vertAlign w:val="superscript"/>
          <w:lang w:val="ro-RO"/>
        </w:rPr>
        <w:footnoteReference w:id="210"/>
      </w:r>
      <w:r w:rsidRPr="003D2727">
        <w:rPr>
          <w:rFonts w:asciiTheme="majorHAnsi" w:hAnsiTheme="majorHAnsi" w:cstheme="majorHAnsi"/>
          <w:sz w:val="24"/>
          <w:szCs w:val="24"/>
          <w:lang w:val="ro-RO"/>
        </w:rPr>
        <w:t>, pe parcursul implementării SIA GEAP, ace</w:t>
      </w:r>
      <w:r w:rsidR="00156DF3">
        <w:rPr>
          <w:rFonts w:asciiTheme="majorHAnsi" w:hAnsiTheme="majorHAnsi" w:cstheme="majorHAnsi"/>
          <w:sz w:val="24"/>
          <w:szCs w:val="24"/>
          <w:lang w:val="ro-RO"/>
        </w:rPr>
        <w:t>a</w:t>
      </w:r>
      <w:r w:rsidRPr="003D2727">
        <w:rPr>
          <w:rFonts w:asciiTheme="majorHAnsi" w:hAnsiTheme="majorHAnsi" w:cstheme="majorHAnsi"/>
          <w:sz w:val="24"/>
          <w:szCs w:val="24"/>
          <w:lang w:val="ro-RO"/>
        </w:rPr>
        <w:t>sta a fost informat</w:t>
      </w:r>
      <w:r w:rsidR="00156DF3">
        <w:rPr>
          <w:rFonts w:asciiTheme="majorHAnsi" w:hAnsiTheme="majorHAnsi" w:cstheme="majorHAnsi"/>
          <w:sz w:val="24"/>
          <w:szCs w:val="24"/>
          <w:lang w:val="ro-RO"/>
        </w:rPr>
        <w:t>ă</w:t>
      </w:r>
      <w:r w:rsidRPr="003D2727">
        <w:rPr>
          <w:rFonts w:asciiTheme="majorHAnsi" w:hAnsiTheme="majorHAnsi" w:cstheme="majorHAnsi"/>
          <w:sz w:val="24"/>
          <w:szCs w:val="24"/>
          <w:lang w:val="ro-RO"/>
        </w:rPr>
        <w:t xml:space="preserve"> de 2 instituții (ANRE şi ASP) referitor la necesitatea  implement</w:t>
      </w:r>
      <w:r w:rsidR="00CD1D93" w:rsidRPr="003D2727">
        <w:rPr>
          <w:rFonts w:asciiTheme="majorHAnsi" w:hAnsiTheme="majorHAnsi" w:cstheme="majorHAnsi"/>
          <w:sz w:val="24"/>
          <w:szCs w:val="24"/>
          <w:lang w:val="ro-RO"/>
        </w:rPr>
        <w:t>ă</w:t>
      </w:r>
      <w:r w:rsidRPr="003D2727">
        <w:rPr>
          <w:rFonts w:asciiTheme="majorHAnsi" w:hAnsiTheme="majorHAnsi" w:cstheme="majorHAnsi"/>
          <w:sz w:val="24"/>
          <w:szCs w:val="24"/>
          <w:lang w:val="ro-RO"/>
        </w:rPr>
        <w:t>r</w:t>
      </w:r>
      <w:r w:rsidR="00CD1D93" w:rsidRPr="003D2727">
        <w:rPr>
          <w:rFonts w:asciiTheme="majorHAnsi" w:hAnsiTheme="majorHAnsi" w:cstheme="majorHAnsi"/>
          <w:sz w:val="24"/>
          <w:szCs w:val="24"/>
          <w:lang w:val="ro-RO"/>
        </w:rPr>
        <w:t>ii</w:t>
      </w:r>
      <w:r w:rsidRPr="003D2727">
        <w:rPr>
          <w:rFonts w:asciiTheme="majorHAnsi" w:hAnsiTheme="majorHAnsi" w:cstheme="majorHAnsi"/>
          <w:sz w:val="24"/>
          <w:szCs w:val="24"/>
          <w:lang w:val="ro-RO"/>
        </w:rPr>
        <w:t xml:space="preserve"> unui mecanism de verificare a plăților efectuate în </w:t>
      </w:r>
      <w:r w:rsidR="00CD1D93" w:rsidRPr="003D2727">
        <w:rPr>
          <w:rFonts w:asciiTheme="majorHAnsi" w:hAnsiTheme="majorHAnsi" w:cstheme="majorHAnsi"/>
          <w:sz w:val="24"/>
          <w:szCs w:val="24"/>
          <w:lang w:val="ro-RO"/>
        </w:rPr>
        <w:t>tranșe</w:t>
      </w:r>
      <w:r w:rsidRPr="003D2727">
        <w:rPr>
          <w:rFonts w:asciiTheme="majorHAnsi" w:hAnsiTheme="majorHAnsi" w:cstheme="majorHAnsi"/>
          <w:sz w:val="24"/>
          <w:szCs w:val="24"/>
          <w:lang w:val="ro-RO"/>
        </w:rPr>
        <w:t xml:space="preserve"> după emiterea actului permisiv. Urmare a analizei efectuate, dat fiind că dezvoltatorul Sistemului a solicitat un buget de câteva mii de dolari, </w:t>
      </w:r>
      <w:r w:rsidR="00950989">
        <w:rPr>
          <w:rFonts w:asciiTheme="majorHAnsi" w:hAnsiTheme="majorHAnsi" w:cstheme="majorHAnsi"/>
          <w:sz w:val="24"/>
          <w:szCs w:val="24"/>
          <w:lang w:val="ro-RO"/>
        </w:rPr>
        <w:t>care sunt</w:t>
      </w:r>
      <w:r w:rsidRPr="003D2727">
        <w:rPr>
          <w:rFonts w:asciiTheme="majorHAnsi" w:hAnsiTheme="majorHAnsi" w:cstheme="majorHAnsi"/>
          <w:sz w:val="24"/>
          <w:szCs w:val="24"/>
          <w:lang w:val="ro-RO"/>
        </w:rPr>
        <w:t xml:space="preserve"> costuri exagerate, </w:t>
      </w:r>
      <w:r w:rsidR="00156DF3">
        <w:rPr>
          <w:rFonts w:asciiTheme="majorHAnsi" w:hAnsiTheme="majorHAnsi" w:cstheme="majorHAnsi"/>
          <w:sz w:val="24"/>
          <w:szCs w:val="24"/>
          <w:lang w:val="ro-RO"/>
        </w:rPr>
        <w:t>s-</w:t>
      </w:r>
      <w:r w:rsidRPr="003D2727">
        <w:rPr>
          <w:rFonts w:asciiTheme="majorHAnsi" w:hAnsiTheme="majorHAnsi" w:cstheme="majorHAnsi"/>
          <w:sz w:val="24"/>
          <w:szCs w:val="24"/>
          <w:lang w:val="ro-RO"/>
        </w:rPr>
        <w:t xml:space="preserve">a luat decizia de a nu implementa această funcționalitate la moment, dar </w:t>
      </w:r>
      <w:r w:rsidRPr="003D2727">
        <w:rPr>
          <w:rFonts w:asciiTheme="majorHAnsi" w:hAnsiTheme="majorHAnsi" w:cstheme="majorHAnsi"/>
          <w:b/>
          <w:sz w:val="24"/>
          <w:szCs w:val="24"/>
          <w:lang w:val="ro-RO"/>
        </w:rPr>
        <w:t>să fie planificat</w:t>
      </w:r>
      <w:r w:rsidR="00950989">
        <w:rPr>
          <w:rFonts w:asciiTheme="majorHAnsi" w:hAnsiTheme="majorHAnsi" w:cstheme="majorHAnsi"/>
          <w:b/>
          <w:sz w:val="24"/>
          <w:szCs w:val="24"/>
          <w:lang w:val="ro-RO"/>
        </w:rPr>
        <w:t>ă</w:t>
      </w:r>
      <w:r w:rsidRPr="003D2727">
        <w:rPr>
          <w:rFonts w:asciiTheme="majorHAnsi" w:hAnsiTheme="majorHAnsi" w:cstheme="majorHAnsi"/>
          <w:b/>
          <w:sz w:val="24"/>
          <w:szCs w:val="24"/>
          <w:lang w:val="ro-RO"/>
        </w:rPr>
        <w:t xml:space="preserve"> pentru dezvoltările ulterioare a</w:t>
      </w:r>
      <w:r w:rsidR="00950989">
        <w:rPr>
          <w:rFonts w:asciiTheme="majorHAnsi" w:hAnsiTheme="majorHAnsi" w:cstheme="majorHAnsi"/>
          <w:b/>
          <w:sz w:val="24"/>
          <w:szCs w:val="24"/>
          <w:lang w:val="ro-RO"/>
        </w:rPr>
        <w:t>le</w:t>
      </w:r>
      <w:r w:rsidRPr="003D2727">
        <w:rPr>
          <w:rFonts w:asciiTheme="majorHAnsi" w:hAnsiTheme="majorHAnsi" w:cstheme="majorHAnsi"/>
          <w:b/>
          <w:sz w:val="24"/>
          <w:szCs w:val="24"/>
          <w:lang w:val="ro-RO"/>
        </w:rPr>
        <w:t xml:space="preserve"> sistemului.</w:t>
      </w:r>
      <w:r w:rsidR="00044B3E" w:rsidRPr="003D2727">
        <w:rPr>
          <w:rFonts w:asciiTheme="majorHAnsi" w:hAnsiTheme="majorHAnsi" w:cstheme="majorHAnsi"/>
          <w:sz w:val="24"/>
          <w:szCs w:val="24"/>
          <w:lang w:val="ro-RO"/>
        </w:rPr>
        <w:t xml:space="preserve"> </w:t>
      </w:r>
    </w:p>
    <w:p w14:paraId="563A8880" w14:textId="77777777" w:rsidR="007C3732" w:rsidRPr="003D2727" w:rsidRDefault="007C3732" w:rsidP="00267CB1">
      <w:pPr>
        <w:pStyle w:val="Listparagraf"/>
        <w:numPr>
          <w:ilvl w:val="1"/>
          <w:numId w:val="8"/>
        </w:numPr>
        <w:autoSpaceDE w:val="0"/>
        <w:autoSpaceDN w:val="0"/>
        <w:adjustRightInd w:val="0"/>
        <w:spacing w:after="0" w:line="240" w:lineRule="auto"/>
        <w:ind w:left="0" w:firstLine="284"/>
        <w:jc w:val="both"/>
        <w:outlineLvl w:val="1"/>
        <w:rPr>
          <w:rFonts w:asciiTheme="majorHAnsi" w:eastAsia="Times New Roman" w:hAnsiTheme="majorHAnsi" w:cstheme="majorHAnsi"/>
          <w:b/>
          <w:i/>
          <w:color w:val="2F5496" w:themeColor="accent5" w:themeShade="BF"/>
          <w:sz w:val="24"/>
          <w:szCs w:val="24"/>
          <w:lang w:val="ro-RO" w:eastAsia="ru-RU"/>
        </w:rPr>
      </w:pPr>
      <w:bookmarkStart w:id="25" w:name="_Toc102470523"/>
      <w:r w:rsidRPr="003D2727">
        <w:rPr>
          <w:rFonts w:asciiTheme="majorHAnsi" w:eastAsia="Times New Roman" w:hAnsiTheme="majorHAnsi" w:cstheme="majorHAnsi"/>
          <w:b/>
          <w:i/>
          <w:color w:val="2F5496" w:themeColor="accent5" w:themeShade="BF"/>
          <w:sz w:val="24"/>
          <w:szCs w:val="24"/>
          <w:lang w:val="ro-RO" w:eastAsia="ru-RU"/>
        </w:rPr>
        <w:t>Modul de gestionare a SIA GEAP asigură continuitatea și durabilitatea acestuia?</w:t>
      </w:r>
      <w:bookmarkEnd w:id="25"/>
    </w:p>
    <w:p w14:paraId="1E937AAE" w14:textId="6D033FFE" w:rsidR="0008797F" w:rsidRPr="003D2727" w:rsidRDefault="00C35721" w:rsidP="00267CB1">
      <w:pPr>
        <w:pStyle w:val="Listparagraf"/>
        <w:numPr>
          <w:ilvl w:val="2"/>
          <w:numId w:val="30"/>
        </w:numPr>
        <w:spacing w:after="0" w:line="240" w:lineRule="auto"/>
        <w:ind w:left="0" w:firstLine="142"/>
        <w:jc w:val="both"/>
        <w:outlineLvl w:val="2"/>
        <w:rPr>
          <w:rFonts w:asciiTheme="majorHAnsi" w:eastAsia="Times New Roman" w:hAnsiTheme="majorHAnsi" w:cstheme="majorHAnsi"/>
          <w:b/>
          <w:i/>
          <w:noProof/>
          <w:color w:val="2F5496" w:themeColor="accent5" w:themeShade="BF"/>
          <w:sz w:val="24"/>
          <w:szCs w:val="24"/>
          <w:lang w:val="x-none" w:eastAsia="x-none"/>
        </w:rPr>
      </w:pPr>
      <w:bookmarkStart w:id="26" w:name="_Toc102470524"/>
      <w:r w:rsidRPr="003D2727">
        <w:rPr>
          <w:rFonts w:asciiTheme="majorHAnsi" w:eastAsia="Times New Roman" w:hAnsiTheme="majorHAnsi" w:cstheme="majorHAnsi"/>
          <w:b/>
          <w:i/>
          <w:noProof/>
          <w:color w:val="2F5496" w:themeColor="accent5" w:themeShade="BF"/>
          <w:sz w:val="24"/>
          <w:szCs w:val="24"/>
          <w:lang w:val="ro-RO" w:eastAsia="x-none"/>
        </w:rPr>
        <w:t>M</w:t>
      </w:r>
      <w:r w:rsidR="0008797F" w:rsidRPr="003D2727">
        <w:rPr>
          <w:rFonts w:asciiTheme="majorHAnsi" w:eastAsia="Times New Roman" w:hAnsiTheme="majorHAnsi" w:cstheme="majorHAnsi"/>
          <w:b/>
          <w:i/>
          <w:noProof/>
          <w:color w:val="2F5496" w:themeColor="accent5" w:themeShade="BF"/>
          <w:sz w:val="24"/>
          <w:szCs w:val="24"/>
          <w:lang w:val="x-none" w:eastAsia="x-none"/>
        </w:rPr>
        <w:t>anagementul utilizatorilor SIA GEAP</w:t>
      </w:r>
      <w:r w:rsidR="00E21DE8" w:rsidRPr="003D2727">
        <w:rPr>
          <w:rFonts w:asciiTheme="majorHAnsi" w:eastAsia="Times New Roman" w:hAnsiTheme="majorHAnsi" w:cstheme="majorHAnsi"/>
          <w:b/>
          <w:i/>
          <w:noProof/>
          <w:color w:val="2F5496" w:themeColor="accent5" w:themeShade="BF"/>
          <w:sz w:val="24"/>
          <w:szCs w:val="24"/>
          <w:lang w:eastAsia="x-none"/>
        </w:rPr>
        <w:t xml:space="preserve"> </w:t>
      </w:r>
      <w:r w:rsidRPr="003D2727">
        <w:rPr>
          <w:rFonts w:asciiTheme="majorHAnsi" w:eastAsia="Times New Roman" w:hAnsiTheme="majorHAnsi" w:cstheme="majorHAnsi"/>
          <w:b/>
          <w:i/>
          <w:noProof/>
          <w:color w:val="2F5496" w:themeColor="accent5" w:themeShade="BF"/>
          <w:sz w:val="24"/>
          <w:szCs w:val="24"/>
          <w:lang w:val="en-US" w:eastAsia="x-none"/>
        </w:rPr>
        <w:t>necesită îmbunătățiri stringente în vederea asigurării securității datelor prelucrate în SIA</w:t>
      </w:r>
      <w:bookmarkEnd w:id="26"/>
    </w:p>
    <w:p w14:paraId="1AD6396F" w14:textId="2891320C" w:rsidR="00F463A8" w:rsidRPr="003D2727" w:rsidRDefault="00C35721" w:rsidP="003D2727">
      <w:pPr>
        <w:autoSpaceDE w:val="0"/>
        <w:autoSpaceDN w:val="0"/>
        <w:adjustRightInd w:val="0"/>
        <w:spacing w:after="0" w:line="240" w:lineRule="auto"/>
        <w:ind w:firstLine="426"/>
        <w:jc w:val="both"/>
        <w:rPr>
          <w:rFonts w:asciiTheme="majorHAnsi" w:eastAsia="Calibri" w:hAnsiTheme="majorHAnsi" w:cstheme="majorHAnsi"/>
          <w:noProof/>
          <w:color w:val="000000"/>
          <w:sz w:val="24"/>
          <w:szCs w:val="24"/>
          <w:lang w:val="ro-RO" w:eastAsia="ro-RO" w:bidi="ro-RO"/>
        </w:rPr>
      </w:pPr>
      <w:r w:rsidRPr="003D2727">
        <w:rPr>
          <w:rFonts w:asciiTheme="majorHAnsi" w:eastAsia="Calibri" w:hAnsiTheme="majorHAnsi" w:cstheme="majorHAnsi"/>
          <w:color w:val="000000"/>
          <w:sz w:val="24"/>
          <w:szCs w:val="24"/>
          <w:lang w:eastAsia="ro-RO" w:bidi="ro-RO"/>
        </w:rPr>
        <w:t>Cadrul normativ aferent SIA GEAP</w:t>
      </w:r>
      <w:r w:rsidRPr="003D2727">
        <w:rPr>
          <w:rFonts w:asciiTheme="majorHAnsi" w:eastAsia="Calibri" w:hAnsiTheme="majorHAnsi" w:cstheme="majorHAnsi"/>
          <w:color w:val="000000"/>
          <w:sz w:val="24"/>
          <w:szCs w:val="24"/>
          <w:vertAlign w:val="superscript"/>
          <w:lang w:eastAsia="ro-RO" w:bidi="ro-RO"/>
        </w:rPr>
        <w:footnoteReference w:id="211"/>
      </w:r>
      <w:r w:rsidRPr="003D2727">
        <w:rPr>
          <w:rFonts w:asciiTheme="majorHAnsi" w:eastAsia="Calibri" w:hAnsiTheme="majorHAnsi" w:cstheme="majorHAnsi"/>
          <w:color w:val="000000"/>
          <w:sz w:val="24"/>
          <w:szCs w:val="24"/>
          <w:lang w:eastAsia="ro-RO" w:bidi="ro-RO"/>
        </w:rPr>
        <w:t xml:space="preserve"> stabilește că </w:t>
      </w:r>
      <w:r w:rsidRPr="003D2727">
        <w:rPr>
          <w:rFonts w:asciiTheme="majorHAnsi" w:eastAsia="Calibri" w:hAnsiTheme="majorHAnsi" w:cstheme="majorHAnsi"/>
          <w:noProof/>
          <w:color w:val="000000"/>
          <w:sz w:val="24"/>
          <w:szCs w:val="24"/>
          <w:lang w:val="ro-RO" w:eastAsia="ro-RO" w:bidi="ro-RO"/>
        </w:rPr>
        <w:t xml:space="preserve">managementul </w:t>
      </w:r>
      <w:r w:rsidR="00F463A8" w:rsidRPr="003D2727">
        <w:rPr>
          <w:rFonts w:asciiTheme="majorHAnsi" w:eastAsia="Calibri" w:hAnsiTheme="majorHAnsi" w:cstheme="majorHAnsi"/>
          <w:noProof/>
          <w:color w:val="000000"/>
          <w:sz w:val="24"/>
          <w:szCs w:val="24"/>
          <w:lang w:val="ro-RO" w:eastAsia="ro-RO" w:bidi="ro-RO"/>
        </w:rPr>
        <w:t xml:space="preserve">utilizatorilor va fi efectuat prin intermediul </w:t>
      </w:r>
      <w:r w:rsidR="00F463A8" w:rsidRPr="00181809">
        <w:rPr>
          <w:rFonts w:asciiTheme="majorHAnsi" w:eastAsia="Calibri" w:hAnsiTheme="majorHAnsi" w:cstheme="majorHAnsi"/>
          <w:noProof/>
          <w:color w:val="000000"/>
          <w:sz w:val="24"/>
          <w:szCs w:val="24"/>
          <w:lang w:val="ro-RO" w:eastAsia="ro-RO" w:bidi="ro-RO"/>
        </w:rPr>
        <w:t>modul</w:t>
      </w:r>
      <w:r w:rsidR="00181809" w:rsidRPr="00181809">
        <w:rPr>
          <w:rFonts w:asciiTheme="majorHAnsi" w:eastAsia="Calibri" w:hAnsiTheme="majorHAnsi" w:cstheme="majorHAnsi"/>
          <w:noProof/>
          <w:color w:val="000000"/>
          <w:sz w:val="24"/>
          <w:szCs w:val="24"/>
          <w:lang w:val="ro-RO" w:eastAsia="ro-RO" w:bidi="ro-RO"/>
        </w:rPr>
        <w:t>ulu</w:t>
      </w:r>
      <w:r w:rsidR="00F463A8" w:rsidRPr="00181809">
        <w:rPr>
          <w:rFonts w:asciiTheme="majorHAnsi" w:eastAsia="Calibri" w:hAnsiTheme="majorHAnsi" w:cstheme="majorHAnsi"/>
          <w:noProof/>
          <w:color w:val="000000"/>
          <w:sz w:val="24"/>
          <w:szCs w:val="24"/>
          <w:lang w:val="ro-RO" w:eastAsia="ro-RO" w:bidi="ro-RO"/>
        </w:rPr>
        <w:t>i</w:t>
      </w:r>
      <w:r w:rsidR="00F463A8" w:rsidRPr="003D2727">
        <w:rPr>
          <w:rFonts w:asciiTheme="majorHAnsi" w:eastAsia="Calibri" w:hAnsiTheme="majorHAnsi" w:cstheme="majorHAnsi"/>
          <w:noProof/>
          <w:color w:val="000000"/>
          <w:sz w:val="24"/>
          <w:szCs w:val="24"/>
          <w:lang w:val="ro-RO" w:eastAsia="ro-RO" w:bidi="ro-RO"/>
        </w:rPr>
        <w:t xml:space="preserve"> de gestiune a rolurilor și utilizatorilor din cadrul SIA GEAP de către administratorii desemnați. At</w:t>
      </w:r>
      <w:r w:rsidR="00950989">
        <w:rPr>
          <w:rFonts w:asciiTheme="majorHAnsi" w:eastAsia="Calibri" w:hAnsiTheme="majorHAnsi" w:cstheme="majorHAnsi"/>
          <w:noProof/>
          <w:color w:val="000000"/>
          <w:sz w:val="24"/>
          <w:szCs w:val="24"/>
          <w:lang w:val="ro-RO" w:eastAsia="ro-RO" w:bidi="ro-RO"/>
        </w:rPr>
        <w:t>â</w:t>
      </w:r>
      <w:r w:rsidR="00F463A8" w:rsidRPr="003D2727">
        <w:rPr>
          <w:rFonts w:asciiTheme="majorHAnsi" w:eastAsia="Calibri" w:hAnsiTheme="majorHAnsi" w:cstheme="majorHAnsi"/>
          <w:noProof/>
          <w:color w:val="000000"/>
          <w:sz w:val="24"/>
          <w:szCs w:val="24"/>
          <w:lang w:val="ro-RO" w:eastAsia="ro-RO" w:bidi="ro-RO"/>
        </w:rPr>
        <w:t>t pentru asigurarea posibilităţii de intervenție operativă, c</w:t>
      </w:r>
      <w:r w:rsidR="00950989">
        <w:rPr>
          <w:rFonts w:asciiTheme="majorHAnsi" w:eastAsia="Calibri" w:hAnsiTheme="majorHAnsi" w:cstheme="majorHAnsi"/>
          <w:noProof/>
          <w:color w:val="000000"/>
          <w:sz w:val="24"/>
          <w:szCs w:val="24"/>
          <w:lang w:val="ro-RO" w:eastAsia="ro-RO" w:bidi="ro-RO"/>
        </w:rPr>
        <w:t>â</w:t>
      </w:r>
      <w:r w:rsidR="00F463A8" w:rsidRPr="003D2727">
        <w:rPr>
          <w:rFonts w:asciiTheme="majorHAnsi" w:eastAsia="Calibri" w:hAnsiTheme="majorHAnsi" w:cstheme="majorHAnsi"/>
          <w:noProof/>
          <w:color w:val="000000"/>
          <w:sz w:val="24"/>
          <w:szCs w:val="24"/>
          <w:lang w:val="ro-RO" w:eastAsia="ro-RO" w:bidi="ro-RO"/>
        </w:rPr>
        <w:t xml:space="preserve">t şi pentru </w:t>
      </w:r>
      <w:r w:rsidR="00F463A8" w:rsidRPr="003D2727">
        <w:rPr>
          <w:rFonts w:asciiTheme="majorHAnsi" w:eastAsia="Calibri" w:hAnsiTheme="majorHAnsi" w:cstheme="majorHAnsi"/>
          <w:b/>
          <w:i/>
          <w:noProof/>
          <w:color w:val="000000"/>
          <w:sz w:val="24"/>
          <w:szCs w:val="24"/>
          <w:lang w:val="ro-RO" w:eastAsia="ro-RO" w:bidi="ro-RO"/>
        </w:rPr>
        <w:t>descentralizarea gestionării utilizatorilor şi a drepturilor de acces</w:t>
      </w:r>
      <w:r w:rsidR="00950989">
        <w:rPr>
          <w:rFonts w:asciiTheme="majorHAnsi" w:eastAsia="Calibri" w:hAnsiTheme="majorHAnsi" w:cstheme="majorHAnsi"/>
          <w:b/>
          <w:i/>
          <w:noProof/>
          <w:color w:val="000000"/>
          <w:sz w:val="24"/>
          <w:szCs w:val="24"/>
          <w:lang w:val="ro-RO" w:eastAsia="ro-RO" w:bidi="ro-RO"/>
        </w:rPr>
        <w:t>,</w:t>
      </w:r>
      <w:r w:rsidR="00F463A8" w:rsidRPr="003D2727">
        <w:rPr>
          <w:rFonts w:asciiTheme="majorHAnsi" w:eastAsia="Calibri" w:hAnsiTheme="majorHAnsi" w:cstheme="majorHAnsi"/>
          <w:noProof/>
          <w:color w:val="000000"/>
          <w:sz w:val="24"/>
          <w:szCs w:val="24"/>
          <w:lang w:val="ro-RO" w:eastAsia="ro-RO" w:bidi="ro-RO"/>
        </w:rPr>
        <w:t xml:space="preserve"> se va realiza distribuirea drepturilor conform proceselor de administrare: administrare sistem/infrastructură; administrare conţinut; administrare utilizatori; administrare securitate.</w:t>
      </w:r>
    </w:p>
    <w:p w14:paraId="27661119" w14:textId="57D386DD" w:rsidR="00F463A8" w:rsidRPr="003D2727" w:rsidRDefault="00F463A8" w:rsidP="003D2727">
      <w:pPr>
        <w:autoSpaceDE w:val="0"/>
        <w:autoSpaceDN w:val="0"/>
        <w:adjustRightInd w:val="0"/>
        <w:spacing w:after="0" w:line="240" w:lineRule="auto"/>
        <w:ind w:firstLine="567"/>
        <w:jc w:val="both"/>
        <w:rPr>
          <w:rFonts w:asciiTheme="majorHAnsi" w:eastAsia="Calibri" w:hAnsiTheme="majorHAnsi" w:cstheme="majorHAnsi"/>
          <w:noProof/>
          <w:color w:val="000000"/>
          <w:sz w:val="24"/>
          <w:szCs w:val="24"/>
          <w:lang w:val="ro-RO" w:eastAsia="ro-RO" w:bidi="ro-RO"/>
        </w:rPr>
      </w:pPr>
      <w:r w:rsidRPr="003D2727">
        <w:rPr>
          <w:rFonts w:asciiTheme="majorHAnsi" w:eastAsia="Calibri" w:hAnsiTheme="majorHAnsi" w:cstheme="majorHAnsi"/>
          <w:noProof/>
          <w:color w:val="000000"/>
          <w:sz w:val="24"/>
          <w:szCs w:val="24"/>
          <w:lang w:val="ro-RO" w:eastAsia="ro-RO" w:bidi="ro-RO"/>
        </w:rPr>
        <w:t>Respectiv</w:t>
      </w:r>
      <w:r w:rsidR="00950989">
        <w:rPr>
          <w:rFonts w:asciiTheme="majorHAnsi" w:eastAsia="Calibri" w:hAnsiTheme="majorHAnsi" w:cstheme="majorHAnsi"/>
          <w:noProof/>
          <w:color w:val="000000"/>
          <w:sz w:val="24"/>
          <w:szCs w:val="24"/>
          <w:lang w:val="ro-RO" w:eastAsia="ro-RO" w:bidi="ro-RO"/>
        </w:rPr>
        <w:t>,</w:t>
      </w:r>
      <w:r w:rsidRPr="003D2727">
        <w:rPr>
          <w:rFonts w:asciiTheme="majorHAnsi" w:eastAsia="Calibri" w:hAnsiTheme="majorHAnsi" w:cstheme="majorHAnsi"/>
          <w:noProof/>
          <w:color w:val="000000"/>
          <w:sz w:val="24"/>
          <w:szCs w:val="24"/>
          <w:lang w:val="ro-RO" w:eastAsia="ro-RO" w:bidi="ro-RO"/>
        </w:rPr>
        <w:t xml:space="preserve"> administratorii de utilizatori vor fi responsabili de:</w:t>
      </w:r>
    </w:p>
    <w:p w14:paraId="11AAA149" w14:textId="77777777" w:rsidR="00F463A8" w:rsidRPr="003D2727" w:rsidRDefault="00F463A8" w:rsidP="003D2727">
      <w:pPr>
        <w:autoSpaceDE w:val="0"/>
        <w:autoSpaceDN w:val="0"/>
        <w:adjustRightInd w:val="0"/>
        <w:spacing w:after="0" w:line="240" w:lineRule="auto"/>
        <w:ind w:firstLine="426"/>
        <w:jc w:val="both"/>
        <w:rPr>
          <w:rFonts w:asciiTheme="majorHAnsi" w:eastAsia="Calibri" w:hAnsiTheme="majorHAnsi" w:cstheme="majorHAnsi"/>
          <w:i/>
          <w:noProof/>
          <w:color w:val="000000"/>
          <w:sz w:val="24"/>
          <w:szCs w:val="24"/>
          <w:lang w:val="ro-RO" w:eastAsia="ro-RO" w:bidi="ro-RO"/>
        </w:rPr>
      </w:pPr>
      <w:r w:rsidRPr="003D2727">
        <w:rPr>
          <w:rFonts w:asciiTheme="majorHAnsi" w:eastAsia="Calibri" w:hAnsiTheme="majorHAnsi" w:cstheme="majorHAnsi"/>
          <w:i/>
          <w:noProof/>
          <w:color w:val="000000"/>
          <w:sz w:val="24"/>
          <w:szCs w:val="24"/>
          <w:lang w:val="ro-RO" w:eastAsia="ro-RO" w:bidi="ro-RO"/>
        </w:rPr>
        <w:t xml:space="preserve">1) administrarea utilizatorilor de </w:t>
      </w:r>
      <w:r w:rsidRPr="003D2727">
        <w:rPr>
          <w:rFonts w:asciiTheme="majorHAnsi" w:eastAsia="Calibri" w:hAnsiTheme="majorHAnsi" w:cstheme="majorHAnsi"/>
          <w:b/>
          <w:i/>
          <w:noProof/>
          <w:color w:val="000000"/>
          <w:sz w:val="24"/>
          <w:szCs w:val="24"/>
          <w:lang w:val="ro-RO" w:eastAsia="ro-RO" w:bidi="ro-RO"/>
        </w:rPr>
        <w:t>nivel central</w:t>
      </w:r>
      <w:r w:rsidRPr="003D2727">
        <w:rPr>
          <w:rFonts w:asciiTheme="majorHAnsi" w:eastAsia="Calibri" w:hAnsiTheme="majorHAnsi" w:cstheme="majorHAnsi"/>
          <w:i/>
          <w:noProof/>
          <w:color w:val="000000"/>
          <w:sz w:val="24"/>
          <w:szCs w:val="24"/>
          <w:lang w:val="ro-RO" w:eastAsia="ro-RO" w:bidi="ro-RO"/>
        </w:rPr>
        <w:t xml:space="preserve"> (a deținătorului RAP</w:t>
      </w:r>
      <w:r w:rsidR="0092215D" w:rsidRPr="003D2727">
        <w:rPr>
          <w:rFonts w:asciiTheme="majorHAnsi" w:eastAsia="Calibri" w:hAnsiTheme="majorHAnsi" w:cstheme="majorHAnsi"/>
          <w:i/>
          <w:noProof/>
          <w:color w:val="000000"/>
          <w:sz w:val="24"/>
          <w:szCs w:val="24"/>
          <w:lang w:val="ro-RO" w:eastAsia="ro-RO" w:bidi="ro-RO"/>
        </w:rPr>
        <w:t xml:space="preserve"> – actualmente, AGE</w:t>
      </w:r>
      <w:r w:rsidRPr="003D2727">
        <w:rPr>
          <w:rFonts w:asciiTheme="majorHAnsi" w:eastAsia="Calibri" w:hAnsiTheme="majorHAnsi" w:cstheme="majorHAnsi"/>
          <w:i/>
          <w:noProof/>
          <w:color w:val="000000"/>
          <w:sz w:val="24"/>
          <w:szCs w:val="24"/>
          <w:lang w:val="ro-RO" w:eastAsia="ro-RO" w:bidi="ro-RO"/>
        </w:rPr>
        <w:t>) şi administratorilor de utilizatori de nivel instituţional. Funcțiile enunțate se impun deținătorului RAP.</w:t>
      </w:r>
    </w:p>
    <w:p w14:paraId="59FA1FA5" w14:textId="6539B705" w:rsidR="00F463A8" w:rsidRPr="003D2727" w:rsidRDefault="00F463A8" w:rsidP="003D2727">
      <w:pPr>
        <w:autoSpaceDE w:val="0"/>
        <w:autoSpaceDN w:val="0"/>
        <w:adjustRightInd w:val="0"/>
        <w:spacing w:after="0" w:line="240" w:lineRule="auto"/>
        <w:ind w:firstLine="426"/>
        <w:jc w:val="both"/>
        <w:rPr>
          <w:rFonts w:asciiTheme="majorHAnsi" w:eastAsia="Calibri" w:hAnsiTheme="majorHAnsi" w:cstheme="majorHAnsi"/>
          <w:i/>
          <w:noProof/>
          <w:color w:val="000000"/>
          <w:sz w:val="24"/>
          <w:szCs w:val="24"/>
          <w:lang w:val="ro-RO" w:eastAsia="ro-RO" w:bidi="ro-RO"/>
        </w:rPr>
      </w:pPr>
      <w:r w:rsidRPr="003D2727">
        <w:rPr>
          <w:rFonts w:asciiTheme="majorHAnsi" w:eastAsia="Calibri" w:hAnsiTheme="majorHAnsi" w:cstheme="majorHAnsi"/>
          <w:i/>
          <w:noProof/>
          <w:color w:val="000000"/>
          <w:sz w:val="24"/>
          <w:szCs w:val="24"/>
          <w:lang w:val="ro-RO" w:eastAsia="ro-RO" w:bidi="ro-RO"/>
        </w:rPr>
        <w:t xml:space="preserve">2) administrarea de utilizatori de </w:t>
      </w:r>
      <w:r w:rsidRPr="003D2727">
        <w:rPr>
          <w:rFonts w:asciiTheme="majorHAnsi" w:eastAsia="Calibri" w:hAnsiTheme="majorHAnsi" w:cstheme="majorHAnsi"/>
          <w:b/>
          <w:i/>
          <w:noProof/>
          <w:color w:val="000000"/>
          <w:sz w:val="24"/>
          <w:szCs w:val="24"/>
          <w:lang w:val="ro-RO" w:eastAsia="ro-RO" w:bidi="ro-RO"/>
        </w:rPr>
        <w:t>nivel instituțional</w:t>
      </w:r>
      <w:r w:rsidRPr="003D2727">
        <w:rPr>
          <w:rFonts w:asciiTheme="majorHAnsi" w:eastAsia="Calibri" w:hAnsiTheme="majorHAnsi" w:cstheme="majorHAnsi"/>
          <w:i/>
          <w:noProof/>
          <w:color w:val="000000"/>
          <w:sz w:val="24"/>
          <w:szCs w:val="24"/>
          <w:lang w:val="ro-RO" w:eastAsia="ro-RO" w:bidi="ro-RO"/>
        </w:rPr>
        <w:t xml:space="preserve"> (din cadrul autorităților emitente de acte permisive), care gestionează utilizatorii din cadrul autorităţii </w:t>
      </w:r>
      <w:r w:rsidRPr="003D2727">
        <w:rPr>
          <w:rFonts w:asciiTheme="majorHAnsi" w:eastAsia="Calibri" w:hAnsiTheme="majorHAnsi" w:cstheme="majorHAnsi"/>
          <w:i/>
          <w:noProof/>
          <w:color w:val="000000"/>
          <w:sz w:val="24"/>
          <w:szCs w:val="24"/>
          <w:u w:val="single"/>
          <w:lang w:val="ro-RO" w:eastAsia="ro-RO" w:bidi="ro-RO"/>
        </w:rPr>
        <w:t>şi participă la examinarea şi tratarea incidentelor semnalate în cadrul autorităţii</w:t>
      </w:r>
      <w:r w:rsidRPr="003D2727">
        <w:rPr>
          <w:rFonts w:asciiTheme="majorHAnsi" w:eastAsia="Calibri" w:hAnsiTheme="majorHAnsi" w:cstheme="majorHAnsi"/>
          <w:i/>
          <w:noProof/>
          <w:color w:val="000000"/>
          <w:sz w:val="24"/>
          <w:szCs w:val="24"/>
          <w:lang w:val="ro-RO" w:eastAsia="ro-RO" w:bidi="ro-RO"/>
        </w:rPr>
        <w:t>. Funcțiile enunțate s</w:t>
      </w:r>
      <w:r w:rsidR="00950989">
        <w:rPr>
          <w:rFonts w:asciiTheme="majorHAnsi" w:eastAsia="Calibri" w:hAnsiTheme="majorHAnsi" w:cstheme="majorHAnsi"/>
          <w:i/>
          <w:noProof/>
          <w:color w:val="000000"/>
          <w:sz w:val="24"/>
          <w:szCs w:val="24"/>
          <w:lang w:val="ro-RO" w:eastAsia="ro-RO" w:bidi="ro-RO"/>
        </w:rPr>
        <w:t>u</w:t>
      </w:r>
      <w:r w:rsidRPr="003D2727">
        <w:rPr>
          <w:rFonts w:asciiTheme="majorHAnsi" w:eastAsia="Calibri" w:hAnsiTheme="majorHAnsi" w:cstheme="majorHAnsi"/>
          <w:i/>
          <w:noProof/>
          <w:color w:val="000000"/>
          <w:sz w:val="24"/>
          <w:szCs w:val="24"/>
          <w:lang w:val="ro-RO" w:eastAsia="ro-RO" w:bidi="ro-RO"/>
        </w:rPr>
        <w:t>nt atribuite autorităților emitente de acte permisive.</w:t>
      </w:r>
    </w:p>
    <w:p w14:paraId="6B9CEAA2" w14:textId="24D5E08B" w:rsidR="00703509" w:rsidRPr="003D2727" w:rsidRDefault="00703509" w:rsidP="003D2727">
      <w:pPr>
        <w:spacing w:after="0" w:line="240" w:lineRule="auto"/>
        <w:ind w:firstLine="426"/>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Conform informațiilor prezentate de AGE, la situația din 11.03.2022, în SIA GEAP </w:t>
      </w:r>
      <w:r w:rsidR="00950989">
        <w:rPr>
          <w:rFonts w:asciiTheme="majorHAnsi" w:eastAsia="Calibri" w:hAnsiTheme="majorHAnsi" w:cstheme="majorHAnsi"/>
          <w:noProof/>
          <w:sz w:val="24"/>
          <w:szCs w:val="24"/>
        </w:rPr>
        <w:t>erau</w:t>
      </w:r>
      <w:r w:rsidRPr="003D2727">
        <w:rPr>
          <w:rFonts w:asciiTheme="majorHAnsi" w:eastAsia="Calibri" w:hAnsiTheme="majorHAnsi" w:cstheme="majorHAnsi"/>
          <w:noProof/>
          <w:sz w:val="24"/>
          <w:szCs w:val="24"/>
        </w:rPr>
        <w:t xml:space="preserve"> </w:t>
      </w:r>
      <w:r w:rsidR="00C53BF2" w:rsidRPr="003D2727">
        <w:rPr>
          <w:rFonts w:asciiTheme="majorHAnsi" w:eastAsia="Calibri" w:hAnsiTheme="majorHAnsi" w:cstheme="majorHAnsi"/>
          <w:noProof/>
          <w:sz w:val="24"/>
          <w:szCs w:val="24"/>
        </w:rPr>
        <w:t>înregistrați</w:t>
      </w:r>
      <w:r w:rsidR="00950989">
        <w:rPr>
          <w:rFonts w:asciiTheme="majorHAnsi" w:eastAsia="Calibri" w:hAnsiTheme="majorHAnsi" w:cstheme="majorHAnsi"/>
          <w:noProof/>
          <w:sz w:val="24"/>
          <w:szCs w:val="24"/>
        </w:rPr>
        <w:t>,</w:t>
      </w:r>
      <w:r w:rsidR="00E5034A" w:rsidRPr="003D2727">
        <w:rPr>
          <w:rFonts w:asciiTheme="majorHAnsi" w:eastAsia="Calibri" w:hAnsiTheme="majorHAnsi" w:cstheme="majorHAnsi"/>
          <w:noProof/>
          <w:sz w:val="24"/>
          <w:szCs w:val="24"/>
        </w:rPr>
        <w:t xml:space="preserve"> </w:t>
      </w:r>
      <w:r w:rsidR="00950989">
        <w:rPr>
          <w:rFonts w:asciiTheme="majorHAnsi" w:eastAsia="Calibri" w:hAnsiTheme="majorHAnsi" w:cstheme="majorHAnsi"/>
          <w:noProof/>
          <w:sz w:val="24"/>
          <w:szCs w:val="24"/>
        </w:rPr>
        <w:t>în</w:t>
      </w:r>
      <w:r w:rsidR="00E5034A" w:rsidRPr="003D2727">
        <w:rPr>
          <w:rFonts w:asciiTheme="majorHAnsi" w:eastAsia="Calibri" w:hAnsiTheme="majorHAnsi" w:cstheme="majorHAnsi"/>
          <w:noProof/>
          <w:sz w:val="24"/>
          <w:szCs w:val="24"/>
        </w:rPr>
        <w:t xml:space="preserve"> total</w:t>
      </w:r>
      <w:r w:rsidR="00950989">
        <w:rPr>
          <w:rFonts w:asciiTheme="majorHAnsi" w:eastAsia="Calibri" w:hAnsiTheme="majorHAnsi" w:cstheme="majorHAnsi"/>
          <w:noProof/>
          <w:sz w:val="24"/>
          <w:szCs w:val="24"/>
        </w:rPr>
        <w:t>,</w:t>
      </w:r>
      <w:r w:rsidR="00E5034A" w:rsidRPr="003D2727">
        <w:rPr>
          <w:rFonts w:asciiTheme="majorHAnsi" w:eastAsia="Calibri" w:hAnsiTheme="majorHAnsi" w:cstheme="majorHAnsi"/>
          <w:noProof/>
          <w:sz w:val="24"/>
          <w:szCs w:val="24"/>
        </w:rPr>
        <w:t>1</w:t>
      </w:r>
      <w:r w:rsidR="00CE1A8B" w:rsidRPr="003D2727">
        <w:rPr>
          <w:rFonts w:asciiTheme="majorHAnsi" w:eastAsia="Calibri" w:hAnsiTheme="majorHAnsi" w:cstheme="majorHAnsi"/>
          <w:noProof/>
          <w:sz w:val="24"/>
          <w:szCs w:val="24"/>
        </w:rPr>
        <w:t xml:space="preserve"> </w:t>
      </w:r>
      <w:r w:rsidR="00E5034A" w:rsidRPr="003D2727">
        <w:rPr>
          <w:rFonts w:asciiTheme="majorHAnsi" w:eastAsia="Calibri" w:hAnsiTheme="majorHAnsi" w:cstheme="majorHAnsi"/>
          <w:noProof/>
          <w:sz w:val="24"/>
          <w:szCs w:val="24"/>
        </w:rPr>
        <w:t xml:space="preserve">938 </w:t>
      </w:r>
      <w:r w:rsidR="00CE1A8B" w:rsidRPr="003D2727">
        <w:rPr>
          <w:rFonts w:asciiTheme="majorHAnsi" w:eastAsia="Calibri" w:hAnsiTheme="majorHAnsi" w:cstheme="majorHAnsi"/>
          <w:noProof/>
          <w:sz w:val="24"/>
          <w:szCs w:val="24"/>
        </w:rPr>
        <w:t>de utilizatori</w:t>
      </w:r>
      <w:r w:rsidR="00950989">
        <w:rPr>
          <w:rFonts w:asciiTheme="majorHAnsi" w:eastAsia="Calibri" w:hAnsiTheme="majorHAnsi" w:cstheme="majorHAnsi"/>
          <w:noProof/>
          <w:sz w:val="24"/>
          <w:szCs w:val="24"/>
        </w:rPr>
        <w:t>,</w:t>
      </w:r>
      <w:r w:rsidR="00CE1A8B" w:rsidRPr="003D2727">
        <w:rPr>
          <w:rFonts w:asciiTheme="majorHAnsi" w:eastAsia="Calibri" w:hAnsiTheme="majorHAnsi" w:cstheme="majorHAnsi"/>
          <w:noProof/>
          <w:sz w:val="24"/>
          <w:szCs w:val="24"/>
        </w:rPr>
        <w:t xml:space="preserve"> </w:t>
      </w:r>
      <w:r w:rsidR="00E5034A" w:rsidRPr="003D2727">
        <w:rPr>
          <w:rFonts w:asciiTheme="majorHAnsi" w:eastAsia="Calibri" w:hAnsiTheme="majorHAnsi" w:cstheme="majorHAnsi"/>
          <w:noProof/>
          <w:sz w:val="24"/>
          <w:szCs w:val="24"/>
        </w:rPr>
        <w:t>dintre care:</w:t>
      </w:r>
      <w:r w:rsidR="00C53BF2"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 xml:space="preserve">1 213 </w:t>
      </w:r>
      <w:r w:rsidR="00CE1A8B" w:rsidRPr="003D2727">
        <w:rPr>
          <w:rFonts w:asciiTheme="majorHAnsi" w:eastAsia="Calibri" w:hAnsiTheme="majorHAnsi" w:cstheme="majorHAnsi"/>
          <w:noProof/>
          <w:sz w:val="24"/>
          <w:szCs w:val="24"/>
        </w:rPr>
        <w:t xml:space="preserve">de </w:t>
      </w:r>
      <w:r w:rsidRPr="003D2727">
        <w:rPr>
          <w:rFonts w:asciiTheme="majorHAnsi" w:eastAsia="Calibri" w:hAnsiTheme="majorHAnsi" w:cstheme="majorHAnsi"/>
          <w:noProof/>
          <w:sz w:val="24"/>
          <w:szCs w:val="24"/>
        </w:rPr>
        <w:t xml:space="preserve">utilizatori </w:t>
      </w:r>
      <w:r w:rsidR="00E5034A" w:rsidRPr="003D2727">
        <w:rPr>
          <w:rFonts w:asciiTheme="majorHAnsi" w:eastAsia="Calibri" w:hAnsiTheme="majorHAnsi" w:cstheme="majorHAnsi"/>
          <w:noProof/>
          <w:sz w:val="24"/>
          <w:szCs w:val="24"/>
        </w:rPr>
        <w:t xml:space="preserve">cu statut </w:t>
      </w:r>
      <w:r w:rsidRPr="003D2727">
        <w:rPr>
          <w:rFonts w:asciiTheme="majorHAnsi" w:eastAsia="Calibri" w:hAnsiTheme="majorHAnsi" w:cstheme="majorHAnsi"/>
          <w:noProof/>
          <w:sz w:val="24"/>
          <w:szCs w:val="24"/>
        </w:rPr>
        <w:t>acti</w:t>
      </w:r>
      <w:r w:rsidR="00E5034A" w:rsidRPr="003D2727">
        <w:rPr>
          <w:rFonts w:asciiTheme="majorHAnsi" w:eastAsia="Calibri" w:hAnsiTheme="majorHAnsi" w:cstheme="majorHAnsi"/>
          <w:noProof/>
          <w:sz w:val="24"/>
          <w:szCs w:val="24"/>
        </w:rPr>
        <w:t xml:space="preserve">v, 725 </w:t>
      </w:r>
      <w:r w:rsidR="00A42EEA">
        <w:rPr>
          <w:rFonts w:asciiTheme="majorHAnsi" w:eastAsia="Calibri" w:hAnsiTheme="majorHAnsi" w:cstheme="majorHAnsi"/>
          <w:noProof/>
          <w:sz w:val="24"/>
          <w:szCs w:val="24"/>
        </w:rPr>
        <w:t xml:space="preserve">- </w:t>
      </w:r>
      <w:r w:rsidR="00E5034A" w:rsidRPr="003D2727">
        <w:rPr>
          <w:rFonts w:asciiTheme="majorHAnsi" w:eastAsia="Calibri" w:hAnsiTheme="majorHAnsi" w:cstheme="majorHAnsi"/>
          <w:noProof/>
          <w:sz w:val="24"/>
          <w:szCs w:val="24"/>
        </w:rPr>
        <w:t>neactivi (7 dintre ei nu sunt atribuiți unei autorități concrete)</w:t>
      </w:r>
      <w:r w:rsidR="00950989">
        <w:rPr>
          <w:rFonts w:asciiTheme="majorHAnsi" w:eastAsia="Calibri" w:hAnsiTheme="majorHAnsi" w:cstheme="majorHAnsi"/>
          <w:noProof/>
          <w:sz w:val="24"/>
          <w:szCs w:val="24"/>
        </w:rPr>
        <w:t>,</w:t>
      </w:r>
      <w:r w:rsidR="00C53BF2" w:rsidRPr="003D2727">
        <w:rPr>
          <w:rFonts w:asciiTheme="majorHAnsi" w:eastAsia="Calibri" w:hAnsiTheme="majorHAnsi" w:cstheme="majorHAnsi"/>
          <w:noProof/>
          <w:sz w:val="24"/>
          <w:szCs w:val="24"/>
        </w:rPr>
        <w:t xml:space="preserve"> cu diferite roluri de acces (numărul utilizatorilor repartizați pe r</w:t>
      </w:r>
      <w:r w:rsidR="00801D4F" w:rsidRPr="003D2727">
        <w:rPr>
          <w:rFonts w:asciiTheme="majorHAnsi" w:eastAsia="Calibri" w:hAnsiTheme="majorHAnsi" w:cstheme="majorHAnsi"/>
          <w:noProof/>
          <w:sz w:val="24"/>
          <w:szCs w:val="24"/>
        </w:rPr>
        <w:t>oluri se prezintă în Figura nr.11</w:t>
      </w:r>
      <w:r w:rsidR="00C53BF2" w:rsidRPr="003D2727">
        <w:rPr>
          <w:rFonts w:asciiTheme="majorHAnsi" w:eastAsia="Calibri" w:hAnsiTheme="majorHAnsi" w:cstheme="majorHAnsi"/>
          <w:noProof/>
          <w:sz w:val="24"/>
          <w:szCs w:val="24"/>
        </w:rPr>
        <w:t>.</w:t>
      </w:r>
    </w:p>
    <w:p w14:paraId="7DE2460E" w14:textId="77777777" w:rsidR="00703509" w:rsidRPr="003D2727" w:rsidRDefault="00703509" w:rsidP="003D2727">
      <w:pPr>
        <w:spacing w:after="0" w:line="240" w:lineRule="auto"/>
        <w:jc w:val="center"/>
        <w:rPr>
          <w:rFonts w:asciiTheme="majorHAnsi" w:eastAsia="Calibri" w:hAnsiTheme="majorHAnsi" w:cstheme="majorHAnsi"/>
          <w:b/>
          <w:noProof/>
          <w:sz w:val="20"/>
          <w:szCs w:val="20"/>
        </w:rPr>
      </w:pPr>
      <w:r w:rsidRPr="003D2727">
        <w:rPr>
          <w:rFonts w:asciiTheme="majorHAnsi" w:eastAsia="Calibri" w:hAnsiTheme="majorHAnsi" w:cstheme="majorHAnsi"/>
          <w:noProof/>
          <w:sz w:val="20"/>
          <w:szCs w:val="20"/>
          <w:lang w:val="en-US"/>
        </w:rPr>
        <w:drawing>
          <wp:anchor distT="0" distB="0" distL="114300" distR="114300" simplePos="0" relativeHeight="251659264" behindDoc="0" locked="0" layoutInCell="1" allowOverlap="1" wp14:anchorId="09130314" wp14:editId="3969C758">
            <wp:simplePos x="0" y="0"/>
            <wp:positionH relativeFrom="column">
              <wp:posOffset>103505</wp:posOffset>
            </wp:positionH>
            <wp:positionV relativeFrom="paragraph">
              <wp:posOffset>189865</wp:posOffset>
            </wp:positionV>
            <wp:extent cx="5791200" cy="1264920"/>
            <wp:effectExtent l="0" t="0" r="0" b="1143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r w:rsidR="00801D4F" w:rsidRPr="003D2727">
        <w:rPr>
          <w:rFonts w:asciiTheme="majorHAnsi" w:eastAsia="Calibri" w:hAnsiTheme="majorHAnsi" w:cstheme="majorHAnsi"/>
          <w:b/>
          <w:noProof/>
          <w:sz w:val="20"/>
          <w:szCs w:val="20"/>
        </w:rPr>
        <w:t>Figura nr.11.</w:t>
      </w:r>
      <w:r w:rsidRPr="003D2727">
        <w:rPr>
          <w:rFonts w:asciiTheme="majorHAnsi" w:eastAsia="Calibri" w:hAnsiTheme="majorHAnsi" w:cstheme="majorHAnsi"/>
          <w:b/>
          <w:noProof/>
          <w:sz w:val="20"/>
          <w:szCs w:val="20"/>
        </w:rPr>
        <w:t xml:space="preserve"> Numărul utilizatorilor </w:t>
      </w:r>
      <w:r w:rsidR="00C53BF2" w:rsidRPr="003D2727">
        <w:rPr>
          <w:rFonts w:asciiTheme="majorHAnsi" w:eastAsia="Calibri" w:hAnsiTheme="majorHAnsi" w:cstheme="majorHAnsi"/>
          <w:b/>
          <w:noProof/>
          <w:sz w:val="20"/>
          <w:szCs w:val="20"/>
        </w:rPr>
        <w:t xml:space="preserve">SIA GEAP </w:t>
      </w:r>
      <w:r w:rsidRPr="003D2727">
        <w:rPr>
          <w:rFonts w:asciiTheme="majorHAnsi" w:eastAsia="Calibri" w:hAnsiTheme="majorHAnsi" w:cstheme="majorHAnsi"/>
          <w:b/>
          <w:noProof/>
          <w:sz w:val="20"/>
          <w:szCs w:val="20"/>
        </w:rPr>
        <w:t>repartizați pe roluri</w:t>
      </w:r>
    </w:p>
    <w:p w14:paraId="6CA67501" w14:textId="77777777" w:rsidR="00703509" w:rsidRPr="003D2727" w:rsidRDefault="00703509" w:rsidP="003D2727">
      <w:pPr>
        <w:spacing w:after="0" w:line="240" w:lineRule="auto"/>
        <w:rPr>
          <w:rFonts w:asciiTheme="majorHAnsi" w:eastAsia="Calibri" w:hAnsiTheme="majorHAnsi" w:cstheme="majorHAnsi"/>
          <w:noProof/>
          <w:sz w:val="24"/>
          <w:szCs w:val="24"/>
        </w:rPr>
      </w:pPr>
      <w:r w:rsidRPr="003D2727">
        <w:rPr>
          <w:rFonts w:asciiTheme="majorHAnsi" w:eastAsia="Calibri" w:hAnsiTheme="majorHAnsi" w:cstheme="majorHAnsi"/>
          <w:b/>
          <w:i/>
          <w:noProof/>
          <w:sz w:val="18"/>
          <w:szCs w:val="18"/>
        </w:rPr>
        <w:t>Surs</w:t>
      </w:r>
      <w:r w:rsidR="00C53BF2" w:rsidRPr="003D2727">
        <w:rPr>
          <w:rFonts w:asciiTheme="majorHAnsi" w:eastAsia="Calibri" w:hAnsiTheme="majorHAnsi" w:cstheme="majorHAnsi"/>
          <w:b/>
          <w:i/>
          <w:noProof/>
          <w:sz w:val="18"/>
          <w:szCs w:val="18"/>
        </w:rPr>
        <w:t>ă</w:t>
      </w:r>
      <w:r w:rsidRPr="003D2727">
        <w:rPr>
          <w:rFonts w:asciiTheme="majorHAnsi" w:eastAsia="Calibri" w:hAnsiTheme="majorHAnsi" w:cstheme="majorHAnsi"/>
          <w:b/>
          <w:i/>
          <w:noProof/>
          <w:sz w:val="18"/>
          <w:szCs w:val="18"/>
          <w:lang w:val="en-US"/>
        </w:rPr>
        <w:t xml:space="preserve">: </w:t>
      </w:r>
      <w:r w:rsidRPr="003D2727">
        <w:rPr>
          <w:rFonts w:asciiTheme="majorHAnsi" w:eastAsia="Calibri" w:hAnsiTheme="majorHAnsi" w:cstheme="majorHAnsi"/>
          <w:i/>
          <w:noProof/>
          <w:sz w:val="18"/>
          <w:szCs w:val="18"/>
          <w:lang w:val="en-US"/>
        </w:rPr>
        <w:t>Elaborat</w:t>
      </w:r>
      <w:r w:rsidRPr="003D2727">
        <w:rPr>
          <w:rFonts w:asciiTheme="majorHAnsi" w:eastAsia="Calibri" w:hAnsiTheme="majorHAnsi" w:cstheme="majorHAnsi"/>
          <w:i/>
          <w:noProof/>
          <w:sz w:val="18"/>
          <w:szCs w:val="18"/>
        </w:rPr>
        <w:t xml:space="preserve">ă în baza </w:t>
      </w:r>
      <w:r w:rsidR="00C53BF2" w:rsidRPr="003D2727">
        <w:rPr>
          <w:rFonts w:asciiTheme="majorHAnsi" w:eastAsia="Calibri" w:hAnsiTheme="majorHAnsi" w:cstheme="majorHAnsi"/>
          <w:i/>
          <w:noProof/>
          <w:sz w:val="18"/>
          <w:szCs w:val="18"/>
        </w:rPr>
        <w:t xml:space="preserve">analizei Listei utilizatorilor prezentată de AGE la </w:t>
      </w:r>
      <w:r w:rsidRPr="003D2727">
        <w:rPr>
          <w:rFonts w:asciiTheme="majorHAnsi" w:eastAsia="Calibri" w:hAnsiTheme="majorHAnsi" w:cstheme="majorHAnsi"/>
          <w:i/>
          <w:noProof/>
          <w:sz w:val="18"/>
          <w:szCs w:val="18"/>
        </w:rPr>
        <w:t>11.03.2022</w:t>
      </w:r>
      <w:r w:rsidR="00C53BF2" w:rsidRPr="003D2727">
        <w:rPr>
          <w:rFonts w:asciiTheme="majorHAnsi" w:eastAsia="Calibri" w:hAnsiTheme="majorHAnsi" w:cstheme="majorHAnsi"/>
          <w:i/>
          <w:noProof/>
          <w:sz w:val="18"/>
          <w:szCs w:val="18"/>
        </w:rPr>
        <w:t>.</w:t>
      </w:r>
    </w:p>
    <w:p w14:paraId="48E3932F" w14:textId="2CECF39E" w:rsidR="0008797F" w:rsidRPr="003D2727" w:rsidRDefault="00A42EEA" w:rsidP="003D2727">
      <w:pPr>
        <w:spacing w:after="0" w:line="240" w:lineRule="auto"/>
        <w:ind w:firstLine="567"/>
        <w:jc w:val="both"/>
        <w:rPr>
          <w:rFonts w:asciiTheme="majorHAnsi" w:eastAsia="Times New Roman" w:hAnsiTheme="majorHAnsi" w:cstheme="majorHAnsi"/>
          <w:i/>
          <w:color w:val="333333"/>
          <w:sz w:val="24"/>
          <w:szCs w:val="24"/>
          <w:lang w:eastAsia="ru-RU"/>
        </w:rPr>
      </w:pPr>
      <w:r>
        <w:rPr>
          <w:rFonts w:asciiTheme="majorHAnsi" w:eastAsia="Times New Roman" w:hAnsiTheme="majorHAnsi" w:cstheme="majorHAnsi"/>
          <w:noProof/>
          <w:sz w:val="24"/>
          <w:szCs w:val="24"/>
          <w:lang w:eastAsia="ru-RU"/>
        </w:rPr>
        <w:t>Conform</w:t>
      </w:r>
      <w:r w:rsidR="00C53BF2" w:rsidRPr="003D2727">
        <w:rPr>
          <w:rFonts w:asciiTheme="majorHAnsi" w:eastAsia="Times New Roman" w:hAnsiTheme="majorHAnsi" w:cstheme="majorHAnsi"/>
          <w:noProof/>
          <w:sz w:val="24"/>
          <w:szCs w:val="24"/>
          <w:lang w:eastAsia="ru-RU"/>
        </w:rPr>
        <w:t xml:space="preserve"> prevederilor normative aferente protecției datelor</w:t>
      </w:r>
      <w:r w:rsidR="00C53BF2" w:rsidRPr="003D2727">
        <w:rPr>
          <w:rStyle w:val="Referinnotdesubsol"/>
          <w:rFonts w:asciiTheme="majorHAnsi" w:eastAsia="Times New Roman" w:hAnsiTheme="majorHAnsi" w:cstheme="majorHAnsi"/>
          <w:noProof/>
          <w:sz w:val="24"/>
          <w:szCs w:val="24"/>
          <w:lang w:eastAsia="ru-RU"/>
        </w:rPr>
        <w:footnoteReference w:id="212"/>
      </w:r>
      <w:r w:rsidR="00BC178A" w:rsidRPr="003D2727">
        <w:rPr>
          <w:rFonts w:asciiTheme="majorHAnsi" w:eastAsia="Times New Roman" w:hAnsiTheme="majorHAnsi" w:cstheme="majorHAnsi"/>
          <w:noProof/>
          <w:sz w:val="24"/>
          <w:szCs w:val="24"/>
          <w:lang w:eastAsia="ru-RU"/>
        </w:rPr>
        <w:t xml:space="preserve">, </w:t>
      </w:r>
      <w:r w:rsidR="0008797F" w:rsidRPr="003D2727">
        <w:rPr>
          <w:rFonts w:asciiTheme="majorHAnsi" w:eastAsia="Times New Roman" w:hAnsiTheme="majorHAnsi" w:cstheme="majorHAnsi"/>
          <w:color w:val="333333"/>
          <w:sz w:val="24"/>
          <w:szCs w:val="24"/>
          <w:lang w:eastAsia="ru-RU"/>
        </w:rPr>
        <w:t xml:space="preserve">utilizatorii </w:t>
      </w:r>
      <w:r w:rsidR="00BC178A" w:rsidRPr="003D2727">
        <w:rPr>
          <w:rFonts w:asciiTheme="majorHAnsi" w:eastAsia="Times New Roman" w:hAnsiTheme="majorHAnsi" w:cstheme="majorHAnsi"/>
          <w:color w:val="333333"/>
          <w:sz w:val="24"/>
          <w:szCs w:val="24"/>
          <w:lang w:eastAsia="ru-RU"/>
        </w:rPr>
        <w:t>SI care prelucrează</w:t>
      </w:r>
      <w:r w:rsidR="0008797F" w:rsidRPr="003D2727">
        <w:rPr>
          <w:rFonts w:asciiTheme="majorHAnsi" w:eastAsia="Times New Roman" w:hAnsiTheme="majorHAnsi" w:cstheme="majorHAnsi"/>
          <w:color w:val="333333"/>
          <w:sz w:val="24"/>
          <w:szCs w:val="24"/>
          <w:lang w:eastAsia="ru-RU"/>
        </w:rPr>
        <w:t xml:space="preserve"> date cu caracter personal se învestesc doar cu acele drepturi/</w:t>
      </w:r>
      <w:r w:rsidR="00BC178A" w:rsidRPr="003D2727">
        <w:rPr>
          <w:rFonts w:asciiTheme="majorHAnsi" w:eastAsia="Times New Roman" w:hAnsiTheme="majorHAnsi" w:cstheme="majorHAnsi"/>
          <w:color w:val="333333"/>
          <w:sz w:val="24"/>
          <w:szCs w:val="24"/>
          <w:lang w:val="en-US" w:eastAsia="ru-RU"/>
        </w:rPr>
        <w:t>competenț</w:t>
      </w:r>
      <w:r w:rsidR="0008797F" w:rsidRPr="003D2727">
        <w:rPr>
          <w:rFonts w:asciiTheme="majorHAnsi" w:eastAsia="Times New Roman" w:hAnsiTheme="majorHAnsi" w:cstheme="majorHAnsi"/>
          <w:color w:val="333333"/>
          <w:sz w:val="24"/>
          <w:szCs w:val="24"/>
          <w:lang w:val="en-US" w:eastAsia="ru-RU"/>
        </w:rPr>
        <w:t>e</w:t>
      </w:r>
      <w:r w:rsidR="0008797F" w:rsidRPr="003D2727">
        <w:rPr>
          <w:rFonts w:asciiTheme="majorHAnsi" w:eastAsia="Times New Roman" w:hAnsiTheme="majorHAnsi" w:cstheme="majorHAnsi"/>
          <w:color w:val="333333"/>
          <w:sz w:val="24"/>
          <w:szCs w:val="24"/>
          <w:lang w:eastAsia="ru-RU"/>
        </w:rPr>
        <w:t xml:space="preserve">, care </w:t>
      </w:r>
      <w:r w:rsidR="0008797F" w:rsidRPr="003D2727">
        <w:rPr>
          <w:rFonts w:asciiTheme="majorHAnsi" w:eastAsia="Times New Roman" w:hAnsiTheme="majorHAnsi" w:cstheme="majorHAnsi"/>
          <w:color w:val="333333"/>
          <w:sz w:val="24"/>
          <w:szCs w:val="24"/>
          <w:lang w:val="en-US" w:eastAsia="ru-RU"/>
        </w:rPr>
        <w:t>sunt</w:t>
      </w:r>
      <w:r w:rsidR="0008797F" w:rsidRPr="003D2727">
        <w:rPr>
          <w:rFonts w:asciiTheme="majorHAnsi" w:eastAsia="Times New Roman" w:hAnsiTheme="majorHAnsi" w:cstheme="majorHAnsi"/>
          <w:color w:val="333333"/>
          <w:sz w:val="24"/>
          <w:szCs w:val="24"/>
          <w:lang w:eastAsia="ru-RU"/>
        </w:rPr>
        <w:t xml:space="preserve"> necesa</w:t>
      </w:r>
      <w:r w:rsidR="00BC178A" w:rsidRPr="003D2727">
        <w:rPr>
          <w:rFonts w:asciiTheme="majorHAnsi" w:eastAsia="Times New Roman" w:hAnsiTheme="majorHAnsi" w:cstheme="majorHAnsi"/>
          <w:color w:val="333333"/>
          <w:sz w:val="24"/>
          <w:szCs w:val="24"/>
          <w:lang w:eastAsia="ru-RU"/>
        </w:rPr>
        <w:t xml:space="preserve">re pentru realizarea de către ei </w:t>
      </w:r>
      <w:r w:rsidR="0008797F" w:rsidRPr="003D2727">
        <w:rPr>
          <w:rFonts w:asciiTheme="majorHAnsi" w:eastAsia="Times New Roman" w:hAnsiTheme="majorHAnsi" w:cstheme="majorHAnsi"/>
          <w:color w:val="333333"/>
          <w:sz w:val="24"/>
          <w:szCs w:val="24"/>
          <w:lang w:eastAsia="ru-RU"/>
        </w:rPr>
        <w:t>a o</w:t>
      </w:r>
      <w:r w:rsidR="00A92619" w:rsidRPr="003D2727">
        <w:rPr>
          <w:rFonts w:asciiTheme="majorHAnsi" w:eastAsia="Times New Roman" w:hAnsiTheme="majorHAnsi" w:cstheme="majorHAnsi"/>
          <w:color w:val="333333"/>
          <w:sz w:val="24"/>
          <w:szCs w:val="24"/>
          <w:lang w:eastAsia="ru-RU"/>
        </w:rPr>
        <w:t>biectivelor stabilite. Potrivit bunelor practici, t</w:t>
      </w:r>
      <w:r w:rsidR="0008797F" w:rsidRPr="003D2727">
        <w:rPr>
          <w:rFonts w:asciiTheme="majorHAnsi" w:eastAsia="Times New Roman" w:hAnsiTheme="majorHAnsi" w:cstheme="majorHAnsi"/>
          <w:noProof/>
          <w:sz w:val="24"/>
          <w:szCs w:val="24"/>
          <w:lang w:val="en-US" w:eastAsia="ru-RU"/>
        </w:rPr>
        <w:t xml:space="preserve">actica de control al accesului în sistem implementează </w:t>
      </w:r>
      <w:r w:rsidR="0008797F" w:rsidRPr="003D2727">
        <w:rPr>
          <w:rFonts w:asciiTheme="majorHAnsi" w:eastAsia="Times New Roman" w:hAnsiTheme="majorHAnsi" w:cstheme="majorHAnsi"/>
          <w:i/>
          <w:noProof/>
          <w:sz w:val="24"/>
          <w:szCs w:val="24"/>
          <w:lang w:val="en-US" w:eastAsia="ru-RU"/>
        </w:rPr>
        <w:t>principiul celui mai mic priv</w:t>
      </w:r>
      <w:r>
        <w:rPr>
          <w:rFonts w:asciiTheme="majorHAnsi" w:eastAsia="Times New Roman" w:hAnsiTheme="majorHAnsi" w:cstheme="majorHAnsi"/>
          <w:i/>
          <w:noProof/>
          <w:sz w:val="24"/>
          <w:szCs w:val="24"/>
          <w:lang w:val="en-US" w:eastAsia="ru-RU"/>
        </w:rPr>
        <w:t>i</w:t>
      </w:r>
      <w:r w:rsidR="0008797F" w:rsidRPr="003D2727">
        <w:rPr>
          <w:rFonts w:asciiTheme="majorHAnsi" w:eastAsia="Times New Roman" w:hAnsiTheme="majorHAnsi" w:cstheme="majorHAnsi"/>
          <w:i/>
          <w:noProof/>
          <w:sz w:val="24"/>
          <w:szCs w:val="24"/>
          <w:lang w:val="en-US" w:eastAsia="ru-RU"/>
        </w:rPr>
        <w:t xml:space="preserve">legiu: </w:t>
      </w:r>
      <w:r w:rsidR="0008797F" w:rsidRPr="003D2727">
        <w:rPr>
          <w:rFonts w:asciiTheme="majorHAnsi" w:eastAsia="Times New Roman" w:hAnsiTheme="majorHAnsi" w:cstheme="majorHAnsi"/>
          <w:noProof/>
          <w:sz w:val="24"/>
          <w:szCs w:val="24"/>
          <w:lang w:val="en-US" w:eastAsia="ru-RU"/>
        </w:rPr>
        <w:t xml:space="preserve">niciun </w:t>
      </w:r>
      <w:r w:rsidR="00A92619" w:rsidRPr="003D2727">
        <w:rPr>
          <w:rFonts w:asciiTheme="majorHAnsi" w:eastAsia="Times New Roman" w:hAnsiTheme="majorHAnsi" w:cstheme="majorHAnsi"/>
          <w:noProof/>
          <w:sz w:val="24"/>
          <w:szCs w:val="24"/>
          <w:lang w:val="en-US" w:eastAsia="ru-RU"/>
        </w:rPr>
        <w:t>u</w:t>
      </w:r>
      <w:r w:rsidR="0008797F" w:rsidRPr="003D2727">
        <w:rPr>
          <w:rFonts w:asciiTheme="majorHAnsi" w:eastAsia="Times New Roman" w:hAnsiTheme="majorHAnsi" w:cstheme="majorHAnsi"/>
          <w:noProof/>
          <w:sz w:val="24"/>
          <w:szCs w:val="24"/>
          <w:lang w:val="en-US" w:eastAsia="ru-RU"/>
        </w:rPr>
        <w:t xml:space="preserve">tilizator, în virtutea rangului sau a poziției </w:t>
      </w:r>
      <w:r>
        <w:rPr>
          <w:rFonts w:asciiTheme="majorHAnsi" w:eastAsia="Times New Roman" w:hAnsiTheme="majorHAnsi" w:cstheme="majorHAnsi"/>
          <w:noProof/>
          <w:sz w:val="24"/>
          <w:szCs w:val="24"/>
          <w:lang w:val="en-US" w:eastAsia="ru-RU"/>
        </w:rPr>
        <w:t xml:space="preserve">pe </w:t>
      </w:r>
      <w:r w:rsidR="0008797F" w:rsidRPr="003D2727">
        <w:rPr>
          <w:rFonts w:asciiTheme="majorHAnsi" w:eastAsia="Times New Roman" w:hAnsiTheme="majorHAnsi" w:cstheme="majorHAnsi"/>
          <w:noProof/>
          <w:sz w:val="24"/>
          <w:szCs w:val="24"/>
          <w:lang w:val="en-US" w:eastAsia="ru-RU"/>
        </w:rPr>
        <w:t>c</w:t>
      </w:r>
      <w:r>
        <w:rPr>
          <w:rFonts w:asciiTheme="majorHAnsi" w:eastAsia="Times New Roman" w:hAnsiTheme="majorHAnsi" w:cstheme="majorHAnsi"/>
          <w:noProof/>
          <w:sz w:val="24"/>
          <w:szCs w:val="24"/>
          <w:lang w:val="en-US" w:eastAsia="ru-RU"/>
        </w:rPr>
        <w:t>ar</w:t>
      </w:r>
      <w:r w:rsidR="0008797F" w:rsidRPr="003D2727">
        <w:rPr>
          <w:rFonts w:asciiTheme="majorHAnsi" w:eastAsia="Times New Roman" w:hAnsiTheme="majorHAnsi" w:cstheme="majorHAnsi"/>
          <w:noProof/>
          <w:sz w:val="24"/>
          <w:szCs w:val="24"/>
          <w:lang w:val="en-US" w:eastAsia="ru-RU"/>
        </w:rPr>
        <w:t>e o deține, nu are drepturi nelimitate</w:t>
      </w:r>
      <w:r>
        <w:rPr>
          <w:rFonts w:asciiTheme="majorHAnsi" w:eastAsia="Times New Roman" w:hAnsiTheme="majorHAnsi" w:cstheme="majorHAnsi"/>
          <w:noProof/>
          <w:sz w:val="24"/>
          <w:szCs w:val="24"/>
          <w:lang w:val="en-US" w:eastAsia="ru-RU"/>
        </w:rPr>
        <w:t xml:space="preserve"> </w:t>
      </w:r>
      <w:r w:rsidR="0008797F" w:rsidRPr="003D2727">
        <w:rPr>
          <w:rFonts w:asciiTheme="majorHAnsi" w:eastAsia="Times New Roman" w:hAnsiTheme="majorHAnsi" w:cstheme="majorHAnsi"/>
          <w:noProof/>
          <w:sz w:val="24"/>
          <w:szCs w:val="24"/>
          <w:lang w:val="en-US" w:eastAsia="ru-RU"/>
        </w:rPr>
        <w:t xml:space="preserve">de a vedea informațiile deosebite, iar utilizatorii care au o astfel de facilitate trebuie să le vadă numai pe cele care intră în sfera lor de activitate. Controlul discreționar al accesului este aplicat printr-o </w:t>
      </w:r>
      <w:r w:rsidR="0008797F" w:rsidRPr="003D2727">
        <w:rPr>
          <w:rFonts w:asciiTheme="majorHAnsi" w:eastAsia="Times New Roman" w:hAnsiTheme="majorHAnsi" w:cstheme="majorHAnsi"/>
          <w:b/>
          <w:noProof/>
          <w:sz w:val="24"/>
          <w:szCs w:val="24"/>
          <w:lang w:val="en-US" w:eastAsia="ru-RU"/>
        </w:rPr>
        <w:t>matrice de control</w:t>
      </w:r>
      <w:r w:rsidR="00A92619" w:rsidRPr="003D2727">
        <w:rPr>
          <w:rFonts w:asciiTheme="majorHAnsi" w:eastAsia="Times New Roman" w:hAnsiTheme="majorHAnsi" w:cstheme="majorHAnsi"/>
          <w:b/>
          <w:noProof/>
          <w:sz w:val="24"/>
          <w:szCs w:val="24"/>
          <w:lang w:val="en-US" w:eastAsia="ru-RU"/>
        </w:rPr>
        <w:t xml:space="preserve"> al accesului</w:t>
      </w:r>
      <w:r w:rsidR="0008797F" w:rsidRPr="003D2727">
        <w:rPr>
          <w:rFonts w:asciiTheme="majorHAnsi" w:eastAsia="Times New Roman" w:hAnsiTheme="majorHAnsi" w:cstheme="majorHAnsi"/>
          <w:noProof/>
          <w:sz w:val="24"/>
          <w:szCs w:val="24"/>
          <w:lang w:val="en-US" w:eastAsia="ru-RU"/>
        </w:rPr>
        <w:t>. Pentru fiecare utilizator aflat pe listă și pentru fiecare informație (obiect), matricea arată ceea ce poate face fiecare utilizator cu obiectele din listă: citire,</w:t>
      </w:r>
      <w:r w:rsidR="00B07AF6" w:rsidRPr="003D2727">
        <w:rPr>
          <w:rFonts w:asciiTheme="majorHAnsi" w:eastAsia="Times New Roman" w:hAnsiTheme="majorHAnsi" w:cstheme="majorHAnsi"/>
          <w:noProof/>
          <w:sz w:val="24"/>
          <w:szCs w:val="24"/>
          <w:lang w:val="en-US" w:eastAsia="ru-RU"/>
        </w:rPr>
        <w:t xml:space="preserve"> scriere, execuție, aprobare etc</w:t>
      </w:r>
      <w:r w:rsidR="0008797F" w:rsidRPr="003D2727">
        <w:rPr>
          <w:rFonts w:asciiTheme="majorHAnsi" w:eastAsia="Times New Roman" w:hAnsiTheme="majorHAnsi" w:cstheme="majorHAnsi"/>
          <w:noProof/>
          <w:sz w:val="24"/>
          <w:szCs w:val="24"/>
          <w:lang w:val="en-US" w:eastAsia="ru-RU"/>
        </w:rPr>
        <w:t xml:space="preserve">. </w:t>
      </w:r>
      <w:r w:rsidR="00A92619" w:rsidRPr="003D2727">
        <w:rPr>
          <w:rFonts w:asciiTheme="majorHAnsi" w:eastAsia="Times New Roman" w:hAnsiTheme="majorHAnsi" w:cstheme="majorHAnsi"/>
          <w:iCs/>
          <w:noProof/>
          <w:sz w:val="24"/>
          <w:szCs w:val="24"/>
          <w:lang w:val="en-US" w:eastAsia="ru-RU"/>
        </w:rPr>
        <w:t>V</w:t>
      </w:r>
      <w:r w:rsidR="00A92619" w:rsidRPr="003D2727">
        <w:rPr>
          <w:rFonts w:asciiTheme="majorHAnsi" w:eastAsia="Times New Roman" w:hAnsiTheme="majorHAnsi" w:cstheme="majorHAnsi"/>
          <w:iCs/>
          <w:noProof/>
          <w:sz w:val="24"/>
          <w:szCs w:val="24"/>
          <w:lang w:val="ro-RO" w:eastAsia="ru-RU"/>
        </w:rPr>
        <w:t xml:space="preserve">erificările efectuate de audit atesta lipsa unui astfel de document aferent SIA GEAP, ceea ce pune în dificultate controlul accesului utilizatorilor în SIA, </w:t>
      </w:r>
      <w:r>
        <w:rPr>
          <w:rFonts w:asciiTheme="majorHAnsi" w:eastAsia="Times New Roman" w:hAnsiTheme="majorHAnsi" w:cstheme="majorHAnsi"/>
          <w:iCs/>
          <w:noProof/>
          <w:sz w:val="24"/>
          <w:szCs w:val="24"/>
          <w:lang w:val="ro-RO" w:eastAsia="ru-RU"/>
        </w:rPr>
        <w:t>precum</w:t>
      </w:r>
      <w:r w:rsidR="00A92619" w:rsidRPr="003D2727">
        <w:rPr>
          <w:rFonts w:asciiTheme="majorHAnsi" w:eastAsia="Times New Roman" w:hAnsiTheme="majorHAnsi" w:cstheme="majorHAnsi"/>
          <w:iCs/>
          <w:noProof/>
          <w:sz w:val="24"/>
          <w:szCs w:val="24"/>
          <w:lang w:val="ro-RO" w:eastAsia="ru-RU"/>
        </w:rPr>
        <w:t xml:space="preserve"> și managementul utilizatorilor Sistemului. </w:t>
      </w:r>
      <w:r w:rsidR="00181809" w:rsidRPr="00181809">
        <w:rPr>
          <w:rFonts w:asciiTheme="majorHAnsi" w:eastAsia="Times New Roman" w:hAnsiTheme="majorHAnsi" w:cstheme="majorHAnsi"/>
          <w:i/>
          <w:iCs/>
          <w:noProof/>
          <w:sz w:val="24"/>
          <w:szCs w:val="24"/>
          <w:lang w:val="ro-RO" w:eastAsia="ru-RU"/>
        </w:rPr>
        <w:t xml:space="preserve">Potrivit </w:t>
      </w:r>
      <w:r w:rsidR="00A92619" w:rsidRPr="00181809">
        <w:rPr>
          <w:rFonts w:asciiTheme="majorHAnsi" w:eastAsia="Times New Roman" w:hAnsiTheme="majorHAnsi" w:cstheme="majorHAnsi"/>
          <w:i/>
          <w:iCs/>
          <w:noProof/>
          <w:sz w:val="24"/>
          <w:szCs w:val="24"/>
          <w:lang w:val="ro-RO" w:eastAsia="ru-RU"/>
        </w:rPr>
        <w:t>explicațiil</w:t>
      </w:r>
      <w:r w:rsidR="00181809" w:rsidRPr="00181809">
        <w:rPr>
          <w:rFonts w:asciiTheme="majorHAnsi" w:eastAsia="Times New Roman" w:hAnsiTheme="majorHAnsi" w:cstheme="majorHAnsi"/>
          <w:i/>
          <w:iCs/>
          <w:noProof/>
          <w:sz w:val="24"/>
          <w:szCs w:val="24"/>
          <w:lang w:val="ro-RO" w:eastAsia="ru-RU"/>
        </w:rPr>
        <w:t>or</w:t>
      </w:r>
      <w:r w:rsidR="00A92619" w:rsidRPr="00181809">
        <w:rPr>
          <w:rFonts w:asciiTheme="majorHAnsi" w:eastAsia="Times New Roman" w:hAnsiTheme="majorHAnsi" w:cstheme="majorHAnsi"/>
          <w:i/>
          <w:iCs/>
          <w:noProof/>
          <w:sz w:val="24"/>
          <w:szCs w:val="24"/>
          <w:lang w:val="ro-RO" w:eastAsia="ru-RU"/>
        </w:rPr>
        <w:t xml:space="preserve"> AGE</w:t>
      </w:r>
      <w:r w:rsidR="00A92619" w:rsidRPr="00181809">
        <w:rPr>
          <w:rStyle w:val="Referinnotdesubsol"/>
          <w:rFonts w:asciiTheme="majorHAnsi" w:eastAsia="Times New Roman" w:hAnsiTheme="majorHAnsi" w:cstheme="majorHAnsi"/>
          <w:i/>
          <w:iCs/>
          <w:noProof/>
          <w:sz w:val="24"/>
          <w:szCs w:val="24"/>
          <w:lang w:val="ro-RO" w:eastAsia="ru-RU"/>
        </w:rPr>
        <w:footnoteReference w:id="213"/>
      </w:r>
      <w:r w:rsidR="00A92619" w:rsidRPr="00181809">
        <w:rPr>
          <w:rFonts w:asciiTheme="majorHAnsi" w:eastAsia="Times New Roman" w:hAnsiTheme="majorHAnsi" w:cstheme="majorHAnsi"/>
          <w:i/>
          <w:iCs/>
          <w:noProof/>
          <w:sz w:val="24"/>
          <w:szCs w:val="24"/>
          <w:lang w:val="ro-RO" w:eastAsia="ru-RU"/>
        </w:rPr>
        <w:t>, î</w:t>
      </w:r>
      <w:r w:rsidR="00A92619" w:rsidRPr="003D2727">
        <w:rPr>
          <w:rFonts w:asciiTheme="majorHAnsi" w:eastAsia="Times New Roman" w:hAnsiTheme="majorHAnsi" w:cstheme="majorHAnsi"/>
          <w:i/>
          <w:iCs/>
          <w:noProof/>
          <w:sz w:val="24"/>
          <w:szCs w:val="24"/>
          <w:lang w:val="ro-RO" w:eastAsia="ru-RU"/>
        </w:rPr>
        <w:t>n documentația aferentă SIA GEAP</w:t>
      </w:r>
      <w:r w:rsidR="00935ECD">
        <w:rPr>
          <w:rFonts w:asciiTheme="majorHAnsi" w:eastAsia="Times New Roman" w:hAnsiTheme="majorHAnsi" w:cstheme="majorHAnsi"/>
          <w:i/>
          <w:iCs/>
          <w:noProof/>
          <w:sz w:val="24"/>
          <w:szCs w:val="24"/>
          <w:lang w:val="ro-RO" w:eastAsia="ru-RU"/>
        </w:rPr>
        <w:t>,</w:t>
      </w:r>
      <w:r w:rsidR="008D7BB5" w:rsidRPr="003D2727">
        <w:rPr>
          <w:rFonts w:asciiTheme="majorHAnsi" w:eastAsia="Times New Roman" w:hAnsiTheme="majorHAnsi" w:cstheme="majorHAnsi"/>
          <w:i/>
          <w:iCs/>
          <w:noProof/>
          <w:sz w:val="24"/>
          <w:szCs w:val="24"/>
          <w:lang w:val="ro-RO" w:eastAsia="ru-RU"/>
        </w:rPr>
        <w:t xml:space="preserve"> </w:t>
      </w:r>
      <w:r w:rsidR="00A92619" w:rsidRPr="003D2727">
        <w:rPr>
          <w:rFonts w:asciiTheme="majorHAnsi" w:eastAsia="Times New Roman" w:hAnsiTheme="majorHAnsi" w:cstheme="majorHAnsi"/>
          <w:i/>
          <w:iCs/>
          <w:noProof/>
          <w:sz w:val="24"/>
          <w:szCs w:val="24"/>
          <w:lang w:val="ro-RO" w:eastAsia="ru-RU"/>
        </w:rPr>
        <w:t>prezentată Agenției</w:t>
      </w:r>
      <w:r w:rsidR="008D7BB5" w:rsidRPr="003D2727">
        <w:rPr>
          <w:rFonts w:asciiTheme="majorHAnsi" w:eastAsia="Times New Roman" w:hAnsiTheme="majorHAnsi" w:cstheme="majorHAnsi"/>
          <w:i/>
          <w:iCs/>
          <w:noProof/>
          <w:sz w:val="24"/>
          <w:szCs w:val="24"/>
          <w:lang w:val="ro-RO" w:eastAsia="ru-RU"/>
        </w:rPr>
        <w:t>,</w:t>
      </w:r>
      <w:r w:rsidR="00A92619" w:rsidRPr="003D2727">
        <w:rPr>
          <w:rFonts w:asciiTheme="majorHAnsi" w:eastAsia="Times New Roman" w:hAnsiTheme="majorHAnsi" w:cstheme="majorHAnsi"/>
          <w:i/>
          <w:iCs/>
          <w:noProof/>
          <w:sz w:val="24"/>
          <w:szCs w:val="24"/>
          <w:lang w:val="ro-RO" w:eastAsia="ru-RU"/>
        </w:rPr>
        <w:t xml:space="preserve"> în </w:t>
      </w:r>
      <w:r w:rsidR="008D7BB5" w:rsidRPr="003D2727">
        <w:rPr>
          <w:rFonts w:asciiTheme="majorHAnsi" w:eastAsia="Times New Roman" w:hAnsiTheme="majorHAnsi" w:cstheme="majorHAnsi"/>
          <w:i/>
          <w:iCs/>
          <w:noProof/>
          <w:sz w:val="24"/>
          <w:szCs w:val="24"/>
          <w:lang w:val="ro-RO" w:eastAsia="ru-RU"/>
        </w:rPr>
        <w:t xml:space="preserve">procesul </w:t>
      </w:r>
      <w:r w:rsidR="00A92619" w:rsidRPr="003D2727">
        <w:rPr>
          <w:rFonts w:asciiTheme="majorHAnsi" w:eastAsia="Times New Roman" w:hAnsiTheme="majorHAnsi" w:cstheme="majorHAnsi"/>
          <w:i/>
          <w:iCs/>
          <w:noProof/>
          <w:sz w:val="24"/>
          <w:szCs w:val="24"/>
          <w:lang w:val="ro-RO" w:eastAsia="ru-RU"/>
        </w:rPr>
        <w:t>transmiterii Sistemului din gestiunea ME și ASP</w:t>
      </w:r>
      <w:r w:rsidR="008D7BB5" w:rsidRPr="003D2727">
        <w:rPr>
          <w:rFonts w:asciiTheme="majorHAnsi" w:eastAsia="Times New Roman" w:hAnsiTheme="majorHAnsi" w:cstheme="majorHAnsi"/>
          <w:i/>
          <w:iCs/>
          <w:noProof/>
          <w:sz w:val="24"/>
          <w:szCs w:val="24"/>
          <w:lang w:val="ro-RO" w:eastAsia="ru-RU"/>
        </w:rPr>
        <w:t xml:space="preserve"> în cea a AGE</w:t>
      </w:r>
      <w:r w:rsidR="008D7BB5" w:rsidRPr="00181809">
        <w:rPr>
          <w:rFonts w:asciiTheme="majorHAnsi" w:eastAsia="Times New Roman" w:hAnsiTheme="majorHAnsi" w:cstheme="majorHAnsi"/>
          <w:i/>
          <w:iCs/>
          <w:noProof/>
          <w:sz w:val="24"/>
          <w:szCs w:val="24"/>
          <w:lang w:val="ro-RO" w:eastAsia="ru-RU"/>
        </w:rPr>
        <w:t>,</w:t>
      </w:r>
      <w:r w:rsidR="00A92619" w:rsidRPr="00181809">
        <w:rPr>
          <w:rFonts w:asciiTheme="majorHAnsi" w:eastAsia="Times New Roman" w:hAnsiTheme="majorHAnsi" w:cstheme="majorHAnsi"/>
          <w:i/>
          <w:iCs/>
          <w:noProof/>
          <w:sz w:val="24"/>
          <w:szCs w:val="24"/>
          <w:lang w:val="ro-RO" w:eastAsia="ru-RU"/>
        </w:rPr>
        <w:t xml:space="preserve"> nu a fost identific</w:t>
      </w:r>
      <w:r w:rsidR="00C54B9E" w:rsidRPr="00181809">
        <w:rPr>
          <w:rFonts w:asciiTheme="majorHAnsi" w:eastAsia="Times New Roman" w:hAnsiTheme="majorHAnsi" w:cstheme="majorHAnsi"/>
          <w:i/>
          <w:iCs/>
          <w:noProof/>
          <w:sz w:val="24"/>
          <w:szCs w:val="24"/>
          <w:lang w:val="ro-RO" w:eastAsia="ru-RU"/>
        </w:rPr>
        <w:t>ată matricea respectivă</w:t>
      </w:r>
      <w:r w:rsidR="00181809">
        <w:rPr>
          <w:rFonts w:asciiTheme="majorHAnsi" w:eastAsia="Times New Roman" w:hAnsiTheme="majorHAnsi" w:cstheme="majorHAnsi"/>
          <w:i/>
          <w:iCs/>
          <w:noProof/>
          <w:sz w:val="24"/>
          <w:szCs w:val="24"/>
          <w:lang w:val="ro-RO" w:eastAsia="ru-RU"/>
        </w:rPr>
        <w:t xml:space="preserve">, iar </w:t>
      </w:r>
      <w:r w:rsidR="00A92619" w:rsidRPr="003D2727">
        <w:rPr>
          <w:rFonts w:asciiTheme="majorHAnsi" w:eastAsia="Times New Roman" w:hAnsiTheme="majorHAnsi" w:cstheme="majorHAnsi"/>
          <w:i/>
          <w:iCs/>
          <w:noProof/>
          <w:sz w:val="24"/>
          <w:szCs w:val="24"/>
          <w:lang w:val="ro-RO" w:eastAsia="ru-RU"/>
        </w:rPr>
        <w:t xml:space="preserve">elaborarea acesteia </w:t>
      </w:r>
      <w:r w:rsidR="0008797F" w:rsidRPr="003D2727">
        <w:rPr>
          <w:rFonts w:asciiTheme="majorHAnsi" w:eastAsia="Times New Roman" w:hAnsiTheme="majorHAnsi" w:cstheme="majorHAnsi"/>
          <w:i/>
          <w:noProof/>
          <w:sz w:val="24"/>
          <w:szCs w:val="24"/>
          <w:lang w:val="ro-RO" w:eastAsia="ru-RU"/>
        </w:rPr>
        <w:t>necesită mult efort din partea echipei tehnice, care se ocupă de incident</w:t>
      </w:r>
      <w:r w:rsidR="00181809">
        <w:rPr>
          <w:rFonts w:asciiTheme="majorHAnsi" w:eastAsia="Times New Roman" w:hAnsiTheme="majorHAnsi" w:cstheme="majorHAnsi"/>
          <w:i/>
          <w:noProof/>
          <w:sz w:val="24"/>
          <w:szCs w:val="24"/>
          <w:lang w:val="ro-RO" w:eastAsia="ru-RU"/>
        </w:rPr>
        <w:t xml:space="preserve">e/cereri cu prioritate mai mare. Totuși, Agenția recunoaște necesitatea deținerii matricei respective, menționând că aceasta </w:t>
      </w:r>
      <w:r w:rsidR="00A92619" w:rsidRPr="003D2727">
        <w:rPr>
          <w:rFonts w:asciiTheme="majorHAnsi" w:eastAsia="Times New Roman" w:hAnsiTheme="majorHAnsi" w:cstheme="majorHAnsi"/>
          <w:i/>
          <w:noProof/>
          <w:sz w:val="24"/>
          <w:szCs w:val="24"/>
          <w:lang w:val="ro-RO" w:eastAsia="ru-RU"/>
        </w:rPr>
        <w:t>urmează a fi elaborată pe parcurs.</w:t>
      </w:r>
    </w:p>
    <w:p w14:paraId="5D925A99" w14:textId="6D5D9D78" w:rsidR="0008797F" w:rsidRPr="003D2727" w:rsidRDefault="00613B3F" w:rsidP="003D2727">
      <w:pPr>
        <w:spacing w:after="0" w:line="240" w:lineRule="auto"/>
        <w:ind w:firstLine="426"/>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Analizând datele din jurnalul de audit, conform meniului </w:t>
      </w:r>
      <w:r w:rsidR="003423AA" w:rsidRPr="003D2727">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Rapoarte</w:t>
      </w:r>
      <w:r w:rsidR="0008797F" w:rsidRPr="003D2727">
        <w:rPr>
          <w:rFonts w:asciiTheme="majorHAnsi" w:eastAsia="Calibri" w:hAnsiTheme="majorHAnsi" w:cstheme="majorHAnsi"/>
          <w:noProof/>
          <w:sz w:val="24"/>
          <w:szCs w:val="24"/>
        </w:rPr>
        <w:t xml:space="preserve"> Adminstrative</w:t>
      </w:r>
      <w:r w:rsidR="003423AA" w:rsidRPr="003D2727">
        <w:rPr>
          <w:rFonts w:asciiTheme="majorHAnsi" w:eastAsia="Calibri" w:hAnsiTheme="majorHAnsi" w:cstheme="majorHAnsi"/>
          <w:noProof/>
          <w:sz w:val="24"/>
          <w:szCs w:val="24"/>
        </w:rPr>
        <w:t>”</w:t>
      </w:r>
      <w:r w:rsidR="0008797F"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din SIA GEAP, care ține evidența activităților</w:t>
      </w:r>
      <w:r w:rsidR="0008797F" w:rsidRPr="003D2727">
        <w:rPr>
          <w:rFonts w:asciiTheme="majorHAnsi" w:eastAsia="Calibri" w:hAnsiTheme="majorHAnsi" w:cstheme="majorHAnsi"/>
          <w:noProof/>
          <w:sz w:val="24"/>
          <w:szCs w:val="24"/>
        </w:rPr>
        <w:t xml:space="preserve"> utilizatorilor, auditul a constatat că 65,7% din utilizatorii </w:t>
      </w:r>
      <w:r w:rsidR="003423AA" w:rsidRPr="003D2727">
        <w:rPr>
          <w:rFonts w:asciiTheme="majorHAnsi" w:eastAsia="Calibri" w:hAnsiTheme="majorHAnsi" w:cstheme="majorHAnsi"/>
          <w:noProof/>
          <w:sz w:val="24"/>
          <w:szCs w:val="24"/>
        </w:rPr>
        <w:t xml:space="preserve"> cu statut activ în S</w:t>
      </w:r>
      <w:r w:rsidR="0008797F" w:rsidRPr="003D2727">
        <w:rPr>
          <w:rFonts w:asciiTheme="majorHAnsi" w:eastAsia="Calibri" w:hAnsiTheme="majorHAnsi" w:cstheme="majorHAnsi"/>
          <w:noProof/>
          <w:sz w:val="24"/>
          <w:szCs w:val="24"/>
        </w:rPr>
        <w:t xml:space="preserve">istem nu </w:t>
      </w:r>
      <w:r w:rsidR="003423AA" w:rsidRPr="003D2727">
        <w:rPr>
          <w:rFonts w:asciiTheme="majorHAnsi" w:eastAsia="Calibri" w:hAnsiTheme="majorHAnsi" w:cstheme="majorHAnsi"/>
          <w:noProof/>
          <w:sz w:val="24"/>
          <w:szCs w:val="24"/>
        </w:rPr>
        <w:t>l-</w:t>
      </w:r>
      <w:r w:rsidR="0008797F" w:rsidRPr="003D2727">
        <w:rPr>
          <w:rFonts w:asciiTheme="majorHAnsi" w:eastAsia="Calibri" w:hAnsiTheme="majorHAnsi" w:cstheme="majorHAnsi"/>
          <w:noProof/>
          <w:sz w:val="24"/>
          <w:szCs w:val="24"/>
        </w:rPr>
        <w:t xml:space="preserve">au accesat (nu au efectuat nicio operație) 4 luni și mai mult. </w:t>
      </w:r>
    </w:p>
    <w:p w14:paraId="52AA8855" w14:textId="2A943054" w:rsidR="0008797F" w:rsidRPr="003D2727" w:rsidRDefault="0008797F" w:rsidP="003D2727">
      <w:pPr>
        <w:autoSpaceDE w:val="0"/>
        <w:autoSpaceDN w:val="0"/>
        <w:adjustRightInd w:val="0"/>
        <w:spacing w:after="0" w:line="240" w:lineRule="auto"/>
        <w:ind w:firstLine="426"/>
        <w:jc w:val="both"/>
        <w:rPr>
          <w:rFonts w:asciiTheme="majorHAnsi" w:eastAsia="Calibri" w:hAnsiTheme="majorHAnsi" w:cstheme="majorHAnsi"/>
          <w:color w:val="000000"/>
          <w:sz w:val="24"/>
          <w:szCs w:val="24"/>
          <w:lang w:val="ro-RO" w:eastAsia="ro-RO" w:bidi="ro-RO"/>
        </w:rPr>
      </w:pPr>
      <w:r w:rsidRPr="003D2727">
        <w:rPr>
          <w:rFonts w:asciiTheme="majorHAnsi" w:eastAsia="Calibri" w:hAnsiTheme="majorHAnsi" w:cstheme="majorHAnsi"/>
          <w:color w:val="000000"/>
          <w:sz w:val="24"/>
          <w:szCs w:val="24"/>
          <w:lang w:val="ro-RO" w:eastAsia="ro-RO" w:bidi="ro-RO"/>
        </w:rPr>
        <w:t xml:space="preserve">Examinând un eșantion de 41 fișe de post ale </w:t>
      </w:r>
      <w:r w:rsidR="003423AA" w:rsidRPr="003D2727">
        <w:rPr>
          <w:rFonts w:asciiTheme="majorHAnsi" w:eastAsia="Calibri" w:hAnsiTheme="majorHAnsi" w:cstheme="majorHAnsi"/>
          <w:color w:val="000000"/>
          <w:sz w:val="24"/>
          <w:szCs w:val="24"/>
          <w:lang w:val="ro-RO" w:eastAsia="ro-RO" w:bidi="ro-RO"/>
        </w:rPr>
        <w:t>angajaților din cadrul a 6 entități emitente care au rol</w:t>
      </w:r>
      <w:r w:rsidR="005A5BF2" w:rsidRPr="003D2727">
        <w:rPr>
          <w:rFonts w:asciiTheme="majorHAnsi" w:eastAsia="Calibri" w:hAnsiTheme="majorHAnsi" w:cstheme="majorHAnsi"/>
          <w:color w:val="000000"/>
          <w:sz w:val="24"/>
          <w:szCs w:val="24"/>
          <w:lang w:val="ro-RO" w:eastAsia="ro-RO" w:bidi="ro-RO"/>
        </w:rPr>
        <w:t xml:space="preserve"> de specialist și/sau </w:t>
      </w:r>
      <w:r w:rsidR="00FB43BC">
        <w:rPr>
          <w:rFonts w:asciiTheme="majorHAnsi" w:eastAsia="Calibri" w:hAnsiTheme="majorHAnsi" w:cstheme="majorHAnsi"/>
          <w:color w:val="000000"/>
          <w:sz w:val="24"/>
          <w:szCs w:val="24"/>
          <w:lang w:val="ro-RO" w:eastAsia="ro-RO" w:bidi="ro-RO"/>
        </w:rPr>
        <w:t>g</w:t>
      </w:r>
      <w:r w:rsidR="005A5BF2" w:rsidRPr="003D2727">
        <w:rPr>
          <w:rFonts w:asciiTheme="majorHAnsi" w:eastAsia="Calibri" w:hAnsiTheme="majorHAnsi" w:cstheme="majorHAnsi"/>
          <w:color w:val="000000"/>
          <w:sz w:val="24"/>
          <w:szCs w:val="24"/>
          <w:lang w:val="ro-RO" w:eastAsia="ro-RO" w:bidi="ro-RO"/>
        </w:rPr>
        <w:t>hișeu unic</w:t>
      </w:r>
      <w:r w:rsidR="003423AA" w:rsidRPr="003D2727">
        <w:rPr>
          <w:rFonts w:asciiTheme="majorHAnsi" w:eastAsia="Calibri" w:hAnsiTheme="majorHAnsi" w:cstheme="majorHAnsi"/>
          <w:color w:val="000000"/>
          <w:sz w:val="24"/>
          <w:szCs w:val="24"/>
          <w:lang w:val="ro-RO" w:eastAsia="ro-RO" w:bidi="ro-RO"/>
        </w:rPr>
        <w:t xml:space="preserve"> în Sistem</w:t>
      </w:r>
      <w:r w:rsidRPr="003D2727">
        <w:rPr>
          <w:rFonts w:asciiTheme="majorHAnsi" w:eastAsia="Calibri" w:hAnsiTheme="majorHAnsi" w:cstheme="majorHAnsi"/>
          <w:color w:val="000000"/>
          <w:sz w:val="24"/>
          <w:szCs w:val="24"/>
          <w:lang w:val="ro-RO" w:eastAsia="ro-RO" w:bidi="ro-RO"/>
        </w:rPr>
        <w:t xml:space="preserve">, auditul a constatat că doar </w:t>
      </w:r>
      <w:r w:rsidR="003423AA" w:rsidRPr="003D2727">
        <w:rPr>
          <w:rFonts w:asciiTheme="majorHAnsi" w:eastAsia="Calibri" w:hAnsiTheme="majorHAnsi" w:cstheme="majorHAnsi"/>
          <w:color w:val="000000"/>
          <w:sz w:val="24"/>
          <w:szCs w:val="24"/>
          <w:lang w:val="ro-RO" w:eastAsia="ro-RO" w:bidi="ro-RO"/>
        </w:rPr>
        <w:t xml:space="preserve">în </w:t>
      </w:r>
      <w:r w:rsidRPr="003D2727">
        <w:rPr>
          <w:rFonts w:asciiTheme="majorHAnsi" w:eastAsia="Calibri" w:hAnsiTheme="majorHAnsi" w:cstheme="majorHAnsi"/>
          <w:color w:val="000000"/>
          <w:sz w:val="24"/>
          <w:szCs w:val="24"/>
          <w:lang w:val="ro-RO" w:eastAsia="ro-RO" w:bidi="ro-RO"/>
        </w:rPr>
        <w:t>16</w:t>
      </w:r>
      <w:r w:rsidR="00D434D2" w:rsidRPr="003D2727">
        <w:rPr>
          <w:rFonts w:asciiTheme="majorHAnsi" w:eastAsia="Calibri" w:hAnsiTheme="majorHAnsi" w:cstheme="majorHAnsi"/>
          <w:color w:val="000000"/>
          <w:sz w:val="24"/>
          <w:szCs w:val="24"/>
          <w:lang w:val="ro-RO" w:eastAsia="ro-RO" w:bidi="ro-RO"/>
        </w:rPr>
        <w:t xml:space="preserve"> dintre acestea</w:t>
      </w:r>
      <w:r w:rsidRPr="003D2727">
        <w:rPr>
          <w:rFonts w:asciiTheme="majorHAnsi" w:eastAsia="Calibri" w:hAnsiTheme="majorHAnsi" w:cstheme="majorHAnsi"/>
          <w:color w:val="000000"/>
          <w:sz w:val="24"/>
          <w:szCs w:val="24"/>
          <w:lang w:val="ro-RO" w:eastAsia="ro-RO" w:bidi="ro-RO"/>
        </w:rPr>
        <w:t xml:space="preserve"> </w:t>
      </w:r>
      <w:r w:rsidR="003423AA" w:rsidRPr="003D2727">
        <w:rPr>
          <w:rFonts w:asciiTheme="majorHAnsi" w:eastAsia="Calibri" w:hAnsiTheme="majorHAnsi" w:cstheme="majorHAnsi"/>
          <w:color w:val="000000"/>
          <w:sz w:val="24"/>
          <w:szCs w:val="24"/>
          <w:lang w:val="ro-RO" w:eastAsia="ro-RO" w:bidi="ro-RO"/>
        </w:rPr>
        <w:t xml:space="preserve"> se</w:t>
      </w:r>
      <w:r w:rsidRPr="003D2727">
        <w:rPr>
          <w:rFonts w:asciiTheme="majorHAnsi" w:eastAsia="Calibri" w:hAnsiTheme="majorHAnsi" w:cstheme="majorHAnsi"/>
          <w:color w:val="000000"/>
          <w:sz w:val="24"/>
          <w:szCs w:val="24"/>
          <w:lang w:val="ro-RO" w:eastAsia="ro-RO" w:bidi="ro-RO"/>
        </w:rPr>
        <w:t xml:space="preserve"> conțin </w:t>
      </w:r>
      <w:r w:rsidR="00D434D2" w:rsidRPr="003D2727">
        <w:rPr>
          <w:rFonts w:asciiTheme="majorHAnsi" w:eastAsia="Calibri" w:hAnsiTheme="majorHAnsi" w:cstheme="majorHAnsi"/>
          <w:color w:val="000000"/>
          <w:sz w:val="24"/>
          <w:szCs w:val="24"/>
          <w:lang w:val="ro-RO" w:eastAsia="ro-RO" w:bidi="ro-RO"/>
        </w:rPr>
        <w:t>prevederi referitoare la</w:t>
      </w:r>
      <w:r w:rsidRPr="003D2727">
        <w:rPr>
          <w:rFonts w:asciiTheme="majorHAnsi" w:eastAsia="Calibri" w:hAnsiTheme="majorHAnsi" w:cstheme="majorHAnsi"/>
          <w:color w:val="000000"/>
          <w:sz w:val="24"/>
          <w:szCs w:val="24"/>
          <w:lang w:val="ro-RO" w:eastAsia="ro-RO" w:bidi="ro-RO"/>
        </w:rPr>
        <w:t xml:space="preserve"> atribuțiile de eliberare</w:t>
      </w:r>
      <w:r w:rsidR="00111F03">
        <w:rPr>
          <w:rFonts w:asciiTheme="majorHAnsi" w:eastAsia="Calibri" w:hAnsiTheme="majorHAnsi" w:cstheme="majorHAnsi"/>
          <w:color w:val="000000"/>
          <w:sz w:val="24"/>
          <w:szCs w:val="24"/>
          <w:lang w:val="ro-RO" w:eastAsia="ro-RO" w:bidi="ro-RO"/>
        </w:rPr>
        <w:t xml:space="preserve"> </w:t>
      </w:r>
      <w:r w:rsidRPr="003D2727">
        <w:rPr>
          <w:rFonts w:asciiTheme="majorHAnsi" w:eastAsia="Calibri" w:hAnsiTheme="majorHAnsi" w:cstheme="majorHAnsi"/>
          <w:color w:val="000000"/>
          <w:sz w:val="24"/>
          <w:szCs w:val="24"/>
          <w:lang w:val="ro-RO" w:eastAsia="ro-RO" w:bidi="ro-RO"/>
        </w:rPr>
        <w:t>a actelo</w:t>
      </w:r>
      <w:r w:rsidR="003423AA" w:rsidRPr="003D2727">
        <w:rPr>
          <w:rFonts w:asciiTheme="majorHAnsi" w:eastAsia="Calibri" w:hAnsiTheme="majorHAnsi" w:cstheme="majorHAnsi"/>
          <w:color w:val="000000"/>
          <w:sz w:val="24"/>
          <w:szCs w:val="24"/>
          <w:lang w:val="ro-RO" w:eastAsia="ro-RO" w:bidi="ro-RO"/>
        </w:rPr>
        <w:t>r permisive și</w:t>
      </w:r>
      <w:r w:rsidR="005A5BF2" w:rsidRPr="003D2727">
        <w:rPr>
          <w:rFonts w:asciiTheme="majorHAnsi" w:eastAsia="Calibri" w:hAnsiTheme="majorHAnsi" w:cstheme="majorHAnsi"/>
          <w:color w:val="000000"/>
          <w:sz w:val="24"/>
          <w:szCs w:val="24"/>
          <w:lang w:val="ro-RO" w:eastAsia="ro-RO" w:bidi="ro-RO"/>
        </w:rPr>
        <w:t xml:space="preserve"> doar într-un caz (ANRCETI)</w:t>
      </w:r>
      <w:r w:rsidR="00794002" w:rsidRPr="003D2727">
        <w:rPr>
          <w:rFonts w:asciiTheme="majorHAnsi" w:eastAsia="Calibri" w:hAnsiTheme="majorHAnsi" w:cstheme="majorHAnsi"/>
          <w:color w:val="000000"/>
          <w:sz w:val="24"/>
          <w:szCs w:val="24"/>
          <w:lang w:val="ro-RO" w:eastAsia="ro-RO" w:bidi="ro-RO"/>
        </w:rPr>
        <w:t xml:space="preserve"> se face expres referință la utilizarea </w:t>
      </w:r>
      <w:r w:rsidR="003423AA" w:rsidRPr="003D2727">
        <w:rPr>
          <w:rFonts w:asciiTheme="majorHAnsi" w:eastAsia="Calibri" w:hAnsiTheme="majorHAnsi" w:cstheme="majorHAnsi"/>
          <w:color w:val="000000"/>
          <w:sz w:val="24"/>
          <w:szCs w:val="24"/>
          <w:lang w:val="ro-RO" w:eastAsia="ro-RO" w:bidi="ro-RO"/>
        </w:rPr>
        <w:t>SIA</w:t>
      </w:r>
      <w:r w:rsidR="00794002" w:rsidRPr="003D2727">
        <w:rPr>
          <w:rFonts w:asciiTheme="majorHAnsi" w:eastAsia="Calibri" w:hAnsiTheme="majorHAnsi" w:cstheme="majorHAnsi"/>
          <w:color w:val="000000"/>
          <w:sz w:val="24"/>
          <w:szCs w:val="24"/>
          <w:lang w:val="ro-RO" w:eastAsia="ro-RO" w:bidi="ro-RO"/>
        </w:rPr>
        <w:t xml:space="preserve"> GEAP în procesul gestionării și emiterii actelor permisive</w:t>
      </w:r>
      <w:r w:rsidRPr="003D2727">
        <w:rPr>
          <w:rFonts w:asciiTheme="majorHAnsi" w:eastAsia="Calibri" w:hAnsiTheme="majorHAnsi" w:cstheme="majorHAnsi"/>
          <w:color w:val="000000"/>
          <w:sz w:val="24"/>
          <w:szCs w:val="24"/>
          <w:lang w:val="ro-RO" w:eastAsia="ro-RO" w:bidi="ro-RO"/>
        </w:rPr>
        <w:t xml:space="preserve">. </w:t>
      </w:r>
    </w:p>
    <w:p w14:paraId="733CFC2B" w14:textId="4FE16808" w:rsidR="0008797F" w:rsidRPr="003D2727" w:rsidRDefault="0008797F" w:rsidP="003D2727">
      <w:pPr>
        <w:autoSpaceDE w:val="0"/>
        <w:autoSpaceDN w:val="0"/>
        <w:adjustRightInd w:val="0"/>
        <w:spacing w:after="0" w:line="240" w:lineRule="auto"/>
        <w:ind w:firstLine="426"/>
        <w:jc w:val="both"/>
        <w:rPr>
          <w:rFonts w:asciiTheme="majorHAnsi" w:eastAsia="Calibri" w:hAnsiTheme="majorHAnsi" w:cstheme="majorHAnsi"/>
          <w:noProof/>
          <w:color w:val="000000"/>
          <w:sz w:val="24"/>
          <w:szCs w:val="24"/>
          <w:lang w:eastAsia="ro-RO" w:bidi="ro-RO"/>
        </w:rPr>
      </w:pPr>
      <w:r w:rsidRPr="003D2727">
        <w:rPr>
          <w:rFonts w:asciiTheme="majorHAnsi" w:eastAsia="Calibri" w:hAnsiTheme="majorHAnsi" w:cstheme="majorHAnsi"/>
          <w:color w:val="000000"/>
          <w:sz w:val="24"/>
          <w:szCs w:val="24"/>
          <w:lang w:eastAsia="ro-RO" w:bidi="ro-RO"/>
        </w:rPr>
        <w:t xml:space="preserve">În același context, auditul constată că, </w:t>
      </w:r>
      <w:r w:rsidR="00111F03">
        <w:rPr>
          <w:rFonts w:asciiTheme="majorHAnsi" w:eastAsia="Calibri" w:hAnsiTheme="majorHAnsi" w:cstheme="majorHAnsi"/>
          <w:color w:val="000000"/>
          <w:sz w:val="24"/>
          <w:szCs w:val="24"/>
          <w:lang w:eastAsia="ro-RO" w:bidi="ro-RO"/>
        </w:rPr>
        <w:t>potrivit</w:t>
      </w:r>
      <w:r w:rsidRPr="003D2727">
        <w:rPr>
          <w:rFonts w:asciiTheme="majorHAnsi" w:eastAsia="Calibri" w:hAnsiTheme="majorHAnsi" w:cstheme="majorHAnsi"/>
          <w:color w:val="000000"/>
          <w:sz w:val="24"/>
          <w:szCs w:val="24"/>
          <w:lang w:eastAsia="ro-RO" w:bidi="ro-RO"/>
        </w:rPr>
        <w:t xml:space="preserve"> informațiilor prezentate de AGE la situația din 11.03.2022 în SIA GEAP</w:t>
      </w:r>
      <w:r w:rsidR="00111F03">
        <w:rPr>
          <w:rFonts w:asciiTheme="majorHAnsi" w:eastAsia="Calibri" w:hAnsiTheme="majorHAnsi" w:cstheme="majorHAnsi"/>
          <w:color w:val="000000"/>
          <w:sz w:val="24"/>
          <w:szCs w:val="24"/>
          <w:lang w:eastAsia="ro-RO" w:bidi="ro-RO"/>
        </w:rPr>
        <w:t>,</w:t>
      </w:r>
      <w:r w:rsidRPr="003D2727">
        <w:rPr>
          <w:rFonts w:asciiTheme="majorHAnsi" w:eastAsia="Calibri" w:hAnsiTheme="majorHAnsi" w:cstheme="majorHAnsi"/>
          <w:color w:val="000000"/>
          <w:sz w:val="24"/>
          <w:szCs w:val="24"/>
          <w:lang w:eastAsia="ro-RO" w:bidi="ro-RO"/>
        </w:rPr>
        <w:t xml:space="preserve"> sunt activi 44 de utilizatori cu rolul de </w:t>
      </w:r>
      <w:r w:rsidR="00111F03">
        <w:rPr>
          <w:rFonts w:asciiTheme="majorHAnsi" w:eastAsia="Calibri" w:hAnsiTheme="majorHAnsi" w:cstheme="majorHAnsi"/>
          <w:color w:val="000000"/>
          <w:sz w:val="24"/>
          <w:szCs w:val="24"/>
          <w:lang w:val="en-US" w:eastAsia="ro-RO" w:bidi="ro-RO"/>
        </w:rPr>
        <w:t>„</w:t>
      </w:r>
      <w:r w:rsidR="001A465A">
        <w:rPr>
          <w:rFonts w:asciiTheme="majorHAnsi" w:eastAsia="Calibri" w:hAnsiTheme="majorHAnsi" w:cstheme="majorHAnsi"/>
          <w:color w:val="000000"/>
          <w:sz w:val="24"/>
          <w:szCs w:val="24"/>
          <w:lang w:val="en-US" w:eastAsia="ro-RO" w:bidi="ro-RO"/>
        </w:rPr>
        <w:t>expert</w:t>
      </w:r>
      <w:r w:rsidRPr="003D2727">
        <w:rPr>
          <w:rFonts w:asciiTheme="majorHAnsi" w:eastAsia="Calibri" w:hAnsiTheme="majorHAnsi" w:cstheme="majorHAnsi"/>
          <w:color w:val="000000"/>
          <w:sz w:val="24"/>
          <w:szCs w:val="24"/>
          <w:lang w:val="en-US" w:eastAsia="ro-RO" w:bidi="ro-RO"/>
        </w:rPr>
        <w:t>” din 1</w:t>
      </w:r>
      <w:r w:rsidRPr="003D2727">
        <w:rPr>
          <w:rFonts w:asciiTheme="majorHAnsi" w:eastAsia="Calibri" w:hAnsiTheme="majorHAnsi" w:cstheme="majorHAnsi"/>
          <w:noProof/>
          <w:color w:val="000000"/>
          <w:sz w:val="24"/>
          <w:szCs w:val="24"/>
          <w:lang w:eastAsia="ro-RO" w:bidi="ro-RO"/>
        </w:rPr>
        <w:t xml:space="preserve">2 entități, dintre care  9 </w:t>
      </w:r>
    </w:p>
    <w:p w14:paraId="05A2EEEB" w14:textId="419FF499" w:rsidR="008A51E5" w:rsidRPr="003D2727" w:rsidRDefault="0008797F" w:rsidP="003D2727">
      <w:pPr>
        <w:spacing w:after="0" w:line="240" w:lineRule="auto"/>
        <w:jc w:val="both"/>
        <w:rPr>
          <w:rFonts w:asciiTheme="majorHAnsi" w:eastAsia="Calibri" w:hAnsiTheme="majorHAnsi" w:cstheme="majorHAnsi"/>
          <w:color w:val="000000"/>
          <w:sz w:val="24"/>
          <w:szCs w:val="24"/>
          <w:lang w:val="en-US" w:eastAsia="ro-RO" w:bidi="ro-RO"/>
        </w:rPr>
      </w:pPr>
      <w:r w:rsidRPr="003D2727">
        <w:rPr>
          <w:rFonts w:asciiTheme="majorHAnsi" w:eastAsia="Calibri" w:hAnsiTheme="majorHAnsi" w:cstheme="majorHAnsi"/>
          <w:noProof/>
          <w:sz w:val="24"/>
          <w:szCs w:val="24"/>
        </w:rPr>
        <w:t xml:space="preserve">sunt  entități implicate în eliberarea actelor permisive </w:t>
      </w:r>
      <w:r w:rsidR="00CE51EC" w:rsidRPr="003D2727">
        <w:rPr>
          <w:rFonts w:asciiTheme="majorHAnsi" w:eastAsia="Calibri" w:hAnsiTheme="majorHAnsi" w:cstheme="majorHAnsi"/>
          <w:noProof/>
          <w:sz w:val="24"/>
          <w:szCs w:val="24"/>
        </w:rPr>
        <w:t>c</w:t>
      </w:r>
      <w:r w:rsidRPr="003D2727">
        <w:rPr>
          <w:rFonts w:asciiTheme="majorHAnsi" w:eastAsia="Calibri" w:hAnsiTheme="majorHAnsi" w:cstheme="majorHAnsi"/>
          <w:noProof/>
          <w:sz w:val="24"/>
          <w:szCs w:val="24"/>
        </w:rPr>
        <w:t>onform</w:t>
      </w:r>
      <w:r w:rsidR="00CE51EC" w:rsidRPr="003D2727">
        <w:rPr>
          <w:rFonts w:asciiTheme="majorHAnsi" w:eastAsia="Calibri" w:hAnsiTheme="majorHAnsi" w:cstheme="majorHAnsi"/>
          <w:noProof/>
          <w:sz w:val="24"/>
          <w:szCs w:val="24"/>
        </w:rPr>
        <w:t xml:space="preserve"> Nomenclatorului aprobat prin L</w:t>
      </w:r>
      <w:r w:rsidRPr="003D2727">
        <w:rPr>
          <w:rFonts w:asciiTheme="majorHAnsi" w:eastAsia="Calibri" w:hAnsiTheme="majorHAnsi" w:cstheme="majorHAnsi"/>
          <w:noProof/>
          <w:sz w:val="24"/>
          <w:szCs w:val="24"/>
        </w:rPr>
        <w:t xml:space="preserve">egea </w:t>
      </w:r>
      <w:r w:rsidR="00111F03">
        <w:rPr>
          <w:rFonts w:asciiTheme="majorHAnsi" w:eastAsia="Calibri" w:hAnsiTheme="majorHAnsi" w:cstheme="majorHAnsi"/>
          <w:noProof/>
          <w:sz w:val="24"/>
          <w:szCs w:val="24"/>
        </w:rPr>
        <w:t>nr.</w:t>
      </w:r>
      <w:r w:rsidRPr="003D2727">
        <w:rPr>
          <w:rFonts w:asciiTheme="majorHAnsi" w:eastAsia="Calibri" w:hAnsiTheme="majorHAnsi" w:cstheme="majorHAnsi"/>
          <w:noProof/>
          <w:sz w:val="24"/>
          <w:szCs w:val="24"/>
        </w:rPr>
        <w:t>160/2011.</w:t>
      </w:r>
      <w:r w:rsidRPr="003D2727">
        <w:rPr>
          <w:rFonts w:asciiTheme="majorHAnsi" w:eastAsia="Calibri" w:hAnsiTheme="majorHAnsi" w:cstheme="majorHAnsi"/>
          <w:b/>
          <w:noProof/>
          <w:sz w:val="24"/>
          <w:szCs w:val="24"/>
        </w:rPr>
        <w:t xml:space="preserve"> </w:t>
      </w:r>
      <w:r w:rsidR="00CE51EC" w:rsidRPr="003D2727">
        <w:rPr>
          <w:rFonts w:asciiTheme="majorHAnsi" w:eastAsia="Calibri" w:hAnsiTheme="majorHAnsi" w:cstheme="majorHAnsi"/>
          <w:noProof/>
          <w:sz w:val="24"/>
          <w:szCs w:val="24"/>
        </w:rPr>
        <w:t>C</w:t>
      </w:r>
      <w:r w:rsidR="00CE51EC" w:rsidRPr="003D2727">
        <w:rPr>
          <w:rFonts w:asciiTheme="majorHAnsi" w:eastAsia="Calibri" w:hAnsiTheme="majorHAnsi" w:cstheme="majorHAnsi"/>
          <w:noProof/>
          <w:color w:val="000000"/>
          <w:sz w:val="24"/>
          <w:szCs w:val="24"/>
          <w:lang w:eastAsia="ro-RO" w:bidi="ro-RO"/>
        </w:rPr>
        <w:t>onform datelor din Jurnalul de audit din SIA GEAP, 8 din acești  utilizatori nu au nicio activitate în Sistem începând cu 01.01.2020</w:t>
      </w:r>
      <w:r w:rsidR="00921A68" w:rsidRPr="003D2727">
        <w:rPr>
          <w:rFonts w:asciiTheme="majorHAnsi" w:eastAsia="Calibri" w:hAnsiTheme="majorHAnsi" w:cstheme="majorHAnsi"/>
          <w:noProof/>
          <w:color w:val="000000"/>
          <w:sz w:val="24"/>
          <w:szCs w:val="24"/>
          <w:lang w:eastAsia="ro-RO" w:bidi="ro-RO"/>
        </w:rPr>
        <w:t>, nefiind dezactivați</w:t>
      </w:r>
      <w:r w:rsidR="00CE51EC" w:rsidRPr="003D2727">
        <w:rPr>
          <w:rFonts w:asciiTheme="majorHAnsi" w:eastAsia="Calibri" w:hAnsiTheme="majorHAnsi" w:cstheme="majorHAnsi"/>
          <w:noProof/>
          <w:color w:val="000000"/>
          <w:sz w:val="24"/>
          <w:szCs w:val="24"/>
          <w:lang w:eastAsia="ro-RO" w:bidi="ro-RO"/>
        </w:rPr>
        <w:t xml:space="preserve">. </w:t>
      </w:r>
      <w:r w:rsidR="00CE51EC" w:rsidRPr="003D2727">
        <w:rPr>
          <w:rFonts w:asciiTheme="majorHAnsi" w:eastAsia="Calibri" w:hAnsiTheme="majorHAnsi" w:cstheme="majorHAnsi"/>
          <w:noProof/>
          <w:sz w:val="24"/>
          <w:szCs w:val="24"/>
        </w:rPr>
        <w:t>De menționat că unii dintre acești utilizatori, pe lângă rolul de „expert”</w:t>
      </w:r>
      <w:r w:rsidR="001A465A">
        <w:rPr>
          <w:rFonts w:asciiTheme="majorHAnsi" w:eastAsia="Calibri" w:hAnsiTheme="majorHAnsi" w:cstheme="majorHAnsi"/>
          <w:noProof/>
          <w:sz w:val="24"/>
          <w:szCs w:val="24"/>
        </w:rPr>
        <w:t>,</w:t>
      </w:r>
      <w:r w:rsidR="00CE51EC" w:rsidRPr="003D2727">
        <w:rPr>
          <w:rFonts w:asciiTheme="majorHAnsi" w:eastAsia="Calibri" w:hAnsiTheme="majorHAnsi" w:cstheme="majorHAnsi"/>
          <w:noProof/>
          <w:sz w:val="24"/>
          <w:szCs w:val="24"/>
        </w:rPr>
        <w:t xml:space="preserve"> mai au și alte roluri, prin prisma atribuțiilor de serviciu, însă din datele Jurnalului de audit este dificil de stabilit cu</w:t>
      </w:r>
      <w:r w:rsidR="00EC0C51" w:rsidRPr="003D2727">
        <w:rPr>
          <w:rFonts w:asciiTheme="majorHAnsi" w:eastAsia="Calibri" w:hAnsiTheme="majorHAnsi" w:cstheme="majorHAnsi"/>
          <w:noProof/>
          <w:sz w:val="24"/>
          <w:szCs w:val="24"/>
        </w:rPr>
        <w:t xml:space="preserve"> ce rol a accesat utilizatorul </w:t>
      </w:r>
      <w:r w:rsidR="00CE51EC" w:rsidRPr="003D2727">
        <w:rPr>
          <w:rFonts w:asciiTheme="majorHAnsi" w:eastAsia="Calibri" w:hAnsiTheme="majorHAnsi" w:cstheme="majorHAnsi"/>
          <w:noProof/>
          <w:sz w:val="24"/>
          <w:szCs w:val="24"/>
        </w:rPr>
        <w:t>Sistem</w:t>
      </w:r>
      <w:r w:rsidR="00EC0C51" w:rsidRPr="003D2727">
        <w:rPr>
          <w:rFonts w:asciiTheme="majorHAnsi" w:eastAsia="Calibri" w:hAnsiTheme="majorHAnsi" w:cstheme="majorHAnsi"/>
          <w:noProof/>
          <w:sz w:val="24"/>
          <w:szCs w:val="24"/>
        </w:rPr>
        <w:t>ul</w:t>
      </w:r>
      <w:r w:rsidR="00CE51EC" w:rsidRPr="003D2727">
        <w:rPr>
          <w:rFonts w:asciiTheme="majorHAnsi" w:eastAsia="Calibri" w:hAnsiTheme="majorHAnsi" w:cstheme="majorHAnsi"/>
          <w:noProof/>
          <w:sz w:val="24"/>
          <w:szCs w:val="24"/>
        </w:rPr>
        <w:t>.</w:t>
      </w:r>
      <w:r w:rsidR="00CE51EC" w:rsidRPr="003D2727">
        <w:rPr>
          <w:rFonts w:asciiTheme="majorHAnsi" w:eastAsia="Calibri" w:hAnsiTheme="majorHAnsi" w:cstheme="majorHAnsi"/>
          <w:b/>
          <w:noProof/>
          <w:sz w:val="24"/>
          <w:szCs w:val="24"/>
        </w:rPr>
        <w:t xml:space="preserve"> </w:t>
      </w:r>
    </w:p>
    <w:p w14:paraId="56B4530F" w14:textId="57BC2568" w:rsidR="0008797F" w:rsidRPr="003D2727" w:rsidRDefault="00EC0C51" w:rsidP="003D2727">
      <w:pPr>
        <w:autoSpaceDE w:val="0"/>
        <w:autoSpaceDN w:val="0"/>
        <w:adjustRightInd w:val="0"/>
        <w:spacing w:after="0" w:line="240" w:lineRule="auto"/>
        <w:ind w:firstLine="426"/>
        <w:jc w:val="both"/>
        <w:rPr>
          <w:rFonts w:asciiTheme="majorHAnsi" w:eastAsia="Calibri" w:hAnsiTheme="majorHAnsi" w:cstheme="majorHAnsi"/>
          <w:i/>
          <w:color w:val="000000"/>
          <w:sz w:val="24"/>
          <w:szCs w:val="24"/>
          <w:shd w:val="clear" w:color="auto" w:fill="FFFFFF"/>
          <w:lang w:val="ro-RO" w:eastAsia="ro-RO" w:bidi="ro-RO"/>
        </w:rPr>
      </w:pPr>
      <w:r w:rsidRPr="003D2727">
        <w:rPr>
          <w:rFonts w:asciiTheme="majorHAnsi" w:eastAsia="Calibri" w:hAnsiTheme="majorHAnsi" w:cstheme="majorHAnsi"/>
          <w:noProof/>
          <w:color w:val="000000"/>
          <w:sz w:val="24"/>
          <w:szCs w:val="24"/>
          <w:lang w:eastAsia="ro-RO" w:bidi="ro-RO"/>
        </w:rPr>
        <w:t>De as</w:t>
      </w:r>
      <w:r w:rsidR="00C97E54" w:rsidRPr="003D2727">
        <w:rPr>
          <w:rFonts w:asciiTheme="majorHAnsi" w:eastAsia="Calibri" w:hAnsiTheme="majorHAnsi" w:cstheme="majorHAnsi"/>
          <w:noProof/>
          <w:color w:val="000000"/>
          <w:sz w:val="24"/>
          <w:szCs w:val="24"/>
          <w:lang w:eastAsia="ro-RO" w:bidi="ro-RO"/>
        </w:rPr>
        <w:t>e</w:t>
      </w:r>
      <w:r w:rsidRPr="003D2727">
        <w:rPr>
          <w:rFonts w:asciiTheme="majorHAnsi" w:eastAsia="Calibri" w:hAnsiTheme="majorHAnsi" w:cstheme="majorHAnsi"/>
          <w:noProof/>
          <w:color w:val="000000"/>
          <w:sz w:val="24"/>
          <w:szCs w:val="24"/>
          <w:lang w:eastAsia="ro-RO" w:bidi="ro-RO"/>
        </w:rPr>
        <w:t xml:space="preserve">menea, verificările auditului </w:t>
      </w:r>
      <w:r w:rsidR="001A465A">
        <w:rPr>
          <w:rFonts w:asciiTheme="majorHAnsi" w:eastAsia="Calibri" w:hAnsiTheme="majorHAnsi" w:cstheme="majorHAnsi"/>
          <w:noProof/>
          <w:color w:val="000000"/>
          <w:sz w:val="24"/>
          <w:szCs w:val="24"/>
          <w:lang w:eastAsia="ro-RO" w:bidi="ro-RO"/>
        </w:rPr>
        <w:t>atestă</w:t>
      </w:r>
      <w:r w:rsidRPr="003D2727">
        <w:rPr>
          <w:rFonts w:asciiTheme="majorHAnsi" w:eastAsia="Calibri" w:hAnsiTheme="majorHAnsi" w:cstheme="majorHAnsi"/>
          <w:noProof/>
          <w:color w:val="000000"/>
          <w:sz w:val="24"/>
          <w:szCs w:val="24"/>
          <w:lang w:eastAsia="ro-RO" w:bidi="ro-RO"/>
        </w:rPr>
        <w:t xml:space="preserve"> că</w:t>
      </w:r>
      <w:r w:rsidR="00C97E54" w:rsidRPr="003D2727">
        <w:rPr>
          <w:rFonts w:asciiTheme="majorHAnsi" w:eastAsia="Calibri" w:hAnsiTheme="majorHAnsi" w:cstheme="majorHAnsi"/>
          <w:noProof/>
          <w:color w:val="000000"/>
          <w:sz w:val="24"/>
          <w:szCs w:val="24"/>
          <w:lang w:eastAsia="ro-RO" w:bidi="ro-RO"/>
        </w:rPr>
        <w:t>, în perioada 2017 – 2020,</w:t>
      </w:r>
      <w:r w:rsidRPr="003D2727">
        <w:rPr>
          <w:rFonts w:asciiTheme="majorHAnsi" w:eastAsia="Calibri" w:hAnsiTheme="majorHAnsi" w:cstheme="majorHAnsi"/>
          <w:noProof/>
          <w:color w:val="000000"/>
          <w:sz w:val="24"/>
          <w:szCs w:val="24"/>
          <w:lang w:eastAsia="ro-RO" w:bidi="ro-RO"/>
        </w:rPr>
        <w:t xml:space="preserve"> </w:t>
      </w:r>
      <w:r w:rsidR="00C3115D" w:rsidRPr="003D2727">
        <w:rPr>
          <w:rFonts w:asciiTheme="majorHAnsi" w:eastAsia="Calibri" w:hAnsiTheme="majorHAnsi" w:cstheme="majorHAnsi"/>
          <w:noProof/>
          <w:color w:val="000000"/>
          <w:sz w:val="24"/>
          <w:szCs w:val="24"/>
          <w:lang w:eastAsia="ro-RO" w:bidi="ro-RO"/>
        </w:rPr>
        <w:t xml:space="preserve">până la transmiterea în gestiunea AGE, </w:t>
      </w:r>
      <w:r w:rsidRPr="003D2727">
        <w:rPr>
          <w:rFonts w:asciiTheme="majorHAnsi" w:eastAsia="Calibri" w:hAnsiTheme="majorHAnsi" w:cstheme="majorHAnsi"/>
          <w:noProof/>
          <w:color w:val="000000"/>
          <w:sz w:val="24"/>
          <w:szCs w:val="24"/>
          <w:lang w:eastAsia="ro-RO" w:bidi="ro-RO"/>
        </w:rPr>
        <w:t>au fost</w:t>
      </w:r>
      <w:r w:rsidR="0008797F" w:rsidRPr="003D2727">
        <w:rPr>
          <w:rFonts w:asciiTheme="majorHAnsi" w:eastAsia="Calibri" w:hAnsiTheme="majorHAnsi" w:cstheme="majorHAnsi"/>
          <w:noProof/>
          <w:color w:val="000000"/>
          <w:sz w:val="24"/>
          <w:szCs w:val="24"/>
          <w:lang w:eastAsia="ro-RO" w:bidi="ro-RO"/>
        </w:rPr>
        <w:t xml:space="preserve"> cr</w:t>
      </w:r>
      <w:r w:rsidRPr="003D2727">
        <w:rPr>
          <w:rFonts w:asciiTheme="majorHAnsi" w:eastAsia="Calibri" w:hAnsiTheme="majorHAnsi" w:cstheme="majorHAnsi"/>
          <w:noProof/>
          <w:color w:val="000000"/>
          <w:sz w:val="24"/>
          <w:szCs w:val="24"/>
          <w:lang w:eastAsia="ro-RO" w:bidi="ro-RO"/>
        </w:rPr>
        <w:t>eate conturi pentru utilizatori (cu diverse roluri)</w:t>
      </w:r>
      <w:r w:rsidR="0008797F" w:rsidRPr="003D2727">
        <w:rPr>
          <w:rFonts w:asciiTheme="majorHAnsi" w:eastAsia="Calibri" w:hAnsiTheme="majorHAnsi" w:cstheme="majorHAnsi"/>
          <w:noProof/>
          <w:color w:val="000000"/>
          <w:sz w:val="24"/>
          <w:szCs w:val="24"/>
          <w:lang w:eastAsia="ro-RO" w:bidi="ro-RO"/>
        </w:rPr>
        <w:t xml:space="preserve"> care nu sunt angajați ai entităților respective</w:t>
      </w:r>
      <w:r w:rsidR="00C97E54" w:rsidRPr="003D2727">
        <w:rPr>
          <w:rFonts w:asciiTheme="majorHAnsi" w:eastAsia="Calibri" w:hAnsiTheme="majorHAnsi" w:cstheme="majorHAnsi"/>
          <w:noProof/>
          <w:color w:val="000000"/>
          <w:sz w:val="24"/>
          <w:szCs w:val="24"/>
          <w:lang w:eastAsia="ro-RO" w:bidi="ro-RO"/>
        </w:rPr>
        <w:t>. Co</w:t>
      </w:r>
      <w:r w:rsidR="0008797F" w:rsidRPr="003D2727">
        <w:rPr>
          <w:rFonts w:asciiTheme="majorHAnsi" w:eastAsia="Calibri" w:hAnsiTheme="majorHAnsi" w:cstheme="majorHAnsi"/>
          <w:noProof/>
          <w:color w:val="000000"/>
          <w:sz w:val="24"/>
          <w:szCs w:val="24"/>
          <w:lang w:eastAsia="ro-RO" w:bidi="ro-RO"/>
        </w:rPr>
        <w:t>nform informați</w:t>
      </w:r>
      <w:r w:rsidRPr="003D2727">
        <w:rPr>
          <w:rFonts w:asciiTheme="majorHAnsi" w:eastAsia="Calibri" w:hAnsiTheme="majorHAnsi" w:cstheme="majorHAnsi"/>
          <w:noProof/>
          <w:color w:val="000000"/>
          <w:sz w:val="24"/>
          <w:szCs w:val="24"/>
          <w:lang w:eastAsia="ro-RO" w:bidi="ro-RO"/>
        </w:rPr>
        <w:t>ilor din Jurnalul de audit din S</w:t>
      </w:r>
      <w:r w:rsidR="00C97E54" w:rsidRPr="003D2727">
        <w:rPr>
          <w:rFonts w:asciiTheme="majorHAnsi" w:eastAsia="Calibri" w:hAnsiTheme="majorHAnsi" w:cstheme="majorHAnsi"/>
          <w:noProof/>
          <w:color w:val="000000"/>
          <w:sz w:val="24"/>
          <w:szCs w:val="24"/>
          <w:lang w:eastAsia="ro-RO" w:bidi="ro-RO"/>
        </w:rPr>
        <w:t>IA GEAP</w:t>
      </w:r>
      <w:r w:rsidR="001A465A">
        <w:rPr>
          <w:rFonts w:asciiTheme="majorHAnsi" w:eastAsia="Calibri" w:hAnsiTheme="majorHAnsi" w:cstheme="majorHAnsi"/>
          <w:noProof/>
          <w:color w:val="000000"/>
          <w:sz w:val="24"/>
          <w:szCs w:val="24"/>
          <w:lang w:eastAsia="ro-RO" w:bidi="ro-RO"/>
        </w:rPr>
        <w:t>,</w:t>
      </w:r>
      <w:r w:rsidR="00C97E54" w:rsidRPr="003D2727">
        <w:rPr>
          <w:rFonts w:asciiTheme="majorHAnsi" w:eastAsia="Calibri" w:hAnsiTheme="majorHAnsi" w:cstheme="majorHAnsi"/>
          <w:noProof/>
          <w:color w:val="000000"/>
          <w:sz w:val="24"/>
          <w:szCs w:val="24"/>
          <w:lang w:eastAsia="ro-RO" w:bidi="ro-RO"/>
        </w:rPr>
        <w:t xml:space="preserve"> aceștia</w:t>
      </w:r>
      <w:r w:rsidRPr="003D2727">
        <w:rPr>
          <w:rFonts w:asciiTheme="majorHAnsi" w:eastAsia="Calibri" w:hAnsiTheme="majorHAnsi" w:cstheme="majorHAnsi"/>
          <w:noProof/>
          <w:color w:val="000000"/>
          <w:sz w:val="24"/>
          <w:szCs w:val="24"/>
          <w:lang w:eastAsia="ro-RO" w:bidi="ro-RO"/>
        </w:rPr>
        <w:t xml:space="preserve"> au avut activități în Sistem, cu diverse roluri</w:t>
      </w:r>
      <w:r w:rsidRPr="003D2727">
        <w:rPr>
          <w:rFonts w:asciiTheme="majorHAnsi" w:eastAsia="Calibri" w:hAnsiTheme="majorHAnsi" w:cstheme="majorHAnsi"/>
          <w:color w:val="000000"/>
          <w:sz w:val="24"/>
          <w:szCs w:val="24"/>
          <w:shd w:val="clear" w:color="auto" w:fill="FFFFFF"/>
          <w:lang w:val="ro-RO" w:eastAsia="ro-RO" w:bidi="ro-RO"/>
        </w:rPr>
        <w:t xml:space="preserve">, nefiind prezentate </w:t>
      </w:r>
      <w:r w:rsidR="001A465A" w:rsidRPr="003D2727">
        <w:rPr>
          <w:rFonts w:asciiTheme="majorHAnsi" w:eastAsia="Calibri" w:hAnsiTheme="majorHAnsi" w:cstheme="majorHAnsi"/>
          <w:color w:val="000000"/>
          <w:sz w:val="24"/>
          <w:szCs w:val="24"/>
          <w:shd w:val="clear" w:color="auto" w:fill="FFFFFF"/>
          <w:lang w:val="ro-RO" w:eastAsia="ro-RO" w:bidi="ro-RO"/>
        </w:rPr>
        <w:t xml:space="preserve">auditului </w:t>
      </w:r>
      <w:r w:rsidRPr="003D2727">
        <w:rPr>
          <w:rFonts w:asciiTheme="majorHAnsi" w:eastAsia="Calibri" w:hAnsiTheme="majorHAnsi" w:cstheme="majorHAnsi"/>
          <w:color w:val="000000"/>
          <w:sz w:val="24"/>
          <w:szCs w:val="24"/>
          <w:shd w:val="clear" w:color="auto" w:fill="FFFFFF"/>
          <w:lang w:val="ro-RO" w:eastAsia="ro-RO" w:bidi="ro-RO"/>
        </w:rPr>
        <w:t xml:space="preserve">probe justificative prin care au fost desemnate persoanele respective în SI. Acest fapt denotă </w:t>
      </w:r>
      <w:r w:rsidRPr="003D2727">
        <w:rPr>
          <w:rFonts w:asciiTheme="majorHAnsi" w:eastAsia="Calibri" w:hAnsiTheme="majorHAnsi" w:cstheme="majorHAnsi"/>
          <w:i/>
          <w:color w:val="000000"/>
          <w:sz w:val="24"/>
          <w:szCs w:val="24"/>
          <w:shd w:val="clear" w:color="auto" w:fill="FFFFFF"/>
          <w:lang w:val="ro-RO" w:eastAsia="ro-RO" w:bidi="ro-RO"/>
        </w:rPr>
        <w:t>monitorizare</w:t>
      </w:r>
      <w:r w:rsidR="00C06C50">
        <w:rPr>
          <w:rFonts w:asciiTheme="majorHAnsi" w:eastAsia="Calibri" w:hAnsiTheme="majorHAnsi" w:cstheme="majorHAnsi"/>
          <w:i/>
          <w:color w:val="000000"/>
          <w:sz w:val="24"/>
          <w:szCs w:val="24"/>
          <w:shd w:val="clear" w:color="auto" w:fill="FFFFFF"/>
          <w:lang w:val="ro-RO" w:eastAsia="ro-RO" w:bidi="ro-RO"/>
        </w:rPr>
        <w:t>a</w:t>
      </w:r>
      <w:r w:rsidRPr="003D2727">
        <w:rPr>
          <w:rFonts w:asciiTheme="majorHAnsi" w:eastAsia="Calibri" w:hAnsiTheme="majorHAnsi" w:cstheme="majorHAnsi"/>
          <w:i/>
          <w:color w:val="000000"/>
          <w:sz w:val="24"/>
          <w:szCs w:val="24"/>
          <w:shd w:val="clear" w:color="auto" w:fill="FFFFFF"/>
          <w:lang w:val="ro-RO" w:eastAsia="ro-RO" w:bidi="ro-RO"/>
        </w:rPr>
        <w:t xml:space="preserve"> și gestionare</w:t>
      </w:r>
      <w:r w:rsidR="00C06C50">
        <w:rPr>
          <w:rFonts w:asciiTheme="majorHAnsi" w:eastAsia="Calibri" w:hAnsiTheme="majorHAnsi" w:cstheme="majorHAnsi"/>
          <w:i/>
          <w:color w:val="000000"/>
          <w:sz w:val="24"/>
          <w:szCs w:val="24"/>
          <w:shd w:val="clear" w:color="auto" w:fill="FFFFFF"/>
          <w:lang w:val="ro-RO" w:eastAsia="ro-RO" w:bidi="ro-RO"/>
        </w:rPr>
        <w:t>a</w:t>
      </w:r>
      <w:r w:rsidRPr="003D2727">
        <w:rPr>
          <w:rFonts w:asciiTheme="majorHAnsi" w:eastAsia="Calibri" w:hAnsiTheme="majorHAnsi" w:cstheme="majorHAnsi"/>
          <w:i/>
          <w:color w:val="000000"/>
          <w:sz w:val="24"/>
          <w:szCs w:val="24"/>
          <w:shd w:val="clear" w:color="auto" w:fill="FFFFFF"/>
          <w:lang w:val="ro-RO" w:eastAsia="ro-RO" w:bidi="ro-RO"/>
        </w:rPr>
        <w:t xml:space="preserve"> ineficient</w:t>
      </w:r>
      <w:r w:rsidR="00C06C50">
        <w:rPr>
          <w:rFonts w:asciiTheme="majorHAnsi" w:eastAsia="Calibri" w:hAnsiTheme="majorHAnsi" w:cstheme="majorHAnsi"/>
          <w:i/>
          <w:color w:val="000000"/>
          <w:sz w:val="24"/>
          <w:szCs w:val="24"/>
          <w:shd w:val="clear" w:color="auto" w:fill="FFFFFF"/>
          <w:lang w:val="ro-RO" w:eastAsia="ro-RO" w:bidi="ro-RO"/>
        </w:rPr>
        <w:t>e</w:t>
      </w:r>
      <w:r w:rsidRPr="003D2727">
        <w:rPr>
          <w:rFonts w:asciiTheme="majorHAnsi" w:eastAsia="Calibri" w:hAnsiTheme="majorHAnsi" w:cstheme="majorHAnsi"/>
          <w:i/>
          <w:color w:val="000000"/>
          <w:sz w:val="24"/>
          <w:szCs w:val="24"/>
          <w:shd w:val="clear" w:color="auto" w:fill="FFFFFF"/>
          <w:lang w:val="ro-RO" w:eastAsia="ro-RO" w:bidi="ro-RO"/>
        </w:rPr>
        <w:t xml:space="preserve"> a</w:t>
      </w:r>
      <w:r w:rsidR="00C06C50">
        <w:rPr>
          <w:rFonts w:asciiTheme="majorHAnsi" w:eastAsia="Calibri" w:hAnsiTheme="majorHAnsi" w:cstheme="majorHAnsi"/>
          <w:i/>
          <w:color w:val="000000"/>
          <w:sz w:val="24"/>
          <w:szCs w:val="24"/>
          <w:shd w:val="clear" w:color="auto" w:fill="FFFFFF"/>
          <w:lang w:val="ro-RO" w:eastAsia="ro-RO" w:bidi="ro-RO"/>
        </w:rPr>
        <w:t>le</w:t>
      </w:r>
      <w:r w:rsidRPr="003D2727">
        <w:rPr>
          <w:rFonts w:asciiTheme="majorHAnsi" w:eastAsia="Calibri" w:hAnsiTheme="majorHAnsi" w:cstheme="majorHAnsi"/>
          <w:i/>
          <w:color w:val="000000"/>
          <w:sz w:val="24"/>
          <w:szCs w:val="24"/>
          <w:shd w:val="clear" w:color="auto" w:fill="FFFFFF"/>
          <w:lang w:val="ro-RO" w:eastAsia="ro-RO" w:bidi="ro-RO"/>
        </w:rPr>
        <w:t xml:space="preserve"> utilizatorilor, atât la nivel central, cât și la nivel local, fapt ce poate compromite integritatea și securitatea Sistemului.</w:t>
      </w:r>
      <w:r w:rsidR="00C3115D" w:rsidRPr="003D2727">
        <w:rPr>
          <w:rFonts w:asciiTheme="majorHAnsi" w:eastAsia="Calibri" w:hAnsiTheme="majorHAnsi" w:cstheme="majorHAnsi"/>
          <w:color w:val="000000"/>
          <w:sz w:val="24"/>
          <w:szCs w:val="24"/>
          <w:shd w:val="clear" w:color="auto" w:fill="FFFFFF"/>
          <w:lang w:val="ro-RO" w:eastAsia="ro-RO" w:bidi="ro-RO"/>
        </w:rPr>
        <w:t xml:space="preserve"> </w:t>
      </w:r>
      <w:r w:rsidR="00C3115D" w:rsidRPr="003D2727">
        <w:rPr>
          <w:rFonts w:asciiTheme="majorHAnsi" w:eastAsia="Calibri" w:hAnsiTheme="majorHAnsi" w:cstheme="majorHAnsi"/>
          <w:i/>
          <w:color w:val="000000"/>
          <w:sz w:val="24"/>
          <w:szCs w:val="24"/>
          <w:shd w:val="clear" w:color="auto" w:fill="FFFFFF"/>
          <w:lang w:val="ro-RO" w:eastAsia="ro-RO" w:bidi="ro-RO"/>
        </w:rPr>
        <w:t>De menționat că, potrivit probelor prezentate de AGE, conturile identificate de audit au fost dezactivate.</w:t>
      </w:r>
    </w:p>
    <w:p w14:paraId="5EE34E4C" w14:textId="6E3B0EBA" w:rsidR="00441B96" w:rsidRPr="003D2727" w:rsidRDefault="00355482" w:rsidP="003D2727">
      <w:pPr>
        <w:autoSpaceDE w:val="0"/>
        <w:autoSpaceDN w:val="0"/>
        <w:adjustRightInd w:val="0"/>
        <w:spacing w:after="0" w:line="240" w:lineRule="auto"/>
        <w:ind w:firstLine="567"/>
        <w:jc w:val="both"/>
        <w:rPr>
          <w:rFonts w:asciiTheme="majorHAnsi" w:eastAsia="Calibri" w:hAnsiTheme="majorHAnsi" w:cstheme="majorHAnsi"/>
          <w:color w:val="000000"/>
          <w:sz w:val="24"/>
          <w:szCs w:val="24"/>
          <w:lang w:eastAsia="ro-RO" w:bidi="ro-RO"/>
        </w:rPr>
      </w:pPr>
      <w:r w:rsidRPr="003D2727">
        <w:rPr>
          <w:rFonts w:asciiTheme="majorHAnsi" w:eastAsia="Calibri" w:hAnsiTheme="majorHAnsi" w:cstheme="majorHAnsi"/>
          <w:noProof/>
          <w:sz w:val="24"/>
          <w:szCs w:val="24"/>
        </w:rPr>
        <w:t xml:space="preserve">Totodată, auditul constată că managementul utilizatorilor, inclusiv cu rol de </w:t>
      </w:r>
      <w:r w:rsidR="00C06C50">
        <w:rPr>
          <w:rFonts w:asciiTheme="majorHAnsi" w:eastAsia="Calibri" w:hAnsiTheme="majorHAnsi" w:cstheme="majorHAnsi"/>
          <w:noProof/>
          <w:sz w:val="24"/>
          <w:szCs w:val="24"/>
        </w:rPr>
        <w:t>A</w:t>
      </w:r>
      <w:r w:rsidRPr="003D2727">
        <w:rPr>
          <w:rFonts w:asciiTheme="majorHAnsi" w:eastAsia="Calibri" w:hAnsiTheme="majorHAnsi" w:cstheme="majorHAnsi"/>
          <w:noProof/>
          <w:sz w:val="24"/>
          <w:szCs w:val="24"/>
        </w:rPr>
        <w:t xml:space="preserve">dministrator </w:t>
      </w:r>
      <w:r w:rsidR="00C06C50">
        <w:rPr>
          <w:rFonts w:asciiTheme="majorHAnsi" w:eastAsia="Calibri" w:hAnsiTheme="majorHAnsi" w:cstheme="majorHAnsi"/>
          <w:noProof/>
          <w:sz w:val="24"/>
          <w:szCs w:val="24"/>
        </w:rPr>
        <w:t xml:space="preserve">de conținut </w:t>
      </w:r>
      <w:r w:rsidRPr="003D2727">
        <w:rPr>
          <w:rFonts w:asciiTheme="majorHAnsi" w:eastAsia="Calibri" w:hAnsiTheme="majorHAnsi" w:cstheme="majorHAnsi"/>
          <w:noProof/>
          <w:sz w:val="24"/>
          <w:szCs w:val="24"/>
        </w:rPr>
        <w:t xml:space="preserve">local, nu este unul eficient, fiind identificate mai multe carențe. </w:t>
      </w:r>
      <w:r w:rsidR="00E941D7" w:rsidRPr="003D2727">
        <w:rPr>
          <w:rFonts w:asciiTheme="majorHAnsi" w:eastAsia="Calibri" w:hAnsiTheme="majorHAnsi" w:cstheme="majorHAnsi"/>
          <w:noProof/>
          <w:sz w:val="24"/>
          <w:szCs w:val="24"/>
        </w:rPr>
        <w:t>Mai mult</w:t>
      </w:r>
      <w:r w:rsidR="00C06C50">
        <w:rPr>
          <w:rFonts w:asciiTheme="majorHAnsi" w:eastAsia="Calibri" w:hAnsiTheme="majorHAnsi" w:cstheme="majorHAnsi"/>
          <w:noProof/>
          <w:sz w:val="24"/>
          <w:szCs w:val="24"/>
        </w:rPr>
        <w:t xml:space="preserve"> decât atât</w:t>
      </w:r>
      <w:r w:rsidR="00E941D7" w:rsidRPr="003D2727">
        <w:rPr>
          <w:rFonts w:asciiTheme="majorHAnsi" w:eastAsia="Calibri" w:hAnsiTheme="majorHAnsi" w:cstheme="majorHAnsi"/>
          <w:noProof/>
          <w:sz w:val="24"/>
          <w:szCs w:val="24"/>
        </w:rPr>
        <w:t xml:space="preserve">, se atestă lipsa unor controale TI aferente aplicației pentru asigurarea conformării </w:t>
      </w:r>
      <w:r w:rsidR="00C06C50">
        <w:rPr>
          <w:rFonts w:asciiTheme="majorHAnsi" w:eastAsia="Calibri" w:hAnsiTheme="majorHAnsi" w:cstheme="majorHAnsi"/>
          <w:noProof/>
          <w:sz w:val="24"/>
          <w:szCs w:val="24"/>
        </w:rPr>
        <w:t>la</w:t>
      </w:r>
      <w:r w:rsidR="00E941D7" w:rsidRPr="003D2727">
        <w:rPr>
          <w:rFonts w:asciiTheme="majorHAnsi" w:eastAsia="Calibri" w:hAnsiTheme="majorHAnsi" w:cstheme="majorHAnsi"/>
          <w:noProof/>
          <w:sz w:val="24"/>
          <w:szCs w:val="24"/>
        </w:rPr>
        <w:t xml:space="preserve"> prevederile cadrului normativ aferent gestionării utilizatorilor</w:t>
      </w:r>
      <w:r w:rsidR="00E941D7" w:rsidRPr="003D2727">
        <w:rPr>
          <w:rStyle w:val="Referinnotdesubsol"/>
          <w:rFonts w:asciiTheme="majorHAnsi" w:eastAsia="Calibri" w:hAnsiTheme="majorHAnsi" w:cstheme="majorHAnsi"/>
          <w:noProof/>
          <w:sz w:val="24"/>
          <w:szCs w:val="24"/>
        </w:rPr>
        <w:footnoteReference w:id="214"/>
      </w:r>
      <w:r w:rsidR="00E941D7"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 xml:space="preserve">Astfel, se relevă că, deși </w:t>
      </w:r>
      <w:r w:rsidRPr="003D2727">
        <w:rPr>
          <w:rFonts w:asciiTheme="majorHAnsi" w:eastAsia="Calibri" w:hAnsiTheme="majorHAnsi" w:cstheme="majorHAnsi"/>
          <w:color w:val="000000"/>
          <w:sz w:val="24"/>
          <w:szCs w:val="24"/>
          <w:lang w:eastAsia="ro-RO" w:bidi="ro-RO"/>
        </w:rPr>
        <w:t xml:space="preserve">la ANTA sunt 3 utilizatori cu rol de Administrator </w:t>
      </w:r>
      <w:r w:rsidR="00C06C50">
        <w:rPr>
          <w:rFonts w:asciiTheme="majorHAnsi" w:eastAsia="Calibri" w:hAnsiTheme="majorHAnsi" w:cstheme="majorHAnsi"/>
          <w:color w:val="000000"/>
          <w:sz w:val="24"/>
          <w:szCs w:val="24"/>
          <w:lang w:eastAsia="ro-RO" w:bidi="ro-RO"/>
        </w:rPr>
        <w:t xml:space="preserve">de conținut </w:t>
      </w:r>
      <w:r w:rsidRPr="003D2727">
        <w:rPr>
          <w:rFonts w:asciiTheme="majorHAnsi" w:eastAsia="Calibri" w:hAnsiTheme="majorHAnsi" w:cstheme="majorHAnsi"/>
          <w:color w:val="000000"/>
          <w:sz w:val="24"/>
          <w:szCs w:val="24"/>
          <w:lang w:eastAsia="ro-RO" w:bidi="ro-RO"/>
        </w:rPr>
        <w:t>local care au statut activ, conform datelor prezentate de entitate, doi nu mai activează în cadrul entității (</w:t>
      </w:r>
      <w:r w:rsidRPr="003D2727">
        <w:rPr>
          <w:rFonts w:asciiTheme="majorHAnsi" w:eastAsia="Calibri" w:hAnsiTheme="majorHAnsi" w:cstheme="majorHAnsi"/>
          <w:i/>
          <w:color w:val="000000"/>
          <w:sz w:val="24"/>
          <w:szCs w:val="24"/>
          <w:lang w:eastAsia="ro-RO" w:bidi="ro-RO"/>
        </w:rPr>
        <w:t>din 30.07.2020 și, respectiv</w:t>
      </w:r>
      <w:r w:rsidR="00C06C50">
        <w:rPr>
          <w:rFonts w:asciiTheme="majorHAnsi" w:eastAsia="Calibri" w:hAnsiTheme="majorHAnsi" w:cstheme="majorHAnsi"/>
          <w:i/>
          <w:color w:val="000000"/>
          <w:sz w:val="24"/>
          <w:szCs w:val="24"/>
          <w:lang w:eastAsia="ro-RO" w:bidi="ro-RO"/>
        </w:rPr>
        <w:t>, din</w:t>
      </w:r>
      <w:r w:rsidRPr="003D2727">
        <w:rPr>
          <w:rFonts w:asciiTheme="majorHAnsi" w:eastAsia="Calibri" w:hAnsiTheme="majorHAnsi" w:cstheme="majorHAnsi"/>
          <w:i/>
          <w:color w:val="000000"/>
          <w:sz w:val="24"/>
          <w:szCs w:val="24"/>
          <w:lang w:eastAsia="ro-RO" w:bidi="ro-RO"/>
        </w:rPr>
        <w:t xml:space="preserve"> 18.06.2021</w:t>
      </w:r>
      <w:r w:rsidRPr="003D2727">
        <w:rPr>
          <w:rFonts w:asciiTheme="majorHAnsi" w:eastAsia="Calibri" w:hAnsiTheme="majorHAnsi" w:cstheme="majorHAnsi"/>
          <w:color w:val="000000"/>
          <w:sz w:val="24"/>
          <w:szCs w:val="24"/>
          <w:lang w:eastAsia="ro-RO" w:bidi="ro-RO"/>
        </w:rPr>
        <w:t xml:space="preserve">). Aceeași situație se </w:t>
      </w:r>
      <w:r w:rsidR="00C06C50">
        <w:rPr>
          <w:rFonts w:asciiTheme="majorHAnsi" w:eastAsia="Calibri" w:hAnsiTheme="majorHAnsi" w:cstheme="majorHAnsi"/>
          <w:color w:val="000000"/>
          <w:sz w:val="24"/>
          <w:szCs w:val="24"/>
          <w:lang w:eastAsia="ro-RO" w:bidi="ro-RO"/>
        </w:rPr>
        <w:t>ates</w:t>
      </w:r>
      <w:r w:rsidRPr="003D2727">
        <w:rPr>
          <w:rFonts w:asciiTheme="majorHAnsi" w:eastAsia="Calibri" w:hAnsiTheme="majorHAnsi" w:cstheme="majorHAnsi"/>
          <w:color w:val="000000"/>
          <w:sz w:val="24"/>
          <w:szCs w:val="24"/>
          <w:lang w:eastAsia="ro-RO" w:bidi="ro-RO"/>
        </w:rPr>
        <w:t xml:space="preserve">tă și în cadrul altor autorități (ANRE, SV). </w:t>
      </w:r>
      <w:r w:rsidR="00441B96" w:rsidRPr="003D2727">
        <w:rPr>
          <w:rFonts w:asciiTheme="majorHAnsi" w:eastAsia="Calibri" w:hAnsiTheme="majorHAnsi" w:cstheme="majorHAnsi"/>
          <w:color w:val="000000"/>
          <w:sz w:val="24"/>
          <w:szCs w:val="24"/>
          <w:lang w:eastAsia="ro-RO" w:bidi="ro-RO"/>
        </w:rPr>
        <w:t xml:space="preserve">În </w:t>
      </w:r>
      <w:r w:rsidR="00C06C50">
        <w:rPr>
          <w:rFonts w:asciiTheme="majorHAnsi" w:eastAsia="Calibri" w:hAnsiTheme="majorHAnsi" w:cstheme="majorHAnsi"/>
          <w:color w:val="000000"/>
          <w:sz w:val="24"/>
          <w:szCs w:val="24"/>
          <w:lang w:eastAsia="ro-RO" w:bidi="ro-RO"/>
        </w:rPr>
        <w:t xml:space="preserve">acest </w:t>
      </w:r>
      <w:r w:rsidR="00441B96" w:rsidRPr="003D2727">
        <w:rPr>
          <w:rFonts w:asciiTheme="majorHAnsi" w:eastAsia="Calibri" w:hAnsiTheme="majorHAnsi" w:cstheme="majorHAnsi"/>
          <w:color w:val="000000"/>
          <w:sz w:val="24"/>
          <w:szCs w:val="24"/>
          <w:lang w:eastAsia="ro-RO" w:bidi="ro-RO"/>
        </w:rPr>
        <w:t>context, auditul remarcă lipsa anumitor controale TI aferente aplicației în conformitate cu cerințe</w:t>
      </w:r>
      <w:r w:rsidR="00C06C50">
        <w:rPr>
          <w:rFonts w:asciiTheme="majorHAnsi" w:eastAsia="Calibri" w:hAnsiTheme="majorHAnsi" w:cstheme="majorHAnsi"/>
          <w:color w:val="000000"/>
          <w:sz w:val="24"/>
          <w:szCs w:val="24"/>
          <w:lang w:eastAsia="ro-RO" w:bidi="ro-RO"/>
        </w:rPr>
        <w:t>le</w:t>
      </w:r>
      <w:r w:rsidR="00441B96" w:rsidRPr="003D2727">
        <w:rPr>
          <w:rFonts w:asciiTheme="majorHAnsi" w:eastAsia="Calibri" w:hAnsiTheme="majorHAnsi" w:cstheme="majorHAnsi"/>
          <w:color w:val="000000"/>
          <w:sz w:val="24"/>
          <w:szCs w:val="24"/>
          <w:lang w:eastAsia="ro-RO" w:bidi="ro-RO"/>
        </w:rPr>
        <w:t xml:space="preserve"> </w:t>
      </w:r>
      <w:r w:rsidR="00C06C50">
        <w:rPr>
          <w:rFonts w:asciiTheme="majorHAnsi" w:eastAsia="Calibri" w:hAnsiTheme="majorHAnsi" w:cstheme="majorHAnsi"/>
          <w:color w:val="000000"/>
          <w:sz w:val="24"/>
          <w:szCs w:val="24"/>
          <w:lang w:eastAsia="ro-RO" w:bidi="ro-RO"/>
        </w:rPr>
        <w:t>di</w:t>
      </w:r>
      <w:r w:rsidR="00441B96" w:rsidRPr="003D2727">
        <w:rPr>
          <w:rFonts w:asciiTheme="majorHAnsi" w:eastAsia="Calibri" w:hAnsiTheme="majorHAnsi" w:cstheme="majorHAnsi"/>
          <w:color w:val="000000"/>
          <w:sz w:val="24"/>
          <w:szCs w:val="24"/>
          <w:lang w:eastAsia="ro-RO" w:bidi="ro-RO"/>
        </w:rPr>
        <w:t>n Hotărârea Guvernului nr.1123/2010</w:t>
      </w:r>
      <w:r w:rsidR="00441B96" w:rsidRPr="003D2727">
        <w:rPr>
          <w:rStyle w:val="Referinnotdesubsol"/>
          <w:rFonts w:asciiTheme="majorHAnsi" w:eastAsia="Calibri" w:hAnsiTheme="majorHAnsi" w:cstheme="majorHAnsi"/>
          <w:color w:val="000000"/>
          <w:sz w:val="24"/>
          <w:szCs w:val="24"/>
          <w:lang w:eastAsia="ro-RO" w:bidi="ro-RO"/>
        </w:rPr>
        <w:footnoteReference w:id="215"/>
      </w:r>
      <w:r w:rsidR="00441B96" w:rsidRPr="003D2727">
        <w:rPr>
          <w:rFonts w:asciiTheme="majorHAnsi" w:eastAsia="Calibri" w:hAnsiTheme="majorHAnsi" w:cstheme="majorHAnsi"/>
          <w:color w:val="000000"/>
          <w:sz w:val="24"/>
          <w:szCs w:val="24"/>
          <w:lang w:eastAsia="ro-RO" w:bidi="ro-RO"/>
        </w:rPr>
        <w:t xml:space="preserve">. </w:t>
      </w:r>
      <w:r w:rsidR="00751AA4" w:rsidRPr="003D2727">
        <w:rPr>
          <w:rFonts w:asciiTheme="majorHAnsi" w:eastAsia="Calibri" w:hAnsiTheme="majorHAnsi" w:cstheme="majorHAnsi"/>
          <w:color w:val="000000"/>
          <w:sz w:val="24"/>
          <w:szCs w:val="24"/>
          <w:lang w:eastAsia="ro-RO" w:bidi="ro-RO"/>
        </w:rPr>
        <w:t>Reieșind din disfuncționalitățile identificate, AGE a comunicat că va examina posibilitate</w:t>
      </w:r>
      <w:r w:rsidR="00C06C50">
        <w:rPr>
          <w:rFonts w:asciiTheme="majorHAnsi" w:eastAsia="Calibri" w:hAnsiTheme="majorHAnsi" w:cstheme="majorHAnsi"/>
          <w:color w:val="000000"/>
          <w:sz w:val="24"/>
          <w:szCs w:val="24"/>
          <w:lang w:eastAsia="ro-RO" w:bidi="ro-RO"/>
        </w:rPr>
        <w:t>a</w:t>
      </w:r>
      <w:r w:rsidR="00751AA4" w:rsidRPr="003D2727">
        <w:rPr>
          <w:rFonts w:asciiTheme="majorHAnsi" w:eastAsia="Calibri" w:hAnsiTheme="majorHAnsi" w:cstheme="majorHAnsi"/>
          <w:color w:val="000000"/>
          <w:sz w:val="24"/>
          <w:szCs w:val="24"/>
          <w:lang w:eastAsia="ro-RO" w:bidi="ro-RO"/>
        </w:rPr>
        <w:t xml:space="preserve"> tehnică și financiară pentru implementarea funcționalului sus</w:t>
      </w:r>
      <w:r w:rsidR="00C06C50">
        <w:rPr>
          <w:rFonts w:asciiTheme="majorHAnsi" w:eastAsia="Calibri" w:hAnsiTheme="majorHAnsi" w:cstheme="majorHAnsi"/>
          <w:color w:val="000000"/>
          <w:sz w:val="24"/>
          <w:szCs w:val="24"/>
          <w:lang w:eastAsia="ro-RO" w:bidi="ro-RO"/>
        </w:rPr>
        <w:t>-</w:t>
      </w:r>
      <w:r w:rsidR="00751AA4" w:rsidRPr="003D2727">
        <w:rPr>
          <w:rFonts w:asciiTheme="majorHAnsi" w:eastAsia="Calibri" w:hAnsiTheme="majorHAnsi" w:cstheme="majorHAnsi"/>
          <w:color w:val="000000"/>
          <w:sz w:val="24"/>
          <w:szCs w:val="24"/>
          <w:lang w:eastAsia="ro-RO" w:bidi="ro-RO"/>
        </w:rPr>
        <w:t>menționat.  T</w:t>
      </w:r>
      <w:r w:rsidR="00441B96" w:rsidRPr="003D2727">
        <w:rPr>
          <w:rFonts w:asciiTheme="majorHAnsi" w:eastAsia="Calibri" w:hAnsiTheme="majorHAnsi" w:cstheme="majorHAnsi"/>
          <w:color w:val="000000"/>
          <w:sz w:val="24"/>
          <w:szCs w:val="24"/>
          <w:lang w:eastAsia="ro-RO" w:bidi="ro-RO"/>
        </w:rPr>
        <w:t xml:space="preserve">otodată, </w:t>
      </w:r>
      <w:r w:rsidR="00441B96" w:rsidRPr="003D2727">
        <w:rPr>
          <w:rFonts w:asciiTheme="majorHAnsi" w:eastAsia="Calibri" w:hAnsiTheme="majorHAnsi" w:cstheme="majorHAnsi"/>
          <w:i/>
          <w:color w:val="000000"/>
          <w:sz w:val="24"/>
          <w:szCs w:val="24"/>
          <w:lang w:eastAsia="ro-RO" w:bidi="ro-RO"/>
        </w:rPr>
        <w:t>auditul menționează că, în contextul prevederilor Hotărârii Guvernului menționate, drepturile de acces ale utilizatorilor la SIA urmau a fi revizuite cu regularitate</w:t>
      </w:r>
      <w:r w:rsidR="00C06C50">
        <w:rPr>
          <w:rFonts w:asciiTheme="majorHAnsi" w:eastAsia="Calibri" w:hAnsiTheme="majorHAnsi" w:cstheme="majorHAnsi"/>
          <w:i/>
          <w:color w:val="000000"/>
          <w:sz w:val="24"/>
          <w:szCs w:val="24"/>
          <w:lang w:eastAsia="ro-RO" w:bidi="ro-RO"/>
        </w:rPr>
        <w:t>,</w:t>
      </w:r>
      <w:r w:rsidR="00441B96" w:rsidRPr="003D2727">
        <w:rPr>
          <w:rFonts w:asciiTheme="majorHAnsi" w:eastAsia="Calibri" w:hAnsiTheme="majorHAnsi" w:cstheme="majorHAnsi"/>
          <w:i/>
          <w:color w:val="000000"/>
          <w:sz w:val="24"/>
          <w:szCs w:val="24"/>
          <w:lang w:eastAsia="ro-RO" w:bidi="ro-RO"/>
        </w:rPr>
        <w:t xml:space="preserve"> pentru asigurarea faptului că nu au fost acordate drepturi de acces neautorizate (maximum peste fiecare șase </w:t>
      </w:r>
      <w:r w:rsidR="00441B96" w:rsidRPr="00E81E6D">
        <w:rPr>
          <w:rFonts w:asciiTheme="majorHAnsi" w:eastAsia="Calibri" w:hAnsiTheme="majorHAnsi" w:cstheme="majorHAnsi"/>
          <w:i/>
          <w:color w:val="000000"/>
          <w:sz w:val="24"/>
          <w:szCs w:val="24"/>
          <w:lang w:eastAsia="ro-RO" w:bidi="ro-RO"/>
        </w:rPr>
        <w:t>luni</w:t>
      </w:r>
      <w:r w:rsidR="00911C5B" w:rsidRPr="00E81E6D">
        <w:rPr>
          <w:rFonts w:asciiTheme="majorHAnsi" w:eastAsia="Calibri" w:hAnsiTheme="majorHAnsi" w:cstheme="majorHAnsi"/>
          <w:i/>
          <w:color w:val="000000"/>
          <w:sz w:val="24"/>
          <w:szCs w:val="24"/>
          <w:lang w:eastAsia="ro-RO" w:bidi="ro-RO"/>
        </w:rPr>
        <w:t>)</w:t>
      </w:r>
      <w:r w:rsidR="00441B96" w:rsidRPr="00E81E6D">
        <w:rPr>
          <w:rFonts w:asciiTheme="majorHAnsi" w:eastAsia="Calibri" w:hAnsiTheme="majorHAnsi" w:cstheme="majorHAnsi"/>
          <w:i/>
          <w:color w:val="000000"/>
          <w:sz w:val="24"/>
          <w:szCs w:val="24"/>
          <w:lang w:eastAsia="ro-RO" w:bidi="ro-RO"/>
        </w:rPr>
        <w:t xml:space="preserve"> şi</w:t>
      </w:r>
      <w:r w:rsidR="00441B96" w:rsidRPr="003D2727">
        <w:rPr>
          <w:rFonts w:asciiTheme="majorHAnsi" w:eastAsia="Calibri" w:hAnsiTheme="majorHAnsi" w:cstheme="majorHAnsi"/>
          <w:i/>
          <w:color w:val="000000"/>
          <w:sz w:val="24"/>
          <w:szCs w:val="24"/>
          <w:lang w:eastAsia="ro-RO" w:bidi="ro-RO"/>
        </w:rPr>
        <w:t xml:space="preserve"> după oricare schimbare de statut al utilizatorului</w:t>
      </w:r>
      <w:r w:rsidR="00441B96" w:rsidRPr="003D2727">
        <w:rPr>
          <w:rFonts w:asciiTheme="majorHAnsi" w:eastAsia="Calibri" w:hAnsiTheme="majorHAnsi" w:cstheme="majorHAnsi"/>
          <w:color w:val="000000"/>
          <w:sz w:val="24"/>
          <w:szCs w:val="24"/>
          <w:lang w:eastAsia="ro-RO" w:bidi="ro-RO"/>
        </w:rPr>
        <w:t>.</w:t>
      </w:r>
      <w:r w:rsidR="00751AA4" w:rsidRPr="003D2727">
        <w:rPr>
          <w:rFonts w:asciiTheme="majorHAnsi" w:eastAsia="Calibri" w:hAnsiTheme="majorHAnsi" w:cstheme="majorHAnsi"/>
          <w:color w:val="000000"/>
          <w:sz w:val="24"/>
          <w:szCs w:val="24"/>
          <w:lang w:eastAsia="ro-RO" w:bidi="ro-RO"/>
        </w:rPr>
        <w:t xml:space="preserve"> În aspectul vizat, AGE a informat despre planificarea și asigurarea revizuirii listei utilizatorilor, evidențiind necesitatea implicării autorităților emitente în acest sens.</w:t>
      </w:r>
    </w:p>
    <w:p w14:paraId="513FB05F" w14:textId="13B65995" w:rsidR="00355482" w:rsidRPr="003D2727" w:rsidRDefault="00355482" w:rsidP="003D2727">
      <w:pPr>
        <w:autoSpaceDE w:val="0"/>
        <w:autoSpaceDN w:val="0"/>
        <w:adjustRightInd w:val="0"/>
        <w:spacing w:after="0" w:line="240" w:lineRule="auto"/>
        <w:ind w:firstLine="567"/>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De asemenea, urmare a examinării informațiilor despre utilizatorii sistemului, auditul constată că rolul de „Director” în Sistem, în cadrul unor entități</w:t>
      </w:r>
      <w:r w:rsidR="00EF3FBB">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a fost repartizat necorespunzător. Astfel, potrivit informațiilor prelucrate, din 25 de entități conectate la SIA, în 11, la situația din 22.11.2021, ponderea utilizatorilor cu rol de „Director” depășe</w:t>
      </w:r>
      <w:r w:rsidR="00EF3FBB">
        <w:rPr>
          <w:rFonts w:asciiTheme="majorHAnsi" w:eastAsia="Calibri" w:hAnsiTheme="majorHAnsi" w:cstheme="majorHAnsi"/>
          <w:noProof/>
          <w:sz w:val="24"/>
          <w:szCs w:val="24"/>
        </w:rPr>
        <w:t>ște</w:t>
      </w:r>
      <w:r w:rsidRPr="003D2727">
        <w:rPr>
          <w:rFonts w:asciiTheme="majorHAnsi" w:eastAsia="Calibri" w:hAnsiTheme="majorHAnsi" w:cstheme="majorHAnsi"/>
          <w:noProof/>
          <w:sz w:val="24"/>
          <w:szCs w:val="24"/>
        </w:rPr>
        <w:t xml:space="preserve"> 20% din numărul utilizatorilor per entitate (vezi Tabelul nr.18). Spre exemplu, la MAI, din 90 de utilizatori cu rol de „director”, 81 nu au efectuat nicio înregistrare în sistem,  iar restul 9 au intrat în sistem pentru o perioadă scurtă în anii 2018-2019. Informația respectivă este prezentată în Tabelul nr.18.                                                                                      </w:t>
      </w:r>
    </w:p>
    <w:p w14:paraId="135E0288" w14:textId="77777777" w:rsidR="00355482" w:rsidRPr="003D2727" w:rsidRDefault="00355482" w:rsidP="003D2727">
      <w:pPr>
        <w:spacing w:after="0" w:line="240" w:lineRule="auto"/>
        <w:ind w:firstLine="426"/>
        <w:jc w:val="center"/>
        <w:rPr>
          <w:rFonts w:asciiTheme="majorHAnsi" w:eastAsia="Calibri" w:hAnsiTheme="majorHAnsi" w:cstheme="majorHAnsi"/>
          <w:b/>
          <w:noProof/>
        </w:rPr>
      </w:pPr>
      <w:r w:rsidRPr="003D2727">
        <w:rPr>
          <w:rFonts w:asciiTheme="majorHAnsi" w:eastAsia="Calibri" w:hAnsiTheme="majorHAnsi" w:cstheme="majorHAnsi"/>
          <w:b/>
          <w:noProof/>
        </w:rPr>
        <w:t>Tabelul nr.18. Numărul utilizatorilor cu rol de „Director” per entitate</w:t>
      </w:r>
    </w:p>
    <w:tbl>
      <w:tblPr>
        <w:tblStyle w:val="GridTable5Dark-Accent11"/>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2551"/>
        <w:gridCol w:w="709"/>
        <w:gridCol w:w="2977"/>
      </w:tblGrid>
      <w:tr w:rsidR="00355482" w:rsidRPr="003D2727" w14:paraId="5ADACC6E" w14:textId="77777777" w:rsidTr="00690672">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none" w:sz="0" w:space="0" w:color="auto"/>
              <w:left w:val="none" w:sz="0" w:space="0" w:color="auto"/>
              <w:right w:val="none" w:sz="0" w:space="0" w:color="auto"/>
            </w:tcBorders>
          </w:tcPr>
          <w:p w14:paraId="1893E2F7" w14:textId="77777777" w:rsidR="00355482" w:rsidRPr="003D2727" w:rsidRDefault="00355482" w:rsidP="003D2727">
            <w:pPr>
              <w:jc w:val="center"/>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Entitatea</w:t>
            </w:r>
          </w:p>
        </w:tc>
        <w:tc>
          <w:tcPr>
            <w:tcW w:w="4110" w:type="dxa"/>
            <w:gridSpan w:val="2"/>
            <w:tcBorders>
              <w:top w:val="none" w:sz="0" w:space="0" w:color="auto"/>
              <w:left w:val="none" w:sz="0" w:space="0" w:color="auto"/>
              <w:right w:val="none" w:sz="0" w:space="0" w:color="auto"/>
            </w:tcBorders>
          </w:tcPr>
          <w:p w14:paraId="7C76E31C" w14:textId="77777777" w:rsidR="00355482" w:rsidRPr="003D2727" w:rsidRDefault="00355482"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Numărul de utilizatori la situația din 22.11.2021</w:t>
            </w:r>
          </w:p>
        </w:tc>
        <w:tc>
          <w:tcPr>
            <w:tcW w:w="3686" w:type="dxa"/>
            <w:gridSpan w:val="2"/>
            <w:tcBorders>
              <w:top w:val="none" w:sz="0" w:space="0" w:color="auto"/>
              <w:left w:val="none" w:sz="0" w:space="0" w:color="auto"/>
              <w:right w:val="none" w:sz="0" w:space="0" w:color="auto"/>
            </w:tcBorders>
          </w:tcPr>
          <w:p w14:paraId="77F3B104" w14:textId="77777777" w:rsidR="00355482" w:rsidRPr="003D2727" w:rsidRDefault="00355482"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Numărul de utilizatori la situația din 11.03.2022</w:t>
            </w:r>
          </w:p>
        </w:tc>
      </w:tr>
      <w:tr w:rsidR="00355482" w:rsidRPr="003D2727" w14:paraId="1DEB9B80" w14:textId="77777777" w:rsidTr="00690672">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555" w:type="dxa"/>
            <w:vMerge/>
            <w:tcBorders>
              <w:left w:val="none" w:sz="0" w:space="0" w:color="auto"/>
            </w:tcBorders>
          </w:tcPr>
          <w:p w14:paraId="16E17A0B" w14:textId="77777777" w:rsidR="00355482" w:rsidRPr="003D2727" w:rsidRDefault="00355482" w:rsidP="003D2727">
            <w:pPr>
              <w:jc w:val="both"/>
              <w:rPr>
                <w:rFonts w:asciiTheme="majorHAnsi" w:eastAsia="Calibri" w:hAnsiTheme="majorHAnsi" w:cstheme="majorHAnsi"/>
                <w:b w:val="0"/>
                <w:noProof/>
                <w:color w:val="auto"/>
                <w:sz w:val="18"/>
                <w:szCs w:val="18"/>
              </w:rPr>
            </w:pPr>
          </w:p>
        </w:tc>
        <w:tc>
          <w:tcPr>
            <w:tcW w:w="1559" w:type="dxa"/>
          </w:tcPr>
          <w:p w14:paraId="6313C8EB" w14:textId="77777777" w:rsidR="00355482" w:rsidRPr="003D2727" w:rsidRDefault="00690672"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noProof/>
                <w:sz w:val="18"/>
                <w:szCs w:val="18"/>
              </w:rPr>
            </w:pPr>
            <w:r w:rsidRPr="003D2727">
              <w:rPr>
                <w:rFonts w:asciiTheme="majorHAnsi" w:eastAsia="Calibri" w:hAnsiTheme="majorHAnsi" w:cstheme="majorHAnsi"/>
                <w:b/>
                <w:noProof/>
                <w:sz w:val="18"/>
                <w:szCs w:val="18"/>
              </w:rPr>
              <w:t>Total</w:t>
            </w:r>
          </w:p>
        </w:tc>
        <w:tc>
          <w:tcPr>
            <w:tcW w:w="2551" w:type="dxa"/>
          </w:tcPr>
          <w:p w14:paraId="090FBFCF" w14:textId="77777777" w:rsidR="00355482" w:rsidRPr="003D2727" w:rsidRDefault="00355482"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noProof/>
                <w:sz w:val="18"/>
                <w:szCs w:val="18"/>
                <w:lang w:val="ru-RU"/>
              </w:rPr>
            </w:pPr>
            <w:r w:rsidRPr="003D2727">
              <w:rPr>
                <w:rFonts w:asciiTheme="majorHAnsi" w:eastAsia="Calibri" w:hAnsiTheme="majorHAnsi" w:cstheme="majorHAnsi"/>
                <w:b/>
                <w:noProof/>
                <w:sz w:val="18"/>
                <w:szCs w:val="18"/>
              </w:rPr>
              <w:t xml:space="preserve">Cu rol de „Director” </w:t>
            </w:r>
          </w:p>
        </w:tc>
        <w:tc>
          <w:tcPr>
            <w:tcW w:w="709" w:type="dxa"/>
          </w:tcPr>
          <w:p w14:paraId="3C3E12E9" w14:textId="77777777" w:rsidR="00355482" w:rsidRPr="003D2727" w:rsidRDefault="00690672" w:rsidP="003D2727">
            <w:pPr>
              <w:ind w:right="-106"/>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noProof/>
                <w:sz w:val="18"/>
                <w:szCs w:val="18"/>
              </w:rPr>
            </w:pPr>
            <w:r w:rsidRPr="003D2727">
              <w:rPr>
                <w:rFonts w:asciiTheme="majorHAnsi" w:eastAsia="Calibri" w:hAnsiTheme="majorHAnsi" w:cstheme="majorHAnsi"/>
                <w:b/>
                <w:noProof/>
                <w:sz w:val="18"/>
                <w:szCs w:val="18"/>
              </w:rPr>
              <w:t>Total</w:t>
            </w:r>
          </w:p>
        </w:tc>
        <w:tc>
          <w:tcPr>
            <w:tcW w:w="2977" w:type="dxa"/>
          </w:tcPr>
          <w:p w14:paraId="34683CA7" w14:textId="77777777" w:rsidR="00355482" w:rsidRPr="003D2727" w:rsidRDefault="00355482" w:rsidP="003D2727">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noProof/>
                <w:sz w:val="18"/>
                <w:szCs w:val="18"/>
              </w:rPr>
            </w:pPr>
            <w:r w:rsidRPr="003D2727">
              <w:rPr>
                <w:rFonts w:asciiTheme="majorHAnsi" w:eastAsia="Calibri" w:hAnsiTheme="majorHAnsi" w:cstheme="majorHAnsi"/>
                <w:b/>
                <w:noProof/>
                <w:sz w:val="18"/>
                <w:szCs w:val="18"/>
              </w:rPr>
              <w:t xml:space="preserve">Cu rol de </w:t>
            </w:r>
            <w:r w:rsidR="00690672" w:rsidRPr="003D2727">
              <w:rPr>
                <w:rFonts w:asciiTheme="majorHAnsi" w:eastAsia="Calibri" w:hAnsiTheme="majorHAnsi" w:cstheme="majorHAnsi"/>
                <w:b/>
                <w:noProof/>
                <w:sz w:val="18"/>
                <w:szCs w:val="18"/>
              </w:rPr>
              <w:t>„</w:t>
            </w:r>
            <w:r w:rsidRPr="003D2727">
              <w:rPr>
                <w:rFonts w:asciiTheme="majorHAnsi" w:eastAsia="Calibri" w:hAnsiTheme="majorHAnsi" w:cstheme="majorHAnsi"/>
                <w:b/>
                <w:noProof/>
                <w:sz w:val="18"/>
                <w:szCs w:val="18"/>
              </w:rPr>
              <w:t>Director</w:t>
            </w:r>
            <w:r w:rsidR="00690672" w:rsidRPr="003D2727">
              <w:rPr>
                <w:rFonts w:asciiTheme="majorHAnsi" w:eastAsia="Calibri" w:hAnsiTheme="majorHAnsi" w:cstheme="majorHAnsi"/>
                <w:b/>
                <w:noProof/>
                <w:sz w:val="18"/>
                <w:szCs w:val="18"/>
              </w:rPr>
              <w:t>”</w:t>
            </w:r>
          </w:p>
        </w:tc>
      </w:tr>
      <w:tr w:rsidR="00355482" w:rsidRPr="003D2727" w14:paraId="2EBCBE4A" w14:textId="77777777" w:rsidTr="00690672">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72B94641"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AM</w:t>
            </w:r>
          </w:p>
        </w:tc>
        <w:tc>
          <w:tcPr>
            <w:tcW w:w="1559" w:type="dxa"/>
          </w:tcPr>
          <w:p w14:paraId="48C913C3"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40</w:t>
            </w:r>
          </w:p>
        </w:tc>
        <w:tc>
          <w:tcPr>
            <w:tcW w:w="2551" w:type="dxa"/>
          </w:tcPr>
          <w:p w14:paraId="65080C42"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7</w:t>
            </w:r>
          </w:p>
        </w:tc>
        <w:tc>
          <w:tcPr>
            <w:tcW w:w="709" w:type="dxa"/>
          </w:tcPr>
          <w:p w14:paraId="00CB39D0"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44</w:t>
            </w:r>
          </w:p>
        </w:tc>
        <w:tc>
          <w:tcPr>
            <w:tcW w:w="2977" w:type="dxa"/>
          </w:tcPr>
          <w:p w14:paraId="0F75A161"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8</w:t>
            </w:r>
          </w:p>
        </w:tc>
      </w:tr>
      <w:tr w:rsidR="00355482" w:rsidRPr="003D2727" w14:paraId="579EF79F" w14:textId="77777777" w:rsidTr="00690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19DCD6C4"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ADMD</w:t>
            </w:r>
          </w:p>
        </w:tc>
        <w:tc>
          <w:tcPr>
            <w:tcW w:w="1559" w:type="dxa"/>
          </w:tcPr>
          <w:p w14:paraId="4827F009"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9</w:t>
            </w:r>
          </w:p>
        </w:tc>
        <w:tc>
          <w:tcPr>
            <w:tcW w:w="2551" w:type="dxa"/>
          </w:tcPr>
          <w:p w14:paraId="3F306EC3"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w:t>
            </w:r>
          </w:p>
        </w:tc>
        <w:tc>
          <w:tcPr>
            <w:tcW w:w="709" w:type="dxa"/>
          </w:tcPr>
          <w:p w14:paraId="4015F6C5"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9</w:t>
            </w:r>
          </w:p>
        </w:tc>
        <w:tc>
          <w:tcPr>
            <w:tcW w:w="2977" w:type="dxa"/>
          </w:tcPr>
          <w:p w14:paraId="25A8CBCB"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w:t>
            </w:r>
          </w:p>
        </w:tc>
      </w:tr>
      <w:tr w:rsidR="00355482" w:rsidRPr="003D2727" w14:paraId="2AFC802D" w14:textId="77777777" w:rsidTr="00690672">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088E768B"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ANRCETI</w:t>
            </w:r>
          </w:p>
        </w:tc>
        <w:tc>
          <w:tcPr>
            <w:tcW w:w="1559" w:type="dxa"/>
          </w:tcPr>
          <w:p w14:paraId="5C665590"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12</w:t>
            </w:r>
          </w:p>
        </w:tc>
        <w:tc>
          <w:tcPr>
            <w:tcW w:w="2551" w:type="dxa"/>
          </w:tcPr>
          <w:p w14:paraId="5CED4F73"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c>
          <w:tcPr>
            <w:tcW w:w="709" w:type="dxa"/>
          </w:tcPr>
          <w:p w14:paraId="170DDC53"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10</w:t>
            </w:r>
          </w:p>
        </w:tc>
        <w:tc>
          <w:tcPr>
            <w:tcW w:w="2977" w:type="dxa"/>
          </w:tcPr>
          <w:p w14:paraId="09CA2510"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w:t>
            </w:r>
          </w:p>
        </w:tc>
      </w:tr>
      <w:tr w:rsidR="00355482" w:rsidRPr="003D2727" w14:paraId="79813BC9" w14:textId="77777777" w:rsidTr="00690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33CDFC04"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ANRE</w:t>
            </w:r>
          </w:p>
        </w:tc>
        <w:tc>
          <w:tcPr>
            <w:tcW w:w="1559" w:type="dxa"/>
          </w:tcPr>
          <w:p w14:paraId="0049EBBD"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7</w:t>
            </w:r>
          </w:p>
        </w:tc>
        <w:tc>
          <w:tcPr>
            <w:tcW w:w="2551" w:type="dxa"/>
          </w:tcPr>
          <w:p w14:paraId="2EE573AC"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w:t>
            </w:r>
          </w:p>
        </w:tc>
        <w:tc>
          <w:tcPr>
            <w:tcW w:w="709" w:type="dxa"/>
          </w:tcPr>
          <w:p w14:paraId="3393684D"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 xml:space="preserve">6 </w:t>
            </w:r>
          </w:p>
        </w:tc>
        <w:tc>
          <w:tcPr>
            <w:tcW w:w="2977" w:type="dxa"/>
          </w:tcPr>
          <w:p w14:paraId="39151988"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w:t>
            </w:r>
          </w:p>
        </w:tc>
      </w:tr>
      <w:tr w:rsidR="00355482" w:rsidRPr="003D2727" w14:paraId="482E4BCD" w14:textId="77777777" w:rsidTr="00690672">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6DDF95DD"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AST</w:t>
            </w:r>
          </w:p>
        </w:tc>
        <w:tc>
          <w:tcPr>
            <w:tcW w:w="1559" w:type="dxa"/>
          </w:tcPr>
          <w:p w14:paraId="35852543"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7</w:t>
            </w:r>
          </w:p>
        </w:tc>
        <w:tc>
          <w:tcPr>
            <w:tcW w:w="2551" w:type="dxa"/>
          </w:tcPr>
          <w:p w14:paraId="4FF35D6C"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c>
          <w:tcPr>
            <w:tcW w:w="709" w:type="dxa"/>
          </w:tcPr>
          <w:p w14:paraId="4653C928"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 xml:space="preserve">7  </w:t>
            </w:r>
          </w:p>
        </w:tc>
        <w:tc>
          <w:tcPr>
            <w:tcW w:w="2977" w:type="dxa"/>
          </w:tcPr>
          <w:p w14:paraId="1758E3F7"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4</w:t>
            </w:r>
          </w:p>
        </w:tc>
      </w:tr>
      <w:tr w:rsidR="00355482" w:rsidRPr="003D2727" w14:paraId="6473D82C" w14:textId="77777777" w:rsidTr="00690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331EE5D8"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CAA</w:t>
            </w:r>
          </w:p>
        </w:tc>
        <w:tc>
          <w:tcPr>
            <w:tcW w:w="1559" w:type="dxa"/>
          </w:tcPr>
          <w:p w14:paraId="4364584D"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58</w:t>
            </w:r>
          </w:p>
        </w:tc>
        <w:tc>
          <w:tcPr>
            <w:tcW w:w="2551" w:type="dxa"/>
          </w:tcPr>
          <w:p w14:paraId="7B9C4ABA"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18</w:t>
            </w:r>
          </w:p>
        </w:tc>
        <w:tc>
          <w:tcPr>
            <w:tcW w:w="709" w:type="dxa"/>
          </w:tcPr>
          <w:p w14:paraId="35EBA9B9"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53</w:t>
            </w:r>
          </w:p>
        </w:tc>
        <w:tc>
          <w:tcPr>
            <w:tcW w:w="2977" w:type="dxa"/>
          </w:tcPr>
          <w:p w14:paraId="2CDAE444"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r>
      <w:tr w:rsidR="00355482" w:rsidRPr="003D2727" w14:paraId="2447E6B1" w14:textId="77777777" w:rsidTr="00690672">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4B38F729"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ASP/SÎUD</w:t>
            </w:r>
          </w:p>
        </w:tc>
        <w:tc>
          <w:tcPr>
            <w:tcW w:w="1559" w:type="dxa"/>
          </w:tcPr>
          <w:p w14:paraId="636EBE4D"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23</w:t>
            </w:r>
          </w:p>
        </w:tc>
        <w:tc>
          <w:tcPr>
            <w:tcW w:w="2551" w:type="dxa"/>
          </w:tcPr>
          <w:p w14:paraId="2A878B15"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23</w:t>
            </w:r>
          </w:p>
        </w:tc>
        <w:tc>
          <w:tcPr>
            <w:tcW w:w="709" w:type="dxa"/>
          </w:tcPr>
          <w:p w14:paraId="2CEF68D1"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20</w:t>
            </w:r>
          </w:p>
        </w:tc>
        <w:tc>
          <w:tcPr>
            <w:tcW w:w="2977" w:type="dxa"/>
          </w:tcPr>
          <w:p w14:paraId="7794D8A3"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20</w:t>
            </w:r>
          </w:p>
        </w:tc>
      </w:tr>
      <w:tr w:rsidR="00355482" w:rsidRPr="003D2727" w14:paraId="37162C9E" w14:textId="77777777" w:rsidTr="00690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7569E957"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INM</w:t>
            </w:r>
          </w:p>
        </w:tc>
        <w:tc>
          <w:tcPr>
            <w:tcW w:w="1559" w:type="dxa"/>
          </w:tcPr>
          <w:p w14:paraId="7B29B506"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9</w:t>
            </w:r>
          </w:p>
        </w:tc>
        <w:tc>
          <w:tcPr>
            <w:tcW w:w="2551" w:type="dxa"/>
          </w:tcPr>
          <w:p w14:paraId="0A12A24A"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c>
          <w:tcPr>
            <w:tcW w:w="709" w:type="dxa"/>
          </w:tcPr>
          <w:p w14:paraId="07E8B525"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9</w:t>
            </w:r>
          </w:p>
        </w:tc>
        <w:tc>
          <w:tcPr>
            <w:tcW w:w="2977" w:type="dxa"/>
          </w:tcPr>
          <w:p w14:paraId="057A1221"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r>
      <w:tr w:rsidR="00355482" w:rsidRPr="003D2727" w14:paraId="4B4FB4DE" w14:textId="77777777" w:rsidTr="00690672">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68BA7ED1"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ME</w:t>
            </w:r>
          </w:p>
        </w:tc>
        <w:tc>
          <w:tcPr>
            <w:tcW w:w="1559" w:type="dxa"/>
          </w:tcPr>
          <w:p w14:paraId="559FF476"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8</w:t>
            </w:r>
          </w:p>
        </w:tc>
        <w:tc>
          <w:tcPr>
            <w:tcW w:w="2551" w:type="dxa"/>
          </w:tcPr>
          <w:p w14:paraId="74723937"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c>
          <w:tcPr>
            <w:tcW w:w="709" w:type="dxa"/>
          </w:tcPr>
          <w:p w14:paraId="5D09F7D4"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8</w:t>
            </w:r>
          </w:p>
        </w:tc>
        <w:tc>
          <w:tcPr>
            <w:tcW w:w="2977" w:type="dxa"/>
          </w:tcPr>
          <w:p w14:paraId="62755BCD"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w:t>
            </w:r>
          </w:p>
        </w:tc>
      </w:tr>
      <w:tr w:rsidR="00355482" w:rsidRPr="003D2727" w14:paraId="4462B15F" w14:textId="77777777" w:rsidTr="00690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4BDA89FB"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SFS</w:t>
            </w:r>
          </w:p>
        </w:tc>
        <w:tc>
          <w:tcPr>
            <w:tcW w:w="1559" w:type="dxa"/>
          </w:tcPr>
          <w:p w14:paraId="19EC3A27"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c>
          <w:tcPr>
            <w:tcW w:w="2551" w:type="dxa"/>
          </w:tcPr>
          <w:p w14:paraId="167FA716"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c>
          <w:tcPr>
            <w:tcW w:w="709" w:type="dxa"/>
          </w:tcPr>
          <w:p w14:paraId="3A39C452"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c>
          <w:tcPr>
            <w:tcW w:w="2977" w:type="dxa"/>
          </w:tcPr>
          <w:p w14:paraId="552D42A6"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r>
      <w:tr w:rsidR="00355482" w:rsidRPr="003D2727" w14:paraId="550DEA25" w14:textId="77777777" w:rsidTr="00690672">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193B65E7"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SNMFR</w:t>
            </w:r>
          </w:p>
        </w:tc>
        <w:tc>
          <w:tcPr>
            <w:tcW w:w="1559" w:type="dxa"/>
          </w:tcPr>
          <w:p w14:paraId="16C100F9"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c>
          <w:tcPr>
            <w:tcW w:w="2551" w:type="dxa"/>
          </w:tcPr>
          <w:p w14:paraId="054F10D3"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lang w:val="en-US"/>
              </w:rPr>
            </w:pPr>
            <w:r w:rsidRPr="003D2727">
              <w:rPr>
                <w:rFonts w:asciiTheme="majorHAnsi" w:eastAsia="Calibri" w:hAnsiTheme="majorHAnsi" w:cstheme="majorHAnsi"/>
                <w:noProof/>
                <w:sz w:val="18"/>
                <w:szCs w:val="18"/>
              </w:rPr>
              <w:t>3</w:t>
            </w:r>
          </w:p>
        </w:tc>
        <w:tc>
          <w:tcPr>
            <w:tcW w:w="709" w:type="dxa"/>
          </w:tcPr>
          <w:p w14:paraId="45452341"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5</w:t>
            </w:r>
          </w:p>
        </w:tc>
        <w:tc>
          <w:tcPr>
            <w:tcW w:w="2977" w:type="dxa"/>
          </w:tcPr>
          <w:p w14:paraId="08663BB9" w14:textId="77777777" w:rsidR="00355482" w:rsidRPr="003D2727" w:rsidRDefault="00355482"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r>
      <w:tr w:rsidR="00355482" w:rsidRPr="003D2727" w14:paraId="1D3B8A26" w14:textId="77777777" w:rsidTr="00690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bottom w:val="none" w:sz="0" w:space="0" w:color="auto"/>
            </w:tcBorders>
          </w:tcPr>
          <w:p w14:paraId="11DC614A" w14:textId="77777777" w:rsidR="00355482" w:rsidRPr="003D2727" w:rsidRDefault="00355482"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MAI</w:t>
            </w:r>
          </w:p>
        </w:tc>
        <w:tc>
          <w:tcPr>
            <w:tcW w:w="1559" w:type="dxa"/>
          </w:tcPr>
          <w:p w14:paraId="4E8D112C"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186</w:t>
            </w:r>
          </w:p>
        </w:tc>
        <w:tc>
          <w:tcPr>
            <w:tcW w:w="2551" w:type="dxa"/>
          </w:tcPr>
          <w:p w14:paraId="14D8B528"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90</w:t>
            </w:r>
          </w:p>
        </w:tc>
        <w:tc>
          <w:tcPr>
            <w:tcW w:w="709" w:type="dxa"/>
          </w:tcPr>
          <w:p w14:paraId="58AA6FC9"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186</w:t>
            </w:r>
          </w:p>
        </w:tc>
        <w:tc>
          <w:tcPr>
            <w:tcW w:w="2977" w:type="dxa"/>
          </w:tcPr>
          <w:p w14:paraId="1D8F4AF6" w14:textId="77777777" w:rsidR="00355482" w:rsidRPr="003D2727" w:rsidRDefault="00355482"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90</w:t>
            </w:r>
          </w:p>
        </w:tc>
      </w:tr>
    </w:tbl>
    <w:p w14:paraId="102F91EC" w14:textId="598BF0B3" w:rsidR="00355482" w:rsidRDefault="00355482" w:rsidP="003D2727">
      <w:pPr>
        <w:spacing w:after="0" w:line="240" w:lineRule="auto"/>
        <w:jc w:val="both"/>
        <w:rPr>
          <w:rFonts w:asciiTheme="majorHAnsi" w:eastAsia="Calibri" w:hAnsiTheme="majorHAnsi" w:cstheme="majorHAnsi"/>
          <w:i/>
          <w:noProof/>
          <w:sz w:val="20"/>
          <w:szCs w:val="20"/>
        </w:rPr>
      </w:pPr>
      <w:r w:rsidRPr="003D2727">
        <w:rPr>
          <w:rFonts w:asciiTheme="majorHAnsi" w:eastAsia="Calibri" w:hAnsiTheme="majorHAnsi" w:cstheme="majorHAnsi"/>
          <w:b/>
          <w:i/>
          <w:noProof/>
          <w:sz w:val="20"/>
          <w:szCs w:val="20"/>
        </w:rPr>
        <w:t>Sursă</w:t>
      </w:r>
      <w:r w:rsidRPr="003D2727">
        <w:rPr>
          <w:rFonts w:asciiTheme="majorHAnsi" w:eastAsia="Calibri" w:hAnsiTheme="majorHAnsi" w:cstheme="majorHAnsi"/>
          <w:b/>
          <w:i/>
          <w:noProof/>
          <w:sz w:val="20"/>
          <w:szCs w:val="20"/>
          <w:lang w:val="en-US"/>
        </w:rPr>
        <w:t>:</w:t>
      </w:r>
      <w:r w:rsidRPr="003D2727">
        <w:rPr>
          <w:rFonts w:asciiTheme="majorHAnsi" w:eastAsia="Calibri" w:hAnsiTheme="majorHAnsi" w:cstheme="majorHAnsi"/>
          <w:b/>
          <w:i/>
          <w:noProof/>
          <w:sz w:val="20"/>
          <w:szCs w:val="20"/>
        </w:rPr>
        <w:t xml:space="preserve"> </w:t>
      </w:r>
      <w:r w:rsidRPr="003D2727">
        <w:rPr>
          <w:rFonts w:asciiTheme="majorHAnsi" w:eastAsia="Calibri" w:hAnsiTheme="majorHAnsi" w:cstheme="majorHAnsi"/>
          <w:i/>
          <w:noProof/>
          <w:sz w:val="20"/>
          <w:szCs w:val="20"/>
        </w:rPr>
        <w:t>Elaborat de audit în baza informațiilor prezentate de AGE di</w:t>
      </w:r>
      <w:r w:rsidR="00722AEF">
        <w:rPr>
          <w:rFonts w:asciiTheme="majorHAnsi" w:eastAsia="Calibri" w:hAnsiTheme="majorHAnsi" w:cstheme="majorHAnsi"/>
          <w:i/>
          <w:noProof/>
          <w:sz w:val="20"/>
          <w:szCs w:val="20"/>
        </w:rPr>
        <w:t>n SIA GEAP la situația din 11.03.2022.</w:t>
      </w:r>
    </w:p>
    <w:p w14:paraId="72456A78" w14:textId="177D7B72" w:rsidR="00722AEF" w:rsidRPr="00722AEF" w:rsidRDefault="00722AEF" w:rsidP="00722AEF">
      <w:pPr>
        <w:spacing w:after="0" w:line="240" w:lineRule="auto"/>
        <w:ind w:firstLine="567"/>
        <w:jc w:val="both"/>
        <w:rPr>
          <w:rFonts w:asciiTheme="majorHAnsi" w:eastAsia="Calibri" w:hAnsiTheme="majorHAnsi" w:cstheme="majorHAnsi"/>
          <w:b/>
          <w:noProof/>
          <w:sz w:val="24"/>
          <w:szCs w:val="24"/>
        </w:rPr>
      </w:pPr>
      <w:r w:rsidRPr="00722AEF">
        <w:rPr>
          <w:rFonts w:asciiTheme="majorHAnsi" w:eastAsia="Calibri" w:hAnsiTheme="majorHAnsi" w:cstheme="majorHAnsi"/>
          <w:noProof/>
          <w:sz w:val="24"/>
          <w:szCs w:val="24"/>
        </w:rPr>
        <w:t>De menț</w:t>
      </w:r>
      <w:r>
        <w:rPr>
          <w:rFonts w:asciiTheme="majorHAnsi" w:eastAsia="Calibri" w:hAnsiTheme="majorHAnsi" w:cstheme="majorHAnsi"/>
          <w:noProof/>
          <w:sz w:val="24"/>
          <w:szCs w:val="24"/>
        </w:rPr>
        <w:t xml:space="preserve">ionat că, </w:t>
      </w:r>
      <w:r w:rsidRPr="00722AEF">
        <w:rPr>
          <w:rFonts w:asciiTheme="majorHAnsi" w:eastAsia="Calibri" w:hAnsiTheme="majorHAnsi" w:cstheme="majorHAnsi"/>
          <w:noProof/>
          <w:sz w:val="24"/>
          <w:szCs w:val="24"/>
        </w:rPr>
        <w:t>SFS</w:t>
      </w:r>
      <w:r>
        <w:rPr>
          <w:rStyle w:val="Referinnotdesubsol"/>
          <w:rFonts w:asciiTheme="majorHAnsi" w:eastAsia="Calibri" w:hAnsiTheme="majorHAnsi" w:cstheme="majorHAnsi"/>
          <w:noProof/>
          <w:sz w:val="24"/>
          <w:szCs w:val="24"/>
        </w:rPr>
        <w:footnoteReference w:id="216"/>
      </w:r>
      <w:r w:rsidRPr="00722AEF">
        <w:rPr>
          <w:rFonts w:asciiTheme="majorHAnsi" w:eastAsia="Calibri" w:hAnsiTheme="majorHAnsi" w:cstheme="majorHAnsi"/>
          <w:noProof/>
          <w:sz w:val="24"/>
          <w:szCs w:val="24"/>
        </w:rPr>
        <w:t xml:space="preserve"> a revizuit lista utilizatorilor cu rol de „Director” și, începînd cu 06.04.2022, rolul respectiv este atribuit doar pentru 2 utilizatori.</w:t>
      </w:r>
    </w:p>
    <w:p w14:paraId="0BFDD478" w14:textId="43FFA353" w:rsidR="00EC0C51" w:rsidRPr="003D2727" w:rsidRDefault="00EC0C51" w:rsidP="00904F05">
      <w:pPr>
        <w:pStyle w:val="Listparagraf"/>
        <w:numPr>
          <w:ilvl w:val="2"/>
          <w:numId w:val="30"/>
        </w:numPr>
        <w:autoSpaceDE w:val="0"/>
        <w:autoSpaceDN w:val="0"/>
        <w:adjustRightInd w:val="0"/>
        <w:spacing w:after="0" w:line="240" w:lineRule="auto"/>
        <w:ind w:left="0" w:firstLine="142"/>
        <w:jc w:val="both"/>
        <w:outlineLvl w:val="2"/>
        <w:rPr>
          <w:rFonts w:asciiTheme="majorHAnsi" w:eastAsia="Calibri" w:hAnsiTheme="majorHAnsi" w:cstheme="majorHAnsi"/>
          <w:b/>
          <w:i/>
          <w:noProof/>
          <w:color w:val="2F5496" w:themeColor="accent5" w:themeShade="BF"/>
          <w:sz w:val="24"/>
          <w:szCs w:val="24"/>
          <w:lang w:eastAsia="ro-RO" w:bidi="ro-RO"/>
        </w:rPr>
      </w:pPr>
      <w:bookmarkStart w:id="27" w:name="_Toc102470525"/>
      <w:r w:rsidRPr="003D2727">
        <w:rPr>
          <w:rFonts w:asciiTheme="majorHAnsi" w:eastAsia="Calibri" w:hAnsiTheme="majorHAnsi" w:cstheme="majorHAnsi"/>
          <w:b/>
          <w:i/>
          <w:color w:val="2F5496" w:themeColor="accent5" w:themeShade="BF"/>
          <w:sz w:val="24"/>
          <w:szCs w:val="24"/>
          <w:shd w:val="clear" w:color="auto" w:fill="FFFFFF"/>
          <w:lang w:val="ro-RO" w:eastAsia="ro-RO" w:bidi="ro-RO"/>
        </w:rPr>
        <w:t>Deși au fost efectuate unele instruiri pentru utilizatorii SIA GEAP, inclusiv cu rol de administrare,  fiind utilizate resurse financiare din contul Proiectului, imp</w:t>
      </w:r>
      <w:r w:rsidR="00444E3E" w:rsidRPr="003D2727">
        <w:rPr>
          <w:rFonts w:asciiTheme="majorHAnsi" w:eastAsia="Calibri" w:hAnsiTheme="majorHAnsi" w:cstheme="majorHAnsi"/>
          <w:b/>
          <w:i/>
          <w:color w:val="2F5496" w:themeColor="accent5" w:themeShade="BF"/>
          <w:sz w:val="24"/>
          <w:szCs w:val="24"/>
          <w:shd w:val="clear" w:color="auto" w:fill="FFFFFF"/>
          <w:lang w:val="ro-RO" w:eastAsia="ro-RO" w:bidi="ro-RO"/>
        </w:rPr>
        <w:t>actul acestora este unul modest</w:t>
      </w:r>
      <w:bookmarkEnd w:id="27"/>
    </w:p>
    <w:p w14:paraId="23CCA8E2" w14:textId="6C2D337B" w:rsidR="0008797F" w:rsidRPr="003D2727" w:rsidRDefault="00EC0C51" w:rsidP="003D2727">
      <w:pPr>
        <w:autoSpaceDE w:val="0"/>
        <w:autoSpaceDN w:val="0"/>
        <w:adjustRightInd w:val="0"/>
        <w:spacing w:after="0" w:line="240" w:lineRule="auto"/>
        <w:ind w:firstLine="426"/>
        <w:jc w:val="both"/>
        <w:rPr>
          <w:rFonts w:asciiTheme="majorHAnsi" w:eastAsia="Calibri" w:hAnsiTheme="majorHAnsi" w:cstheme="majorHAnsi"/>
          <w:b/>
          <w:color w:val="000000"/>
          <w:sz w:val="24"/>
          <w:szCs w:val="24"/>
          <w:lang w:eastAsia="ro-RO" w:bidi="ro-RO"/>
        </w:rPr>
      </w:pPr>
      <w:r w:rsidRPr="003D2727">
        <w:rPr>
          <w:rFonts w:asciiTheme="majorHAnsi" w:eastAsia="Calibri" w:hAnsiTheme="majorHAnsi" w:cstheme="majorHAnsi"/>
          <w:color w:val="000000"/>
          <w:sz w:val="24"/>
          <w:szCs w:val="24"/>
          <w:lang w:eastAsia="ro-RO" w:bidi="ro-RO"/>
        </w:rPr>
        <w:t>Urmare a verificărilor efectuate, auditul a constatat că, în baza Contractului inițial aferent dezvoltării și implementării SIA GEAP, î</w:t>
      </w:r>
      <w:r w:rsidR="0008797F" w:rsidRPr="003D2727">
        <w:rPr>
          <w:rFonts w:asciiTheme="majorHAnsi" w:eastAsia="Calibri" w:hAnsiTheme="majorHAnsi" w:cstheme="majorHAnsi"/>
          <w:color w:val="000000"/>
          <w:sz w:val="24"/>
          <w:szCs w:val="24"/>
          <w:lang w:eastAsia="ro-RO" w:bidi="ro-RO"/>
        </w:rPr>
        <w:t>n perioada 2017</w:t>
      </w:r>
      <w:r w:rsidRPr="003D2727">
        <w:rPr>
          <w:rFonts w:asciiTheme="majorHAnsi" w:eastAsia="Calibri" w:hAnsiTheme="majorHAnsi" w:cstheme="majorHAnsi"/>
          <w:color w:val="000000"/>
          <w:sz w:val="24"/>
          <w:szCs w:val="24"/>
          <w:lang w:eastAsia="ro-RO" w:bidi="ro-RO"/>
        </w:rPr>
        <w:t xml:space="preserve"> – </w:t>
      </w:r>
      <w:r w:rsidR="0008797F" w:rsidRPr="003D2727">
        <w:rPr>
          <w:rFonts w:asciiTheme="majorHAnsi" w:eastAsia="Calibri" w:hAnsiTheme="majorHAnsi" w:cstheme="majorHAnsi"/>
          <w:color w:val="000000"/>
          <w:sz w:val="24"/>
          <w:szCs w:val="24"/>
          <w:lang w:eastAsia="ro-RO" w:bidi="ro-RO"/>
        </w:rPr>
        <w:t>2020</w:t>
      </w:r>
      <w:r w:rsidRPr="003D2727">
        <w:rPr>
          <w:rFonts w:asciiTheme="majorHAnsi" w:eastAsia="Calibri" w:hAnsiTheme="majorHAnsi" w:cstheme="majorHAnsi"/>
          <w:color w:val="000000"/>
          <w:sz w:val="24"/>
          <w:szCs w:val="24"/>
          <w:lang w:eastAsia="ro-RO" w:bidi="ro-RO"/>
        </w:rPr>
        <w:t>,</w:t>
      </w:r>
      <w:r w:rsidR="0008797F" w:rsidRPr="003D2727">
        <w:rPr>
          <w:rFonts w:asciiTheme="majorHAnsi" w:eastAsia="Calibri" w:hAnsiTheme="majorHAnsi" w:cstheme="majorHAnsi"/>
          <w:color w:val="000000"/>
          <w:sz w:val="24"/>
          <w:szCs w:val="24"/>
          <w:lang w:eastAsia="ro-RO" w:bidi="ro-RO"/>
        </w:rPr>
        <w:t xml:space="preserve"> </w:t>
      </w:r>
      <w:r w:rsidR="003F41C6" w:rsidRPr="003D2727">
        <w:rPr>
          <w:rFonts w:asciiTheme="majorHAnsi" w:eastAsia="Calibri" w:hAnsiTheme="majorHAnsi" w:cstheme="majorHAnsi"/>
          <w:color w:val="000000"/>
          <w:sz w:val="24"/>
          <w:szCs w:val="24"/>
          <w:lang w:eastAsia="ro-RO" w:bidi="ro-RO"/>
        </w:rPr>
        <w:t xml:space="preserve">de către echipa dezvoltatoare </w:t>
      </w:r>
      <w:r w:rsidR="0008797F" w:rsidRPr="003D2727">
        <w:rPr>
          <w:rFonts w:asciiTheme="majorHAnsi" w:eastAsia="Calibri" w:hAnsiTheme="majorHAnsi" w:cstheme="majorHAnsi"/>
          <w:color w:val="000000"/>
          <w:sz w:val="24"/>
          <w:szCs w:val="24"/>
          <w:lang w:eastAsia="ro-RO" w:bidi="ro-RO"/>
        </w:rPr>
        <w:t xml:space="preserve">au fost instruiți 199 </w:t>
      </w:r>
      <w:r w:rsidRPr="003D2727">
        <w:rPr>
          <w:rFonts w:asciiTheme="majorHAnsi" w:eastAsia="Calibri" w:hAnsiTheme="majorHAnsi" w:cstheme="majorHAnsi"/>
          <w:color w:val="000000"/>
          <w:sz w:val="24"/>
          <w:szCs w:val="24"/>
          <w:lang w:eastAsia="ro-RO" w:bidi="ro-RO"/>
        </w:rPr>
        <w:t xml:space="preserve">de angajați din cadrul autorităților publice, </w:t>
      </w:r>
      <w:r w:rsidR="0008797F" w:rsidRPr="003D2727">
        <w:rPr>
          <w:rFonts w:asciiTheme="majorHAnsi" w:eastAsia="Calibri" w:hAnsiTheme="majorHAnsi" w:cstheme="majorHAnsi"/>
          <w:color w:val="000000"/>
          <w:sz w:val="24"/>
          <w:szCs w:val="24"/>
          <w:lang w:eastAsia="ro-RO" w:bidi="ro-RO"/>
        </w:rPr>
        <w:t xml:space="preserve">inclusiv 22 </w:t>
      </w:r>
      <w:r w:rsidRPr="003D2727">
        <w:rPr>
          <w:rFonts w:asciiTheme="majorHAnsi" w:eastAsia="Calibri" w:hAnsiTheme="majorHAnsi" w:cstheme="majorHAnsi"/>
          <w:color w:val="000000"/>
          <w:sz w:val="24"/>
          <w:szCs w:val="24"/>
          <w:lang w:eastAsia="ro-RO" w:bidi="ro-RO"/>
        </w:rPr>
        <w:t xml:space="preserve">dintre aceștia </w:t>
      </w:r>
      <w:r w:rsidR="0008797F" w:rsidRPr="003D2727">
        <w:rPr>
          <w:rFonts w:asciiTheme="majorHAnsi" w:eastAsia="Calibri" w:hAnsiTheme="majorHAnsi" w:cstheme="majorHAnsi"/>
          <w:color w:val="000000"/>
          <w:sz w:val="24"/>
          <w:szCs w:val="24"/>
          <w:lang w:eastAsia="ro-RO" w:bidi="ro-RO"/>
        </w:rPr>
        <w:t xml:space="preserve">au fost familiarizați cu arhitectura platformei ePermits MMIP, a infrastructurii și a funcționalităților orientate către </w:t>
      </w:r>
      <w:r w:rsidR="0008797F" w:rsidRPr="003D2727">
        <w:rPr>
          <w:rFonts w:asciiTheme="majorHAnsi" w:eastAsia="Calibri" w:hAnsiTheme="majorHAnsi" w:cstheme="majorHAnsi"/>
          <w:b/>
          <w:i/>
          <w:color w:val="000000"/>
          <w:sz w:val="24"/>
          <w:szCs w:val="24"/>
          <w:lang w:eastAsia="ro-RO" w:bidi="ro-RO"/>
        </w:rPr>
        <w:t>administrator</w:t>
      </w:r>
      <w:r w:rsidR="00911C5B">
        <w:rPr>
          <w:rFonts w:asciiTheme="majorHAnsi" w:eastAsia="Calibri" w:hAnsiTheme="majorHAnsi" w:cstheme="majorHAnsi"/>
          <w:b/>
          <w:i/>
          <w:color w:val="000000"/>
          <w:sz w:val="24"/>
          <w:szCs w:val="24"/>
          <w:lang w:eastAsia="ro-RO" w:bidi="ro-RO"/>
        </w:rPr>
        <w:t>ii</w:t>
      </w:r>
      <w:r w:rsidR="0008797F" w:rsidRPr="003D2727">
        <w:rPr>
          <w:rFonts w:asciiTheme="majorHAnsi" w:eastAsia="Calibri" w:hAnsiTheme="majorHAnsi" w:cstheme="majorHAnsi"/>
          <w:b/>
          <w:i/>
          <w:color w:val="000000"/>
          <w:sz w:val="24"/>
          <w:szCs w:val="24"/>
          <w:lang w:eastAsia="ro-RO" w:bidi="ro-RO"/>
        </w:rPr>
        <w:t xml:space="preserve"> de utilizator</w:t>
      </w:r>
      <w:r w:rsidR="00C95000" w:rsidRPr="003D2727">
        <w:rPr>
          <w:rFonts w:asciiTheme="majorHAnsi" w:eastAsia="Calibri" w:hAnsiTheme="majorHAnsi" w:cstheme="majorHAnsi"/>
          <w:b/>
          <w:i/>
          <w:color w:val="000000"/>
          <w:sz w:val="24"/>
          <w:szCs w:val="24"/>
          <w:lang w:eastAsia="ro-RO" w:bidi="ro-RO"/>
        </w:rPr>
        <w:t>i</w:t>
      </w:r>
      <w:r w:rsidR="0008797F" w:rsidRPr="003D2727">
        <w:rPr>
          <w:rFonts w:asciiTheme="majorHAnsi" w:eastAsia="Calibri" w:hAnsiTheme="majorHAnsi" w:cstheme="majorHAnsi"/>
          <w:color w:val="000000"/>
          <w:sz w:val="24"/>
          <w:szCs w:val="24"/>
          <w:lang w:eastAsia="ro-RO" w:bidi="ro-RO"/>
        </w:rPr>
        <w:t xml:space="preserve">, </w:t>
      </w:r>
      <w:r w:rsidR="00C95000" w:rsidRPr="003D2727">
        <w:rPr>
          <w:rFonts w:asciiTheme="majorHAnsi" w:eastAsia="Calibri" w:hAnsiTheme="majorHAnsi" w:cstheme="majorHAnsi"/>
          <w:b/>
          <w:i/>
          <w:color w:val="000000"/>
          <w:sz w:val="24"/>
          <w:szCs w:val="24"/>
          <w:lang w:eastAsia="ro-RO" w:bidi="ro-RO"/>
        </w:rPr>
        <w:t>administratori</w:t>
      </w:r>
      <w:r w:rsidR="00911C5B">
        <w:rPr>
          <w:rFonts w:asciiTheme="majorHAnsi" w:eastAsia="Calibri" w:hAnsiTheme="majorHAnsi" w:cstheme="majorHAnsi"/>
          <w:b/>
          <w:i/>
          <w:color w:val="000000"/>
          <w:sz w:val="24"/>
          <w:szCs w:val="24"/>
          <w:lang w:eastAsia="ro-RO" w:bidi="ro-RO"/>
        </w:rPr>
        <w:t>i</w:t>
      </w:r>
      <w:r w:rsidR="00C95000" w:rsidRPr="003D2727">
        <w:rPr>
          <w:rFonts w:asciiTheme="majorHAnsi" w:eastAsia="Calibri" w:hAnsiTheme="majorHAnsi" w:cstheme="majorHAnsi"/>
          <w:b/>
          <w:i/>
          <w:color w:val="000000"/>
          <w:sz w:val="24"/>
          <w:szCs w:val="24"/>
          <w:lang w:eastAsia="ro-RO" w:bidi="ro-RO"/>
        </w:rPr>
        <w:t xml:space="preserve"> de </w:t>
      </w:r>
      <w:r w:rsidR="0008797F" w:rsidRPr="003D2727">
        <w:rPr>
          <w:rFonts w:asciiTheme="majorHAnsi" w:eastAsia="Calibri" w:hAnsiTheme="majorHAnsi" w:cstheme="majorHAnsi"/>
          <w:b/>
          <w:i/>
          <w:color w:val="000000"/>
          <w:sz w:val="24"/>
          <w:szCs w:val="24"/>
          <w:lang w:eastAsia="ro-RO" w:bidi="ro-RO"/>
        </w:rPr>
        <w:t>conținu</w:t>
      </w:r>
      <w:r w:rsidR="00C95000" w:rsidRPr="003D2727">
        <w:rPr>
          <w:rFonts w:asciiTheme="majorHAnsi" w:eastAsia="Calibri" w:hAnsiTheme="majorHAnsi" w:cstheme="majorHAnsi"/>
          <w:b/>
          <w:i/>
          <w:color w:val="000000"/>
          <w:sz w:val="24"/>
          <w:szCs w:val="24"/>
          <w:lang w:eastAsia="ro-RO" w:bidi="ro-RO"/>
        </w:rPr>
        <w:t>t și administratori</w:t>
      </w:r>
      <w:r w:rsidR="00911C5B">
        <w:rPr>
          <w:rFonts w:asciiTheme="majorHAnsi" w:eastAsia="Calibri" w:hAnsiTheme="majorHAnsi" w:cstheme="majorHAnsi"/>
          <w:b/>
          <w:i/>
          <w:color w:val="000000"/>
          <w:sz w:val="24"/>
          <w:szCs w:val="24"/>
          <w:lang w:eastAsia="ro-RO" w:bidi="ro-RO"/>
        </w:rPr>
        <w:t>i</w:t>
      </w:r>
      <w:r w:rsidR="00C95000" w:rsidRPr="003D2727">
        <w:rPr>
          <w:rFonts w:asciiTheme="majorHAnsi" w:eastAsia="Calibri" w:hAnsiTheme="majorHAnsi" w:cstheme="majorHAnsi"/>
          <w:b/>
          <w:i/>
          <w:color w:val="000000"/>
          <w:sz w:val="24"/>
          <w:szCs w:val="24"/>
          <w:lang w:eastAsia="ro-RO" w:bidi="ro-RO"/>
        </w:rPr>
        <w:t xml:space="preserve"> de </w:t>
      </w:r>
      <w:r w:rsidR="0008797F" w:rsidRPr="003D2727">
        <w:rPr>
          <w:rFonts w:asciiTheme="majorHAnsi" w:eastAsia="Calibri" w:hAnsiTheme="majorHAnsi" w:cstheme="majorHAnsi"/>
          <w:b/>
          <w:i/>
          <w:color w:val="000000"/>
          <w:sz w:val="24"/>
          <w:szCs w:val="24"/>
          <w:lang w:eastAsia="ro-RO" w:bidi="ro-RO"/>
        </w:rPr>
        <w:t>securit</w:t>
      </w:r>
      <w:r w:rsidR="00C95000" w:rsidRPr="003D2727">
        <w:rPr>
          <w:rFonts w:asciiTheme="majorHAnsi" w:eastAsia="Calibri" w:hAnsiTheme="majorHAnsi" w:cstheme="majorHAnsi"/>
          <w:b/>
          <w:i/>
          <w:color w:val="000000"/>
          <w:sz w:val="24"/>
          <w:szCs w:val="24"/>
          <w:lang w:eastAsia="ro-RO" w:bidi="ro-RO"/>
        </w:rPr>
        <w:t>ate</w:t>
      </w:r>
      <w:r w:rsidR="0008797F" w:rsidRPr="003D2727">
        <w:rPr>
          <w:rFonts w:asciiTheme="majorHAnsi" w:eastAsia="Calibri" w:hAnsiTheme="majorHAnsi" w:cstheme="majorHAnsi"/>
          <w:color w:val="000000"/>
          <w:sz w:val="24"/>
          <w:szCs w:val="24"/>
          <w:lang w:eastAsia="ro-RO" w:bidi="ro-RO"/>
        </w:rPr>
        <w:t>. O informație</w:t>
      </w:r>
      <w:r w:rsidR="008359C9" w:rsidRPr="003D2727">
        <w:rPr>
          <w:rFonts w:asciiTheme="majorHAnsi" w:eastAsia="Calibri" w:hAnsiTheme="majorHAnsi" w:cstheme="majorHAnsi"/>
          <w:color w:val="000000"/>
          <w:sz w:val="24"/>
          <w:szCs w:val="24"/>
          <w:lang w:eastAsia="ro-RO" w:bidi="ro-RO"/>
        </w:rPr>
        <w:t xml:space="preserve"> sintetizată</w:t>
      </w:r>
      <w:r w:rsidR="0008797F" w:rsidRPr="003D2727">
        <w:rPr>
          <w:rFonts w:asciiTheme="majorHAnsi" w:eastAsia="Calibri" w:hAnsiTheme="majorHAnsi" w:cstheme="majorHAnsi"/>
          <w:color w:val="000000"/>
          <w:sz w:val="24"/>
          <w:szCs w:val="24"/>
          <w:lang w:eastAsia="ro-RO" w:bidi="ro-RO"/>
        </w:rPr>
        <w:t xml:space="preserve"> </w:t>
      </w:r>
      <w:r w:rsidR="008359C9" w:rsidRPr="003D2727">
        <w:rPr>
          <w:rFonts w:asciiTheme="majorHAnsi" w:eastAsia="Calibri" w:hAnsiTheme="majorHAnsi" w:cstheme="majorHAnsi"/>
          <w:color w:val="000000"/>
          <w:sz w:val="24"/>
          <w:szCs w:val="24"/>
          <w:lang w:eastAsia="ro-RO" w:bidi="ro-RO"/>
        </w:rPr>
        <w:t>privind numărul de participanți la instruirile efectuate pe</w:t>
      </w:r>
      <w:r w:rsidR="0008797F" w:rsidRPr="003D2727">
        <w:rPr>
          <w:rFonts w:asciiTheme="majorHAnsi" w:eastAsia="Calibri" w:hAnsiTheme="majorHAnsi" w:cstheme="majorHAnsi"/>
          <w:color w:val="000000"/>
          <w:sz w:val="24"/>
          <w:szCs w:val="24"/>
          <w:lang w:eastAsia="ro-RO" w:bidi="ro-RO"/>
        </w:rPr>
        <w:t xml:space="preserve"> fiecare an în </w:t>
      </w:r>
      <w:r w:rsidR="00801D4F" w:rsidRPr="003D2727">
        <w:rPr>
          <w:rFonts w:asciiTheme="majorHAnsi" w:eastAsia="Calibri" w:hAnsiTheme="majorHAnsi" w:cstheme="majorHAnsi"/>
          <w:color w:val="000000"/>
          <w:sz w:val="24"/>
          <w:szCs w:val="24"/>
          <w:lang w:eastAsia="ro-RO" w:bidi="ro-RO"/>
        </w:rPr>
        <w:t>parte este redată în Figura nr.12</w:t>
      </w:r>
      <w:r w:rsidR="008359C9" w:rsidRPr="003D2727">
        <w:rPr>
          <w:rFonts w:asciiTheme="majorHAnsi" w:eastAsia="Calibri" w:hAnsiTheme="majorHAnsi" w:cstheme="majorHAnsi"/>
          <w:color w:val="000000"/>
          <w:sz w:val="24"/>
          <w:szCs w:val="24"/>
          <w:lang w:eastAsia="ro-RO" w:bidi="ro-RO"/>
        </w:rPr>
        <w:t xml:space="preserve">. </w:t>
      </w:r>
      <w:r w:rsidR="0008797F" w:rsidRPr="003D2727">
        <w:rPr>
          <w:rFonts w:asciiTheme="majorHAnsi" w:eastAsia="Calibri" w:hAnsiTheme="majorHAnsi" w:cstheme="majorHAnsi"/>
          <w:color w:val="000000"/>
          <w:sz w:val="24"/>
          <w:szCs w:val="24"/>
          <w:lang w:eastAsia="ro-RO" w:bidi="ro-RO"/>
        </w:rPr>
        <w:t xml:space="preserve"> </w:t>
      </w:r>
    </w:p>
    <w:p w14:paraId="7D779CCC" w14:textId="682AD001" w:rsidR="0008797F" w:rsidRPr="003D2727" w:rsidRDefault="00801D4F" w:rsidP="003D2727">
      <w:pPr>
        <w:autoSpaceDE w:val="0"/>
        <w:autoSpaceDN w:val="0"/>
        <w:adjustRightInd w:val="0"/>
        <w:spacing w:after="0" w:line="240" w:lineRule="auto"/>
        <w:jc w:val="center"/>
        <w:rPr>
          <w:rFonts w:asciiTheme="majorHAnsi" w:eastAsia="Calibri" w:hAnsiTheme="majorHAnsi" w:cstheme="majorHAnsi"/>
          <w:b/>
          <w:color w:val="000000"/>
          <w:lang w:eastAsia="ro-RO" w:bidi="ro-RO"/>
        </w:rPr>
      </w:pPr>
      <w:r w:rsidRPr="003D2727">
        <w:rPr>
          <w:rFonts w:asciiTheme="majorHAnsi" w:eastAsia="Calibri" w:hAnsiTheme="majorHAnsi" w:cstheme="majorHAnsi"/>
          <w:b/>
          <w:color w:val="000000"/>
          <w:lang w:eastAsia="ro-RO" w:bidi="ro-RO"/>
        </w:rPr>
        <w:t>Figura nr.12</w:t>
      </w:r>
      <w:r w:rsidR="008359C9" w:rsidRPr="003D2727">
        <w:rPr>
          <w:rFonts w:asciiTheme="majorHAnsi" w:eastAsia="Calibri" w:hAnsiTheme="majorHAnsi" w:cstheme="majorHAnsi"/>
          <w:b/>
          <w:color w:val="000000"/>
          <w:lang w:eastAsia="ro-RO" w:bidi="ro-RO"/>
        </w:rPr>
        <w:t xml:space="preserve">. </w:t>
      </w:r>
      <w:r w:rsidR="0008797F" w:rsidRPr="003D2727">
        <w:rPr>
          <w:rFonts w:asciiTheme="majorHAnsi" w:eastAsia="Calibri" w:hAnsiTheme="majorHAnsi" w:cstheme="majorHAnsi"/>
          <w:b/>
          <w:color w:val="000000"/>
          <w:lang w:eastAsia="ro-RO" w:bidi="ro-RO"/>
        </w:rPr>
        <w:t>Ponderea participanților la  instruiri</w:t>
      </w:r>
      <w:r w:rsidR="00EE7703">
        <w:rPr>
          <w:rFonts w:asciiTheme="majorHAnsi" w:eastAsia="Calibri" w:hAnsiTheme="majorHAnsi" w:cstheme="majorHAnsi"/>
          <w:b/>
          <w:color w:val="000000"/>
          <w:lang w:eastAsia="ro-RO" w:bidi="ro-RO"/>
        </w:rPr>
        <w:t>le</w:t>
      </w:r>
      <w:r w:rsidR="008359C9" w:rsidRPr="003D2727">
        <w:rPr>
          <w:rFonts w:asciiTheme="majorHAnsi" w:eastAsia="Calibri" w:hAnsiTheme="majorHAnsi" w:cstheme="majorHAnsi"/>
          <w:b/>
          <w:color w:val="000000"/>
          <w:lang w:eastAsia="ro-RO" w:bidi="ro-RO"/>
        </w:rPr>
        <w:t xml:space="preserve"> aferente utilizării SIA GEAP</w:t>
      </w:r>
      <w:r w:rsidR="009045E5" w:rsidRPr="003D2727">
        <w:rPr>
          <w:rFonts w:asciiTheme="majorHAnsi" w:eastAsia="Calibri" w:hAnsiTheme="majorHAnsi" w:cstheme="majorHAnsi"/>
          <w:b/>
          <w:color w:val="000000"/>
          <w:lang w:eastAsia="ro-RO" w:bidi="ro-RO"/>
        </w:rPr>
        <w:t>,</w:t>
      </w:r>
      <w:r w:rsidR="008359C9" w:rsidRPr="003D2727">
        <w:rPr>
          <w:rFonts w:asciiTheme="majorHAnsi" w:eastAsia="Calibri" w:hAnsiTheme="majorHAnsi" w:cstheme="majorHAnsi"/>
          <w:b/>
          <w:color w:val="000000"/>
          <w:lang w:eastAsia="ro-RO" w:bidi="ro-RO"/>
        </w:rPr>
        <w:t xml:space="preserve"> în perioada 2017 –</w:t>
      </w:r>
      <w:r w:rsidR="003A67E5" w:rsidRPr="003D2727">
        <w:rPr>
          <w:rFonts w:asciiTheme="majorHAnsi" w:eastAsia="Calibri" w:hAnsiTheme="majorHAnsi" w:cstheme="majorHAnsi"/>
          <w:b/>
          <w:color w:val="000000"/>
          <w:lang w:eastAsia="ro-RO" w:bidi="ro-RO"/>
        </w:rPr>
        <w:t xml:space="preserve"> 2020</w:t>
      </w:r>
    </w:p>
    <w:p w14:paraId="70C72EE0" w14:textId="77777777" w:rsidR="0008797F" w:rsidRPr="003D2727" w:rsidRDefault="0008797F" w:rsidP="003D2727">
      <w:pPr>
        <w:autoSpaceDE w:val="0"/>
        <w:autoSpaceDN w:val="0"/>
        <w:adjustRightInd w:val="0"/>
        <w:spacing w:after="0" w:line="240" w:lineRule="auto"/>
        <w:jc w:val="center"/>
        <w:rPr>
          <w:rFonts w:asciiTheme="majorHAnsi" w:eastAsia="Calibri" w:hAnsiTheme="majorHAnsi" w:cstheme="majorHAnsi"/>
          <w:color w:val="000000"/>
          <w:sz w:val="24"/>
          <w:szCs w:val="24"/>
          <w:lang w:eastAsia="ro-RO" w:bidi="ro-RO"/>
        </w:rPr>
      </w:pPr>
      <w:r w:rsidRPr="003D2727">
        <w:rPr>
          <w:rFonts w:asciiTheme="majorHAnsi" w:eastAsia="Calibri" w:hAnsiTheme="majorHAnsi" w:cstheme="majorHAnsi"/>
          <w:noProof/>
          <w:color w:val="000000"/>
          <w:sz w:val="24"/>
          <w:szCs w:val="24"/>
          <w:lang w:val="en-US"/>
        </w:rPr>
        <w:drawing>
          <wp:inline distT="0" distB="0" distL="0" distR="0" wp14:anchorId="2A1153D6" wp14:editId="75C9FC8D">
            <wp:extent cx="4914900" cy="1303020"/>
            <wp:effectExtent l="0" t="0" r="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5E2F74" w14:textId="2D9CD764" w:rsidR="0008797F" w:rsidRPr="003D2727" w:rsidRDefault="003A67E5" w:rsidP="003D2727">
      <w:pPr>
        <w:spacing w:after="0" w:line="240" w:lineRule="auto"/>
        <w:jc w:val="both"/>
        <w:rPr>
          <w:rFonts w:asciiTheme="majorHAnsi" w:eastAsia="Calibri" w:hAnsiTheme="majorHAnsi" w:cstheme="majorHAnsi"/>
          <w:b/>
          <w:bCs/>
          <w:i/>
          <w:noProof/>
          <w:sz w:val="18"/>
          <w:szCs w:val="18"/>
        </w:rPr>
      </w:pPr>
      <w:r w:rsidRPr="003D2727">
        <w:rPr>
          <w:rFonts w:asciiTheme="majorHAnsi" w:eastAsia="Calibri" w:hAnsiTheme="majorHAnsi" w:cstheme="majorHAnsi"/>
          <w:b/>
          <w:bCs/>
          <w:i/>
          <w:noProof/>
          <w:sz w:val="18"/>
          <w:szCs w:val="18"/>
        </w:rPr>
        <w:t>Sursă</w:t>
      </w:r>
      <w:r w:rsidR="0008797F" w:rsidRPr="003D2727">
        <w:rPr>
          <w:rFonts w:asciiTheme="majorHAnsi" w:eastAsia="Calibri" w:hAnsiTheme="majorHAnsi" w:cstheme="majorHAnsi"/>
          <w:b/>
          <w:bCs/>
          <w:i/>
          <w:noProof/>
          <w:sz w:val="18"/>
          <w:szCs w:val="18"/>
          <w:lang w:val="en-US"/>
        </w:rPr>
        <w:t>:</w:t>
      </w:r>
      <w:r w:rsidR="0008797F" w:rsidRPr="003D2727">
        <w:rPr>
          <w:rFonts w:asciiTheme="majorHAnsi" w:eastAsia="Calibri" w:hAnsiTheme="majorHAnsi" w:cstheme="majorHAnsi"/>
          <w:b/>
          <w:bCs/>
          <w:i/>
          <w:noProof/>
          <w:sz w:val="18"/>
          <w:szCs w:val="18"/>
        </w:rPr>
        <w:t xml:space="preserve"> </w:t>
      </w:r>
      <w:r w:rsidR="0008797F" w:rsidRPr="003D2727">
        <w:rPr>
          <w:rFonts w:asciiTheme="majorHAnsi" w:eastAsia="Calibri" w:hAnsiTheme="majorHAnsi" w:cstheme="majorHAnsi"/>
          <w:bCs/>
          <w:i/>
          <w:noProof/>
          <w:sz w:val="18"/>
          <w:szCs w:val="18"/>
        </w:rPr>
        <w:t>Ela</w:t>
      </w:r>
      <w:r w:rsidRPr="003D2727">
        <w:rPr>
          <w:rFonts w:asciiTheme="majorHAnsi" w:eastAsia="Calibri" w:hAnsiTheme="majorHAnsi" w:cstheme="majorHAnsi"/>
          <w:bCs/>
          <w:i/>
          <w:noProof/>
          <w:sz w:val="18"/>
          <w:szCs w:val="18"/>
        </w:rPr>
        <w:t>borat de audit în baza datelor R</w:t>
      </w:r>
      <w:r w:rsidR="0008797F" w:rsidRPr="003D2727">
        <w:rPr>
          <w:rFonts w:asciiTheme="majorHAnsi" w:eastAsia="Calibri" w:hAnsiTheme="majorHAnsi" w:cstheme="majorHAnsi"/>
          <w:bCs/>
          <w:i/>
          <w:noProof/>
          <w:sz w:val="18"/>
          <w:szCs w:val="18"/>
        </w:rPr>
        <w:t>apoartelor privind instruirea utilizatorilor</w:t>
      </w:r>
      <w:r w:rsidRPr="003D2727">
        <w:rPr>
          <w:rFonts w:asciiTheme="majorHAnsi" w:eastAsia="Calibri" w:hAnsiTheme="majorHAnsi" w:cstheme="majorHAnsi"/>
          <w:bCs/>
          <w:i/>
          <w:noProof/>
          <w:sz w:val="18"/>
          <w:szCs w:val="18"/>
        </w:rPr>
        <w:t xml:space="preserve"> din</w:t>
      </w:r>
      <w:r w:rsidR="0008797F" w:rsidRPr="003D2727">
        <w:rPr>
          <w:rFonts w:asciiTheme="majorHAnsi" w:eastAsia="Calibri" w:hAnsiTheme="majorHAnsi" w:cstheme="majorHAnsi"/>
          <w:bCs/>
          <w:i/>
          <w:noProof/>
          <w:sz w:val="18"/>
          <w:szCs w:val="18"/>
        </w:rPr>
        <w:t xml:space="preserve"> perioada 2017- 2020</w:t>
      </w:r>
      <w:r w:rsidRPr="003D2727">
        <w:rPr>
          <w:rFonts w:asciiTheme="majorHAnsi" w:eastAsia="Calibri" w:hAnsiTheme="majorHAnsi" w:cstheme="majorHAnsi"/>
          <w:bCs/>
          <w:i/>
          <w:noProof/>
          <w:sz w:val="18"/>
          <w:szCs w:val="18"/>
        </w:rPr>
        <w:t>,</w:t>
      </w:r>
      <w:r w:rsidR="0008797F" w:rsidRPr="003D2727">
        <w:rPr>
          <w:rFonts w:asciiTheme="majorHAnsi" w:eastAsia="Calibri" w:hAnsiTheme="majorHAnsi" w:cstheme="majorHAnsi"/>
          <w:bCs/>
          <w:i/>
          <w:noProof/>
          <w:sz w:val="18"/>
          <w:szCs w:val="18"/>
        </w:rPr>
        <w:t xml:space="preserve"> prezentate de  </w:t>
      </w:r>
      <w:r w:rsidR="00EE7703">
        <w:rPr>
          <w:rFonts w:asciiTheme="majorHAnsi" w:eastAsia="Calibri" w:hAnsiTheme="majorHAnsi" w:cstheme="majorHAnsi"/>
          <w:bCs/>
          <w:i/>
          <w:noProof/>
          <w:sz w:val="18"/>
          <w:szCs w:val="18"/>
        </w:rPr>
        <w:t>D</w:t>
      </w:r>
      <w:r w:rsidR="0008797F" w:rsidRPr="003D2727">
        <w:rPr>
          <w:rFonts w:asciiTheme="majorHAnsi" w:eastAsia="Calibri" w:hAnsiTheme="majorHAnsi" w:cstheme="majorHAnsi"/>
          <w:bCs/>
          <w:i/>
          <w:noProof/>
          <w:sz w:val="18"/>
          <w:szCs w:val="18"/>
        </w:rPr>
        <w:t>otGov Solution</w:t>
      </w:r>
      <w:r w:rsidRPr="003D2727">
        <w:rPr>
          <w:rFonts w:asciiTheme="majorHAnsi" w:eastAsia="Calibri" w:hAnsiTheme="majorHAnsi" w:cstheme="majorHAnsi"/>
          <w:bCs/>
          <w:i/>
          <w:noProof/>
          <w:sz w:val="18"/>
          <w:szCs w:val="18"/>
        </w:rPr>
        <w:t xml:space="preserve"> către UIPAC.</w:t>
      </w:r>
    </w:p>
    <w:p w14:paraId="1590B328" w14:textId="126E712D" w:rsidR="00244F36" w:rsidRPr="003D2727" w:rsidRDefault="003F41C6" w:rsidP="00E7294C">
      <w:pPr>
        <w:autoSpaceDE w:val="0"/>
        <w:autoSpaceDN w:val="0"/>
        <w:adjustRightInd w:val="0"/>
        <w:spacing w:after="0" w:line="240" w:lineRule="auto"/>
        <w:ind w:firstLine="426"/>
        <w:jc w:val="both"/>
        <w:rPr>
          <w:rFonts w:asciiTheme="majorHAnsi" w:eastAsia="Calibri" w:hAnsiTheme="majorHAnsi" w:cstheme="majorHAnsi"/>
          <w:color w:val="000000"/>
          <w:sz w:val="24"/>
          <w:szCs w:val="24"/>
          <w:lang w:eastAsia="ro-RO" w:bidi="ro-RO"/>
        </w:rPr>
      </w:pPr>
      <w:r w:rsidRPr="003D2727">
        <w:rPr>
          <w:rFonts w:asciiTheme="majorHAnsi" w:eastAsia="Calibri" w:hAnsiTheme="majorHAnsi" w:cstheme="majorHAnsi"/>
          <w:color w:val="000000"/>
          <w:sz w:val="24"/>
          <w:szCs w:val="24"/>
          <w:lang w:eastAsia="ro-RO" w:bidi="ro-RO"/>
        </w:rPr>
        <w:t xml:space="preserve">Costul total </w:t>
      </w:r>
      <w:r w:rsidR="00677978" w:rsidRPr="003D2727">
        <w:rPr>
          <w:rFonts w:asciiTheme="majorHAnsi" w:eastAsia="Calibri" w:hAnsiTheme="majorHAnsi" w:cstheme="majorHAnsi"/>
          <w:color w:val="000000"/>
          <w:sz w:val="24"/>
          <w:szCs w:val="24"/>
          <w:lang w:eastAsia="ro-RO" w:bidi="ro-RO"/>
        </w:rPr>
        <w:t>al instruirilor a constituit 97</w:t>
      </w:r>
      <w:r w:rsidRPr="003D2727">
        <w:rPr>
          <w:rFonts w:asciiTheme="majorHAnsi" w:eastAsia="Calibri" w:hAnsiTheme="majorHAnsi" w:cstheme="majorHAnsi"/>
          <w:color w:val="000000"/>
          <w:sz w:val="24"/>
          <w:szCs w:val="24"/>
          <w:lang w:eastAsia="ro-RO" w:bidi="ro-RO"/>
        </w:rPr>
        <w:t>,</w:t>
      </w:r>
      <w:r w:rsidR="00677978" w:rsidRPr="003D2727">
        <w:rPr>
          <w:rFonts w:asciiTheme="majorHAnsi" w:eastAsia="Calibri" w:hAnsiTheme="majorHAnsi" w:cstheme="majorHAnsi"/>
          <w:color w:val="000000"/>
          <w:sz w:val="24"/>
          <w:szCs w:val="24"/>
          <w:lang w:eastAsia="ro-RO" w:bidi="ro-RO"/>
        </w:rPr>
        <w:t>2</w:t>
      </w:r>
      <w:r w:rsidRPr="003D2727">
        <w:rPr>
          <w:rFonts w:asciiTheme="majorHAnsi" w:eastAsia="Calibri" w:hAnsiTheme="majorHAnsi" w:cstheme="majorHAnsi"/>
          <w:color w:val="000000"/>
          <w:sz w:val="24"/>
          <w:szCs w:val="24"/>
          <w:lang w:eastAsia="ro-RO" w:bidi="ro-RO"/>
        </w:rPr>
        <w:t xml:space="preserve"> mii USD, inclusiv 31,8 mii USD </w:t>
      </w:r>
      <w:r w:rsidR="00EE7703">
        <w:rPr>
          <w:rFonts w:asciiTheme="majorHAnsi" w:eastAsia="Calibri" w:hAnsiTheme="majorHAnsi" w:cstheme="majorHAnsi"/>
          <w:color w:val="000000"/>
          <w:sz w:val="24"/>
          <w:szCs w:val="24"/>
          <w:lang w:eastAsia="ro-RO" w:bidi="ro-RO"/>
        </w:rPr>
        <w:t xml:space="preserve">- </w:t>
      </w:r>
      <w:r w:rsidRPr="003D2727">
        <w:rPr>
          <w:rFonts w:asciiTheme="majorHAnsi" w:eastAsia="Calibri" w:hAnsiTheme="majorHAnsi" w:cstheme="majorHAnsi"/>
          <w:color w:val="000000"/>
          <w:sz w:val="24"/>
          <w:szCs w:val="24"/>
          <w:lang w:eastAsia="ro-RO" w:bidi="ro-RO"/>
        </w:rPr>
        <w:t xml:space="preserve">costul pentru utilizatorii cu rol de administrare a SIA (local și central). </w:t>
      </w:r>
      <w:r w:rsidR="0008797F" w:rsidRPr="003D2727">
        <w:rPr>
          <w:rFonts w:asciiTheme="majorHAnsi" w:eastAsia="Calibri" w:hAnsiTheme="majorHAnsi" w:cstheme="majorHAnsi"/>
          <w:color w:val="000000"/>
          <w:sz w:val="24"/>
          <w:szCs w:val="24"/>
          <w:lang w:eastAsia="ro-RO" w:bidi="ro-RO"/>
        </w:rPr>
        <w:t>Urmare a analizelor efectuate, auditul remarcă că</w:t>
      </w:r>
      <w:r w:rsidR="00EE7703">
        <w:rPr>
          <w:rFonts w:asciiTheme="majorHAnsi" w:eastAsia="Calibri" w:hAnsiTheme="majorHAnsi" w:cstheme="majorHAnsi"/>
          <w:color w:val="000000"/>
          <w:sz w:val="24"/>
          <w:szCs w:val="24"/>
          <w:lang w:eastAsia="ro-RO" w:bidi="ro-RO"/>
        </w:rPr>
        <w:t xml:space="preserve"> </w:t>
      </w:r>
      <w:r w:rsidR="0008797F" w:rsidRPr="003D2727">
        <w:rPr>
          <w:rFonts w:asciiTheme="majorHAnsi" w:eastAsia="Calibri" w:hAnsiTheme="majorHAnsi" w:cstheme="majorHAnsi"/>
          <w:color w:val="000000"/>
          <w:sz w:val="24"/>
          <w:szCs w:val="24"/>
          <w:lang w:eastAsia="ro-RO" w:bidi="ro-RO"/>
        </w:rPr>
        <w:t xml:space="preserve">unii utilizatori au participat la instruiri de câte 2-3 ori, iar 9 utilizatori cu rol de </w:t>
      </w:r>
      <w:r w:rsidR="00F244C9" w:rsidRPr="003D2727">
        <w:rPr>
          <w:rFonts w:asciiTheme="majorHAnsi" w:eastAsia="Calibri" w:hAnsiTheme="majorHAnsi" w:cstheme="majorHAnsi"/>
          <w:color w:val="000000"/>
          <w:sz w:val="24"/>
          <w:szCs w:val="24"/>
          <w:lang w:eastAsia="ro-RO" w:bidi="ro-RO"/>
        </w:rPr>
        <w:t>„</w:t>
      </w:r>
      <w:r w:rsidR="0008797F" w:rsidRPr="003D2727">
        <w:rPr>
          <w:rFonts w:asciiTheme="majorHAnsi" w:eastAsia="Calibri" w:hAnsiTheme="majorHAnsi" w:cstheme="majorHAnsi"/>
          <w:color w:val="000000"/>
          <w:sz w:val="24"/>
          <w:szCs w:val="24"/>
          <w:lang w:eastAsia="ro-RO" w:bidi="ro-RO"/>
        </w:rPr>
        <w:t>administrator local</w:t>
      </w:r>
      <w:r w:rsidR="00F244C9" w:rsidRPr="003D2727">
        <w:rPr>
          <w:rFonts w:asciiTheme="majorHAnsi" w:eastAsia="Calibri" w:hAnsiTheme="majorHAnsi" w:cstheme="majorHAnsi"/>
          <w:color w:val="000000"/>
          <w:sz w:val="24"/>
          <w:szCs w:val="24"/>
          <w:lang w:eastAsia="ro-RO" w:bidi="ro-RO"/>
        </w:rPr>
        <w:t>”</w:t>
      </w:r>
      <w:r w:rsidR="0008797F" w:rsidRPr="003D2727">
        <w:rPr>
          <w:rFonts w:asciiTheme="majorHAnsi" w:eastAsia="Calibri" w:hAnsiTheme="majorHAnsi" w:cstheme="majorHAnsi"/>
          <w:color w:val="000000"/>
          <w:sz w:val="24"/>
          <w:szCs w:val="24"/>
          <w:lang w:eastAsia="ro-RO" w:bidi="ro-RO"/>
        </w:rPr>
        <w:t xml:space="preserve"> din cei 22 instruiți</w:t>
      </w:r>
      <w:r w:rsidR="00F244C9" w:rsidRPr="003D2727">
        <w:rPr>
          <w:rFonts w:asciiTheme="majorHAnsi" w:eastAsia="Calibri" w:hAnsiTheme="majorHAnsi" w:cstheme="majorHAnsi"/>
          <w:color w:val="000000"/>
          <w:sz w:val="24"/>
          <w:szCs w:val="24"/>
          <w:lang w:eastAsia="ro-RO" w:bidi="ro-RO"/>
        </w:rPr>
        <w:t>, la momentul auditului, aveau statut de „inactiv” în Sistem (</w:t>
      </w:r>
      <w:r w:rsidR="00F244C9" w:rsidRPr="003D2727">
        <w:rPr>
          <w:rFonts w:asciiTheme="majorHAnsi" w:eastAsia="Calibri" w:hAnsiTheme="majorHAnsi" w:cstheme="majorHAnsi"/>
          <w:i/>
          <w:color w:val="000000"/>
          <w:sz w:val="24"/>
          <w:szCs w:val="24"/>
          <w:lang w:eastAsia="ro-RO" w:bidi="ro-RO"/>
        </w:rPr>
        <w:t>nu mai activează în cadrul instituției</w:t>
      </w:r>
      <w:r w:rsidR="00F244C9" w:rsidRPr="003D2727">
        <w:rPr>
          <w:rFonts w:asciiTheme="majorHAnsi" w:eastAsia="Calibri" w:hAnsiTheme="majorHAnsi" w:cstheme="majorHAnsi"/>
          <w:color w:val="000000"/>
          <w:sz w:val="24"/>
          <w:szCs w:val="24"/>
          <w:lang w:eastAsia="ro-RO" w:bidi="ro-RO"/>
        </w:rPr>
        <w:t>)</w:t>
      </w:r>
      <w:r w:rsidR="0008797F" w:rsidRPr="003D2727">
        <w:rPr>
          <w:rFonts w:asciiTheme="majorHAnsi" w:eastAsia="Calibri" w:hAnsiTheme="majorHAnsi" w:cstheme="majorHAnsi"/>
          <w:color w:val="000000"/>
          <w:sz w:val="24"/>
          <w:szCs w:val="24"/>
          <w:lang w:eastAsia="ro-RO" w:bidi="ro-RO"/>
        </w:rPr>
        <w:t>.</w:t>
      </w:r>
      <w:r w:rsidR="00E7294C">
        <w:rPr>
          <w:rFonts w:asciiTheme="majorHAnsi" w:eastAsia="Calibri" w:hAnsiTheme="majorHAnsi" w:cstheme="majorHAnsi"/>
          <w:color w:val="000000"/>
          <w:sz w:val="24"/>
          <w:szCs w:val="24"/>
          <w:lang w:eastAsia="ro-RO" w:bidi="ro-RO"/>
        </w:rPr>
        <w:t xml:space="preserve"> </w:t>
      </w:r>
      <w:r w:rsidR="0008797F" w:rsidRPr="003D2727">
        <w:rPr>
          <w:rFonts w:asciiTheme="majorHAnsi" w:eastAsia="Calibri" w:hAnsiTheme="majorHAnsi" w:cstheme="majorHAnsi"/>
          <w:color w:val="000000"/>
          <w:sz w:val="24"/>
          <w:szCs w:val="24"/>
          <w:lang w:eastAsia="ro-RO" w:bidi="ro-RO"/>
        </w:rPr>
        <w:t xml:space="preserve">De asemenea, auditul </w:t>
      </w:r>
      <w:r w:rsidR="00F244C9" w:rsidRPr="003D2727">
        <w:rPr>
          <w:rFonts w:asciiTheme="majorHAnsi" w:eastAsia="Calibri" w:hAnsiTheme="majorHAnsi" w:cstheme="majorHAnsi"/>
          <w:color w:val="000000"/>
          <w:sz w:val="24"/>
          <w:szCs w:val="24"/>
          <w:lang w:eastAsia="ro-RO" w:bidi="ro-RO"/>
        </w:rPr>
        <w:t xml:space="preserve">relevă că, în baza </w:t>
      </w:r>
      <w:r w:rsidR="003C1357" w:rsidRPr="003D2727">
        <w:rPr>
          <w:rFonts w:asciiTheme="majorHAnsi" w:eastAsia="Calibri" w:hAnsiTheme="majorHAnsi" w:cstheme="majorHAnsi"/>
          <w:color w:val="000000"/>
          <w:sz w:val="24"/>
          <w:szCs w:val="24"/>
          <w:lang w:eastAsia="ro-RO" w:bidi="ro-RO"/>
        </w:rPr>
        <w:t>A</w:t>
      </w:r>
      <w:r w:rsidR="003E1458" w:rsidRPr="003D2727">
        <w:rPr>
          <w:rFonts w:asciiTheme="majorHAnsi" w:eastAsia="Calibri" w:hAnsiTheme="majorHAnsi" w:cstheme="majorHAnsi"/>
          <w:color w:val="000000"/>
          <w:sz w:val="24"/>
          <w:szCs w:val="24"/>
          <w:lang w:eastAsia="ro-RO" w:bidi="ro-RO"/>
        </w:rPr>
        <w:t>mendamentului</w:t>
      </w:r>
      <w:r w:rsidR="001D4736" w:rsidRPr="003D2727">
        <w:rPr>
          <w:rFonts w:asciiTheme="majorHAnsi" w:eastAsia="Calibri" w:hAnsiTheme="majorHAnsi" w:cstheme="majorHAnsi"/>
          <w:color w:val="000000"/>
          <w:sz w:val="24"/>
          <w:szCs w:val="24"/>
          <w:lang w:eastAsia="ro-RO" w:bidi="ro-RO"/>
        </w:rPr>
        <w:t xml:space="preserve"> nr.1 din 30.06.2021</w:t>
      </w:r>
      <w:r w:rsidR="003E1458" w:rsidRPr="003D2727">
        <w:rPr>
          <w:rFonts w:asciiTheme="majorHAnsi" w:eastAsia="Calibri" w:hAnsiTheme="majorHAnsi" w:cstheme="majorHAnsi"/>
          <w:color w:val="000000"/>
          <w:sz w:val="24"/>
          <w:szCs w:val="24"/>
          <w:lang w:eastAsia="ro-RO" w:bidi="ro-RO"/>
        </w:rPr>
        <w:t xml:space="preserve"> la </w:t>
      </w:r>
      <w:r w:rsidR="00F244C9" w:rsidRPr="003D2727">
        <w:rPr>
          <w:rFonts w:asciiTheme="majorHAnsi" w:eastAsia="Calibri" w:hAnsiTheme="majorHAnsi" w:cstheme="majorHAnsi"/>
          <w:color w:val="000000"/>
          <w:sz w:val="24"/>
          <w:szCs w:val="24"/>
          <w:lang w:eastAsia="ro-RO" w:bidi="ro-RO"/>
        </w:rPr>
        <w:t>C</w:t>
      </w:r>
      <w:r w:rsidR="003E1458" w:rsidRPr="003D2727">
        <w:rPr>
          <w:rFonts w:asciiTheme="majorHAnsi" w:eastAsia="Calibri" w:hAnsiTheme="majorHAnsi" w:cstheme="majorHAnsi"/>
          <w:color w:val="000000"/>
          <w:sz w:val="24"/>
          <w:szCs w:val="24"/>
          <w:lang w:eastAsia="ro-RO" w:bidi="ro-RO"/>
        </w:rPr>
        <w:t xml:space="preserve">ontractul </w:t>
      </w:r>
      <w:r w:rsidR="003E1458" w:rsidRPr="003D2727">
        <w:rPr>
          <w:rFonts w:asciiTheme="majorHAnsi" w:eastAsia="Calibri" w:hAnsiTheme="majorHAnsi" w:cstheme="majorHAnsi"/>
          <w:i/>
          <w:color w:val="000000"/>
          <w:sz w:val="24"/>
          <w:szCs w:val="24"/>
          <w:lang w:eastAsia="ro-RO" w:bidi="ro-RO"/>
        </w:rPr>
        <w:t xml:space="preserve">aferent </w:t>
      </w:r>
      <w:r w:rsidR="00FF2B6E" w:rsidRPr="003D2727">
        <w:rPr>
          <w:rFonts w:asciiTheme="majorHAnsi" w:eastAsia="Calibri" w:hAnsiTheme="majorHAnsi" w:cstheme="majorHAnsi"/>
          <w:i/>
          <w:color w:val="000000"/>
          <w:sz w:val="24"/>
          <w:szCs w:val="24"/>
          <w:lang w:eastAsia="ro-RO" w:bidi="ro-RO"/>
        </w:rPr>
        <w:t>S</w:t>
      </w:r>
      <w:r w:rsidR="003E1458" w:rsidRPr="003D2727">
        <w:rPr>
          <w:rFonts w:asciiTheme="majorHAnsi" w:eastAsia="Calibri" w:hAnsiTheme="majorHAnsi" w:cstheme="majorHAnsi"/>
          <w:i/>
          <w:color w:val="000000"/>
          <w:sz w:val="24"/>
          <w:szCs w:val="24"/>
          <w:lang w:eastAsia="ro-RO" w:bidi="ro-RO"/>
        </w:rPr>
        <w:t>ubsistemului privind gestionarea și emiterea actelor permisive în construcții</w:t>
      </w:r>
      <w:r w:rsidR="003E1458" w:rsidRPr="003D2727">
        <w:rPr>
          <w:rFonts w:asciiTheme="majorHAnsi" w:eastAsia="Calibri" w:hAnsiTheme="majorHAnsi" w:cstheme="majorHAnsi"/>
          <w:color w:val="000000"/>
          <w:sz w:val="24"/>
          <w:szCs w:val="24"/>
          <w:lang w:eastAsia="ro-RO" w:bidi="ro-RO"/>
        </w:rPr>
        <w:t xml:space="preserve">, </w:t>
      </w:r>
      <w:r w:rsidR="0008797F" w:rsidRPr="003D2727">
        <w:rPr>
          <w:rFonts w:asciiTheme="majorHAnsi" w:eastAsia="Calibri" w:hAnsiTheme="majorHAnsi" w:cstheme="majorHAnsi"/>
          <w:color w:val="000000"/>
          <w:sz w:val="24"/>
          <w:szCs w:val="24"/>
          <w:lang w:eastAsia="ro-RO" w:bidi="ro-RO"/>
        </w:rPr>
        <w:t xml:space="preserve">în perioada </w:t>
      </w:r>
      <w:r w:rsidR="0008797F" w:rsidRPr="003D2727">
        <w:rPr>
          <w:rFonts w:asciiTheme="majorHAnsi" w:eastAsia="Calibri" w:hAnsiTheme="majorHAnsi" w:cstheme="majorHAnsi"/>
          <w:i/>
          <w:iCs/>
          <w:color w:val="000000"/>
          <w:sz w:val="24"/>
          <w:szCs w:val="24"/>
          <w:lang w:eastAsia="ro-RO" w:bidi="ro-RO"/>
        </w:rPr>
        <w:t>iulie</w:t>
      </w:r>
      <w:r w:rsidR="003E1458" w:rsidRPr="003D2727">
        <w:rPr>
          <w:rFonts w:asciiTheme="majorHAnsi" w:eastAsia="Calibri" w:hAnsiTheme="majorHAnsi" w:cstheme="majorHAnsi"/>
          <w:i/>
          <w:iCs/>
          <w:color w:val="000000"/>
          <w:sz w:val="24"/>
          <w:szCs w:val="24"/>
          <w:lang w:eastAsia="ro-RO" w:bidi="ro-RO"/>
        </w:rPr>
        <w:t xml:space="preserve"> </w:t>
      </w:r>
      <w:r w:rsidR="0008797F" w:rsidRPr="003D2727">
        <w:rPr>
          <w:rFonts w:asciiTheme="majorHAnsi" w:eastAsia="Calibri" w:hAnsiTheme="majorHAnsi" w:cstheme="majorHAnsi"/>
          <w:i/>
          <w:iCs/>
          <w:color w:val="000000"/>
          <w:sz w:val="24"/>
          <w:szCs w:val="24"/>
          <w:lang w:eastAsia="ro-RO" w:bidi="ro-RO"/>
        </w:rPr>
        <w:t>-</w:t>
      </w:r>
      <w:r w:rsidR="003E1458" w:rsidRPr="003D2727">
        <w:rPr>
          <w:rFonts w:asciiTheme="majorHAnsi" w:eastAsia="Calibri" w:hAnsiTheme="majorHAnsi" w:cstheme="majorHAnsi"/>
          <w:i/>
          <w:iCs/>
          <w:color w:val="000000"/>
          <w:sz w:val="24"/>
          <w:szCs w:val="24"/>
          <w:lang w:eastAsia="ro-RO" w:bidi="ro-RO"/>
        </w:rPr>
        <w:t xml:space="preserve"> </w:t>
      </w:r>
      <w:r w:rsidR="0008797F" w:rsidRPr="003D2727">
        <w:rPr>
          <w:rFonts w:asciiTheme="majorHAnsi" w:eastAsia="Calibri" w:hAnsiTheme="majorHAnsi" w:cstheme="majorHAnsi"/>
          <w:i/>
          <w:iCs/>
          <w:color w:val="000000"/>
          <w:sz w:val="24"/>
          <w:szCs w:val="24"/>
          <w:lang w:eastAsia="ro-RO" w:bidi="ro-RO"/>
        </w:rPr>
        <w:t xml:space="preserve">noiembrie </w:t>
      </w:r>
      <w:r w:rsidR="0008797F" w:rsidRPr="003D2727">
        <w:rPr>
          <w:rFonts w:asciiTheme="majorHAnsi" w:eastAsia="Calibri" w:hAnsiTheme="majorHAnsi" w:cstheme="majorHAnsi"/>
          <w:color w:val="000000"/>
          <w:sz w:val="24"/>
          <w:szCs w:val="24"/>
          <w:lang w:eastAsia="ro-RO" w:bidi="ro-RO"/>
        </w:rPr>
        <w:t xml:space="preserve">2021, </w:t>
      </w:r>
      <w:r w:rsidRPr="003D2727">
        <w:rPr>
          <w:rFonts w:asciiTheme="majorHAnsi" w:eastAsia="Calibri" w:hAnsiTheme="majorHAnsi" w:cstheme="majorHAnsi"/>
          <w:color w:val="000000"/>
          <w:sz w:val="24"/>
          <w:szCs w:val="24"/>
          <w:lang w:eastAsia="ro-RO" w:bidi="ro-RO"/>
        </w:rPr>
        <w:t>la solicitarea AGE</w:t>
      </w:r>
      <w:r w:rsidR="00EE7703">
        <w:rPr>
          <w:rFonts w:asciiTheme="majorHAnsi" w:eastAsia="Calibri" w:hAnsiTheme="majorHAnsi" w:cstheme="majorHAnsi"/>
          <w:color w:val="000000"/>
          <w:sz w:val="24"/>
          <w:szCs w:val="24"/>
          <w:lang w:eastAsia="ro-RO" w:bidi="ro-RO"/>
        </w:rPr>
        <w:t>,</w:t>
      </w:r>
      <w:r w:rsidRPr="003D2727">
        <w:rPr>
          <w:rFonts w:asciiTheme="majorHAnsi" w:eastAsia="Calibri" w:hAnsiTheme="majorHAnsi" w:cstheme="majorHAnsi"/>
          <w:color w:val="000000"/>
          <w:sz w:val="24"/>
          <w:szCs w:val="24"/>
          <w:lang w:eastAsia="ro-RO" w:bidi="ro-RO"/>
        </w:rPr>
        <w:t xml:space="preserve"> </w:t>
      </w:r>
      <w:r w:rsidR="0008797F" w:rsidRPr="003D2727">
        <w:rPr>
          <w:rFonts w:asciiTheme="majorHAnsi" w:eastAsia="Calibri" w:hAnsiTheme="majorHAnsi" w:cstheme="majorHAnsi"/>
          <w:color w:val="000000"/>
          <w:sz w:val="24"/>
          <w:szCs w:val="24"/>
          <w:lang w:eastAsia="ro-RO" w:bidi="ro-RO"/>
        </w:rPr>
        <w:t xml:space="preserve">au fost organizate cicluri de instruire pentru utilizatorii SIA GEAP. </w:t>
      </w:r>
      <w:r w:rsidR="00244F36" w:rsidRPr="003D2727">
        <w:rPr>
          <w:rFonts w:asciiTheme="majorHAnsi" w:eastAsia="Calibri" w:hAnsiTheme="majorHAnsi" w:cstheme="majorHAnsi"/>
          <w:color w:val="000000"/>
          <w:sz w:val="24"/>
          <w:szCs w:val="24"/>
          <w:lang w:eastAsia="ro-RO" w:bidi="ro-RO"/>
        </w:rPr>
        <w:t xml:space="preserve">Costul instruirilor a constituit </w:t>
      </w:r>
      <w:r w:rsidR="00244F36" w:rsidRPr="003D2727">
        <w:rPr>
          <w:rFonts w:asciiTheme="majorHAnsi" w:eastAsia="Calibri" w:hAnsiTheme="majorHAnsi" w:cstheme="majorHAnsi"/>
          <w:i/>
          <w:color w:val="000000"/>
          <w:sz w:val="24"/>
          <w:szCs w:val="24"/>
          <w:lang w:eastAsia="ro-RO" w:bidi="ro-RO"/>
        </w:rPr>
        <w:t>5,4 mii USD</w:t>
      </w:r>
      <w:r w:rsidR="00244F36" w:rsidRPr="003D2727">
        <w:rPr>
          <w:rFonts w:asciiTheme="majorHAnsi" w:eastAsia="Calibri" w:hAnsiTheme="majorHAnsi" w:cstheme="majorHAnsi"/>
          <w:color w:val="000000"/>
          <w:sz w:val="24"/>
          <w:szCs w:val="24"/>
          <w:lang w:eastAsia="ro-RO" w:bidi="ro-RO"/>
        </w:rPr>
        <w:t xml:space="preserve"> și a</w:t>
      </w:r>
      <w:r w:rsidR="00EE7703">
        <w:rPr>
          <w:rFonts w:asciiTheme="majorHAnsi" w:eastAsia="Calibri" w:hAnsiTheme="majorHAnsi" w:cstheme="majorHAnsi"/>
          <w:color w:val="000000"/>
          <w:sz w:val="24"/>
          <w:szCs w:val="24"/>
          <w:lang w:eastAsia="ro-RO" w:bidi="ro-RO"/>
        </w:rPr>
        <w:t>u</w:t>
      </w:r>
      <w:r w:rsidR="00244F36" w:rsidRPr="003D2727">
        <w:rPr>
          <w:rFonts w:asciiTheme="majorHAnsi" w:eastAsia="Calibri" w:hAnsiTheme="majorHAnsi" w:cstheme="majorHAnsi"/>
          <w:color w:val="000000"/>
          <w:sz w:val="24"/>
          <w:szCs w:val="24"/>
          <w:lang w:eastAsia="ro-RO" w:bidi="ro-RO"/>
        </w:rPr>
        <w:t xml:space="preserve"> fost organizat</w:t>
      </w:r>
      <w:r w:rsidR="00EE7703">
        <w:rPr>
          <w:rFonts w:asciiTheme="majorHAnsi" w:eastAsia="Calibri" w:hAnsiTheme="majorHAnsi" w:cstheme="majorHAnsi"/>
          <w:color w:val="000000"/>
          <w:sz w:val="24"/>
          <w:szCs w:val="24"/>
          <w:lang w:eastAsia="ro-RO" w:bidi="ro-RO"/>
        </w:rPr>
        <w:t>e</w:t>
      </w:r>
      <w:r w:rsidR="00244F36" w:rsidRPr="003D2727">
        <w:rPr>
          <w:rFonts w:asciiTheme="majorHAnsi" w:eastAsia="Calibri" w:hAnsiTheme="majorHAnsi" w:cstheme="majorHAnsi"/>
          <w:color w:val="000000"/>
          <w:sz w:val="24"/>
          <w:szCs w:val="24"/>
          <w:lang w:eastAsia="ro-RO" w:bidi="ro-RO"/>
        </w:rPr>
        <w:t xml:space="preserve"> pentru utilizatorii la nivel instituțional, inclusiv local. De asemenea, în baza Contractului menționat, Compania dezvoltatoare a realizat instruiri pentru utilizatorii </w:t>
      </w:r>
      <w:r w:rsidR="00244F36" w:rsidRPr="003D2727">
        <w:rPr>
          <w:rFonts w:asciiTheme="majorHAnsi" w:eastAsia="Calibri" w:hAnsiTheme="majorHAnsi" w:cstheme="majorHAnsi"/>
          <w:i/>
          <w:color w:val="000000"/>
          <w:sz w:val="24"/>
          <w:szCs w:val="24"/>
          <w:lang w:eastAsia="ro-RO" w:bidi="ro-RO"/>
        </w:rPr>
        <w:t xml:space="preserve">Subsistemului </w:t>
      </w:r>
      <w:r w:rsidR="00244F36" w:rsidRPr="003D2727">
        <w:rPr>
          <w:rFonts w:asciiTheme="majorHAnsi" w:eastAsia="Calibri" w:hAnsiTheme="majorHAnsi" w:cstheme="majorHAnsi"/>
          <w:color w:val="000000"/>
          <w:sz w:val="24"/>
          <w:szCs w:val="24"/>
          <w:lang w:eastAsia="ro-RO" w:bidi="ro-RO"/>
        </w:rPr>
        <w:t>de la nivelul Primăriei mun.</w:t>
      </w:r>
      <w:r w:rsidR="00444E3E" w:rsidRPr="003D2727">
        <w:rPr>
          <w:rFonts w:asciiTheme="majorHAnsi" w:eastAsia="Calibri" w:hAnsiTheme="majorHAnsi" w:cstheme="majorHAnsi"/>
          <w:color w:val="000000"/>
          <w:sz w:val="24"/>
          <w:szCs w:val="24"/>
          <w:lang w:eastAsia="ro-RO" w:bidi="ro-RO"/>
        </w:rPr>
        <w:t xml:space="preserve"> </w:t>
      </w:r>
      <w:r w:rsidR="00244F36" w:rsidRPr="003D2727">
        <w:rPr>
          <w:rFonts w:asciiTheme="majorHAnsi" w:eastAsia="Calibri" w:hAnsiTheme="majorHAnsi" w:cstheme="majorHAnsi"/>
          <w:color w:val="000000"/>
          <w:sz w:val="24"/>
          <w:szCs w:val="24"/>
          <w:lang w:eastAsia="ro-RO" w:bidi="ro-RO"/>
        </w:rPr>
        <w:t xml:space="preserve">Chișinău (peste </w:t>
      </w:r>
      <w:r w:rsidR="00244F36" w:rsidRPr="003D2727">
        <w:rPr>
          <w:rFonts w:asciiTheme="majorHAnsi" w:eastAsia="Calibri" w:hAnsiTheme="majorHAnsi" w:cstheme="majorHAnsi"/>
          <w:i/>
          <w:color w:val="000000"/>
          <w:sz w:val="24"/>
          <w:szCs w:val="24"/>
          <w:lang w:eastAsia="ro-RO" w:bidi="ro-RO"/>
        </w:rPr>
        <w:t>22,0 mii USD</w:t>
      </w:r>
      <w:r w:rsidR="00244F36" w:rsidRPr="003D2727">
        <w:rPr>
          <w:rFonts w:asciiTheme="majorHAnsi" w:eastAsia="Calibri" w:hAnsiTheme="majorHAnsi" w:cstheme="majorHAnsi"/>
          <w:color w:val="000000"/>
          <w:sz w:val="24"/>
          <w:szCs w:val="24"/>
          <w:lang w:eastAsia="ro-RO" w:bidi="ro-RO"/>
        </w:rPr>
        <w:t>).</w:t>
      </w:r>
    </w:p>
    <w:p w14:paraId="6B35CA17" w14:textId="681A97EC" w:rsidR="0008797F" w:rsidRPr="003D2727" w:rsidRDefault="0008797F" w:rsidP="003D2727">
      <w:pPr>
        <w:autoSpaceDE w:val="0"/>
        <w:autoSpaceDN w:val="0"/>
        <w:adjustRightInd w:val="0"/>
        <w:spacing w:after="0" w:line="240" w:lineRule="auto"/>
        <w:ind w:firstLine="425"/>
        <w:jc w:val="both"/>
        <w:rPr>
          <w:rFonts w:asciiTheme="majorHAnsi" w:eastAsia="Calibri" w:hAnsiTheme="majorHAnsi" w:cstheme="majorHAnsi"/>
          <w:color w:val="000000"/>
          <w:sz w:val="24"/>
          <w:szCs w:val="24"/>
          <w:lang w:eastAsia="ro-RO" w:bidi="ro-RO"/>
        </w:rPr>
      </w:pPr>
      <w:r w:rsidRPr="003D2727">
        <w:rPr>
          <w:rFonts w:asciiTheme="majorHAnsi" w:eastAsia="Calibri" w:hAnsiTheme="majorHAnsi" w:cstheme="majorHAnsi"/>
          <w:color w:val="000000"/>
          <w:sz w:val="24"/>
          <w:szCs w:val="24"/>
          <w:lang w:eastAsia="ro-RO" w:bidi="ro-RO"/>
        </w:rPr>
        <w:t xml:space="preserve">Conform  </w:t>
      </w:r>
      <w:r w:rsidR="003E1458" w:rsidRPr="003D2727">
        <w:rPr>
          <w:rFonts w:asciiTheme="majorHAnsi" w:eastAsia="Times New Roman" w:hAnsiTheme="majorHAnsi" w:cstheme="majorHAnsi"/>
          <w:color w:val="000000"/>
          <w:sz w:val="24"/>
          <w:szCs w:val="24"/>
          <w:lang w:val="ro-RO" w:eastAsia="ru-RU" w:bidi="ro-RO"/>
        </w:rPr>
        <w:t xml:space="preserve">informațiilor prezentate de AGE, a fost organizată instruirea </w:t>
      </w:r>
      <w:r w:rsidRPr="003D2727">
        <w:rPr>
          <w:rFonts w:asciiTheme="majorHAnsi" w:eastAsia="Calibri" w:hAnsiTheme="majorHAnsi" w:cstheme="majorHAnsi"/>
          <w:color w:val="000000"/>
          <w:sz w:val="24"/>
          <w:szCs w:val="24"/>
          <w:lang w:eastAsia="ro-RO" w:bidi="ro-RO"/>
        </w:rPr>
        <w:t xml:space="preserve">pentru </w:t>
      </w:r>
      <w:r w:rsidRPr="003D2727">
        <w:rPr>
          <w:rFonts w:asciiTheme="majorHAnsi" w:eastAsia="Calibri" w:hAnsiTheme="majorHAnsi" w:cstheme="majorHAnsi"/>
          <w:sz w:val="24"/>
          <w:szCs w:val="24"/>
          <w:lang w:eastAsia="ro-RO" w:bidi="ro-RO"/>
        </w:rPr>
        <w:t>491</w:t>
      </w:r>
      <w:r w:rsidRPr="003D2727">
        <w:rPr>
          <w:rFonts w:asciiTheme="majorHAnsi" w:eastAsia="Calibri" w:hAnsiTheme="majorHAnsi" w:cstheme="majorHAnsi"/>
          <w:color w:val="000000"/>
          <w:sz w:val="24"/>
          <w:szCs w:val="24"/>
          <w:lang w:eastAsia="ro-RO" w:bidi="ro-RO"/>
        </w:rPr>
        <w:t xml:space="preserve"> </w:t>
      </w:r>
      <w:r w:rsidR="00EE7703">
        <w:rPr>
          <w:rFonts w:asciiTheme="majorHAnsi" w:eastAsia="Calibri" w:hAnsiTheme="majorHAnsi" w:cstheme="majorHAnsi"/>
          <w:color w:val="000000"/>
          <w:sz w:val="24"/>
          <w:szCs w:val="24"/>
          <w:lang w:eastAsia="ro-RO" w:bidi="ro-RO"/>
        </w:rPr>
        <w:t xml:space="preserve">de </w:t>
      </w:r>
      <w:r w:rsidRPr="003D2727">
        <w:rPr>
          <w:rFonts w:asciiTheme="majorHAnsi" w:eastAsia="Calibri" w:hAnsiTheme="majorHAnsi" w:cstheme="majorHAnsi"/>
          <w:color w:val="000000"/>
          <w:sz w:val="24"/>
          <w:szCs w:val="24"/>
          <w:lang w:eastAsia="ro-RO" w:bidi="ro-RO"/>
        </w:rPr>
        <w:t>participanți utilizatori ai SIA</w:t>
      </w:r>
      <w:r w:rsidRPr="003D2727">
        <w:rPr>
          <w:rFonts w:asciiTheme="majorHAnsi" w:eastAsia="Calibri" w:hAnsiTheme="majorHAnsi" w:cstheme="majorHAnsi"/>
          <w:color w:val="000000"/>
          <w:sz w:val="24"/>
          <w:szCs w:val="24"/>
          <w:lang w:val="ro-RO" w:eastAsia="ro-RO" w:bidi="ro-RO"/>
        </w:rPr>
        <w:t xml:space="preserve"> </w:t>
      </w:r>
      <w:r w:rsidR="003E1458" w:rsidRPr="003D2727">
        <w:rPr>
          <w:rFonts w:asciiTheme="majorHAnsi" w:eastAsia="Calibri" w:hAnsiTheme="majorHAnsi" w:cstheme="majorHAnsi"/>
          <w:color w:val="000000"/>
          <w:sz w:val="24"/>
          <w:szCs w:val="24"/>
          <w:lang w:eastAsia="ro-RO" w:bidi="ro-RO"/>
        </w:rPr>
        <w:t>GEAP (reprezentanți ai</w:t>
      </w:r>
      <w:r w:rsidR="006D02DB">
        <w:rPr>
          <w:rFonts w:asciiTheme="majorHAnsi" w:eastAsia="Calibri" w:hAnsiTheme="majorHAnsi" w:cstheme="majorHAnsi"/>
          <w:color w:val="000000"/>
          <w:sz w:val="24"/>
          <w:szCs w:val="24"/>
          <w:lang w:eastAsia="ro-RO" w:bidi="ro-RO"/>
        </w:rPr>
        <w:t xml:space="preserve"> autorităților emitente). </w:t>
      </w:r>
      <w:r w:rsidRPr="003D2727">
        <w:rPr>
          <w:rFonts w:asciiTheme="majorHAnsi" w:eastAsia="Calibri" w:hAnsiTheme="majorHAnsi" w:cstheme="majorHAnsi"/>
          <w:bCs/>
          <w:color w:val="000000"/>
          <w:sz w:val="24"/>
          <w:szCs w:val="24"/>
          <w:lang w:val="ro-RO" w:eastAsia="ro-RO" w:bidi="ro-RO"/>
        </w:rPr>
        <w:t xml:space="preserve">Datele respective sunt </w:t>
      </w:r>
      <w:r w:rsidR="00302EF8" w:rsidRPr="003D2727">
        <w:rPr>
          <w:rFonts w:asciiTheme="majorHAnsi" w:eastAsia="Calibri" w:hAnsiTheme="majorHAnsi" w:cstheme="majorHAnsi"/>
          <w:bCs/>
          <w:color w:val="000000"/>
          <w:sz w:val="24"/>
          <w:szCs w:val="24"/>
          <w:lang w:val="ro-RO" w:eastAsia="ro-RO" w:bidi="ro-RO"/>
        </w:rPr>
        <w:t>prezentate grafic în Figura nr.13</w:t>
      </w:r>
      <w:r w:rsidRPr="003D2727">
        <w:rPr>
          <w:rFonts w:asciiTheme="majorHAnsi" w:eastAsia="Calibri" w:hAnsiTheme="majorHAnsi" w:cstheme="majorHAnsi"/>
          <w:bCs/>
          <w:color w:val="000000"/>
          <w:sz w:val="24"/>
          <w:szCs w:val="24"/>
          <w:lang w:val="ro-RO" w:eastAsia="ro-RO" w:bidi="ro-RO"/>
        </w:rPr>
        <w:t>.</w:t>
      </w:r>
    </w:p>
    <w:p w14:paraId="0996B5EA" w14:textId="518297F3" w:rsidR="00047953" w:rsidRPr="00E7294C" w:rsidRDefault="00302EF8" w:rsidP="003D2727">
      <w:pPr>
        <w:spacing w:after="0" w:line="240" w:lineRule="auto"/>
        <w:jc w:val="center"/>
        <w:rPr>
          <w:rFonts w:asciiTheme="majorHAnsi" w:eastAsia="Calibri" w:hAnsiTheme="majorHAnsi" w:cstheme="majorHAnsi"/>
          <w:b/>
          <w:bCs/>
          <w:i/>
          <w:noProof/>
          <w:sz w:val="20"/>
          <w:szCs w:val="20"/>
        </w:rPr>
      </w:pPr>
      <w:r w:rsidRPr="00E7294C">
        <w:rPr>
          <w:rFonts w:asciiTheme="majorHAnsi" w:eastAsia="Calibri" w:hAnsiTheme="majorHAnsi" w:cstheme="majorHAnsi"/>
          <w:b/>
          <w:noProof/>
          <w:sz w:val="20"/>
          <w:szCs w:val="20"/>
        </w:rPr>
        <w:t>Figura nr.13</w:t>
      </w:r>
      <w:r w:rsidR="00047953" w:rsidRPr="00E7294C">
        <w:rPr>
          <w:rFonts w:asciiTheme="majorHAnsi" w:eastAsia="Calibri" w:hAnsiTheme="majorHAnsi" w:cstheme="majorHAnsi"/>
          <w:b/>
          <w:noProof/>
          <w:sz w:val="20"/>
          <w:szCs w:val="20"/>
        </w:rPr>
        <w:t>. Numărul participanților din diferite entități la instruirile efectuate în perioada iulie-noiembrie 2021</w:t>
      </w:r>
    </w:p>
    <w:p w14:paraId="75CD98AA" w14:textId="77777777" w:rsidR="00047953" w:rsidRPr="003D2727" w:rsidRDefault="00047953" w:rsidP="003D2727">
      <w:pPr>
        <w:spacing w:after="0" w:line="240" w:lineRule="auto"/>
        <w:ind w:left="284" w:firstLine="68"/>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lang w:val="en-US"/>
        </w:rPr>
        <w:drawing>
          <wp:inline distT="0" distB="0" distL="0" distR="0" wp14:anchorId="60EA95D2" wp14:editId="5F06214D">
            <wp:extent cx="5509260" cy="1607820"/>
            <wp:effectExtent l="0" t="0" r="15240" b="114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B66969C" w14:textId="704527AC" w:rsidR="00047953" w:rsidRPr="0086622D" w:rsidRDefault="00047953" w:rsidP="003D2727">
      <w:pPr>
        <w:spacing w:after="0" w:line="240" w:lineRule="auto"/>
        <w:jc w:val="both"/>
        <w:rPr>
          <w:rFonts w:asciiTheme="majorHAnsi" w:eastAsia="Calibri" w:hAnsiTheme="majorHAnsi" w:cstheme="majorHAnsi"/>
          <w:bCs/>
          <w:i/>
          <w:noProof/>
          <w:sz w:val="18"/>
          <w:szCs w:val="18"/>
        </w:rPr>
      </w:pPr>
      <w:r w:rsidRPr="003D2727">
        <w:rPr>
          <w:rFonts w:asciiTheme="majorHAnsi" w:eastAsia="Calibri" w:hAnsiTheme="majorHAnsi" w:cstheme="majorHAnsi"/>
          <w:b/>
          <w:bCs/>
          <w:i/>
          <w:noProof/>
          <w:sz w:val="18"/>
          <w:szCs w:val="18"/>
        </w:rPr>
        <w:t>Surs</w:t>
      </w:r>
      <w:r w:rsidR="00D277F2">
        <w:rPr>
          <w:rFonts w:asciiTheme="majorHAnsi" w:eastAsia="Calibri" w:hAnsiTheme="majorHAnsi" w:cstheme="majorHAnsi"/>
          <w:b/>
          <w:bCs/>
          <w:i/>
          <w:noProof/>
          <w:sz w:val="18"/>
          <w:szCs w:val="18"/>
        </w:rPr>
        <w:t>ă</w:t>
      </w:r>
      <w:r w:rsidRPr="003D2727">
        <w:rPr>
          <w:rFonts w:asciiTheme="majorHAnsi" w:eastAsia="Calibri" w:hAnsiTheme="majorHAnsi" w:cstheme="majorHAnsi"/>
          <w:b/>
          <w:bCs/>
          <w:i/>
          <w:noProof/>
          <w:sz w:val="18"/>
          <w:szCs w:val="18"/>
          <w:lang w:val="en-US"/>
        </w:rPr>
        <w:t>:</w:t>
      </w:r>
      <w:r w:rsidRPr="003D2727">
        <w:rPr>
          <w:rFonts w:asciiTheme="majorHAnsi" w:eastAsia="Calibri" w:hAnsiTheme="majorHAnsi" w:cstheme="majorHAnsi"/>
          <w:b/>
          <w:bCs/>
          <w:i/>
          <w:noProof/>
          <w:sz w:val="18"/>
          <w:szCs w:val="18"/>
        </w:rPr>
        <w:t xml:space="preserve"> </w:t>
      </w:r>
      <w:r w:rsidRPr="0086622D">
        <w:rPr>
          <w:rFonts w:asciiTheme="majorHAnsi" w:eastAsia="Calibri" w:hAnsiTheme="majorHAnsi" w:cstheme="majorHAnsi"/>
          <w:bCs/>
          <w:i/>
          <w:noProof/>
          <w:sz w:val="18"/>
          <w:szCs w:val="18"/>
        </w:rPr>
        <w:t xml:space="preserve">Elaborat de </w:t>
      </w:r>
      <w:r w:rsidR="00D277F2">
        <w:rPr>
          <w:rFonts w:asciiTheme="majorHAnsi" w:eastAsia="Calibri" w:hAnsiTheme="majorHAnsi" w:cstheme="majorHAnsi"/>
          <w:bCs/>
          <w:i/>
          <w:noProof/>
          <w:sz w:val="18"/>
          <w:szCs w:val="18"/>
        </w:rPr>
        <w:t xml:space="preserve">către </w:t>
      </w:r>
      <w:r w:rsidRPr="0086622D">
        <w:rPr>
          <w:rFonts w:asciiTheme="majorHAnsi" w:eastAsia="Calibri" w:hAnsiTheme="majorHAnsi" w:cstheme="majorHAnsi"/>
          <w:bCs/>
          <w:i/>
          <w:noProof/>
          <w:sz w:val="18"/>
          <w:szCs w:val="18"/>
        </w:rPr>
        <w:t xml:space="preserve">audit în baza datelor </w:t>
      </w:r>
      <w:r w:rsidR="00D277F2">
        <w:rPr>
          <w:rFonts w:asciiTheme="majorHAnsi" w:eastAsia="Calibri" w:hAnsiTheme="majorHAnsi" w:cstheme="majorHAnsi"/>
          <w:bCs/>
          <w:i/>
          <w:noProof/>
          <w:sz w:val="18"/>
          <w:szCs w:val="18"/>
        </w:rPr>
        <w:t>R</w:t>
      </w:r>
      <w:r w:rsidRPr="0086622D">
        <w:rPr>
          <w:rFonts w:asciiTheme="majorHAnsi" w:eastAsia="Calibri" w:hAnsiTheme="majorHAnsi" w:cstheme="majorHAnsi"/>
          <w:bCs/>
          <w:i/>
          <w:noProof/>
          <w:sz w:val="18"/>
          <w:szCs w:val="18"/>
        </w:rPr>
        <w:t>apoartelor privind instruirea utilizatorilor</w:t>
      </w:r>
      <w:r w:rsidR="00D277F2">
        <w:rPr>
          <w:rFonts w:asciiTheme="majorHAnsi" w:eastAsia="Calibri" w:hAnsiTheme="majorHAnsi" w:cstheme="majorHAnsi"/>
          <w:bCs/>
          <w:i/>
          <w:noProof/>
          <w:sz w:val="18"/>
          <w:szCs w:val="18"/>
        </w:rPr>
        <w:t xml:space="preserve">, </w:t>
      </w:r>
      <w:r w:rsidRPr="0086622D">
        <w:rPr>
          <w:rFonts w:asciiTheme="majorHAnsi" w:eastAsia="Calibri" w:hAnsiTheme="majorHAnsi" w:cstheme="majorHAnsi"/>
          <w:bCs/>
          <w:i/>
          <w:noProof/>
          <w:sz w:val="18"/>
          <w:szCs w:val="18"/>
        </w:rPr>
        <w:t xml:space="preserve">prezentate de </w:t>
      </w:r>
      <w:r w:rsidR="00D277F2">
        <w:rPr>
          <w:rFonts w:asciiTheme="majorHAnsi" w:eastAsia="Calibri" w:hAnsiTheme="majorHAnsi" w:cstheme="majorHAnsi"/>
          <w:bCs/>
          <w:i/>
          <w:noProof/>
          <w:sz w:val="18"/>
          <w:szCs w:val="18"/>
        </w:rPr>
        <w:t>„</w:t>
      </w:r>
      <w:r w:rsidRPr="0086622D">
        <w:rPr>
          <w:rFonts w:asciiTheme="majorHAnsi" w:eastAsia="Calibri" w:hAnsiTheme="majorHAnsi" w:cstheme="majorHAnsi"/>
          <w:bCs/>
          <w:i/>
          <w:noProof/>
          <w:sz w:val="18"/>
          <w:szCs w:val="18"/>
        </w:rPr>
        <w:t>AlfaSoft</w:t>
      </w:r>
      <w:r w:rsidR="00D277F2">
        <w:rPr>
          <w:rFonts w:asciiTheme="majorHAnsi" w:eastAsia="Calibri" w:hAnsiTheme="majorHAnsi" w:cstheme="majorHAnsi"/>
          <w:bCs/>
          <w:i/>
          <w:noProof/>
          <w:sz w:val="18"/>
          <w:szCs w:val="18"/>
        </w:rPr>
        <w:t>”</w:t>
      </w:r>
      <w:r w:rsidRPr="0086622D">
        <w:rPr>
          <w:rFonts w:asciiTheme="majorHAnsi" w:eastAsia="Calibri" w:hAnsiTheme="majorHAnsi" w:cstheme="majorHAnsi"/>
          <w:bCs/>
          <w:i/>
          <w:noProof/>
          <w:sz w:val="18"/>
          <w:szCs w:val="18"/>
        </w:rPr>
        <w:t xml:space="preserve"> SRL.</w:t>
      </w:r>
    </w:p>
    <w:p w14:paraId="59ACCB64" w14:textId="280FEBFE" w:rsidR="00C4371C" w:rsidRPr="003D2727" w:rsidRDefault="0067240A" w:rsidP="003D2727">
      <w:pPr>
        <w:autoSpaceDE w:val="0"/>
        <w:autoSpaceDN w:val="0"/>
        <w:adjustRightInd w:val="0"/>
        <w:spacing w:after="0" w:line="240" w:lineRule="auto"/>
        <w:ind w:firstLine="709"/>
        <w:jc w:val="both"/>
        <w:rPr>
          <w:rFonts w:asciiTheme="majorHAnsi" w:eastAsia="Calibri" w:hAnsiTheme="majorHAnsi" w:cstheme="majorHAnsi"/>
          <w:noProof/>
          <w:sz w:val="24"/>
          <w:szCs w:val="24"/>
        </w:rPr>
      </w:pPr>
      <w:r w:rsidRPr="00D277F2">
        <w:rPr>
          <w:rFonts w:asciiTheme="majorHAnsi" w:eastAsia="Calibri" w:hAnsiTheme="majorHAnsi" w:cstheme="majorHAnsi"/>
          <w:color w:val="000000"/>
          <w:sz w:val="24"/>
          <w:szCs w:val="24"/>
          <w:lang w:eastAsia="ro-RO" w:bidi="ro-RO"/>
        </w:rPr>
        <w:t>Urmare a analizei datelor din</w:t>
      </w:r>
      <w:r w:rsidR="0008797F" w:rsidRPr="00D277F2">
        <w:rPr>
          <w:rFonts w:asciiTheme="majorHAnsi" w:eastAsia="Calibri" w:hAnsiTheme="majorHAnsi" w:cstheme="majorHAnsi"/>
          <w:color w:val="000000"/>
          <w:sz w:val="24"/>
          <w:szCs w:val="24"/>
          <w:lang w:eastAsia="ro-RO" w:bidi="ro-RO"/>
        </w:rPr>
        <w:t xml:space="preserve"> </w:t>
      </w:r>
      <w:r w:rsidRPr="00D277F2">
        <w:rPr>
          <w:rFonts w:asciiTheme="majorHAnsi" w:eastAsia="Calibri" w:hAnsiTheme="majorHAnsi" w:cstheme="majorHAnsi"/>
          <w:color w:val="000000"/>
          <w:sz w:val="24"/>
          <w:szCs w:val="24"/>
          <w:lang w:eastAsia="ro-RO" w:bidi="ro-RO"/>
        </w:rPr>
        <w:t>lista utilizatorilor S</w:t>
      </w:r>
      <w:r w:rsidR="0008797F" w:rsidRPr="00D277F2">
        <w:rPr>
          <w:rFonts w:asciiTheme="majorHAnsi" w:eastAsia="Calibri" w:hAnsiTheme="majorHAnsi" w:cstheme="majorHAnsi"/>
          <w:color w:val="000000"/>
          <w:sz w:val="24"/>
          <w:szCs w:val="24"/>
          <w:lang w:eastAsia="ro-RO" w:bidi="ro-RO"/>
        </w:rPr>
        <w:t>istemului</w:t>
      </w:r>
      <w:r w:rsidR="00D277F2">
        <w:rPr>
          <w:rFonts w:asciiTheme="majorHAnsi" w:eastAsia="Calibri" w:hAnsiTheme="majorHAnsi" w:cstheme="majorHAnsi"/>
          <w:color w:val="000000"/>
          <w:sz w:val="24"/>
          <w:szCs w:val="24"/>
          <w:lang w:eastAsia="ro-RO" w:bidi="ro-RO"/>
        </w:rPr>
        <w:t>,</w:t>
      </w:r>
      <w:r w:rsidR="0008797F" w:rsidRPr="00D277F2">
        <w:rPr>
          <w:rFonts w:asciiTheme="majorHAnsi" w:eastAsia="Calibri" w:hAnsiTheme="majorHAnsi" w:cstheme="majorHAnsi"/>
          <w:color w:val="000000"/>
          <w:sz w:val="24"/>
          <w:szCs w:val="24"/>
          <w:lang w:eastAsia="ro-RO" w:bidi="ro-RO"/>
        </w:rPr>
        <w:t xml:space="preserve"> prezentată de</w:t>
      </w:r>
      <w:r w:rsidR="0008797F" w:rsidRPr="003D2727">
        <w:rPr>
          <w:rFonts w:asciiTheme="majorHAnsi" w:eastAsia="Calibri" w:hAnsiTheme="majorHAnsi" w:cstheme="majorHAnsi"/>
          <w:color w:val="000000"/>
          <w:sz w:val="24"/>
          <w:szCs w:val="24"/>
          <w:lang w:eastAsia="ro-RO" w:bidi="ro-RO"/>
        </w:rPr>
        <w:t xml:space="preserve"> AGE la situația din 11.03.2022</w:t>
      </w:r>
      <w:r w:rsidR="00D277F2">
        <w:rPr>
          <w:rFonts w:asciiTheme="majorHAnsi" w:eastAsia="Calibri" w:hAnsiTheme="majorHAnsi" w:cstheme="majorHAnsi"/>
          <w:color w:val="000000"/>
          <w:sz w:val="24"/>
          <w:szCs w:val="24"/>
          <w:lang w:eastAsia="ro-RO" w:bidi="ro-RO"/>
        </w:rPr>
        <w:t>,</w:t>
      </w:r>
      <w:r w:rsidRPr="003D2727">
        <w:rPr>
          <w:rFonts w:asciiTheme="majorHAnsi" w:eastAsia="Calibri" w:hAnsiTheme="majorHAnsi" w:cstheme="majorHAnsi"/>
          <w:color w:val="000000"/>
          <w:sz w:val="24"/>
          <w:szCs w:val="24"/>
          <w:lang w:eastAsia="ro-RO" w:bidi="ro-RO"/>
        </w:rPr>
        <w:t xml:space="preserve"> și contrapunerii acestora cu informațiile prezentate de către autoritățile emitente,</w:t>
      </w:r>
      <w:r w:rsidR="0008797F" w:rsidRPr="003D2727">
        <w:rPr>
          <w:rFonts w:asciiTheme="majorHAnsi" w:eastAsia="Calibri" w:hAnsiTheme="majorHAnsi" w:cstheme="majorHAnsi"/>
          <w:color w:val="000000"/>
          <w:sz w:val="24"/>
          <w:szCs w:val="24"/>
          <w:lang w:eastAsia="ro-RO" w:bidi="ro-RO"/>
        </w:rPr>
        <w:t xml:space="preserve"> auditul a constatat că </w:t>
      </w:r>
      <w:r w:rsidRPr="003D2727">
        <w:rPr>
          <w:rFonts w:asciiTheme="majorHAnsi" w:eastAsia="Calibri" w:hAnsiTheme="majorHAnsi" w:cstheme="majorHAnsi"/>
          <w:noProof/>
          <w:sz w:val="24"/>
          <w:szCs w:val="24"/>
        </w:rPr>
        <w:t xml:space="preserve">administratori activi în </w:t>
      </w:r>
      <w:r w:rsidR="00C4371C" w:rsidRPr="003D2727">
        <w:rPr>
          <w:rFonts w:asciiTheme="majorHAnsi" w:eastAsia="Calibri" w:hAnsiTheme="majorHAnsi" w:cstheme="majorHAnsi"/>
          <w:noProof/>
          <w:sz w:val="24"/>
          <w:szCs w:val="24"/>
        </w:rPr>
        <w:t xml:space="preserve">SIA erau </w:t>
      </w:r>
      <w:r w:rsidR="00952059" w:rsidRPr="003D2727">
        <w:rPr>
          <w:rFonts w:asciiTheme="majorHAnsi" w:eastAsia="Calibri" w:hAnsiTheme="majorHAnsi" w:cstheme="majorHAnsi"/>
          <w:noProof/>
          <w:sz w:val="24"/>
          <w:szCs w:val="24"/>
        </w:rPr>
        <w:t xml:space="preserve">toate autoritățile </w:t>
      </w:r>
      <w:r w:rsidRPr="003D2727">
        <w:rPr>
          <w:rFonts w:asciiTheme="majorHAnsi" w:eastAsia="Calibri" w:hAnsiTheme="majorHAnsi" w:cstheme="majorHAnsi"/>
          <w:noProof/>
          <w:sz w:val="24"/>
          <w:szCs w:val="24"/>
        </w:rPr>
        <w:t xml:space="preserve">emitente, cu excepția </w:t>
      </w:r>
      <w:r w:rsidRPr="003D2727">
        <w:rPr>
          <w:rFonts w:asciiTheme="majorHAnsi" w:eastAsia="Calibri" w:hAnsiTheme="majorHAnsi" w:cstheme="majorHAnsi"/>
          <w:sz w:val="24"/>
          <w:szCs w:val="24"/>
        </w:rPr>
        <w:t>Centrului Tehnic pentru Securitate Industrială și Certificare (</w:t>
      </w:r>
      <w:r w:rsidRPr="003D2727">
        <w:rPr>
          <w:rFonts w:asciiTheme="majorHAnsi" w:eastAsia="Calibri" w:hAnsiTheme="majorHAnsi" w:cstheme="majorHAnsi"/>
          <w:noProof/>
          <w:sz w:val="24"/>
          <w:szCs w:val="24"/>
        </w:rPr>
        <w:t xml:space="preserve">CTSIC). </w:t>
      </w:r>
    </w:p>
    <w:p w14:paraId="5503AABF" w14:textId="5922CF8B" w:rsidR="00444E3E" w:rsidRPr="003D2727" w:rsidRDefault="00444E3E" w:rsidP="003D2727">
      <w:pPr>
        <w:autoSpaceDE w:val="0"/>
        <w:autoSpaceDN w:val="0"/>
        <w:adjustRightInd w:val="0"/>
        <w:spacing w:after="0" w:line="240" w:lineRule="auto"/>
        <w:ind w:firstLine="709"/>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Totodată, </w:t>
      </w:r>
      <w:r w:rsidR="0027441F" w:rsidRPr="003D2727">
        <w:rPr>
          <w:rFonts w:asciiTheme="majorHAnsi" w:eastAsia="Calibri" w:hAnsiTheme="majorHAnsi" w:cstheme="majorHAnsi"/>
          <w:noProof/>
          <w:sz w:val="24"/>
          <w:szCs w:val="24"/>
        </w:rPr>
        <w:t>urmare a examinării informațiilor prezentate de către autoritățile publice, auditul remarcă că impactul instruirilor realizate este unul relativ modest, or, la etapa efectuării auditului, administrarea și menținerea SIA se efectua</w:t>
      </w:r>
      <w:r w:rsidR="00D277F2">
        <w:rPr>
          <w:rFonts w:asciiTheme="majorHAnsi" w:eastAsia="Calibri" w:hAnsiTheme="majorHAnsi" w:cstheme="majorHAnsi"/>
          <w:noProof/>
          <w:sz w:val="24"/>
          <w:szCs w:val="24"/>
        </w:rPr>
        <w:t>u</w:t>
      </w:r>
      <w:r w:rsidR="0027441F" w:rsidRPr="003D2727">
        <w:rPr>
          <w:rFonts w:asciiTheme="majorHAnsi" w:eastAsia="Calibri" w:hAnsiTheme="majorHAnsi" w:cstheme="majorHAnsi"/>
          <w:noProof/>
          <w:sz w:val="24"/>
          <w:szCs w:val="24"/>
        </w:rPr>
        <w:t xml:space="preserve"> cu unele carențe/neajunsuri, iar dezvoltarea Sistemului este exclusiv externalizată. Totodată, după cum s-a menționat anterior, peste 70% din APL nu cunosc despre SIA și funcționalitățile acestuia, iar potrivit răspunsurilor oferite de autoritățile emitente, precum și observațiil</w:t>
      </w:r>
      <w:r w:rsidR="00C36E79">
        <w:rPr>
          <w:rFonts w:asciiTheme="majorHAnsi" w:eastAsia="Calibri" w:hAnsiTheme="majorHAnsi" w:cstheme="majorHAnsi"/>
          <w:noProof/>
          <w:sz w:val="24"/>
          <w:szCs w:val="24"/>
        </w:rPr>
        <w:t>or</w:t>
      </w:r>
      <w:r w:rsidR="0027441F" w:rsidRPr="003D2727">
        <w:rPr>
          <w:rFonts w:asciiTheme="majorHAnsi" w:eastAsia="Calibri" w:hAnsiTheme="majorHAnsi" w:cstheme="majorHAnsi"/>
          <w:noProof/>
          <w:sz w:val="24"/>
          <w:szCs w:val="24"/>
        </w:rPr>
        <w:t xml:space="preserve"> auditului</w:t>
      </w:r>
      <w:r w:rsidR="00C36E79">
        <w:rPr>
          <w:rFonts w:asciiTheme="majorHAnsi" w:eastAsia="Calibri" w:hAnsiTheme="majorHAnsi" w:cstheme="majorHAnsi"/>
          <w:noProof/>
          <w:sz w:val="24"/>
          <w:szCs w:val="24"/>
        </w:rPr>
        <w:t>,</w:t>
      </w:r>
      <w:r w:rsidR="0027441F" w:rsidRPr="003D2727">
        <w:rPr>
          <w:rFonts w:asciiTheme="majorHAnsi" w:eastAsia="Calibri" w:hAnsiTheme="majorHAnsi" w:cstheme="majorHAnsi"/>
          <w:noProof/>
          <w:sz w:val="24"/>
          <w:szCs w:val="24"/>
        </w:rPr>
        <w:t xml:space="preserve"> sunt necesare instruiri eficiente, îndeosebi pentru utilizatorii cu rol de administrator (local/central)</w:t>
      </w:r>
      <w:r w:rsidR="00C36E79">
        <w:rPr>
          <w:rFonts w:asciiTheme="majorHAnsi" w:eastAsia="Calibri" w:hAnsiTheme="majorHAnsi" w:cstheme="majorHAnsi"/>
          <w:noProof/>
          <w:sz w:val="24"/>
          <w:szCs w:val="24"/>
        </w:rPr>
        <w:t>,</w:t>
      </w:r>
      <w:r w:rsidR="0027441F" w:rsidRPr="003D2727">
        <w:rPr>
          <w:rFonts w:asciiTheme="majorHAnsi" w:eastAsia="Calibri" w:hAnsiTheme="majorHAnsi" w:cstheme="majorHAnsi"/>
          <w:noProof/>
          <w:sz w:val="24"/>
          <w:szCs w:val="24"/>
        </w:rPr>
        <w:t xml:space="preserve"> </w:t>
      </w:r>
      <w:r w:rsidR="00C36E79">
        <w:rPr>
          <w:rFonts w:asciiTheme="majorHAnsi" w:eastAsia="Calibri" w:hAnsiTheme="majorHAnsi" w:cstheme="majorHAnsi"/>
          <w:noProof/>
          <w:sz w:val="24"/>
          <w:szCs w:val="24"/>
        </w:rPr>
        <w:t>în scopul</w:t>
      </w:r>
      <w:r w:rsidR="0027441F" w:rsidRPr="003D2727">
        <w:rPr>
          <w:rFonts w:asciiTheme="majorHAnsi" w:eastAsia="Calibri" w:hAnsiTheme="majorHAnsi" w:cstheme="majorHAnsi"/>
          <w:noProof/>
          <w:sz w:val="24"/>
          <w:szCs w:val="24"/>
        </w:rPr>
        <w:t xml:space="preserve"> </w:t>
      </w:r>
      <w:r w:rsidR="00C36E79">
        <w:rPr>
          <w:rFonts w:asciiTheme="majorHAnsi" w:eastAsia="Calibri" w:hAnsiTheme="majorHAnsi" w:cstheme="majorHAnsi"/>
          <w:noProof/>
          <w:sz w:val="24"/>
          <w:szCs w:val="24"/>
        </w:rPr>
        <w:t xml:space="preserve">de </w:t>
      </w:r>
      <w:r w:rsidR="0027441F" w:rsidRPr="003D2727">
        <w:rPr>
          <w:rFonts w:asciiTheme="majorHAnsi" w:eastAsia="Calibri" w:hAnsiTheme="majorHAnsi" w:cstheme="majorHAnsi"/>
          <w:noProof/>
          <w:sz w:val="24"/>
          <w:szCs w:val="24"/>
        </w:rPr>
        <w:t xml:space="preserve">a reduce riscurile de securitate și </w:t>
      </w:r>
      <w:r w:rsidR="00C36E79">
        <w:rPr>
          <w:rFonts w:asciiTheme="majorHAnsi" w:eastAsia="Calibri" w:hAnsiTheme="majorHAnsi" w:cstheme="majorHAnsi"/>
          <w:noProof/>
          <w:sz w:val="24"/>
          <w:szCs w:val="24"/>
        </w:rPr>
        <w:t xml:space="preserve">de </w:t>
      </w:r>
      <w:r w:rsidR="0027441F" w:rsidRPr="003D2727">
        <w:rPr>
          <w:rFonts w:asciiTheme="majorHAnsi" w:eastAsia="Calibri" w:hAnsiTheme="majorHAnsi" w:cstheme="majorHAnsi"/>
          <w:noProof/>
          <w:sz w:val="24"/>
          <w:szCs w:val="24"/>
        </w:rPr>
        <w:t>utilizare ineficientă a resurselor.</w:t>
      </w:r>
    </w:p>
    <w:p w14:paraId="08BA3F0D" w14:textId="5B420FE2" w:rsidR="00447465" w:rsidRPr="003D2727" w:rsidRDefault="00652A19" w:rsidP="00904F05">
      <w:pPr>
        <w:pStyle w:val="Listparagraf"/>
        <w:numPr>
          <w:ilvl w:val="2"/>
          <w:numId w:val="30"/>
        </w:numPr>
        <w:autoSpaceDE w:val="0"/>
        <w:autoSpaceDN w:val="0"/>
        <w:adjustRightInd w:val="0"/>
        <w:spacing w:after="0" w:line="240" w:lineRule="auto"/>
        <w:ind w:left="0" w:firstLine="142"/>
        <w:jc w:val="both"/>
        <w:outlineLvl w:val="2"/>
        <w:rPr>
          <w:rFonts w:asciiTheme="majorHAnsi" w:eastAsia="Calibri" w:hAnsiTheme="majorHAnsi" w:cstheme="majorHAnsi"/>
          <w:b/>
          <w:i/>
          <w:noProof/>
          <w:color w:val="2F5496" w:themeColor="accent5" w:themeShade="BF"/>
          <w:sz w:val="24"/>
          <w:szCs w:val="24"/>
        </w:rPr>
      </w:pPr>
      <w:bookmarkStart w:id="28" w:name="_Toc102470526"/>
      <w:r w:rsidRPr="003D2727">
        <w:rPr>
          <w:rFonts w:asciiTheme="majorHAnsi" w:eastAsia="Calibri" w:hAnsiTheme="majorHAnsi" w:cstheme="majorHAnsi"/>
          <w:b/>
          <w:i/>
          <w:noProof/>
          <w:color w:val="2F5496" w:themeColor="accent5" w:themeShade="BF"/>
          <w:sz w:val="24"/>
          <w:szCs w:val="24"/>
        </w:rPr>
        <w:t xml:space="preserve">Controalele </w:t>
      </w:r>
      <w:r w:rsidR="00DD5B9F" w:rsidRPr="003D2727">
        <w:rPr>
          <w:rFonts w:asciiTheme="majorHAnsi" w:eastAsia="Calibri" w:hAnsiTheme="majorHAnsi" w:cstheme="majorHAnsi"/>
          <w:b/>
          <w:i/>
          <w:noProof/>
          <w:color w:val="2F5496" w:themeColor="accent5" w:themeShade="BF"/>
          <w:sz w:val="24"/>
          <w:szCs w:val="24"/>
        </w:rPr>
        <w:t>TI (</w:t>
      </w:r>
      <w:r w:rsidRPr="003D2727">
        <w:rPr>
          <w:rFonts w:asciiTheme="majorHAnsi" w:eastAsia="Calibri" w:hAnsiTheme="majorHAnsi" w:cstheme="majorHAnsi"/>
          <w:b/>
          <w:i/>
          <w:noProof/>
          <w:color w:val="2F5496" w:themeColor="accent5" w:themeShade="BF"/>
          <w:sz w:val="24"/>
          <w:szCs w:val="24"/>
        </w:rPr>
        <w:t>generale</w:t>
      </w:r>
      <w:r w:rsidR="00DD5B9F" w:rsidRPr="003D2727">
        <w:rPr>
          <w:rFonts w:asciiTheme="majorHAnsi" w:eastAsia="Calibri" w:hAnsiTheme="majorHAnsi" w:cstheme="majorHAnsi"/>
          <w:b/>
          <w:i/>
          <w:noProof/>
          <w:color w:val="2F5496" w:themeColor="accent5" w:themeShade="BF"/>
          <w:sz w:val="24"/>
          <w:szCs w:val="24"/>
        </w:rPr>
        <w:t>)</w:t>
      </w:r>
      <w:r w:rsidRPr="003D2727">
        <w:rPr>
          <w:rFonts w:asciiTheme="majorHAnsi" w:eastAsia="Calibri" w:hAnsiTheme="majorHAnsi" w:cstheme="majorHAnsi"/>
          <w:b/>
          <w:i/>
          <w:noProof/>
          <w:color w:val="2F5496" w:themeColor="accent5" w:themeShade="BF"/>
          <w:sz w:val="24"/>
          <w:szCs w:val="24"/>
        </w:rPr>
        <w:t xml:space="preserve"> aferente SIA GEAP necesită a fi îmbunătățite/consolidate </w:t>
      </w:r>
      <w:r w:rsidR="001A0027" w:rsidRPr="003D2727">
        <w:rPr>
          <w:rFonts w:asciiTheme="majorHAnsi" w:eastAsia="Calibri" w:hAnsiTheme="majorHAnsi" w:cstheme="majorHAnsi"/>
          <w:b/>
          <w:i/>
          <w:noProof/>
          <w:color w:val="2F5496" w:themeColor="accent5" w:themeShade="BF"/>
          <w:sz w:val="24"/>
          <w:szCs w:val="24"/>
        </w:rPr>
        <w:t>pentru asigurarea securității Sis</w:t>
      </w:r>
      <w:r w:rsidRPr="003D2727">
        <w:rPr>
          <w:rFonts w:asciiTheme="majorHAnsi" w:eastAsia="Calibri" w:hAnsiTheme="majorHAnsi" w:cstheme="majorHAnsi"/>
          <w:b/>
          <w:i/>
          <w:noProof/>
          <w:color w:val="2F5496" w:themeColor="accent5" w:themeShade="BF"/>
          <w:sz w:val="24"/>
          <w:szCs w:val="24"/>
        </w:rPr>
        <w:t>temului</w:t>
      </w:r>
      <w:bookmarkEnd w:id="28"/>
    </w:p>
    <w:p w14:paraId="6C118B25" w14:textId="30A849B9" w:rsidR="003105B8" w:rsidRPr="003D2727" w:rsidRDefault="003105B8" w:rsidP="003D2727">
      <w:pPr>
        <w:spacing w:after="0" w:line="240" w:lineRule="auto"/>
        <w:ind w:firstLine="567"/>
        <w:jc w:val="both"/>
        <w:rPr>
          <w:rFonts w:asciiTheme="majorHAnsi" w:eastAsia="Times New Roman" w:hAnsiTheme="majorHAnsi" w:cstheme="majorHAnsi"/>
          <w:color w:val="000000" w:themeColor="text1"/>
          <w:sz w:val="24"/>
          <w:szCs w:val="24"/>
          <w:lang w:val="ro-RO" w:eastAsia="ru-RU"/>
        </w:rPr>
      </w:pPr>
      <w:r w:rsidRPr="003D2727">
        <w:rPr>
          <w:rFonts w:asciiTheme="majorHAnsi" w:eastAsia="Times New Roman" w:hAnsiTheme="majorHAnsi" w:cstheme="majorHAnsi"/>
          <w:color w:val="000000" w:themeColor="text1"/>
          <w:sz w:val="24"/>
          <w:szCs w:val="24"/>
          <w:lang w:val="ro-RO" w:eastAsia="ru-RU"/>
        </w:rPr>
        <w:t>Controalele generale TI se aplică asupra tuturor componentelor și activelor care au tangență cu utilizarea TIC, bazat</w:t>
      </w:r>
      <w:r w:rsidR="00FD4670">
        <w:rPr>
          <w:rFonts w:asciiTheme="majorHAnsi" w:eastAsia="Times New Roman" w:hAnsiTheme="majorHAnsi" w:cstheme="majorHAnsi"/>
          <w:color w:val="000000" w:themeColor="text1"/>
          <w:sz w:val="24"/>
          <w:szCs w:val="24"/>
          <w:lang w:val="ro-RO" w:eastAsia="ru-RU"/>
        </w:rPr>
        <w:t>e</w:t>
      </w:r>
      <w:r w:rsidRPr="003D2727">
        <w:rPr>
          <w:rFonts w:asciiTheme="majorHAnsi" w:eastAsia="Times New Roman" w:hAnsiTheme="majorHAnsi" w:cstheme="majorHAnsi"/>
          <w:color w:val="000000" w:themeColor="text1"/>
          <w:sz w:val="24"/>
          <w:szCs w:val="24"/>
          <w:lang w:val="ro-RO" w:eastAsia="ru-RU"/>
        </w:rPr>
        <w:t xml:space="preserve"> pe asigurarea continuității activităților operaționale din perspectiva abordării riscurilor de securitate a informației. Scopul implementării controalelor TI este, în special, de a asigura securitatea, integritatea și coerența utilizării și dezvoltării activelor TI, astfel încât acestea să contribuie la realizarea continuă a obiectivelor instituției</w:t>
      </w:r>
      <w:r w:rsidR="00FD4670">
        <w:rPr>
          <w:rFonts w:asciiTheme="majorHAnsi" w:eastAsia="Times New Roman" w:hAnsiTheme="majorHAnsi" w:cstheme="majorHAnsi"/>
          <w:color w:val="000000" w:themeColor="text1"/>
          <w:sz w:val="24"/>
          <w:szCs w:val="24"/>
          <w:lang w:val="ro-RO" w:eastAsia="ru-RU"/>
        </w:rPr>
        <w:t>,</w:t>
      </w:r>
      <w:r w:rsidRPr="003D2727">
        <w:rPr>
          <w:rFonts w:asciiTheme="majorHAnsi" w:eastAsia="Times New Roman" w:hAnsiTheme="majorHAnsi" w:cstheme="majorHAnsi"/>
          <w:color w:val="000000" w:themeColor="text1"/>
          <w:sz w:val="24"/>
          <w:szCs w:val="24"/>
          <w:lang w:val="ro-RO" w:eastAsia="ru-RU"/>
        </w:rPr>
        <w:t xml:space="preserve"> cu respectarea celor 3„E” (eficiență, eficacitate, economicitate). </w:t>
      </w:r>
      <w:r w:rsidR="00DD5B9F" w:rsidRPr="003D2727">
        <w:rPr>
          <w:rFonts w:asciiTheme="majorHAnsi" w:eastAsia="Times New Roman" w:hAnsiTheme="majorHAnsi" w:cstheme="majorHAnsi"/>
          <w:color w:val="000000" w:themeColor="text1"/>
          <w:sz w:val="24"/>
          <w:szCs w:val="24"/>
          <w:lang w:val="ro-RO" w:eastAsia="ru-RU"/>
        </w:rPr>
        <w:t>U</w:t>
      </w:r>
      <w:r w:rsidRPr="003D2727">
        <w:rPr>
          <w:rFonts w:asciiTheme="majorHAnsi" w:eastAsia="Times New Roman" w:hAnsiTheme="majorHAnsi" w:cstheme="majorHAnsi"/>
          <w:color w:val="000000" w:themeColor="text1"/>
          <w:sz w:val="24"/>
          <w:szCs w:val="24"/>
          <w:lang w:val="ro-RO" w:eastAsia="ru-RU"/>
        </w:rPr>
        <w:t>rmare a verificărilor efectuate, auditul relevă că, în linii generale, pe parcursul perioadei de referință, au fost întreprinse anumite acțiuni pentru asigurarea implementării controalelor TI necesare. Totuși, s-au constatat unele neajunsuri</w:t>
      </w:r>
      <w:r w:rsidR="00747AB1">
        <w:rPr>
          <w:rFonts w:asciiTheme="majorHAnsi" w:eastAsia="Times New Roman" w:hAnsiTheme="majorHAnsi" w:cstheme="majorHAnsi"/>
          <w:color w:val="000000" w:themeColor="text1"/>
          <w:sz w:val="24"/>
          <w:szCs w:val="24"/>
          <w:lang w:val="ro-RO" w:eastAsia="ru-RU"/>
        </w:rPr>
        <w:t xml:space="preserve"> și disfuncționalități, condiționate în principiu de carențe la etapa de implementare și dezvoltare a SIA GEAP, pe parcursul anilor 2017 – 2020, și</w:t>
      </w:r>
      <w:r w:rsidRPr="003D2727">
        <w:rPr>
          <w:rFonts w:asciiTheme="majorHAnsi" w:eastAsia="Times New Roman" w:hAnsiTheme="majorHAnsi" w:cstheme="majorHAnsi"/>
          <w:color w:val="000000" w:themeColor="text1"/>
          <w:sz w:val="24"/>
          <w:szCs w:val="24"/>
          <w:lang w:val="ro-RO" w:eastAsia="ru-RU"/>
        </w:rPr>
        <w:t xml:space="preserve"> care necesită intervenții din partea AGE, în calitate de deținător</w:t>
      </w:r>
      <w:r w:rsidR="00747AB1">
        <w:rPr>
          <w:rFonts w:asciiTheme="majorHAnsi" w:eastAsia="Times New Roman" w:hAnsiTheme="majorHAnsi" w:cstheme="majorHAnsi"/>
          <w:color w:val="000000" w:themeColor="text1"/>
          <w:sz w:val="24"/>
          <w:szCs w:val="24"/>
          <w:lang w:val="ro-RO" w:eastAsia="ru-RU"/>
        </w:rPr>
        <w:t xml:space="preserve"> actual</w:t>
      </w:r>
      <w:r w:rsidR="00FD4670">
        <w:rPr>
          <w:rFonts w:asciiTheme="majorHAnsi" w:eastAsia="Times New Roman" w:hAnsiTheme="majorHAnsi" w:cstheme="majorHAnsi"/>
          <w:color w:val="000000" w:themeColor="text1"/>
          <w:sz w:val="24"/>
          <w:szCs w:val="24"/>
          <w:lang w:val="ro-RO" w:eastAsia="ru-RU"/>
        </w:rPr>
        <w:t xml:space="preserve"> a</w:t>
      </w:r>
      <w:r w:rsidRPr="003D2727">
        <w:rPr>
          <w:rFonts w:asciiTheme="majorHAnsi" w:eastAsia="Times New Roman" w:hAnsiTheme="majorHAnsi" w:cstheme="majorHAnsi"/>
          <w:color w:val="000000" w:themeColor="text1"/>
          <w:sz w:val="24"/>
          <w:szCs w:val="24"/>
          <w:lang w:val="ro-RO" w:eastAsia="ru-RU"/>
        </w:rPr>
        <w:t>l SIA GEAP, după cum urmează:</w:t>
      </w:r>
    </w:p>
    <w:p w14:paraId="7813F7D5" w14:textId="3536B67C"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i/>
          <w:color w:val="000000"/>
          <w:sz w:val="24"/>
          <w:szCs w:val="24"/>
          <w:lang w:val="ro-RO"/>
        </w:rPr>
        <w:t>c</w:t>
      </w:r>
      <w:r w:rsidR="003105B8" w:rsidRPr="003D2727">
        <w:rPr>
          <w:rFonts w:asciiTheme="majorHAnsi" w:eastAsia="Times New Roman" w:hAnsiTheme="majorHAnsi" w:cstheme="majorBidi"/>
          <w:i/>
          <w:color w:val="000000"/>
          <w:sz w:val="24"/>
          <w:szCs w:val="24"/>
          <w:lang w:val="ro-RO"/>
        </w:rPr>
        <w:t>ontrolul insuficient asupra implementări sistemului de management al securității cibernetice (SMSI)</w:t>
      </w:r>
      <w:r w:rsidR="007A6C5E">
        <w:rPr>
          <w:rFonts w:asciiTheme="majorHAnsi" w:eastAsia="Times New Roman" w:hAnsiTheme="majorHAnsi" w:cstheme="majorBidi"/>
          <w:color w:val="000000"/>
          <w:sz w:val="24"/>
          <w:szCs w:val="24"/>
          <w:lang w:val="ro-RO"/>
        </w:rPr>
        <w:t>. L</w:t>
      </w:r>
      <w:r w:rsidR="003105B8" w:rsidRPr="003D2727">
        <w:rPr>
          <w:rFonts w:asciiTheme="majorHAnsi" w:eastAsia="Times New Roman" w:hAnsiTheme="majorHAnsi" w:cstheme="majorBidi"/>
          <w:color w:val="000000"/>
          <w:sz w:val="24"/>
          <w:szCs w:val="24"/>
          <w:lang w:val="ro-RO"/>
        </w:rPr>
        <w:t>a nivelul AGE a</w:t>
      </w:r>
      <w:r w:rsidR="003105B8" w:rsidRPr="003D2727">
        <w:rPr>
          <w:rFonts w:asciiTheme="majorHAnsi" w:eastAsia="Times New Roman" w:hAnsiTheme="majorHAnsi" w:cstheme="majorBidi"/>
          <w:color w:val="000000" w:themeColor="text1"/>
          <w:sz w:val="24"/>
          <w:szCs w:val="24"/>
          <w:lang w:val="ro-RO"/>
        </w:rPr>
        <w:t>u</w:t>
      </w:r>
      <w:r w:rsidR="003105B8" w:rsidRPr="003D2727">
        <w:rPr>
          <w:rFonts w:asciiTheme="majorHAnsi" w:eastAsia="Times New Roman" w:hAnsiTheme="majorHAnsi" w:cstheme="majorBidi"/>
          <w:color w:val="000000"/>
          <w:sz w:val="24"/>
          <w:szCs w:val="24"/>
          <w:lang w:val="ro-RO"/>
        </w:rPr>
        <w:t xml:space="preserve"> fost aprobat</w:t>
      </w:r>
      <w:r w:rsidR="003105B8" w:rsidRPr="003D2727">
        <w:rPr>
          <w:rFonts w:asciiTheme="majorHAnsi" w:eastAsia="Times New Roman" w:hAnsiTheme="majorHAnsi" w:cstheme="majorBidi"/>
          <w:color w:val="000000" w:themeColor="text1"/>
          <w:sz w:val="24"/>
          <w:szCs w:val="24"/>
          <w:lang w:val="ro-RO"/>
        </w:rPr>
        <w:t>e</w:t>
      </w:r>
      <w:r w:rsidR="003105B8" w:rsidRPr="003D2727">
        <w:rPr>
          <w:rFonts w:asciiTheme="majorHAnsi" w:eastAsia="Times New Roman" w:hAnsiTheme="majorHAnsi" w:cstheme="majorBidi"/>
          <w:color w:val="000000"/>
          <w:sz w:val="24"/>
          <w:szCs w:val="24"/>
          <w:lang w:val="ro-RO"/>
        </w:rPr>
        <w:t xml:space="preserve"> Politica de securitate a informației și </w:t>
      </w:r>
      <w:r w:rsidR="003105B8" w:rsidRPr="003D2727">
        <w:rPr>
          <w:rFonts w:asciiTheme="majorHAnsi" w:eastAsia="Times New Roman" w:hAnsiTheme="majorHAnsi" w:cstheme="majorBidi"/>
          <w:color w:val="000000" w:themeColor="text1"/>
          <w:sz w:val="24"/>
          <w:szCs w:val="24"/>
          <w:lang w:val="ro-RO"/>
        </w:rPr>
        <w:t>Politica de securitate</w:t>
      </w:r>
      <w:r w:rsidR="003105B8" w:rsidRPr="003D2727">
        <w:rPr>
          <w:rFonts w:asciiTheme="majorHAnsi" w:eastAsia="Times New Roman" w:hAnsiTheme="majorHAnsi" w:cstheme="majorBidi"/>
          <w:color w:val="000000"/>
          <w:sz w:val="24"/>
          <w:szCs w:val="24"/>
          <w:lang w:val="ro-RO"/>
        </w:rPr>
        <w:t xml:space="preserve"> cibernetic</w:t>
      </w:r>
      <w:r w:rsidR="003105B8" w:rsidRPr="003D2727">
        <w:rPr>
          <w:rFonts w:asciiTheme="majorHAnsi" w:eastAsia="Times New Roman" w:hAnsiTheme="majorHAnsi" w:cstheme="majorBidi"/>
          <w:color w:val="000000" w:themeColor="text1"/>
          <w:sz w:val="24"/>
          <w:szCs w:val="24"/>
        </w:rPr>
        <w:t>ă</w:t>
      </w:r>
      <w:r w:rsidR="003105B8" w:rsidRPr="003D2727">
        <w:rPr>
          <w:rFonts w:asciiTheme="majorHAnsi" w:eastAsia="Times New Roman" w:hAnsiTheme="majorHAnsi" w:cstheme="majorBidi"/>
          <w:color w:val="000000"/>
          <w:sz w:val="24"/>
          <w:szCs w:val="24"/>
          <w:vertAlign w:val="superscript"/>
          <w:lang w:val="ro-RO"/>
        </w:rPr>
        <w:footnoteReference w:id="217"/>
      </w:r>
      <w:r w:rsidR="003105B8" w:rsidRPr="003D2727">
        <w:rPr>
          <w:rFonts w:asciiTheme="majorHAnsi" w:eastAsia="Times New Roman" w:hAnsiTheme="majorHAnsi" w:cstheme="majorBidi"/>
          <w:color w:val="000000"/>
          <w:sz w:val="24"/>
          <w:szCs w:val="24"/>
          <w:lang w:val="ro-RO"/>
        </w:rPr>
        <w:t xml:space="preserve">, </w:t>
      </w:r>
      <w:r w:rsidR="007A6C5E">
        <w:rPr>
          <w:rFonts w:asciiTheme="majorHAnsi" w:eastAsia="Times New Roman" w:hAnsiTheme="majorHAnsi" w:cstheme="majorBidi"/>
          <w:color w:val="000000"/>
          <w:sz w:val="24"/>
          <w:szCs w:val="24"/>
          <w:lang w:val="ro-RO"/>
        </w:rPr>
        <w:t xml:space="preserve">și </w:t>
      </w:r>
      <w:r w:rsidR="00DD5B9F" w:rsidRPr="003D2727">
        <w:rPr>
          <w:rFonts w:asciiTheme="majorHAnsi" w:eastAsia="Times New Roman" w:hAnsiTheme="majorHAnsi" w:cstheme="majorBidi"/>
          <w:color w:val="000000" w:themeColor="text1"/>
          <w:sz w:val="24"/>
          <w:szCs w:val="24"/>
          <w:lang w:val="ro-RO"/>
        </w:rPr>
        <w:t xml:space="preserve">ulterior </w:t>
      </w:r>
      <w:r w:rsidR="00DD5B9F" w:rsidRPr="00E81E6D">
        <w:rPr>
          <w:rFonts w:asciiTheme="majorHAnsi" w:eastAsia="Times New Roman" w:hAnsiTheme="majorHAnsi" w:cstheme="majorBidi"/>
          <w:color w:val="000000" w:themeColor="text1"/>
          <w:sz w:val="24"/>
          <w:szCs w:val="24"/>
          <w:lang w:val="ro-RO"/>
        </w:rPr>
        <w:t>revizuit</w:t>
      </w:r>
      <w:r w:rsidR="00FD4670" w:rsidRPr="00E81E6D">
        <w:rPr>
          <w:rFonts w:asciiTheme="majorHAnsi" w:eastAsia="Times New Roman" w:hAnsiTheme="majorHAnsi" w:cstheme="majorBidi"/>
          <w:color w:val="000000" w:themeColor="text1"/>
          <w:sz w:val="24"/>
          <w:szCs w:val="24"/>
          <w:lang w:val="ro-RO"/>
        </w:rPr>
        <w:t>e</w:t>
      </w:r>
      <w:r w:rsidR="00DD5B9F" w:rsidRPr="00E81E6D">
        <w:rPr>
          <w:rFonts w:asciiTheme="majorHAnsi" w:eastAsia="Times New Roman" w:hAnsiTheme="majorHAnsi" w:cstheme="majorBidi"/>
          <w:color w:val="000000" w:themeColor="text1"/>
          <w:sz w:val="24"/>
          <w:szCs w:val="24"/>
          <w:lang w:val="ro-RO"/>
        </w:rPr>
        <w:t xml:space="preserve"> </w:t>
      </w:r>
      <w:r w:rsidR="003105B8" w:rsidRPr="00E81E6D">
        <w:rPr>
          <w:rFonts w:asciiTheme="majorHAnsi" w:eastAsia="Times New Roman" w:hAnsiTheme="majorHAnsi" w:cstheme="majorBidi"/>
          <w:color w:val="000000" w:themeColor="text1"/>
          <w:sz w:val="24"/>
          <w:szCs w:val="24"/>
          <w:lang w:val="ro-RO"/>
        </w:rPr>
        <w:t>p</w:t>
      </w:r>
      <w:r w:rsidR="003105B8" w:rsidRPr="003D2727">
        <w:rPr>
          <w:rFonts w:asciiTheme="majorHAnsi" w:eastAsia="Times New Roman" w:hAnsiTheme="majorHAnsi" w:cstheme="majorBidi"/>
          <w:color w:val="000000" w:themeColor="text1"/>
          <w:sz w:val="24"/>
          <w:szCs w:val="24"/>
          <w:lang w:val="ro-RO"/>
        </w:rPr>
        <w:t>rin Ordinul Directorului AGE nr.3005-01 din 06.01.2022, în vederea conformării</w:t>
      </w:r>
      <w:r w:rsidR="003105B8" w:rsidRPr="003D2727">
        <w:rPr>
          <w:rFonts w:asciiTheme="majorHAnsi" w:eastAsia="Times New Roman" w:hAnsiTheme="majorHAnsi" w:cstheme="majorBidi"/>
          <w:color w:val="000000"/>
          <w:sz w:val="24"/>
          <w:szCs w:val="24"/>
          <w:lang w:val="ro-RO"/>
        </w:rPr>
        <w:t xml:space="preserve"> </w:t>
      </w:r>
      <w:r w:rsidR="00FD4670">
        <w:rPr>
          <w:rFonts w:asciiTheme="majorHAnsi" w:eastAsia="Times New Roman" w:hAnsiTheme="majorHAnsi" w:cstheme="majorBidi"/>
          <w:color w:val="000000"/>
          <w:sz w:val="24"/>
          <w:szCs w:val="24"/>
          <w:lang w:val="ro-RO"/>
        </w:rPr>
        <w:t>la</w:t>
      </w:r>
      <w:r w:rsidR="003105B8" w:rsidRPr="003D2727">
        <w:rPr>
          <w:rFonts w:asciiTheme="majorHAnsi" w:eastAsia="Times New Roman" w:hAnsiTheme="majorHAnsi" w:cstheme="majorBidi"/>
          <w:color w:val="000000"/>
          <w:sz w:val="24"/>
          <w:szCs w:val="24"/>
          <w:lang w:val="ro-RO"/>
        </w:rPr>
        <w:t xml:space="preserve"> prevederile cadrului normativ relevant</w:t>
      </w:r>
      <w:r w:rsidR="003105B8" w:rsidRPr="003D2727">
        <w:rPr>
          <w:rFonts w:asciiTheme="majorHAnsi" w:eastAsia="Times New Roman" w:hAnsiTheme="majorHAnsi" w:cstheme="majorBidi"/>
          <w:color w:val="000000"/>
          <w:sz w:val="24"/>
          <w:szCs w:val="24"/>
          <w:vertAlign w:val="superscript"/>
          <w:lang w:val="ro-RO"/>
        </w:rPr>
        <w:footnoteReference w:id="218"/>
      </w:r>
      <w:r w:rsidR="007A6C5E">
        <w:rPr>
          <w:rFonts w:asciiTheme="majorHAnsi" w:eastAsia="Times New Roman" w:hAnsiTheme="majorHAnsi" w:cstheme="majorBidi"/>
          <w:color w:val="000000" w:themeColor="text1"/>
          <w:sz w:val="24"/>
          <w:szCs w:val="24"/>
          <w:lang w:val="ro-RO"/>
        </w:rPr>
        <w:t>.</w:t>
      </w:r>
      <w:r w:rsidR="003105B8" w:rsidRPr="003D2727">
        <w:rPr>
          <w:rFonts w:asciiTheme="majorHAnsi" w:eastAsia="Times New Roman" w:hAnsiTheme="majorHAnsi" w:cstheme="majorBidi"/>
          <w:color w:val="000000" w:themeColor="text1"/>
          <w:sz w:val="24"/>
          <w:szCs w:val="24"/>
          <w:lang w:val="ro-RO"/>
        </w:rPr>
        <w:t xml:space="preserve"> </w:t>
      </w:r>
      <w:r w:rsidR="005F4370">
        <w:rPr>
          <w:rFonts w:asciiTheme="majorHAnsi" w:eastAsia="Times New Roman" w:hAnsiTheme="majorHAnsi" w:cstheme="majorBidi"/>
          <w:color w:val="000000"/>
          <w:sz w:val="24"/>
          <w:szCs w:val="24"/>
          <w:lang w:val="ro-RO"/>
        </w:rPr>
        <w:t>Cât privește</w:t>
      </w:r>
      <w:r w:rsidR="003105B8" w:rsidRPr="003D2727">
        <w:rPr>
          <w:rFonts w:asciiTheme="majorHAnsi" w:eastAsia="Times New Roman" w:hAnsiTheme="majorHAnsi" w:cstheme="majorBidi"/>
          <w:color w:val="000000"/>
          <w:sz w:val="24"/>
          <w:szCs w:val="24"/>
          <w:lang w:val="ro-RO"/>
        </w:rPr>
        <w:t xml:space="preserve"> SIA GEAP, auditul a constatat că, deși unele prevederi privind securitatea și protecția datelor cu caracter personal au fost stabilite în Conceptul SIA și Regulamentul RAP, nu a fost elaborat și aprobat în modul stabilit</w:t>
      </w:r>
      <w:r w:rsidR="003105B8" w:rsidRPr="003D2727">
        <w:rPr>
          <w:rFonts w:asciiTheme="majorHAnsi" w:eastAsia="Times New Roman" w:hAnsiTheme="majorHAnsi" w:cstheme="majorBidi"/>
          <w:color w:val="000000"/>
          <w:sz w:val="24"/>
          <w:szCs w:val="24"/>
          <w:vertAlign w:val="superscript"/>
          <w:lang w:val="ro-RO"/>
        </w:rPr>
        <w:footnoteReference w:id="219"/>
      </w:r>
      <w:r w:rsidR="003105B8" w:rsidRPr="003D2727">
        <w:rPr>
          <w:rFonts w:asciiTheme="majorHAnsi" w:eastAsia="Times New Roman" w:hAnsiTheme="majorHAnsi" w:cstheme="majorBidi"/>
          <w:color w:val="000000"/>
          <w:sz w:val="24"/>
          <w:szCs w:val="24"/>
          <w:lang w:val="ro-RO"/>
        </w:rPr>
        <w:t xml:space="preserve"> Regulamentul de securitate cibernetică </w:t>
      </w:r>
      <w:r w:rsidR="003105B8" w:rsidRPr="003D2727">
        <w:rPr>
          <w:rFonts w:asciiTheme="majorHAnsi" w:eastAsia="Times New Roman" w:hAnsiTheme="majorHAnsi" w:cstheme="majorBidi"/>
          <w:i/>
          <w:color w:val="000000"/>
          <w:sz w:val="24"/>
          <w:szCs w:val="24"/>
          <w:lang w:val="ro-RO"/>
        </w:rPr>
        <w:t>(pentru nivelul 2 – de securitate cibernetică avansată</w:t>
      </w:r>
      <w:r w:rsidR="003105B8" w:rsidRPr="003D2727">
        <w:rPr>
          <w:rFonts w:asciiTheme="majorHAnsi" w:eastAsia="Times New Roman" w:hAnsiTheme="majorHAnsi" w:cstheme="majorBidi"/>
          <w:color w:val="000000"/>
          <w:sz w:val="24"/>
          <w:szCs w:val="24"/>
          <w:lang w:val="ro-RO"/>
        </w:rPr>
        <w:t>) aferent SIA (</w:t>
      </w:r>
      <w:r w:rsidR="003105B8" w:rsidRPr="003D2727">
        <w:rPr>
          <w:rFonts w:asciiTheme="majorHAnsi" w:eastAsia="Times New Roman" w:hAnsiTheme="majorHAnsi" w:cstheme="majorBidi"/>
          <w:i/>
          <w:color w:val="000000"/>
          <w:sz w:val="24"/>
          <w:szCs w:val="24"/>
          <w:lang w:val="ro-RO"/>
        </w:rPr>
        <w:t>de menționat că, până în anul 2021, responsabilitatea elaborării acestuia era a ASP, iar din anul respectiv – AGE</w:t>
      </w:r>
      <w:r w:rsidR="003105B8" w:rsidRPr="003D2727">
        <w:rPr>
          <w:rFonts w:asciiTheme="majorHAnsi" w:eastAsia="Times New Roman" w:hAnsiTheme="majorHAnsi" w:cstheme="majorBidi"/>
          <w:color w:val="000000"/>
          <w:sz w:val="24"/>
          <w:szCs w:val="24"/>
          <w:lang w:val="ro-RO"/>
        </w:rPr>
        <w:t xml:space="preserve">). </w:t>
      </w:r>
      <w:r w:rsidR="00E81E6D" w:rsidRPr="00E81E6D">
        <w:rPr>
          <w:rFonts w:asciiTheme="majorHAnsi" w:eastAsia="Times New Roman" w:hAnsiTheme="majorHAnsi" w:cstheme="majorBidi"/>
          <w:color w:val="000000"/>
          <w:sz w:val="24"/>
          <w:szCs w:val="24"/>
          <w:lang w:val="ro-RO"/>
        </w:rPr>
        <w:t>N</w:t>
      </w:r>
      <w:r w:rsidR="003105B8" w:rsidRPr="00E81E6D">
        <w:rPr>
          <w:rFonts w:asciiTheme="majorHAnsi" w:eastAsia="Times New Roman" w:hAnsiTheme="majorHAnsi" w:cstheme="majorBidi"/>
          <w:color w:val="000000"/>
          <w:sz w:val="24"/>
          <w:szCs w:val="24"/>
          <w:lang w:val="ro-RO"/>
        </w:rPr>
        <w:t>easigurarea unor măsuri adecvate de control</w:t>
      </w:r>
      <w:r w:rsidR="00E81E6D" w:rsidRPr="00E81E6D">
        <w:rPr>
          <w:rFonts w:asciiTheme="majorHAnsi" w:eastAsia="Times New Roman" w:hAnsiTheme="majorHAnsi" w:cstheme="majorBidi"/>
          <w:color w:val="000000"/>
          <w:sz w:val="24"/>
          <w:szCs w:val="24"/>
          <w:lang w:val="ro-RO"/>
        </w:rPr>
        <w:t xml:space="preserve"> aferente securității SIA GEAP, poate </w:t>
      </w:r>
      <w:r w:rsidR="003105B8" w:rsidRPr="00E81E6D">
        <w:rPr>
          <w:rFonts w:asciiTheme="majorHAnsi" w:eastAsia="Times New Roman" w:hAnsiTheme="majorHAnsi" w:cstheme="majorBidi"/>
          <w:color w:val="000000"/>
          <w:sz w:val="24"/>
          <w:szCs w:val="24"/>
          <w:lang w:val="ro-RO"/>
        </w:rPr>
        <w:t xml:space="preserve"> </w:t>
      </w:r>
      <w:r w:rsidR="00E81E6D" w:rsidRPr="00E81E6D">
        <w:rPr>
          <w:rFonts w:asciiTheme="majorHAnsi" w:eastAsia="Times New Roman" w:hAnsiTheme="majorHAnsi" w:cstheme="majorBidi"/>
          <w:color w:val="000000"/>
          <w:sz w:val="24"/>
          <w:szCs w:val="24"/>
          <w:lang w:val="ro-RO"/>
        </w:rPr>
        <w:t>condiționa</w:t>
      </w:r>
      <w:r w:rsidR="007A6C5E" w:rsidRPr="00E81E6D">
        <w:rPr>
          <w:rFonts w:asciiTheme="majorHAnsi" w:eastAsia="Times New Roman" w:hAnsiTheme="majorHAnsi" w:cstheme="majorBidi"/>
          <w:color w:val="000000"/>
          <w:sz w:val="24"/>
          <w:szCs w:val="24"/>
          <w:lang w:val="ro-RO"/>
        </w:rPr>
        <w:t xml:space="preserve"> </w:t>
      </w:r>
      <w:r w:rsidR="003105B8" w:rsidRPr="00E81E6D">
        <w:rPr>
          <w:rFonts w:asciiTheme="majorHAnsi" w:eastAsia="Times New Roman" w:hAnsiTheme="majorHAnsi" w:cstheme="majorBidi"/>
          <w:color w:val="000000"/>
          <w:sz w:val="24"/>
          <w:szCs w:val="24"/>
          <w:lang w:val="ro-RO"/>
        </w:rPr>
        <w:t>riscul unei abordări inconsistente și netransparente, îndeosebi în cazul externalizării serviciilor de mentenanță/administrare</w:t>
      </w:r>
      <w:r w:rsidR="003105B8" w:rsidRPr="00E81E6D">
        <w:rPr>
          <w:rFonts w:asciiTheme="majorHAnsi" w:eastAsia="Times New Roman" w:hAnsiTheme="majorHAnsi" w:cstheme="majorBidi"/>
          <w:color w:val="000000" w:themeColor="text1"/>
          <w:sz w:val="24"/>
          <w:szCs w:val="24"/>
          <w:lang w:val="ro-RO"/>
        </w:rPr>
        <w:t xml:space="preserve"> (cu toate că</w:t>
      </w:r>
      <w:r w:rsidR="003105B8" w:rsidRPr="00E81E6D">
        <w:rPr>
          <w:rFonts w:asciiTheme="majorHAnsi" w:eastAsia="Times New Roman" w:hAnsiTheme="majorHAnsi" w:cstheme="majorBidi"/>
          <w:color w:val="000000" w:themeColor="text1"/>
          <w:sz w:val="24"/>
          <w:szCs w:val="24"/>
        </w:rPr>
        <w:t xml:space="preserve"> au fost semnate angajamente privind securitatea informației de către persoanele implicate </w:t>
      </w:r>
      <w:r w:rsidR="003105B8" w:rsidRPr="00E81E6D">
        <w:rPr>
          <w:rFonts w:asciiTheme="majorHAnsi" w:eastAsia="Times New Roman" w:hAnsiTheme="majorHAnsi" w:cstheme="majorBidi"/>
          <w:color w:val="000000" w:themeColor="text1"/>
          <w:sz w:val="24"/>
          <w:szCs w:val="24"/>
          <w:lang w:val="ro-RO" w:eastAsia="ru-RU"/>
        </w:rPr>
        <w:t>din partea prestatorului de servicii de mentenanță</w:t>
      </w:r>
      <w:r w:rsidR="003105B8" w:rsidRPr="00E81E6D">
        <w:rPr>
          <w:rFonts w:asciiTheme="majorHAnsi" w:eastAsia="Times New Roman" w:hAnsiTheme="majorHAnsi" w:cstheme="majorBidi"/>
          <w:color w:val="000000" w:themeColor="text1"/>
          <w:sz w:val="24"/>
          <w:szCs w:val="24"/>
          <w:lang w:val="ro-RO"/>
        </w:rPr>
        <w:t>)</w:t>
      </w:r>
      <w:r w:rsidR="00E81E6D" w:rsidRPr="00E81E6D">
        <w:rPr>
          <w:rFonts w:asciiTheme="majorHAnsi" w:eastAsia="Times New Roman" w:hAnsiTheme="majorHAnsi" w:cstheme="majorBidi"/>
          <w:color w:val="000000"/>
          <w:sz w:val="24"/>
          <w:szCs w:val="24"/>
          <w:lang w:val="ro-RO"/>
        </w:rPr>
        <w:t xml:space="preserve">. </w:t>
      </w:r>
      <w:r w:rsidR="003105B8" w:rsidRPr="00E81E6D">
        <w:rPr>
          <w:rFonts w:asciiTheme="majorHAnsi" w:eastAsia="Times New Roman" w:hAnsiTheme="majorHAnsi" w:cstheme="majorBidi"/>
          <w:color w:val="000000"/>
          <w:sz w:val="24"/>
          <w:szCs w:val="24"/>
          <w:lang w:val="ro-RO"/>
        </w:rPr>
        <w:t xml:space="preserve"> </w:t>
      </w:r>
      <w:r w:rsidR="00E81E6D">
        <w:rPr>
          <w:rFonts w:asciiTheme="majorHAnsi" w:eastAsia="Times New Roman" w:hAnsiTheme="majorHAnsi" w:cstheme="majorBidi"/>
          <w:color w:val="000000"/>
          <w:sz w:val="24"/>
          <w:szCs w:val="24"/>
          <w:lang w:val="ro-RO"/>
        </w:rPr>
        <w:t>Astfel, r</w:t>
      </w:r>
      <w:r w:rsidR="003105B8" w:rsidRPr="003D2727">
        <w:rPr>
          <w:rFonts w:asciiTheme="majorHAnsi" w:eastAsia="Times New Roman" w:hAnsiTheme="majorHAnsi" w:cstheme="majorBidi"/>
          <w:color w:val="000000"/>
          <w:sz w:val="24"/>
          <w:szCs w:val="24"/>
          <w:lang w:val="ro-RO"/>
        </w:rPr>
        <w:t>esponsabilitățile pentru asigurarea securității informației SIA GEAP urmează a fi clar distribuite și asumate</w:t>
      </w:r>
      <w:r w:rsidR="00E81E6D">
        <w:rPr>
          <w:rFonts w:asciiTheme="majorHAnsi" w:eastAsia="Times New Roman" w:hAnsiTheme="majorHAnsi" w:cstheme="majorBidi"/>
          <w:color w:val="000000"/>
          <w:sz w:val="24"/>
          <w:szCs w:val="24"/>
          <w:lang w:val="ro-RO"/>
        </w:rPr>
        <w:t xml:space="preserve"> de către fiecare participant/utilizator al SIA GEAP</w:t>
      </w:r>
      <w:r w:rsidR="003105B8" w:rsidRPr="003D2727">
        <w:rPr>
          <w:rFonts w:asciiTheme="majorHAnsi" w:eastAsia="Times New Roman" w:hAnsiTheme="majorHAnsi" w:cstheme="majorBidi"/>
          <w:color w:val="000000"/>
          <w:sz w:val="24"/>
          <w:szCs w:val="24"/>
          <w:lang w:val="ro-RO"/>
        </w:rPr>
        <w:t>, iar documentele ce reglementează securitatea cibernetică a SIA</w:t>
      </w:r>
      <w:r w:rsidR="00E81E6D">
        <w:rPr>
          <w:rFonts w:asciiTheme="majorHAnsi" w:eastAsia="Times New Roman" w:hAnsiTheme="majorHAnsi" w:cstheme="majorBidi"/>
          <w:color w:val="000000"/>
          <w:sz w:val="24"/>
          <w:szCs w:val="24"/>
          <w:lang w:val="ro-RO"/>
        </w:rPr>
        <w:t>, trebuie să</w:t>
      </w:r>
      <w:r w:rsidR="003105B8" w:rsidRPr="003D2727">
        <w:rPr>
          <w:rFonts w:asciiTheme="majorHAnsi" w:eastAsia="Times New Roman" w:hAnsiTheme="majorHAnsi" w:cstheme="majorBidi"/>
          <w:color w:val="000000"/>
          <w:sz w:val="24"/>
          <w:szCs w:val="24"/>
          <w:lang w:val="ro-RO"/>
        </w:rPr>
        <w:t xml:space="preserve"> fi</w:t>
      </w:r>
      <w:r w:rsidR="00E81E6D">
        <w:rPr>
          <w:rFonts w:asciiTheme="majorHAnsi" w:eastAsia="Times New Roman" w:hAnsiTheme="majorHAnsi" w:cstheme="majorBidi"/>
          <w:color w:val="000000"/>
          <w:sz w:val="24"/>
          <w:szCs w:val="24"/>
          <w:lang w:val="ro-RO"/>
        </w:rPr>
        <w:t>e</w:t>
      </w:r>
      <w:r w:rsidR="003105B8" w:rsidRPr="003D2727">
        <w:rPr>
          <w:rFonts w:asciiTheme="majorHAnsi" w:eastAsia="Times New Roman" w:hAnsiTheme="majorHAnsi" w:cstheme="majorBidi"/>
          <w:color w:val="000000"/>
          <w:sz w:val="24"/>
          <w:szCs w:val="24"/>
          <w:lang w:val="ro-RO"/>
        </w:rPr>
        <w:t xml:space="preserve"> disponib</w:t>
      </w:r>
      <w:r w:rsidR="00E81E6D">
        <w:rPr>
          <w:rFonts w:asciiTheme="majorHAnsi" w:eastAsia="Times New Roman" w:hAnsiTheme="majorHAnsi" w:cstheme="majorBidi"/>
          <w:color w:val="000000"/>
          <w:sz w:val="24"/>
          <w:szCs w:val="24"/>
          <w:lang w:val="ro-RO"/>
        </w:rPr>
        <w:t>ile pentru toți utilizatorii Sistemului</w:t>
      </w:r>
      <w:r w:rsidR="003105B8" w:rsidRPr="003D2727">
        <w:rPr>
          <w:rFonts w:asciiTheme="majorHAnsi" w:eastAsia="Times New Roman" w:hAnsiTheme="majorHAnsi" w:cstheme="majorBidi"/>
          <w:color w:val="000000"/>
          <w:sz w:val="24"/>
          <w:szCs w:val="24"/>
          <w:lang w:val="ro-RO"/>
        </w:rPr>
        <w:t>. Mai mult, în contextul prevederilor normative</w:t>
      </w:r>
      <w:r w:rsidR="003105B8" w:rsidRPr="003D2727">
        <w:rPr>
          <w:rFonts w:asciiTheme="majorHAnsi" w:eastAsia="Times New Roman" w:hAnsiTheme="majorHAnsi" w:cstheme="majorBidi"/>
          <w:color w:val="000000"/>
          <w:sz w:val="24"/>
          <w:szCs w:val="24"/>
          <w:vertAlign w:val="superscript"/>
          <w:lang w:val="ro-RO"/>
        </w:rPr>
        <w:footnoteReference w:id="220"/>
      </w:r>
      <w:r>
        <w:rPr>
          <w:rFonts w:asciiTheme="majorHAnsi" w:eastAsia="Times New Roman" w:hAnsiTheme="majorHAnsi" w:cstheme="majorBidi"/>
          <w:color w:val="000000"/>
          <w:sz w:val="24"/>
          <w:szCs w:val="24"/>
          <w:lang w:val="ro-RO"/>
        </w:rPr>
        <w:t xml:space="preserve">, AGE </w:t>
      </w:r>
      <w:r w:rsidR="003105B8" w:rsidRPr="003D2727">
        <w:rPr>
          <w:rFonts w:asciiTheme="majorHAnsi" w:eastAsia="Times New Roman" w:hAnsiTheme="majorHAnsi" w:cstheme="majorBidi"/>
          <w:color w:val="000000"/>
          <w:sz w:val="24"/>
          <w:szCs w:val="24"/>
          <w:lang w:val="ro-RO"/>
        </w:rPr>
        <w:t>urmează să efectueze instruiri pentru utilizatorii Sistemului de reacționare la incidentele de securitate informațională.</w:t>
      </w:r>
    </w:p>
    <w:p w14:paraId="3117AE13" w14:textId="788CAAA8"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n</w:t>
      </w:r>
      <w:r w:rsidR="003105B8" w:rsidRPr="003D2727">
        <w:rPr>
          <w:rFonts w:asciiTheme="majorHAnsi" w:eastAsia="Times New Roman" w:hAnsiTheme="majorHAnsi" w:cstheme="majorHAnsi"/>
          <w:i/>
          <w:color w:val="000000" w:themeColor="text1"/>
          <w:sz w:val="24"/>
          <w:szCs w:val="24"/>
          <w:lang w:val="ro-RO" w:eastAsia="ru-RU"/>
        </w:rPr>
        <w:t>u a fost stabilit un clasificator al informațiilor în cadrul AGE</w:t>
      </w:r>
      <w:r w:rsidR="003105B8" w:rsidRPr="003D2727">
        <w:rPr>
          <w:rFonts w:asciiTheme="majorHAnsi" w:eastAsia="Times New Roman" w:hAnsiTheme="majorHAnsi" w:cstheme="majorHAnsi"/>
          <w:color w:val="000000" w:themeColor="text1"/>
          <w:sz w:val="24"/>
          <w:szCs w:val="24"/>
          <w:lang w:val="ro-RO" w:eastAsia="ru-RU"/>
        </w:rPr>
        <w:t>. Verificările auditului denotă că, în perioada supusă auditării, nu au fost aprobate documentele cu privire la clasificarea informației, inventarul resurselor posesoare</w:t>
      </w:r>
      <w:r w:rsidR="003105B8" w:rsidRPr="003D2727">
        <w:rPr>
          <w:rFonts w:asciiTheme="majorHAnsi" w:eastAsia="Times New Roman" w:hAnsiTheme="majorHAnsi" w:cstheme="majorHAnsi"/>
          <w:color w:val="000000" w:themeColor="text1"/>
          <w:sz w:val="24"/>
          <w:szCs w:val="24"/>
          <w:vertAlign w:val="superscript"/>
          <w:lang w:val="ro-RO" w:eastAsia="ru-RU"/>
        </w:rPr>
        <w:footnoteReference w:id="221"/>
      </w:r>
      <w:r w:rsidR="003105B8" w:rsidRPr="003D2727">
        <w:rPr>
          <w:rFonts w:asciiTheme="majorHAnsi" w:eastAsia="Times New Roman" w:hAnsiTheme="majorHAnsi" w:cstheme="majorHAnsi"/>
          <w:color w:val="000000" w:themeColor="text1"/>
          <w:sz w:val="24"/>
          <w:szCs w:val="24"/>
          <w:lang w:val="ro-RO" w:eastAsia="ru-RU"/>
        </w:rPr>
        <w:t xml:space="preserve">. </w:t>
      </w:r>
      <w:r w:rsidR="00DD5B9F" w:rsidRPr="003D2727">
        <w:rPr>
          <w:rFonts w:asciiTheme="majorHAnsi" w:eastAsia="Times New Roman" w:hAnsiTheme="majorHAnsi" w:cstheme="majorHAnsi"/>
          <w:color w:val="000000" w:themeColor="text1"/>
          <w:sz w:val="24"/>
          <w:szCs w:val="24"/>
          <w:lang w:val="ro-RO" w:eastAsia="ru-RU"/>
        </w:rPr>
        <w:t>Totodată,</w:t>
      </w:r>
      <w:r w:rsidR="003105B8" w:rsidRPr="003D2727">
        <w:rPr>
          <w:rFonts w:asciiTheme="majorHAnsi" w:eastAsia="Times New Roman" w:hAnsiTheme="majorHAnsi" w:cstheme="majorHAnsi"/>
          <w:color w:val="000000" w:themeColor="text1"/>
          <w:sz w:val="24"/>
          <w:szCs w:val="24"/>
          <w:lang w:val="ro-RO" w:eastAsia="ru-RU"/>
        </w:rPr>
        <w:t xml:space="preserve"> informația stocată și extrasă din cadrul SIA GEAP nu este clasificată/ etichetată. </w:t>
      </w:r>
    </w:p>
    <w:p w14:paraId="747DE6F1" w14:textId="47C16828" w:rsidR="003105B8" w:rsidRPr="003D2727" w:rsidRDefault="006A4C2E" w:rsidP="003D2727">
      <w:pPr>
        <w:numPr>
          <w:ilvl w:val="0"/>
          <w:numId w:val="32"/>
        </w:numPr>
        <w:spacing w:after="0" w:line="240" w:lineRule="auto"/>
        <w:ind w:left="0" w:firstLine="360"/>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n</w:t>
      </w:r>
      <w:r w:rsidR="003105B8" w:rsidRPr="003D2727">
        <w:rPr>
          <w:rFonts w:asciiTheme="majorHAnsi" w:eastAsia="Times New Roman" w:hAnsiTheme="majorHAnsi" w:cstheme="majorHAnsi"/>
          <w:i/>
          <w:color w:val="000000" w:themeColor="text1"/>
          <w:sz w:val="24"/>
          <w:szCs w:val="24"/>
          <w:lang w:val="ro-RO" w:eastAsia="ru-RU"/>
        </w:rPr>
        <w:t>u au fost instituite norme de utilizare acceptabilă a resurselor informaționale</w:t>
      </w:r>
      <w:r w:rsidR="00DD5B9F" w:rsidRPr="003D2727">
        <w:rPr>
          <w:rFonts w:asciiTheme="majorHAnsi" w:eastAsia="Times New Roman" w:hAnsiTheme="majorHAnsi" w:cstheme="majorHAnsi"/>
          <w:color w:val="000000" w:themeColor="text1"/>
          <w:sz w:val="24"/>
          <w:szCs w:val="24"/>
          <w:lang w:val="ro-RO" w:eastAsia="ru-RU"/>
        </w:rPr>
        <w:t>.</w:t>
      </w:r>
      <w:r w:rsidR="003105B8" w:rsidRPr="003D2727">
        <w:rPr>
          <w:rFonts w:asciiTheme="majorHAnsi" w:eastAsia="Times New Roman" w:hAnsiTheme="majorHAnsi" w:cstheme="majorHAnsi"/>
          <w:color w:val="000000" w:themeColor="text1"/>
          <w:sz w:val="24"/>
          <w:szCs w:val="24"/>
          <w:lang w:val="ro-RO" w:eastAsia="ru-RU"/>
        </w:rPr>
        <w:t xml:space="preserve"> </w:t>
      </w:r>
      <w:r w:rsidR="00DD5B9F" w:rsidRPr="003D2727">
        <w:rPr>
          <w:rFonts w:asciiTheme="majorHAnsi" w:eastAsia="Times New Roman" w:hAnsiTheme="majorHAnsi" w:cstheme="majorHAnsi"/>
          <w:color w:val="000000" w:themeColor="text1"/>
          <w:sz w:val="24"/>
          <w:szCs w:val="24"/>
          <w:lang w:val="ro-RO" w:eastAsia="ru-RU"/>
        </w:rPr>
        <w:t>C</w:t>
      </w:r>
      <w:r w:rsidR="003105B8" w:rsidRPr="003D2727">
        <w:rPr>
          <w:rFonts w:asciiTheme="majorHAnsi" w:eastAsia="Times New Roman" w:hAnsiTheme="majorHAnsi" w:cstheme="majorHAnsi"/>
          <w:color w:val="000000" w:themeColor="text1"/>
          <w:sz w:val="24"/>
          <w:szCs w:val="24"/>
          <w:lang w:val="ro-RO" w:eastAsia="ru-RU"/>
        </w:rPr>
        <w:t>onform prevederilor cadrului normativ</w:t>
      </w:r>
      <w:r w:rsidR="003105B8" w:rsidRPr="003D2727">
        <w:rPr>
          <w:rFonts w:asciiTheme="majorHAnsi" w:eastAsia="Times New Roman" w:hAnsiTheme="majorHAnsi" w:cstheme="majorHAnsi"/>
          <w:color w:val="000000" w:themeColor="text1"/>
          <w:sz w:val="24"/>
          <w:szCs w:val="24"/>
          <w:vertAlign w:val="superscript"/>
          <w:lang w:val="ro-RO" w:eastAsia="ru-RU"/>
        </w:rPr>
        <w:footnoteReference w:id="222"/>
      </w:r>
      <w:r w:rsidR="003105B8" w:rsidRPr="003D2727">
        <w:rPr>
          <w:rFonts w:asciiTheme="majorHAnsi" w:eastAsia="Times New Roman" w:hAnsiTheme="majorHAnsi" w:cstheme="majorHAnsi"/>
          <w:color w:val="000000" w:themeColor="text1"/>
          <w:sz w:val="24"/>
          <w:szCs w:val="24"/>
          <w:lang w:val="ro-RO" w:eastAsia="ru-RU"/>
        </w:rPr>
        <w:t>, sunt necesare norme formalizate privind utilizarea acceptabilă a resurselor informaționale c</w:t>
      </w:r>
      <w:r w:rsidR="00D845FE">
        <w:rPr>
          <w:rFonts w:asciiTheme="majorHAnsi" w:eastAsia="Times New Roman" w:hAnsiTheme="majorHAnsi" w:cstheme="majorHAnsi"/>
          <w:color w:val="000000" w:themeColor="text1"/>
          <w:sz w:val="24"/>
          <w:szCs w:val="24"/>
          <w:lang w:val="ro-RO" w:eastAsia="ru-RU"/>
        </w:rPr>
        <w:t>ar</w:t>
      </w:r>
      <w:r w:rsidR="003105B8" w:rsidRPr="003D2727">
        <w:rPr>
          <w:rFonts w:asciiTheme="majorHAnsi" w:eastAsia="Times New Roman" w:hAnsiTheme="majorHAnsi" w:cstheme="majorHAnsi"/>
          <w:color w:val="000000" w:themeColor="text1"/>
          <w:sz w:val="24"/>
          <w:szCs w:val="24"/>
          <w:lang w:val="ro-RO" w:eastAsia="ru-RU"/>
        </w:rPr>
        <w:t xml:space="preserve">e ar trebui să fie comunicate utilizatorilor. Astfel, </w:t>
      </w:r>
      <w:r w:rsidR="00DD5B9F" w:rsidRPr="003D2727">
        <w:rPr>
          <w:rFonts w:asciiTheme="majorHAnsi" w:eastAsia="Times New Roman" w:hAnsiTheme="majorHAnsi" w:cstheme="majorHAnsi"/>
          <w:color w:val="000000" w:themeColor="text1"/>
          <w:sz w:val="24"/>
          <w:szCs w:val="24"/>
          <w:lang w:val="ro-RO" w:eastAsia="ru-RU"/>
        </w:rPr>
        <w:t xml:space="preserve">auditul a constatat că, </w:t>
      </w:r>
      <w:r w:rsidR="003105B8" w:rsidRPr="003D2727">
        <w:rPr>
          <w:rFonts w:asciiTheme="majorHAnsi" w:eastAsia="Times New Roman" w:hAnsiTheme="majorHAnsi" w:cstheme="majorHAnsi"/>
          <w:color w:val="000000" w:themeColor="text1"/>
          <w:sz w:val="24"/>
          <w:szCs w:val="24"/>
          <w:lang w:val="ro-RO" w:eastAsia="ru-RU"/>
        </w:rPr>
        <w:t xml:space="preserve">prin </w:t>
      </w:r>
      <w:r w:rsidR="003105B8" w:rsidRPr="003D2727">
        <w:rPr>
          <w:rFonts w:asciiTheme="majorHAnsi" w:eastAsia="Times New Roman" w:hAnsiTheme="majorHAnsi" w:cstheme="majorBidi"/>
          <w:color w:val="000000" w:themeColor="text1"/>
          <w:sz w:val="24"/>
          <w:szCs w:val="24"/>
          <w:lang w:val="ro-RO"/>
        </w:rPr>
        <w:t>Ordinul Directorului AGE nr.3005-01 din 06.01.2022</w:t>
      </w:r>
      <w:r w:rsidR="00D845FE">
        <w:rPr>
          <w:rFonts w:asciiTheme="majorHAnsi" w:eastAsia="Times New Roman" w:hAnsiTheme="majorHAnsi" w:cstheme="majorBidi"/>
          <w:color w:val="000000" w:themeColor="text1"/>
          <w:sz w:val="24"/>
          <w:szCs w:val="24"/>
          <w:lang w:val="ro-RO"/>
        </w:rPr>
        <w:t>,</w:t>
      </w:r>
      <w:r w:rsidR="003105B8" w:rsidRPr="003D2727">
        <w:rPr>
          <w:rFonts w:asciiTheme="majorHAnsi" w:eastAsia="Times New Roman" w:hAnsiTheme="majorHAnsi" w:cstheme="majorBidi"/>
          <w:color w:val="000000" w:themeColor="text1"/>
          <w:sz w:val="24"/>
          <w:szCs w:val="24"/>
          <w:lang w:val="ro-RO"/>
        </w:rPr>
        <w:t xml:space="preserve"> a fost aprobată Politica de utilizare acceptabilă a resurselor informaționale, </w:t>
      </w:r>
      <w:r w:rsidR="003105B8" w:rsidRPr="003D2727">
        <w:rPr>
          <w:rFonts w:asciiTheme="majorHAnsi" w:eastAsia="Times New Roman" w:hAnsiTheme="majorHAnsi" w:cstheme="majorHAnsi"/>
          <w:color w:val="000000" w:themeColor="text1"/>
          <w:sz w:val="24"/>
          <w:szCs w:val="24"/>
          <w:lang w:val="ro-RO" w:eastAsia="ru-RU"/>
        </w:rPr>
        <w:t>pentru a fi minimiz</w:t>
      </w:r>
      <w:r w:rsidR="00D845FE">
        <w:rPr>
          <w:rFonts w:asciiTheme="majorHAnsi" w:eastAsia="Times New Roman" w:hAnsiTheme="majorHAnsi" w:cstheme="majorHAnsi"/>
          <w:color w:val="000000" w:themeColor="text1"/>
          <w:sz w:val="24"/>
          <w:szCs w:val="24"/>
          <w:lang w:val="ro-RO" w:eastAsia="ru-RU"/>
        </w:rPr>
        <w:t>a</w:t>
      </w:r>
      <w:r w:rsidR="003105B8" w:rsidRPr="003D2727">
        <w:rPr>
          <w:rFonts w:asciiTheme="majorHAnsi" w:eastAsia="Times New Roman" w:hAnsiTheme="majorHAnsi" w:cstheme="majorHAnsi"/>
          <w:color w:val="000000" w:themeColor="text1"/>
          <w:sz w:val="24"/>
          <w:szCs w:val="24"/>
          <w:lang w:val="ro-RO" w:eastAsia="ru-RU"/>
        </w:rPr>
        <w:t>te riscurile de utilizare greșită sau abuz în utilizarea resurselor informaționale cu impact asupra posibilităților de compromitere a accesului la datele cu caracter personal/restricționate.</w:t>
      </w:r>
    </w:p>
    <w:p w14:paraId="1D1195CD" w14:textId="7402FC5A"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n</w:t>
      </w:r>
      <w:r w:rsidR="00DD5B9F" w:rsidRPr="003D2727">
        <w:rPr>
          <w:rFonts w:asciiTheme="majorHAnsi" w:eastAsia="Times New Roman" w:hAnsiTheme="majorHAnsi" w:cstheme="majorHAnsi"/>
          <w:i/>
          <w:color w:val="000000" w:themeColor="text1"/>
          <w:sz w:val="24"/>
          <w:szCs w:val="24"/>
          <w:lang w:val="ro-RO" w:eastAsia="ru-RU"/>
        </w:rPr>
        <w:t xml:space="preserve">u au fost aprobate </w:t>
      </w:r>
      <w:r w:rsidR="003105B8" w:rsidRPr="003D2727">
        <w:rPr>
          <w:rFonts w:asciiTheme="majorHAnsi" w:eastAsia="Times New Roman" w:hAnsiTheme="majorHAnsi" w:cstheme="majorHAnsi"/>
          <w:i/>
          <w:color w:val="000000" w:themeColor="text1"/>
          <w:sz w:val="24"/>
          <w:szCs w:val="24"/>
          <w:lang w:val="ro-RO" w:eastAsia="ru-RU"/>
        </w:rPr>
        <w:t>standarde</w:t>
      </w:r>
      <w:r w:rsidR="00DD5B9F" w:rsidRPr="003D2727">
        <w:rPr>
          <w:rFonts w:asciiTheme="majorHAnsi" w:eastAsia="Times New Roman" w:hAnsiTheme="majorHAnsi" w:cstheme="majorHAnsi"/>
          <w:i/>
          <w:color w:val="000000" w:themeColor="text1"/>
          <w:sz w:val="24"/>
          <w:szCs w:val="24"/>
          <w:lang w:val="ro-RO" w:eastAsia="ru-RU"/>
        </w:rPr>
        <w:t>le</w:t>
      </w:r>
      <w:r w:rsidR="003105B8" w:rsidRPr="003D2727">
        <w:rPr>
          <w:rFonts w:asciiTheme="majorHAnsi" w:eastAsia="Times New Roman" w:hAnsiTheme="majorHAnsi" w:cstheme="majorHAnsi"/>
          <w:i/>
          <w:color w:val="000000" w:themeColor="text1"/>
          <w:sz w:val="24"/>
          <w:szCs w:val="24"/>
          <w:lang w:val="ro-RO" w:eastAsia="ru-RU"/>
        </w:rPr>
        <w:t xml:space="preserve"> de securitate.</w:t>
      </w:r>
      <w:r w:rsidR="003105B8" w:rsidRPr="003D2727">
        <w:rPr>
          <w:rFonts w:asciiTheme="majorHAnsi" w:eastAsia="Times New Roman" w:hAnsiTheme="majorHAnsi" w:cstheme="majorHAnsi"/>
          <w:color w:val="000000" w:themeColor="text1"/>
          <w:sz w:val="24"/>
          <w:szCs w:val="24"/>
          <w:lang w:val="ro-RO" w:eastAsia="ru-RU"/>
        </w:rPr>
        <w:t xml:space="preserve"> Analizele efectuate de audit constată că</w:t>
      </w:r>
      <w:r w:rsidR="00D845FE">
        <w:rPr>
          <w:rFonts w:asciiTheme="majorHAnsi" w:eastAsia="Times New Roman" w:hAnsiTheme="majorHAnsi" w:cstheme="majorHAnsi"/>
          <w:color w:val="000000" w:themeColor="text1"/>
          <w:sz w:val="24"/>
          <w:szCs w:val="24"/>
          <w:lang w:val="ro-RO" w:eastAsia="ru-RU"/>
        </w:rPr>
        <w:t>,</w:t>
      </w:r>
      <w:r w:rsidR="003105B8" w:rsidRPr="003D2727">
        <w:rPr>
          <w:rFonts w:asciiTheme="majorHAnsi" w:eastAsia="Times New Roman" w:hAnsiTheme="majorHAnsi" w:cstheme="majorHAnsi"/>
          <w:color w:val="000000" w:themeColor="text1"/>
          <w:sz w:val="24"/>
          <w:szCs w:val="24"/>
          <w:lang w:val="ro-RO" w:eastAsia="ru-RU"/>
        </w:rPr>
        <w:t xml:space="preserve"> </w:t>
      </w:r>
      <w:r w:rsidR="00DD5B9F" w:rsidRPr="003D2727">
        <w:rPr>
          <w:rFonts w:asciiTheme="majorHAnsi" w:eastAsia="Times New Roman" w:hAnsiTheme="majorHAnsi" w:cstheme="majorHAnsi"/>
          <w:color w:val="000000" w:themeColor="text1"/>
          <w:sz w:val="24"/>
          <w:szCs w:val="24"/>
          <w:lang w:val="ro-RO" w:eastAsia="ru-RU"/>
        </w:rPr>
        <w:t xml:space="preserve">în perioada supusă auditării, </w:t>
      </w:r>
      <w:r w:rsidR="003105B8" w:rsidRPr="003D2727">
        <w:rPr>
          <w:rFonts w:asciiTheme="majorHAnsi" w:eastAsia="Times New Roman" w:hAnsiTheme="majorHAnsi" w:cstheme="majorHAnsi"/>
          <w:color w:val="000000" w:themeColor="text1"/>
          <w:sz w:val="24"/>
          <w:szCs w:val="24"/>
          <w:lang w:val="ro-RO" w:eastAsia="ru-RU"/>
        </w:rPr>
        <w:t xml:space="preserve">nu </w:t>
      </w:r>
      <w:r w:rsidR="00D845FE">
        <w:rPr>
          <w:rFonts w:asciiTheme="majorHAnsi" w:eastAsia="Times New Roman" w:hAnsiTheme="majorHAnsi" w:cstheme="majorHAnsi"/>
          <w:color w:val="000000" w:themeColor="text1"/>
          <w:sz w:val="24"/>
          <w:szCs w:val="24"/>
          <w:lang w:val="ro-RO" w:eastAsia="ru-RU"/>
        </w:rPr>
        <w:t>s-</w:t>
      </w:r>
      <w:r w:rsidR="003105B8" w:rsidRPr="003D2727">
        <w:rPr>
          <w:rFonts w:asciiTheme="majorHAnsi" w:eastAsia="Times New Roman" w:hAnsiTheme="majorHAnsi" w:cstheme="majorHAnsi"/>
          <w:color w:val="000000" w:themeColor="text1"/>
          <w:sz w:val="24"/>
          <w:szCs w:val="24"/>
          <w:lang w:val="ro-RO" w:eastAsia="ru-RU"/>
        </w:rPr>
        <w:t>au aprobat standarde interne de securitate</w:t>
      </w:r>
      <w:r w:rsidR="00D845FE">
        <w:rPr>
          <w:rFonts w:asciiTheme="majorHAnsi" w:eastAsia="Times New Roman" w:hAnsiTheme="majorHAnsi" w:cstheme="majorHAnsi"/>
          <w:color w:val="000000" w:themeColor="text1"/>
          <w:sz w:val="24"/>
          <w:szCs w:val="24"/>
          <w:lang w:val="ro-RO" w:eastAsia="ru-RU"/>
        </w:rPr>
        <w:t>,</w:t>
      </w:r>
      <w:r w:rsidR="003105B8" w:rsidRPr="003D2727">
        <w:rPr>
          <w:rFonts w:asciiTheme="majorHAnsi" w:eastAsia="Times New Roman" w:hAnsiTheme="majorHAnsi" w:cstheme="majorHAnsi"/>
          <w:color w:val="000000" w:themeColor="text1"/>
          <w:sz w:val="24"/>
          <w:szCs w:val="24"/>
          <w:lang w:val="ro-RO" w:eastAsia="ru-RU"/>
        </w:rPr>
        <w:t xml:space="preserve"> c</w:t>
      </w:r>
      <w:r w:rsidR="00D845FE">
        <w:rPr>
          <w:rFonts w:asciiTheme="majorHAnsi" w:eastAsia="Times New Roman" w:hAnsiTheme="majorHAnsi" w:cstheme="majorHAnsi"/>
          <w:color w:val="000000" w:themeColor="text1"/>
          <w:sz w:val="24"/>
          <w:szCs w:val="24"/>
          <w:lang w:val="ro-RO" w:eastAsia="ru-RU"/>
        </w:rPr>
        <w:t>ar</w:t>
      </w:r>
      <w:r w:rsidR="003105B8" w:rsidRPr="003D2727">
        <w:rPr>
          <w:rFonts w:asciiTheme="majorHAnsi" w:eastAsia="Times New Roman" w:hAnsiTheme="majorHAnsi" w:cstheme="majorHAnsi"/>
          <w:color w:val="000000" w:themeColor="text1"/>
          <w:sz w:val="24"/>
          <w:szCs w:val="24"/>
          <w:lang w:val="ro-RO" w:eastAsia="ru-RU"/>
        </w:rPr>
        <w:t xml:space="preserve">e ar specifica procedurile de control necesare </w:t>
      </w:r>
      <w:r w:rsidR="00D845FE">
        <w:rPr>
          <w:rFonts w:asciiTheme="majorHAnsi" w:eastAsia="Times New Roman" w:hAnsiTheme="majorHAnsi" w:cstheme="majorHAnsi"/>
          <w:color w:val="000000" w:themeColor="text1"/>
          <w:sz w:val="24"/>
          <w:szCs w:val="24"/>
          <w:lang w:val="ro-RO" w:eastAsia="ru-RU"/>
        </w:rPr>
        <w:t xml:space="preserve">spre </w:t>
      </w:r>
      <w:r w:rsidR="003105B8" w:rsidRPr="003D2727">
        <w:rPr>
          <w:rFonts w:asciiTheme="majorHAnsi" w:eastAsia="Times New Roman" w:hAnsiTheme="majorHAnsi" w:cstheme="majorHAnsi"/>
          <w:color w:val="000000" w:themeColor="text1"/>
          <w:sz w:val="24"/>
          <w:szCs w:val="24"/>
          <w:lang w:val="ro-RO" w:eastAsia="ru-RU"/>
        </w:rPr>
        <w:t>a fi implementate în cadrul instituției (</w:t>
      </w:r>
      <w:r w:rsidR="003105B8" w:rsidRPr="003D2727">
        <w:rPr>
          <w:rFonts w:asciiTheme="majorHAnsi" w:eastAsia="Times New Roman" w:hAnsiTheme="majorHAnsi" w:cstheme="majorHAnsi"/>
          <w:i/>
          <w:color w:val="000000" w:themeColor="text1"/>
          <w:sz w:val="24"/>
          <w:szCs w:val="24"/>
          <w:lang w:val="ro-RO" w:eastAsia="ru-RU"/>
        </w:rPr>
        <w:t xml:space="preserve">de ex.: măsuri de control privind securitatea rețelelor, managementul vulnerabilităților, monitorizarea și implementarea măsurilor de securitate, recuperarea </w:t>
      </w:r>
      <w:r w:rsidR="00D845FE">
        <w:rPr>
          <w:rFonts w:asciiTheme="majorHAnsi" w:eastAsia="Times New Roman" w:hAnsiTheme="majorHAnsi" w:cstheme="majorHAnsi"/>
          <w:i/>
          <w:color w:val="000000" w:themeColor="text1"/>
          <w:sz w:val="24"/>
          <w:szCs w:val="24"/>
          <w:lang w:val="ro-RO" w:eastAsia="ru-RU"/>
        </w:rPr>
        <w:t>î</w:t>
      </w:r>
      <w:r w:rsidR="003105B8" w:rsidRPr="003D2727">
        <w:rPr>
          <w:rFonts w:asciiTheme="majorHAnsi" w:eastAsia="Times New Roman" w:hAnsiTheme="majorHAnsi" w:cstheme="majorHAnsi"/>
          <w:i/>
          <w:color w:val="000000" w:themeColor="text1"/>
          <w:sz w:val="24"/>
          <w:szCs w:val="24"/>
          <w:lang w:val="ro-RO" w:eastAsia="ru-RU"/>
        </w:rPr>
        <w:t>n caz de dezastru în baza copiilor de rezervă disponibile etc.</w:t>
      </w:r>
      <w:r w:rsidR="003105B8" w:rsidRPr="003D2727">
        <w:rPr>
          <w:rFonts w:asciiTheme="majorHAnsi" w:eastAsia="Times New Roman" w:hAnsiTheme="majorHAnsi" w:cstheme="majorHAnsi"/>
          <w:color w:val="000000" w:themeColor="text1"/>
          <w:sz w:val="24"/>
          <w:szCs w:val="24"/>
          <w:lang w:val="ro-RO" w:eastAsia="ru-RU"/>
        </w:rPr>
        <w:t xml:space="preserve">). Cele constatate denotă riscul aplicării unei abordări neuniforme și nestandardizate asupra modului în care sunt implementate măsurile de securitate în cadrul instituției. Totuși, urmare a analizei informațiilor prezentate echipei de audit, </w:t>
      </w:r>
      <w:r w:rsidR="00DD5B9F" w:rsidRPr="003D2727">
        <w:rPr>
          <w:rFonts w:asciiTheme="majorHAnsi" w:eastAsia="Times New Roman" w:hAnsiTheme="majorHAnsi" w:cstheme="majorHAnsi"/>
          <w:color w:val="000000" w:themeColor="text1"/>
          <w:sz w:val="24"/>
          <w:szCs w:val="24"/>
          <w:lang w:val="ro-RO" w:eastAsia="ru-RU"/>
        </w:rPr>
        <w:t>până</w:t>
      </w:r>
      <w:r w:rsidR="003105B8" w:rsidRPr="003D2727">
        <w:rPr>
          <w:rFonts w:asciiTheme="majorHAnsi" w:eastAsia="Times New Roman" w:hAnsiTheme="majorHAnsi" w:cstheme="majorHAnsi"/>
          <w:color w:val="000000" w:themeColor="text1"/>
          <w:sz w:val="24"/>
          <w:szCs w:val="24"/>
          <w:lang w:val="ro-RO" w:eastAsia="ru-RU"/>
        </w:rPr>
        <w:t xml:space="preserve"> </w:t>
      </w:r>
      <w:r w:rsidR="00D845FE">
        <w:rPr>
          <w:rFonts w:asciiTheme="majorHAnsi" w:eastAsia="Times New Roman" w:hAnsiTheme="majorHAnsi" w:cstheme="majorHAnsi"/>
          <w:color w:val="000000" w:themeColor="text1"/>
          <w:sz w:val="24"/>
          <w:szCs w:val="24"/>
          <w:lang w:val="ro-RO" w:eastAsia="ru-RU"/>
        </w:rPr>
        <w:t>în prezent</w:t>
      </w:r>
      <w:r w:rsidR="003105B8" w:rsidRPr="003D2727">
        <w:rPr>
          <w:rFonts w:asciiTheme="majorHAnsi" w:eastAsia="Times New Roman" w:hAnsiTheme="majorHAnsi" w:cstheme="majorHAnsi"/>
          <w:color w:val="000000" w:themeColor="text1"/>
          <w:sz w:val="24"/>
          <w:szCs w:val="24"/>
          <w:lang w:val="ro-RO" w:eastAsia="ru-RU"/>
        </w:rPr>
        <w:t xml:space="preserve"> au fost elaborate o serie de proceduri interne</w:t>
      </w:r>
      <w:r w:rsidR="00D845FE">
        <w:rPr>
          <w:rFonts w:asciiTheme="majorHAnsi" w:eastAsia="Times New Roman" w:hAnsiTheme="majorHAnsi" w:cstheme="majorHAnsi"/>
          <w:color w:val="000000" w:themeColor="text1"/>
          <w:sz w:val="24"/>
          <w:szCs w:val="24"/>
          <w:lang w:val="ro-RO" w:eastAsia="ru-RU"/>
        </w:rPr>
        <w:t>,</w:t>
      </w:r>
      <w:r w:rsidR="003105B8" w:rsidRPr="003D2727">
        <w:rPr>
          <w:rFonts w:asciiTheme="majorHAnsi" w:eastAsia="Times New Roman" w:hAnsiTheme="majorHAnsi" w:cstheme="majorHAnsi"/>
          <w:color w:val="000000" w:themeColor="text1"/>
          <w:sz w:val="24"/>
          <w:szCs w:val="24"/>
          <w:lang w:val="ro-RO" w:eastAsia="ru-RU"/>
        </w:rPr>
        <w:t xml:space="preserve"> care urmează a fi aprobate în conformitate cu prevederile Planului de acțiuni privind dezvoltarea </w:t>
      </w:r>
      <w:r w:rsidR="00DD5B9F" w:rsidRPr="003D2727">
        <w:rPr>
          <w:rFonts w:asciiTheme="majorHAnsi" w:eastAsia="Times New Roman" w:hAnsiTheme="majorHAnsi" w:cstheme="majorHAnsi"/>
          <w:color w:val="000000" w:themeColor="text1"/>
          <w:sz w:val="24"/>
          <w:szCs w:val="24"/>
          <w:lang w:val="ro-RO" w:eastAsia="ru-RU"/>
        </w:rPr>
        <w:t>SMSI</w:t>
      </w:r>
      <w:r w:rsidR="003105B8" w:rsidRPr="003D2727">
        <w:rPr>
          <w:rFonts w:asciiTheme="majorHAnsi" w:eastAsia="Times New Roman" w:hAnsiTheme="majorHAnsi" w:cstheme="majorHAnsi"/>
          <w:color w:val="000000" w:themeColor="text1"/>
          <w:sz w:val="24"/>
          <w:szCs w:val="24"/>
          <w:lang w:val="ro-RO" w:eastAsia="ru-RU"/>
        </w:rPr>
        <w:t xml:space="preserve"> în cadrul </w:t>
      </w:r>
      <w:r w:rsidR="00DD5B9F" w:rsidRPr="003D2727">
        <w:rPr>
          <w:rFonts w:asciiTheme="majorHAnsi" w:eastAsia="Times New Roman" w:hAnsiTheme="majorHAnsi" w:cstheme="majorHAnsi"/>
          <w:color w:val="000000" w:themeColor="text1"/>
          <w:sz w:val="24"/>
          <w:szCs w:val="24"/>
          <w:lang w:val="ro-RO" w:eastAsia="ru-RU"/>
        </w:rPr>
        <w:t>AGE</w:t>
      </w:r>
      <w:r w:rsidR="003105B8" w:rsidRPr="003D2727">
        <w:rPr>
          <w:rFonts w:asciiTheme="majorHAnsi" w:eastAsia="Times New Roman" w:hAnsiTheme="majorHAnsi" w:cstheme="majorHAnsi"/>
          <w:color w:val="000000" w:themeColor="text1"/>
          <w:sz w:val="24"/>
          <w:szCs w:val="24"/>
          <w:lang w:val="ro-RO" w:eastAsia="ru-RU"/>
        </w:rPr>
        <w:t>, aprobat prin Ordinul Directorului AGE nr.3005-01 din 06.01.2022</w:t>
      </w:r>
      <w:r w:rsidR="00D845FE">
        <w:rPr>
          <w:rFonts w:asciiTheme="majorHAnsi" w:eastAsia="Times New Roman" w:hAnsiTheme="majorHAnsi" w:cstheme="majorHAnsi"/>
          <w:color w:val="000000" w:themeColor="text1"/>
          <w:sz w:val="24"/>
          <w:szCs w:val="24"/>
          <w:lang w:val="ro-RO" w:eastAsia="ru-RU"/>
        </w:rPr>
        <w:t>.</w:t>
      </w:r>
    </w:p>
    <w:p w14:paraId="46ACA2D4" w14:textId="2EE0A623"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n</w:t>
      </w:r>
      <w:r w:rsidR="003105B8" w:rsidRPr="003D2727">
        <w:rPr>
          <w:rFonts w:asciiTheme="majorHAnsi" w:eastAsia="Times New Roman" w:hAnsiTheme="majorHAnsi" w:cstheme="majorHAnsi"/>
          <w:i/>
          <w:color w:val="000000" w:themeColor="text1"/>
          <w:sz w:val="24"/>
          <w:szCs w:val="24"/>
          <w:lang w:val="ro-RO" w:eastAsia="ru-RU"/>
        </w:rPr>
        <w:t>u a fost efectuată analiza riscurilor de securitate aferente SIA GEAP</w:t>
      </w:r>
      <w:r w:rsidR="003105B8" w:rsidRPr="003D2727">
        <w:rPr>
          <w:rFonts w:asciiTheme="majorHAnsi" w:eastAsia="Times New Roman" w:hAnsiTheme="majorHAnsi" w:cstheme="majorHAnsi"/>
          <w:color w:val="000000" w:themeColor="text1"/>
          <w:sz w:val="24"/>
          <w:szCs w:val="24"/>
          <w:lang w:val="ro-RO" w:eastAsia="ru-RU"/>
        </w:rPr>
        <w:t xml:space="preserve">, </w:t>
      </w:r>
      <w:r w:rsidR="003105B8" w:rsidRPr="003D2727">
        <w:rPr>
          <w:rFonts w:asciiTheme="majorHAnsi" w:eastAsia="Times New Roman" w:hAnsiTheme="majorHAnsi" w:cstheme="majorHAnsi"/>
          <w:i/>
          <w:color w:val="000000" w:themeColor="text1"/>
          <w:sz w:val="24"/>
          <w:szCs w:val="24"/>
          <w:lang w:val="ro-RO" w:eastAsia="ru-RU"/>
        </w:rPr>
        <w:t xml:space="preserve">scanări periodice </w:t>
      </w:r>
      <w:r w:rsidR="00D6094D">
        <w:rPr>
          <w:rFonts w:asciiTheme="majorHAnsi" w:eastAsia="Times New Roman" w:hAnsiTheme="majorHAnsi" w:cstheme="majorHAnsi"/>
          <w:i/>
          <w:color w:val="000000" w:themeColor="text1"/>
          <w:sz w:val="24"/>
          <w:szCs w:val="24"/>
          <w:lang w:val="ro-RO" w:eastAsia="ru-RU"/>
        </w:rPr>
        <w:t xml:space="preserve">pentru </w:t>
      </w:r>
      <w:r w:rsidR="00D6094D" w:rsidRPr="00E81E6D">
        <w:rPr>
          <w:rFonts w:asciiTheme="majorHAnsi" w:eastAsia="Times New Roman" w:hAnsiTheme="majorHAnsi" w:cstheme="majorHAnsi"/>
          <w:i/>
          <w:color w:val="000000" w:themeColor="text1"/>
          <w:sz w:val="24"/>
          <w:szCs w:val="24"/>
          <w:lang w:val="ro-RO" w:eastAsia="ru-RU"/>
        </w:rPr>
        <w:t>identificarea</w:t>
      </w:r>
      <w:r w:rsidR="003105B8" w:rsidRPr="00E81E6D">
        <w:rPr>
          <w:rFonts w:asciiTheme="majorHAnsi" w:eastAsia="Times New Roman" w:hAnsiTheme="majorHAnsi" w:cstheme="majorHAnsi"/>
          <w:i/>
          <w:color w:val="000000" w:themeColor="text1"/>
          <w:sz w:val="24"/>
          <w:szCs w:val="24"/>
          <w:lang w:val="ro-RO" w:eastAsia="ru-RU"/>
        </w:rPr>
        <w:t xml:space="preserve"> vulnerabilități</w:t>
      </w:r>
      <w:r w:rsidR="00D6094D" w:rsidRPr="00E81E6D">
        <w:rPr>
          <w:rFonts w:asciiTheme="majorHAnsi" w:eastAsia="Times New Roman" w:hAnsiTheme="majorHAnsi" w:cstheme="majorHAnsi"/>
          <w:i/>
          <w:color w:val="000000" w:themeColor="text1"/>
          <w:sz w:val="24"/>
          <w:szCs w:val="24"/>
          <w:lang w:val="ro-RO" w:eastAsia="ru-RU"/>
        </w:rPr>
        <w:t>lor</w:t>
      </w:r>
      <w:r w:rsidR="003105B8" w:rsidRPr="003D2727">
        <w:rPr>
          <w:rFonts w:asciiTheme="majorHAnsi" w:eastAsia="Times New Roman" w:hAnsiTheme="majorHAnsi" w:cstheme="majorHAnsi"/>
          <w:i/>
          <w:color w:val="000000" w:themeColor="text1"/>
          <w:sz w:val="24"/>
          <w:szCs w:val="24"/>
          <w:lang w:val="ro-RO" w:eastAsia="ru-RU"/>
        </w:rPr>
        <w:t xml:space="preserve">, și </w:t>
      </w:r>
      <w:r w:rsidR="00D845FE">
        <w:rPr>
          <w:rFonts w:asciiTheme="majorHAnsi" w:eastAsia="Times New Roman" w:hAnsiTheme="majorHAnsi" w:cstheme="majorHAnsi"/>
          <w:i/>
          <w:color w:val="000000" w:themeColor="text1"/>
          <w:sz w:val="24"/>
          <w:szCs w:val="24"/>
          <w:lang w:val="ro-RO" w:eastAsia="ru-RU"/>
        </w:rPr>
        <w:t xml:space="preserve">nici </w:t>
      </w:r>
      <w:r w:rsidR="003105B8" w:rsidRPr="003D2727">
        <w:rPr>
          <w:rFonts w:asciiTheme="majorHAnsi" w:eastAsia="Times New Roman" w:hAnsiTheme="majorHAnsi" w:cstheme="majorHAnsi"/>
          <w:i/>
          <w:color w:val="000000" w:themeColor="text1"/>
          <w:sz w:val="24"/>
          <w:szCs w:val="24"/>
          <w:lang w:val="ro-RO" w:eastAsia="ru-RU"/>
        </w:rPr>
        <w:t>aprobate planurile de acțiuni pentru tratarea riscurilor.</w:t>
      </w:r>
      <w:r w:rsidR="003105B8" w:rsidRPr="003D2727">
        <w:rPr>
          <w:rFonts w:asciiTheme="majorHAnsi" w:eastAsia="Times New Roman" w:hAnsiTheme="majorHAnsi" w:cstheme="majorHAnsi"/>
          <w:color w:val="000000" w:themeColor="text1"/>
          <w:sz w:val="24"/>
          <w:szCs w:val="24"/>
          <w:lang w:val="ro-RO" w:eastAsia="ru-RU"/>
        </w:rPr>
        <w:t xml:space="preserve"> Auditul a constatat lipsa unei proceduri privind executarea periodică a scanărilor pentru identificarea vulnerabilităților SIA GEAP, în scopul asigurării disponibilității, integrității și confidențialității datelor, inclusiv de analiză a riscurilor identificate și căil</w:t>
      </w:r>
      <w:r w:rsidR="00D845FE">
        <w:rPr>
          <w:rFonts w:asciiTheme="majorHAnsi" w:eastAsia="Times New Roman" w:hAnsiTheme="majorHAnsi" w:cstheme="majorHAnsi"/>
          <w:color w:val="000000" w:themeColor="text1"/>
          <w:sz w:val="24"/>
          <w:szCs w:val="24"/>
          <w:lang w:val="ro-RO" w:eastAsia="ru-RU"/>
        </w:rPr>
        <w:t>or</w:t>
      </w:r>
      <w:r w:rsidR="003105B8" w:rsidRPr="003D2727">
        <w:rPr>
          <w:rFonts w:asciiTheme="majorHAnsi" w:eastAsia="Times New Roman" w:hAnsiTheme="majorHAnsi" w:cstheme="majorHAnsi"/>
          <w:color w:val="000000" w:themeColor="text1"/>
          <w:sz w:val="24"/>
          <w:szCs w:val="24"/>
          <w:lang w:val="ro-RO" w:eastAsia="ru-RU"/>
        </w:rPr>
        <w:t xml:space="preserve"> de remediere</w:t>
      </w:r>
      <w:r w:rsidR="00DD5B9F" w:rsidRPr="003D2727">
        <w:rPr>
          <w:rFonts w:asciiTheme="majorHAnsi" w:eastAsia="Times New Roman" w:hAnsiTheme="majorHAnsi" w:cstheme="majorHAnsi"/>
          <w:color w:val="000000" w:themeColor="text1"/>
          <w:sz w:val="24"/>
          <w:szCs w:val="24"/>
          <w:lang w:val="ro-RO" w:eastAsia="ru-RU"/>
        </w:rPr>
        <w:t xml:space="preserve"> a acestora</w:t>
      </w:r>
      <w:r w:rsidR="003105B8" w:rsidRPr="003D2727">
        <w:rPr>
          <w:rFonts w:asciiTheme="majorHAnsi" w:eastAsia="Times New Roman" w:hAnsiTheme="majorHAnsi" w:cstheme="majorHAnsi"/>
          <w:color w:val="000000" w:themeColor="text1"/>
          <w:sz w:val="24"/>
          <w:szCs w:val="24"/>
          <w:lang w:val="ro-RO" w:eastAsia="ru-RU"/>
        </w:rPr>
        <w:t>.</w:t>
      </w:r>
    </w:p>
    <w:p w14:paraId="67EF722F" w14:textId="12DB9884"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i/>
          <w:color w:val="000000" w:themeColor="text1"/>
          <w:sz w:val="24"/>
          <w:szCs w:val="24"/>
          <w:lang w:val="ro-RO" w:eastAsia="ru-RU"/>
        </w:rPr>
        <w:t>n</w:t>
      </w:r>
      <w:r w:rsidR="003105B8" w:rsidRPr="003D2727">
        <w:rPr>
          <w:rFonts w:asciiTheme="majorHAnsi" w:eastAsia="Times New Roman" w:hAnsiTheme="majorHAnsi" w:cstheme="majorBidi"/>
          <w:i/>
          <w:color w:val="000000" w:themeColor="text1"/>
          <w:sz w:val="24"/>
          <w:szCs w:val="24"/>
          <w:lang w:val="ro-RO" w:eastAsia="ru-RU"/>
        </w:rPr>
        <w:t>u au fost instituite acțiuni concrete/procedurale cu referire la</w:t>
      </w:r>
      <w:r w:rsidR="003105B8" w:rsidRPr="003D2727">
        <w:rPr>
          <w:rFonts w:asciiTheme="majorHAnsi" w:eastAsia="Times New Roman" w:hAnsiTheme="majorHAnsi" w:cstheme="majorBidi"/>
          <w:color w:val="000000" w:themeColor="text1"/>
          <w:sz w:val="24"/>
          <w:szCs w:val="24"/>
          <w:lang w:val="ro-RO" w:eastAsia="ru-RU"/>
        </w:rPr>
        <w:t xml:space="preserve"> </w:t>
      </w:r>
      <w:r w:rsidR="003105B8" w:rsidRPr="003D2727">
        <w:rPr>
          <w:rFonts w:asciiTheme="majorHAnsi" w:eastAsia="Times New Roman" w:hAnsiTheme="majorHAnsi" w:cstheme="majorBidi"/>
          <w:i/>
          <w:color w:val="000000" w:themeColor="text1"/>
          <w:sz w:val="24"/>
          <w:szCs w:val="24"/>
          <w:lang w:val="ro-RO" w:eastAsia="ru-RU"/>
        </w:rPr>
        <w:t xml:space="preserve">activitățile orientate spre soluționarea erorilor/incidentelor </w:t>
      </w:r>
      <w:r w:rsidR="003105B8" w:rsidRPr="003D2727">
        <w:rPr>
          <w:rFonts w:asciiTheme="majorHAnsi" w:eastAsia="Times New Roman" w:hAnsiTheme="majorHAnsi" w:cstheme="majorBidi"/>
          <w:color w:val="000000" w:themeColor="text1"/>
          <w:sz w:val="24"/>
          <w:szCs w:val="24"/>
          <w:lang w:val="ro-RO" w:eastAsia="ru-RU"/>
        </w:rPr>
        <w:t>care afectează funcționalitatea SIA GEAP (identificarea, înregistrarea, notificare</w:t>
      </w:r>
      <w:r w:rsidR="00B706ED">
        <w:rPr>
          <w:rFonts w:asciiTheme="majorHAnsi" w:eastAsia="Times New Roman" w:hAnsiTheme="majorHAnsi" w:cstheme="majorBidi"/>
          <w:color w:val="000000" w:themeColor="text1"/>
          <w:sz w:val="24"/>
          <w:szCs w:val="24"/>
          <w:lang w:val="ro-RO" w:eastAsia="ru-RU"/>
        </w:rPr>
        <w:t>a</w:t>
      </w:r>
      <w:r w:rsidR="003105B8" w:rsidRPr="003D2727">
        <w:rPr>
          <w:rFonts w:asciiTheme="majorHAnsi" w:eastAsia="Times New Roman" w:hAnsiTheme="majorHAnsi" w:cstheme="majorBidi"/>
          <w:color w:val="000000" w:themeColor="text1"/>
          <w:sz w:val="24"/>
          <w:szCs w:val="24"/>
          <w:lang w:val="ro-RO" w:eastAsia="ru-RU"/>
        </w:rPr>
        <w:t xml:space="preserve"> și soluționarea). </w:t>
      </w:r>
      <w:r w:rsidR="00DD5B9F" w:rsidRPr="003D2727">
        <w:rPr>
          <w:rFonts w:asciiTheme="majorHAnsi" w:eastAsia="Times New Roman" w:hAnsiTheme="majorHAnsi" w:cstheme="majorBidi"/>
          <w:color w:val="000000" w:themeColor="text1"/>
          <w:sz w:val="24"/>
          <w:szCs w:val="24"/>
          <w:lang w:val="ro-RO" w:eastAsia="ru-RU"/>
        </w:rPr>
        <w:t>Astfel</w:t>
      </w:r>
      <w:r w:rsidR="003105B8" w:rsidRPr="003D2727">
        <w:rPr>
          <w:rFonts w:asciiTheme="majorHAnsi" w:eastAsia="Times New Roman" w:hAnsiTheme="majorHAnsi" w:cstheme="majorBidi"/>
          <w:color w:val="000000" w:themeColor="text1"/>
          <w:sz w:val="24"/>
          <w:szCs w:val="24"/>
          <w:lang w:val="ro-RO" w:eastAsia="ru-RU"/>
        </w:rPr>
        <w:t>, erorile și deficiențele în funcționare aferente infrastruct</w:t>
      </w:r>
      <w:r w:rsidR="00DD5B9F" w:rsidRPr="003D2727">
        <w:rPr>
          <w:rFonts w:asciiTheme="majorHAnsi" w:eastAsia="Times New Roman" w:hAnsiTheme="majorHAnsi" w:cstheme="majorBidi"/>
          <w:color w:val="000000" w:themeColor="text1"/>
          <w:sz w:val="24"/>
          <w:szCs w:val="24"/>
          <w:lang w:val="ro-RO" w:eastAsia="ru-RU"/>
        </w:rPr>
        <w:t>urii SIA GEAP nu sunt suficient</w:t>
      </w:r>
      <w:r w:rsidR="003105B8" w:rsidRPr="003D2727">
        <w:rPr>
          <w:rFonts w:asciiTheme="majorHAnsi" w:eastAsia="Times New Roman" w:hAnsiTheme="majorHAnsi" w:cstheme="majorBidi"/>
          <w:color w:val="000000" w:themeColor="text1"/>
          <w:sz w:val="24"/>
          <w:szCs w:val="24"/>
          <w:lang w:val="ro-RO" w:eastAsia="ru-RU"/>
        </w:rPr>
        <w:t xml:space="preserve"> documentate</w:t>
      </w:r>
      <w:r w:rsidR="003105B8" w:rsidRPr="003D2727">
        <w:rPr>
          <w:lang w:val="en-US"/>
        </w:rPr>
        <w:t xml:space="preserve"> </w:t>
      </w:r>
      <w:r w:rsidR="003105B8" w:rsidRPr="003D2727">
        <w:rPr>
          <w:rFonts w:asciiTheme="majorHAnsi" w:eastAsia="Times New Roman" w:hAnsiTheme="majorHAnsi" w:cstheme="majorBidi"/>
          <w:color w:val="000000" w:themeColor="text1"/>
          <w:sz w:val="24"/>
          <w:szCs w:val="24"/>
          <w:lang w:val="ro-RO" w:eastAsia="ru-RU"/>
        </w:rPr>
        <w:t>și sunt identificate ca rezulta</w:t>
      </w:r>
      <w:r w:rsidR="00DD5B9F" w:rsidRPr="003D2727">
        <w:rPr>
          <w:rFonts w:asciiTheme="majorHAnsi" w:eastAsia="Times New Roman" w:hAnsiTheme="majorHAnsi" w:cstheme="majorBidi"/>
          <w:color w:val="000000" w:themeColor="text1"/>
          <w:sz w:val="24"/>
          <w:szCs w:val="24"/>
          <w:lang w:val="ro-RO" w:eastAsia="ru-RU"/>
        </w:rPr>
        <w:t>t al</w:t>
      </w:r>
      <w:r w:rsidR="003105B8" w:rsidRPr="003D2727">
        <w:rPr>
          <w:rFonts w:asciiTheme="majorHAnsi" w:eastAsia="Times New Roman" w:hAnsiTheme="majorHAnsi" w:cstheme="majorBidi"/>
          <w:color w:val="000000" w:themeColor="text1"/>
          <w:sz w:val="24"/>
          <w:szCs w:val="24"/>
          <w:lang w:val="ro-RO" w:eastAsia="ru-RU"/>
        </w:rPr>
        <w:t xml:space="preserve"> raportării de către utilizatori</w:t>
      </w:r>
      <w:r w:rsidR="00DD5B9F" w:rsidRPr="003D2727">
        <w:rPr>
          <w:rFonts w:asciiTheme="majorHAnsi" w:eastAsia="Times New Roman" w:hAnsiTheme="majorHAnsi" w:cstheme="majorBidi"/>
          <w:color w:val="000000" w:themeColor="text1"/>
          <w:sz w:val="24"/>
          <w:szCs w:val="24"/>
          <w:lang w:val="ro-RO" w:eastAsia="ru-RU"/>
        </w:rPr>
        <w:t>i SIA</w:t>
      </w:r>
      <w:r w:rsidR="003105B8" w:rsidRPr="003D2727">
        <w:rPr>
          <w:rFonts w:asciiTheme="majorHAnsi" w:eastAsia="Times New Roman" w:hAnsiTheme="majorHAnsi" w:cstheme="majorBidi"/>
          <w:color w:val="000000" w:themeColor="text1"/>
          <w:sz w:val="24"/>
          <w:szCs w:val="24"/>
          <w:lang w:val="ro-RO" w:eastAsia="ru-RU"/>
        </w:rPr>
        <w:t xml:space="preserve">. Respectiv, auditul evidențiază </w:t>
      </w:r>
      <w:r w:rsidR="00DD5B9F" w:rsidRPr="003D2727">
        <w:rPr>
          <w:rFonts w:asciiTheme="majorHAnsi" w:eastAsia="Times New Roman" w:hAnsiTheme="majorHAnsi" w:cstheme="majorBidi"/>
          <w:color w:val="000000" w:themeColor="text1"/>
          <w:sz w:val="24"/>
          <w:szCs w:val="24"/>
          <w:lang w:val="ro-RO" w:eastAsia="ru-RU"/>
        </w:rPr>
        <w:t xml:space="preserve">necesitatea asigurării gestionării adecvate a </w:t>
      </w:r>
      <w:r w:rsidR="003105B8" w:rsidRPr="003D2727">
        <w:rPr>
          <w:rFonts w:asciiTheme="majorHAnsi" w:eastAsia="Times New Roman" w:hAnsiTheme="majorHAnsi" w:cstheme="majorBidi"/>
          <w:color w:val="000000" w:themeColor="text1"/>
          <w:sz w:val="24"/>
          <w:szCs w:val="24"/>
          <w:lang w:val="ro-RO" w:eastAsia="ru-RU"/>
        </w:rPr>
        <w:t>riscul</w:t>
      </w:r>
      <w:r w:rsidR="00DD5B9F" w:rsidRPr="003D2727">
        <w:rPr>
          <w:rFonts w:asciiTheme="majorHAnsi" w:eastAsia="Times New Roman" w:hAnsiTheme="majorHAnsi" w:cstheme="majorBidi"/>
          <w:color w:val="000000" w:themeColor="text1"/>
          <w:sz w:val="24"/>
          <w:szCs w:val="24"/>
          <w:lang w:val="ro-RO" w:eastAsia="ru-RU"/>
        </w:rPr>
        <w:t xml:space="preserve">ui respectiv </w:t>
      </w:r>
      <w:r w:rsidR="003105B8" w:rsidRPr="003D2727">
        <w:rPr>
          <w:rFonts w:asciiTheme="majorHAnsi" w:eastAsia="Times New Roman" w:hAnsiTheme="majorHAnsi" w:cstheme="majorBidi"/>
          <w:color w:val="000000" w:themeColor="text1"/>
          <w:sz w:val="24"/>
          <w:szCs w:val="24"/>
          <w:lang w:val="ro-RO" w:eastAsia="ru-RU"/>
        </w:rPr>
        <w:t xml:space="preserve"> în vederea </w:t>
      </w:r>
      <w:r w:rsidR="00DD5B9F" w:rsidRPr="003D2727">
        <w:rPr>
          <w:rFonts w:asciiTheme="majorHAnsi" w:eastAsia="Times New Roman" w:hAnsiTheme="majorHAnsi" w:cstheme="majorBidi"/>
          <w:color w:val="000000" w:themeColor="text1"/>
          <w:sz w:val="24"/>
          <w:szCs w:val="24"/>
          <w:lang w:val="ro-RO" w:eastAsia="ru-RU"/>
        </w:rPr>
        <w:t xml:space="preserve">evitării </w:t>
      </w:r>
      <w:r w:rsidR="003105B8" w:rsidRPr="003D2727">
        <w:rPr>
          <w:rFonts w:asciiTheme="majorHAnsi" w:eastAsia="Times New Roman" w:hAnsiTheme="majorHAnsi" w:cstheme="majorBidi"/>
          <w:color w:val="000000" w:themeColor="text1"/>
          <w:sz w:val="24"/>
          <w:szCs w:val="24"/>
          <w:lang w:val="ro-RO" w:eastAsia="ru-RU"/>
        </w:rPr>
        <w:t xml:space="preserve">compromiterii informațiilor din cadrul sistemului SIA GEAP. În </w:t>
      </w:r>
      <w:r w:rsidR="00B706ED">
        <w:rPr>
          <w:rFonts w:asciiTheme="majorHAnsi" w:eastAsia="Times New Roman" w:hAnsiTheme="majorHAnsi" w:cstheme="majorBidi"/>
          <w:color w:val="000000" w:themeColor="text1"/>
          <w:sz w:val="24"/>
          <w:szCs w:val="24"/>
          <w:lang w:val="ro-RO" w:eastAsia="ru-RU"/>
        </w:rPr>
        <w:t xml:space="preserve">acest </w:t>
      </w:r>
      <w:r w:rsidR="003105B8" w:rsidRPr="003D2727">
        <w:rPr>
          <w:rFonts w:asciiTheme="majorHAnsi" w:eastAsia="Times New Roman" w:hAnsiTheme="majorHAnsi" w:cstheme="majorBidi"/>
          <w:color w:val="000000" w:themeColor="text1"/>
          <w:sz w:val="24"/>
          <w:szCs w:val="24"/>
          <w:lang w:val="ro-RO" w:eastAsia="ru-RU"/>
        </w:rPr>
        <w:t>context, este iminent necesară instituirea procedurilor și responsabilităților pentru tratarea eficientă a evenimentelor legate de securitate, monitorizare, evaluare etc.</w:t>
      </w:r>
    </w:p>
    <w:p w14:paraId="67FC66BD" w14:textId="09D68820"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i/>
          <w:color w:val="000000" w:themeColor="text1"/>
          <w:sz w:val="24"/>
          <w:szCs w:val="24"/>
          <w:lang w:val="ro-RO" w:eastAsia="ru-RU"/>
        </w:rPr>
        <w:t>l</w:t>
      </w:r>
      <w:r w:rsidR="003105B8" w:rsidRPr="003D2727">
        <w:rPr>
          <w:rFonts w:asciiTheme="majorHAnsi" w:eastAsia="Times New Roman" w:hAnsiTheme="majorHAnsi" w:cstheme="majorBidi"/>
          <w:i/>
          <w:color w:val="000000" w:themeColor="text1"/>
          <w:sz w:val="24"/>
          <w:szCs w:val="24"/>
          <w:lang w:val="ro-RO" w:eastAsia="ru-RU"/>
        </w:rPr>
        <w:t>ipsesc proceduri standard de operare TI</w:t>
      </w:r>
      <w:r w:rsidR="003105B8" w:rsidRPr="003D2727">
        <w:rPr>
          <w:rFonts w:asciiTheme="majorHAnsi" w:eastAsia="Times New Roman" w:hAnsiTheme="majorHAnsi" w:cstheme="majorBidi"/>
          <w:i/>
          <w:color w:val="000000" w:themeColor="text1"/>
          <w:sz w:val="24"/>
          <w:szCs w:val="24"/>
          <w:vertAlign w:val="superscript"/>
          <w:lang w:val="ro-RO" w:eastAsia="ru-RU"/>
        </w:rPr>
        <w:footnoteReference w:id="223"/>
      </w:r>
      <w:r w:rsidR="003105B8" w:rsidRPr="003D2727">
        <w:rPr>
          <w:rFonts w:asciiTheme="majorHAnsi" w:eastAsia="Times New Roman" w:hAnsiTheme="majorHAnsi" w:cstheme="majorBidi"/>
          <w:color w:val="000000" w:themeColor="text1"/>
          <w:sz w:val="24"/>
          <w:szCs w:val="24"/>
          <w:lang w:val="ro-RO" w:eastAsia="ru-RU"/>
        </w:rPr>
        <w:t>. Analizele efectuate denotă că activitățile privind administrarea și mentenanța SIA GEAP</w:t>
      </w:r>
      <w:r w:rsidR="003105B8" w:rsidRPr="003D2727">
        <w:rPr>
          <w:rFonts w:asciiTheme="majorHAnsi" w:eastAsia="Times New Roman" w:hAnsiTheme="majorHAnsi" w:cstheme="majorBidi"/>
          <w:color w:val="000000" w:themeColor="text1"/>
          <w:sz w:val="24"/>
          <w:szCs w:val="24"/>
          <w:vertAlign w:val="superscript"/>
          <w:lang w:val="ro-RO" w:eastAsia="ru-RU"/>
        </w:rPr>
        <w:footnoteReference w:id="224"/>
      </w:r>
      <w:r w:rsidR="003105B8" w:rsidRPr="003D2727">
        <w:rPr>
          <w:rFonts w:asciiTheme="majorHAnsi" w:eastAsia="Times New Roman" w:hAnsiTheme="majorHAnsi" w:cstheme="majorBidi"/>
          <w:color w:val="000000" w:themeColor="text1"/>
          <w:sz w:val="24"/>
          <w:szCs w:val="24"/>
          <w:lang w:val="ro-RO" w:eastAsia="ru-RU"/>
        </w:rPr>
        <w:t xml:space="preserve"> nu sunt suficient </w:t>
      </w:r>
      <w:r w:rsidR="0087696D" w:rsidRPr="003D2727">
        <w:rPr>
          <w:rFonts w:asciiTheme="majorHAnsi" w:eastAsia="Times New Roman" w:hAnsiTheme="majorHAnsi" w:cstheme="majorBidi"/>
          <w:color w:val="000000" w:themeColor="text1"/>
          <w:sz w:val="24"/>
          <w:szCs w:val="24"/>
          <w:lang w:val="ro-RO" w:eastAsia="ru-RU"/>
        </w:rPr>
        <w:t>documentate, precum și nu există</w:t>
      </w:r>
      <w:r w:rsidR="003105B8" w:rsidRPr="003D2727">
        <w:rPr>
          <w:rFonts w:asciiTheme="majorHAnsi" w:eastAsia="Times New Roman" w:hAnsiTheme="majorHAnsi" w:cstheme="majorBidi"/>
          <w:i/>
          <w:color w:val="000000" w:themeColor="text1"/>
          <w:sz w:val="24"/>
          <w:szCs w:val="24"/>
          <w:lang w:val="ro-RO" w:eastAsia="ru-RU"/>
        </w:rPr>
        <w:t xml:space="preserve"> proceduri interne </w:t>
      </w:r>
      <w:r w:rsidR="0087696D" w:rsidRPr="003D2727">
        <w:rPr>
          <w:rFonts w:asciiTheme="majorHAnsi" w:eastAsia="Times New Roman" w:hAnsiTheme="majorHAnsi" w:cstheme="majorBidi"/>
          <w:i/>
          <w:color w:val="000000" w:themeColor="text1"/>
          <w:sz w:val="24"/>
          <w:szCs w:val="24"/>
          <w:lang w:val="ro-RO" w:eastAsia="ru-RU"/>
        </w:rPr>
        <w:t xml:space="preserve">suficiente și </w:t>
      </w:r>
      <w:r w:rsidR="003105B8" w:rsidRPr="003D2727">
        <w:rPr>
          <w:rFonts w:asciiTheme="majorHAnsi" w:eastAsia="Times New Roman" w:hAnsiTheme="majorHAnsi" w:cstheme="majorBidi"/>
          <w:i/>
          <w:color w:val="000000" w:themeColor="text1"/>
          <w:sz w:val="24"/>
          <w:szCs w:val="24"/>
          <w:lang w:val="ro-RO" w:eastAsia="ru-RU"/>
        </w:rPr>
        <w:t>adecvate aplicate privind evaluarea, gestionarea şi monitorizarea activităților externalizate</w:t>
      </w:r>
      <w:r w:rsidR="0087696D" w:rsidRPr="003D2727">
        <w:rPr>
          <w:rFonts w:asciiTheme="majorHAnsi" w:eastAsia="Times New Roman" w:hAnsiTheme="majorHAnsi" w:cstheme="majorBidi"/>
          <w:color w:val="000000" w:themeColor="text1"/>
          <w:sz w:val="24"/>
          <w:szCs w:val="24"/>
          <w:lang w:val="ro-RO" w:eastAsia="ru-RU"/>
        </w:rPr>
        <w:t>, deși anumite reguli procedurale cu privire la prestarea serviciilor, tratarea solicit</w:t>
      </w:r>
      <w:r w:rsidR="00B706ED">
        <w:rPr>
          <w:rFonts w:asciiTheme="majorHAnsi" w:eastAsia="Times New Roman" w:hAnsiTheme="majorHAnsi" w:cstheme="majorBidi"/>
          <w:color w:val="000000" w:themeColor="text1"/>
          <w:sz w:val="24"/>
          <w:szCs w:val="24"/>
          <w:lang w:val="ro-RO" w:eastAsia="ru-RU"/>
        </w:rPr>
        <w:t>ă</w:t>
      </w:r>
      <w:r w:rsidR="0087696D" w:rsidRPr="003D2727">
        <w:rPr>
          <w:rFonts w:asciiTheme="majorHAnsi" w:eastAsia="Times New Roman" w:hAnsiTheme="majorHAnsi" w:cstheme="majorBidi"/>
          <w:color w:val="000000" w:themeColor="text1"/>
          <w:sz w:val="24"/>
          <w:szCs w:val="24"/>
          <w:lang w:val="ro-RO" w:eastAsia="ru-RU"/>
        </w:rPr>
        <w:t xml:space="preserve">rilor/incidentelor, clasificarea acestora sunt incluse în contracte/acorduri, inclusiv </w:t>
      </w:r>
      <w:r w:rsidR="00B706ED">
        <w:rPr>
          <w:rFonts w:asciiTheme="majorHAnsi" w:eastAsia="Times New Roman" w:hAnsiTheme="majorHAnsi" w:cstheme="majorBidi"/>
          <w:color w:val="000000" w:themeColor="text1"/>
          <w:sz w:val="24"/>
          <w:szCs w:val="24"/>
          <w:lang w:val="ro-RO" w:eastAsia="ru-RU"/>
        </w:rPr>
        <w:t xml:space="preserve">în </w:t>
      </w:r>
      <w:r w:rsidR="0087696D" w:rsidRPr="003D2727">
        <w:rPr>
          <w:rFonts w:asciiTheme="majorHAnsi" w:eastAsia="Times New Roman" w:hAnsiTheme="majorHAnsi" w:cstheme="majorBidi"/>
          <w:color w:val="000000" w:themeColor="text1"/>
          <w:sz w:val="24"/>
          <w:szCs w:val="24"/>
          <w:lang w:val="ro-RO" w:eastAsia="ru-RU"/>
        </w:rPr>
        <w:t>anexe</w:t>
      </w:r>
      <w:r w:rsidR="00B706ED">
        <w:rPr>
          <w:rFonts w:asciiTheme="majorHAnsi" w:eastAsia="Times New Roman" w:hAnsiTheme="majorHAnsi" w:cstheme="majorBidi"/>
          <w:color w:val="000000" w:themeColor="text1"/>
          <w:sz w:val="24"/>
          <w:szCs w:val="24"/>
          <w:lang w:val="ro-RO" w:eastAsia="ru-RU"/>
        </w:rPr>
        <w:t xml:space="preserve">le </w:t>
      </w:r>
      <w:r w:rsidR="0087696D" w:rsidRPr="003D2727">
        <w:rPr>
          <w:rFonts w:asciiTheme="majorHAnsi" w:eastAsia="Times New Roman" w:hAnsiTheme="majorHAnsi" w:cstheme="majorBidi"/>
          <w:color w:val="000000" w:themeColor="text1"/>
          <w:sz w:val="24"/>
          <w:szCs w:val="24"/>
          <w:lang w:val="ro-RO" w:eastAsia="ru-RU"/>
        </w:rPr>
        <w:t xml:space="preserve"> acestora.</w:t>
      </w:r>
      <w:r w:rsidR="003105B8" w:rsidRPr="003D2727">
        <w:rPr>
          <w:rFonts w:asciiTheme="majorHAnsi" w:eastAsia="Times New Roman" w:hAnsiTheme="majorHAnsi" w:cstheme="majorBidi"/>
          <w:color w:val="000000" w:themeColor="text1"/>
          <w:sz w:val="24"/>
          <w:szCs w:val="24"/>
          <w:lang w:val="ro-RO" w:eastAsia="ru-RU"/>
        </w:rPr>
        <w:t xml:space="preserve"> Lipsa procedurilor care deocamdată sunt în fază de proiect</w:t>
      </w:r>
      <w:r w:rsidR="00B706ED">
        <w:rPr>
          <w:rFonts w:asciiTheme="majorHAnsi" w:eastAsia="Times New Roman" w:hAnsiTheme="majorHAnsi" w:cstheme="majorBidi"/>
          <w:color w:val="000000" w:themeColor="text1"/>
          <w:sz w:val="24"/>
          <w:szCs w:val="24"/>
          <w:lang w:val="ro-RO" w:eastAsia="ru-RU"/>
        </w:rPr>
        <w:t>,</w:t>
      </w:r>
      <w:r w:rsidR="003105B8" w:rsidRPr="003D2727">
        <w:rPr>
          <w:rFonts w:asciiTheme="majorHAnsi" w:eastAsia="Times New Roman" w:hAnsiTheme="majorHAnsi" w:cstheme="majorBidi"/>
          <w:color w:val="000000" w:themeColor="text1"/>
          <w:sz w:val="24"/>
          <w:szCs w:val="24"/>
          <w:lang w:val="ro-RO" w:eastAsia="ru-RU"/>
        </w:rPr>
        <w:t xml:space="preserve"> precum și acțiunile necesare </w:t>
      </w:r>
      <w:r w:rsidR="00B706ED">
        <w:rPr>
          <w:rFonts w:asciiTheme="majorHAnsi" w:eastAsia="Times New Roman" w:hAnsiTheme="majorHAnsi" w:cstheme="majorBidi"/>
          <w:color w:val="000000" w:themeColor="text1"/>
          <w:sz w:val="24"/>
          <w:szCs w:val="24"/>
          <w:lang w:val="ro-RO" w:eastAsia="ru-RU"/>
        </w:rPr>
        <w:t>spre</w:t>
      </w:r>
      <w:r w:rsidR="003105B8" w:rsidRPr="003D2727">
        <w:rPr>
          <w:rFonts w:asciiTheme="majorHAnsi" w:eastAsia="Times New Roman" w:hAnsiTheme="majorHAnsi" w:cstheme="majorBidi"/>
          <w:color w:val="000000" w:themeColor="text1"/>
          <w:sz w:val="24"/>
          <w:szCs w:val="24"/>
          <w:lang w:val="ro-RO" w:eastAsia="ru-RU"/>
        </w:rPr>
        <w:t xml:space="preserve"> a fi întreprinse po</w:t>
      </w:r>
      <w:r w:rsidR="00B706ED">
        <w:rPr>
          <w:rFonts w:asciiTheme="majorHAnsi" w:eastAsia="Times New Roman" w:hAnsiTheme="majorHAnsi" w:cstheme="majorBidi"/>
          <w:color w:val="000000" w:themeColor="text1"/>
          <w:sz w:val="24"/>
          <w:szCs w:val="24"/>
          <w:lang w:val="ro-RO" w:eastAsia="ru-RU"/>
        </w:rPr>
        <w:t>t</w:t>
      </w:r>
      <w:r w:rsidR="003105B8" w:rsidRPr="003D2727">
        <w:rPr>
          <w:rFonts w:asciiTheme="majorHAnsi" w:eastAsia="Times New Roman" w:hAnsiTheme="majorHAnsi" w:cstheme="majorBidi"/>
          <w:color w:val="000000" w:themeColor="text1"/>
          <w:sz w:val="24"/>
          <w:szCs w:val="24"/>
          <w:lang w:val="ro-RO" w:eastAsia="ru-RU"/>
        </w:rPr>
        <w:t xml:space="preserve"> condiționa riscul de executare incorectă a procedurilor operaționale care pot afecta disponibilitatea și securitatea Sistemului. Din informațiile prezentate de AGE</w:t>
      </w:r>
      <w:r w:rsidR="003105B8" w:rsidRPr="003D2727">
        <w:rPr>
          <w:rFonts w:asciiTheme="majorHAnsi" w:eastAsia="Times New Roman" w:hAnsiTheme="majorHAnsi" w:cstheme="majorBidi"/>
          <w:color w:val="000000" w:themeColor="text1"/>
          <w:sz w:val="24"/>
          <w:szCs w:val="24"/>
          <w:vertAlign w:val="superscript"/>
          <w:lang w:val="ro-RO" w:eastAsia="ru-RU"/>
        </w:rPr>
        <w:footnoteReference w:id="225"/>
      </w:r>
      <w:r w:rsidR="003105B8" w:rsidRPr="003D2727">
        <w:rPr>
          <w:rFonts w:asciiTheme="majorHAnsi" w:eastAsia="Times New Roman" w:hAnsiTheme="majorHAnsi" w:cstheme="majorBidi"/>
          <w:color w:val="000000" w:themeColor="text1"/>
          <w:sz w:val="24"/>
          <w:szCs w:val="24"/>
          <w:lang w:val="ro-RO" w:eastAsia="ru-RU"/>
        </w:rPr>
        <w:t>, la momentul efectuării auditului, s-a constatat că instituția a elaborat o serie de proceduri (</w:t>
      </w:r>
      <w:r w:rsidR="003105B8" w:rsidRPr="003D2727">
        <w:rPr>
          <w:rFonts w:asciiTheme="majorHAnsi" w:eastAsia="Times New Roman" w:hAnsiTheme="majorHAnsi" w:cstheme="majorBidi"/>
          <w:i/>
          <w:color w:val="000000" w:themeColor="text1"/>
          <w:sz w:val="24"/>
          <w:szCs w:val="24"/>
          <w:lang w:val="ro-RO" w:eastAsia="ru-RU"/>
        </w:rPr>
        <w:t>de clasificare a informației, de management de proiect, de dezvoltare software, de predare a produsului în operațiuni, de mentenanță, de management al furnizorilor)</w:t>
      </w:r>
      <w:r w:rsidR="003105B8" w:rsidRPr="003D2727">
        <w:rPr>
          <w:rFonts w:asciiTheme="majorHAnsi" w:eastAsia="Times New Roman" w:hAnsiTheme="majorHAnsi" w:cstheme="majorBidi"/>
          <w:color w:val="000000" w:themeColor="text1"/>
          <w:sz w:val="24"/>
          <w:szCs w:val="24"/>
          <w:lang w:val="ro-RO" w:eastAsia="ru-RU"/>
        </w:rPr>
        <w:t>. Auditul relevă că procedurile operaționale instituite și aplicate trebuie să fie documentate/revizuite periodic, păstrate și puse la dispoziția persoanelor autorizate.</w:t>
      </w:r>
    </w:p>
    <w:p w14:paraId="2F3ECDD5" w14:textId="52642A66" w:rsidR="003105B8" w:rsidRPr="00267CB1" w:rsidRDefault="006A4C2E" w:rsidP="001B56CB">
      <w:pPr>
        <w:numPr>
          <w:ilvl w:val="0"/>
          <w:numId w:val="32"/>
        </w:numPr>
        <w:spacing w:after="0" w:line="240" w:lineRule="auto"/>
        <w:ind w:left="0" w:firstLine="426"/>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m</w:t>
      </w:r>
      <w:r w:rsidR="003105B8" w:rsidRPr="00267CB1">
        <w:rPr>
          <w:rFonts w:asciiTheme="majorHAnsi" w:eastAsia="Times New Roman" w:hAnsiTheme="majorHAnsi" w:cstheme="majorHAnsi"/>
          <w:i/>
          <w:color w:val="000000" w:themeColor="text1"/>
          <w:sz w:val="24"/>
          <w:szCs w:val="24"/>
          <w:lang w:val="ro-RO" w:eastAsia="ru-RU"/>
        </w:rPr>
        <w:t>ăsurile de control asupra accesului la SIA GEAP necesită a fi consolidate</w:t>
      </w:r>
      <w:r w:rsidR="003105B8" w:rsidRPr="003D2727">
        <w:rPr>
          <w:rFonts w:asciiTheme="majorHAnsi" w:eastAsia="Times New Roman" w:hAnsiTheme="majorHAnsi" w:cstheme="majorHAnsi"/>
          <w:color w:val="000000" w:themeColor="text1"/>
          <w:sz w:val="24"/>
          <w:szCs w:val="24"/>
          <w:vertAlign w:val="superscript"/>
          <w:lang w:val="ro-RO" w:eastAsia="ru-RU"/>
        </w:rPr>
        <w:footnoteReference w:id="226"/>
      </w:r>
      <w:r w:rsidR="003105B8" w:rsidRPr="00267CB1">
        <w:rPr>
          <w:rFonts w:asciiTheme="majorHAnsi" w:eastAsia="Times New Roman" w:hAnsiTheme="majorHAnsi" w:cstheme="majorHAnsi"/>
          <w:color w:val="000000" w:themeColor="text1"/>
          <w:sz w:val="24"/>
          <w:szCs w:val="24"/>
          <w:lang w:val="ro-RO" w:eastAsia="ru-RU"/>
        </w:rPr>
        <w:t xml:space="preserve">. În scopul eliminării vulnerabilităților la nivelul autentificării în cadrul SIA GEAP, conexiunea la SIA GEAP este </w:t>
      </w:r>
      <w:r w:rsidR="00EE5C3D" w:rsidRPr="00267CB1">
        <w:rPr>
          <w:rFonts w:asciiTheme="majorHAnsi" w:eastAsia="Times New Roman" w:hAnsiTheme="majorHAnsi" w:cstheme="majorHAnsi"/>
          <w:color w:val="000000" w:themeColor="text1"/>
          <w:sz w:val="24"/>
          <w:szCs w:val="24"/>
          <w:lang w:val="ro-RO" w:eastAsia="ru-RU"/>
        </w:rPr>
        <w:t>efectu</w:t>
      </w:r>
      <w:r w:rsidR="003105B8" w:rsidRPr="00267CB1">
        <w:rPr>
          <w:rFonts w:asciiTheme="majorHAnsi" w:eastAsia="Times New Roman" w:hAnsiTheme="majorHAnsi" w:cstheme="majorHAnsi"/>
          <w:color w:val="000000" w:themeColor="text1"/>
          <w:sz w:val="24"/>
          <w:szCs w:val="24"/>
          <w:lang w:val="ro-RO" w:eastAsia="ru-RU"/>
        </w:rPr>
        <w:t xml:space="preserve">ată prin intermediul HTTPS, iar autentificarea utilizatorilor este realizată prin intermediul serviciului electronic guvernamental de autentificare și control al accesului prin MPass. Urmare a verificărilor efectuate, s-a constatat că </w:t>
      </w:r>
      <w:r w:rsidR="003105B8" w:rsidRPr="00267CB1">
        <w:rPr>
          <w:rFonts w:asciiTheme="majorHAnsi" w:eastAsia="Times New Roman" w:hAnsiTheme="majorHAnsi" w:cstheme="majorHAnsi"/>
          <w:i/>
          <w:color w:val="000000" w:themeColor="text1"/>
          <w:sz w:val="24"/>
          <w:szCs w:val="24"/>
          <w:lang w:val="ro-RO" w:eastAsia="ru-RU"/>
        </w:rPr>
        <w:t>server-ul este configurat astfel încât să asigure rezistența la atacuri cu criptare bazată pe algoritmi și lungimi de chei suficient de sigure</w:t>
      </w:r>
      <w:r w:rsidR="003105B8" w:rsidRPr="00267CB1">
        <w:rPr>
          <w:rFonts w:asciiTheme="majorHAnsi" w:eastAsia="Times New Roman" w:hAnsiTheme="majorHAnsi" w:cstheme="majorHAnsi"/>
          <w:color w:val="000000" w:themeColor="text1"/>
          <w:sz w:val="24"/>
          <w:szCs w:val="24"/>
          <w:lang w:val="ro-RO" w:eastAsia="ru-RU"/>
        </w:rPr>
        <w:t>. Totuși, contrar prevederilor cadrului normativ, sesiunea de lucru în cadrul SIA GEAP rămâne activă chiar și atunci când utilizatorul are o perioad</w:t>
      </w:r>
      <w:r w:rsidR="00EE5C3D" w:rsidRPr="00267CB1">
        <w:rPr>
          <w:rFonts w:asciiTheme="majorHAnsi" w:eastAsia="Times New Roman" w:hAnsiTheme="majorHAnsi" w:cstheme="majorHAnsi"/>
          <w:color w:val="000000" w:themeColor="text1"/>
          <w:sz w:val="24"/>
          <w:szCs w:val="24"/>
          <w:lang w:val="ro-RO" w:eastAsia="ru-RU"/>
        </w:rPr>
        <w:t>ă</w:t>
      </w:r>
      <w:r w:rsidR="003105B8" w:rsidRPr="00267CB1">
        <w:rPr>
          <w:rFonts w:asciiTheme="majorHAnsi" w:eastAsia="Times New Roman" w:hAnsiTheme="majorHAnsi" w:cstheme="majorHAnsi"/>
          <w:color w:val="000000" w:themeColor="text1"/>
          <w:sz w:val="24"/>
          <w:szCs w:val="24"/>
          <w:lang w:val="ro-RO" w:eastAsia="ru-RU"/>
        </w:rPr>
        <w:t xml:space="preserve"> de inactivitate în cadrul Sistemului mai mare de 15 minute</w:t>
      </w:r>
      <w:r w:rsidR="00267CB1">
        <w:rPr>
          <w:rFonts w:asciiTheme="majorHAnsi" w:eastAsia="Times New Roman" w:hAnsiTheme="majorHAnsi" w:cstheme="majorHAnsi"/>
          <w:color w:val="000000" w:themeColor="text1"/>
          <w:sz w:val="24"/>
          <w:szCs w:val="24"/>
          <w:lang w:val="ro-RO" w:eastAsia="ru-RU"/>
        </w:rPr>
        <w:t>. Totodată</w:t>
      </w:r>
      <w:r w:rsidR="00EE5C3D" w:rsidRPr="00267CB1">
        <w:rPr>
          <w:rFonts w:asciiTheme="majorHAnsi" w:eastAsia="Times New Roman" w:hAnsiTheme="majorHAnsi" w:cstheme="majorHAnsi"/>
          <w:color w:val="000000" w:themeColor="text1"/>
          <w:sz w:val="24"/>
          <w:szCs w:val="24"/>
          <w:lang w:val="ro-RO" w:eastAsia="ru-RU"/>
        </w:rPr>
        <w:t>,</w:t>
      </w:r>
      <w:r w:rsidR="00267CB1">
        <w:rPr>
          <w:rFonts w:asciiTheme="majorHAnsi" w:eastAsia="Times New Roman" w:hAnsiTheme="majorHAnsi" w:cstheme="majorHAnsi"/>
          <w:color w:val="000000" w:themeColor="text1"/>
          <w:sz w:val="24"/>
          <w:szCs w:val="24"/>
          <w:lang w:val="ro-RO" w:eastAsia="ru-RU"/>
        </w:rPr>
        <w:t xml:space="preserve"> verificările auditului constată </w:t>
      </w:r>
      <w:r w:rsidR="003105B8" w:rsidRPr="00267CB1">
        <w:rPr>
          <w:rFonts w:asciiTheme="majorHAnsi" w:eastAsia="Times New Roman" w:hAnsiTheme="majorHAnsi" w:cstheme="majorHAnsi"/>
          <w:color w:val="000000" w:themeColor="text1"/>
          <w:sz w:val="24"/>
          <w:szCs w:val="24"/>
          <w:lang w:val="ro-RO" w:eastAsia="ru-RU"/>
        </w:rPr>
        <w:t>permise pentru SIA GEAP de a permite reluarea activității în Sistem, chiar dacă browser</w:t>
      </w:r>
      <w:r w:rsidR="007D63E4" w:rsidRPr="00267CB1">
        <w:rPr>
          <w:rFonts w:asciiTheme="majorHAnsi" w:eastAsia="Times New Roman" w:hAnsiTheme="majorHAnsi" w:cstheme="majorHAnsi"/>
          <w:color w:val="000000" w:themeColor="text1"/>
          <w:sz w:val="24"/>
          <w:szCs w:val="24"/>
          <w:lang w:val="ro-RO" w:eastAsia="ru-RU"/>
        </w:rPr>
        <w:t>-</w:t>
      </w:r>
      <w:r w:rsidR="00E81E6D" w:rsidRPr="00267CB1">
        <w:rPr>
          <w:rFonts w:asciiTheme="majorHAnsi" w:eastAsia="Times New Roman" w:hAnsiTheme="majorHAnsi" w:cstheme="majorHAnsi"/>
          <w:color w:val="000000" w:themeColor="text1"/>
          <w:sz w:val="24"/>
          <w:szCs w:val="24"/>
          <w:lang w:val="ro-RO" w:eastAsia="ru-RU"/>
        </w:rPr>
        <w:t>ul (navigatorul web)</w:t>
      </w:r>
      <w:r w:rsidR="003105B8" w:rsidRPr="00267CB1">
        <w:rPr>
          <w:rFonts w:asciiTheme="majorHAnsi" w:eastAsia="Times New Roman" w:hAnsiTheme="majorHAnsi" w:cstheme="majorHAnsi"/>
          <w:color w:val="000000" w:themeColor="text1"/>
          <w:sz w:val="24"/>
          <w:szCs w:val="24"/>
          <w:lang w:val="ro-RO" w:eastAsia="ru-RU"/>
        </w:rPr>
        <w:t xml:space="preserve"> a fost deconectat și fără a reiniția procesul de autentificare și autorizare prin MPass. </w:t>
      </w:r>
      <w:r w:rsidR="00267CB1">
        <w:rPr>
          <w:rFonts w:asciiTheme="majorHAnsi" w:eastAsia="Times New Roman" w:hAnsiTheme="majorHAnsi" w:cstheme="majorHAnsi"/>
          <w:color w:val="000000" w:themeColor="text1"/>
          <w:sz w:val="24"/>
          <w:szCs w:val="24"/>
          <w:lang w:val="ro-RO" w:eastAsia="ru-RU"/>
        </w:rPr>
        <w:t xml:space="preserve">La fel, </w:t>
      </w:r>
      <w:r w:rsidR="003105B8" w:rsidRPr="00267CB1">
        <w:rPr>
          <w:rFonts w:asciiTheme="majorHAnsi" w:eastAsia="Times New Roman" w:hAnsiTheme="majorHAnsi" w:cstheme="majorHAnsi"/>
          <w:color w:val="000000" w:themeColor="text1"/>
          <w:sz w:val="24"/>
          <w:szCs w:val="24"/>
          <w:lang w:val="ro-RO" w:eastAsia="ru-RU"/>
        </w:rPr>
        <w:t>se constată că nu a fost implementată</w:t>
      </w:r>
      <w:r w:rsidR="00335C5C">
        <w:rPr>
          <w:rFonts w:asciiTheme="majorHAnsi" w:eastAsia="Times New Roman" w:hAnsiTheme="majorHAnsi" w:cstheme="majorHAnsi"/>
          <w:color w:val="000000" w:themeColor="text1"/>
          <w:sz w:val="24"/>
          <w:szCs w:val="24"/>
          <w:lang w:val="ro-RO" w:eastAsia="ru-RU"/>
        </w:rPr>
        <w:t xml:space="preserve"> de către dezvoltatorul aplicației</w:t>
      </w:r>
      <w:r w:rsidR="003105B8" w:rsidRPr="00267CB1">
        <w:rPr>
          <w:rFonts w:asciiTheme="majorHAnsi" w:eastAsia="Times New Roman" w:hAnsiTheme="majorHAnsi" w:cstheme="majorHAnsi"/>
          <w:color w:val="000000" w:themeColor="text1"/>
          <w:sz w:val="24"/>
          <w:szCs w:val="24"/>
          <w:lang w:val="ro-RO" w:eastAsia="ru-RU"/>
        </w:rPr>
        <w:t xml:space="preserve"> cerința de dezactivare</w:t>
      </w:r>
      <w:r w:rsidR="00EE5C3D" w:rsidRPr="00267CB1">
        <w:rPr>
          <w:rFonts w:asciiTheme="majorHAnsi" w:eastAsia="Times New Roman" w:hAnsiTheme="majorHAnsi" w:cstheme="majorHAnsi"/>
          <w:color w:val="000000" w:themeColor="text1"/>
          <w:sz w:val="24"/>
          <w:szCs w:val="24"/>
          <w:lang w:val="ro-RO" w:eastAsia="ru-RU"/>
        </w:rPr>
        <w:t xml:space="preserve"> </w:t>
      </w:r>
      <w:r w:rsidR="003105B8" w:rsidRPr="00267CB1">
        <w:rPr>
          <w:rFonts w:asciiTheme="majorHAnsi" w:eastAsia="Times New Roman" w:hAnsiTheme="majorHAnsi" w:cstheme="majorHAnsi"/>
          <w:color w:val="000000" w:themeColor="text1"/>
          <w:sz w:val="24"/>
          <w:szCs w:val="24"/>
          <w:lang w:val="ro-RO" w:eastAsia="ru-RU"/>
        </w:rPr>
        <w:t xml:space="preserve">a contului de utilizator după o perioadă de inactivitate, </w:t>
      </w:r>
      <w:r w:rsidR="00267CB1">
        <w:rPr>
          <w:rFonts w:asciiTheme="majorHAnsi" w:eastAsia="Times New Roman" w:hAnsiTheme="majorHAnsi" w:cstheme="majorHAnsi"/>
          <w:color w:val="000000" w:themeColor="text1"/>
          <w:sz w:val="24"/>
          <w:szCs w:val="24"/>
          <w:lang w:val="ro-RO" w:eastAsia="ru-RU"/>
        </w:rPr>
        <w:t xml:space="preserve">precum și </w:t>
      </w:r>
      <w:r w:rsidR="003105B8" w:rsidRPr="00267CB1">
        <w:rPr>
          <w:rFonts w:asciiTheme="majorHAnsi" w:eastAsia="Times New Roman" w:hAnsiTheme="majorHAnsi" w:cstheme="majorHAnsi"/>
          <w:color w:val="000000" w:themeColor="text1"/>
          <w:sz w:val="24"/>
          <w:szCs w:val="24"/>
          <w:lang w:val="ro-RO" w:eastAsia="ru-RU"/>
        </w:rPr>
        <w:t xml:space="preserve">nu </w:t>
      </w:r>
      <w:r w:rsidR="00267CB1">
        <w:rPr>
          <w:rFonts w:asciiTheme="majorHAnsi" w:eastAsia="Times New Roman" w:hAnsiTheme="majorHAnsi" w:cstheme="majorHAnsi"/>
          <w:color w:val="000000" w:themeColor="text1"/>
          <w:sz w:val="24"/>
          <w:szCs w:val="24"/>
          <w:lang w:val="ro-RO" w:eastAsia="ru-RU"/>
        </w:rPr>
        <w:t>a fost</w:t>
      </w:r>
      <w:r w:rsidR="003105B8" w:rsidRPr="00267CB1">
        <w:rPr>
          <w:rFonts w:asciiTheme="majorHAnsi" w:eastAsia="Times New Roman" w:hAnsiTheme="majorHAnsi" w:cstheme="majorHAnsi"/>
          <w:color w:val="000000" w:themeColor="text1"/>
          <w:sz w:val="24"/>
          <w:szCs w:val="24"/>
          <w:lang w:val="ro-RO" w:eastAsia="ru-RU"/>
        </w:rPr>
        <w:t xml:space="preserve"> asigurată autentificarea multifactorială și utilizarea unui canal securizat de comunicații la conturile administrative (VPN). Auditul reiterează că Politica de control al accesului la SI, aprobată prin Ordinul AGE nr.3005-20/2018, nu era aplicabilă pentru serviciile externalizate. În aceeași ordine de idei, </w:t>
      </w:r>
      <w:r w:rsidR="0087696D" w:rsidRPr="00267CB1">
        <w:rPr>
          <w:rFonts w:asciiTheme="majorHAnsi" w:eastAsia="Times New Roman" w:hAnsiTheme="majorHAnsi" w:cstheme="majorHAnsi"/>
          <w:color w:val="000000" w:themeColor="text1"/>
          <w:sz w:val="24"/>
          <w:szCs w:val="24"/>
          <w:lang w:val="ro-RO" w:eastAsia="ru-RU"/>
        </w:rPr>
        <w:t>auditul a constatat unele vulnerabilități în gestionarea accesului de la distanță la SIA,</w:t>
      </w:r>
      <w:r w:rsidR="00267CB1">
        <w:rPr>
          <w:rFonts w:asciiTheme="majorHAnsi" w:eastAsia="Times New Roman" w:hAnsiTheme="majorHAnsi" w:cstheme="majorHAnsi"/>
          <w:color w:val="000000" w:themeColor="text1"/>
          <w:sz w:val="24"/>
          <w:szCs w:val="24"/>
          <w:lang w:val="ro-RO" w:eastAsia="ru-RU"/>
        </w:rPr>
        <w:t xml:space="preserve"> nefiind aplicate corespunzător prevederile </w:t>
      </w:r>
      <w:r w:rsidR="00267CB1" w:rsidRPr="00267CB1">
        <w:rPr>
          <w:rFonts w:asciiTheme="majorHAnsi" w:eastAsia="Times New Roman" w:hAnsiTheme="majorHAnsi" w:cstheme="majorHAnsi"/>
          <w:color w:val="000000" w:themeColor="text1"/>
          <w:sz w:val="24"/>
          <w:szCs w:val="24"/>
          <w:lang w:val="ro-RO" w:eastAsia="ru-RU"/>
        </w:rPr>
        <w:t>Politicii respective</w:t>
      </w:r>
      <w:r w:rsidR="00267CB1" w:rsidRPr="003D2727">
        <w:rPr>
          <w:rFonts w:asciiTheme="majorHAnsi" w:eastAsia="Times New Roman" w:hAnsiTheme="majorHAnsi" w:cstheme="majorHAnsi"/>
          <w:color w:val="000000" w:themeColor="text1"/>
          <w:sz w:val="24"/>
          <w:szCs w:val="24"/>
          <w:vertAlign w:val="superscript"/>
          <w:lang w:val="ro-RO" w:eastAsia="ru-RU"/>
        </w:rPr>
        <w:footnoteReference w:id="227"/>
      </w:r>
      <w:r w:rsidR="00267CB1">
        <w:rPr>
          <w:rFonts w:asciiTheme="majorHAnsi" w:eastAsia="Times New Roman" w:hAnsiTheme="majorHAnsi" w:cstheme="majorHAnsi"/>
          <w:color w:val="000000" w:themeColor="text1"/>
          <w:sz w:val="24"/>
          <w:szCs w:val="24"/>
          <w:lang w:val="ro-RO" w:eastAsia="ru-RU"/>
        </w:rPr>
        <w:t>,</w:t>
      </w:r>
      <w:r w:rsidR="0087696D" w:rsidRPr="00267CB1">
        <w:rPr>
          <w:rFonts w:asciiTheme="majorHAnsi" w:eastAsia="Times New Roman" w:hAnsiTheme="majorHAnsi" w:cstheme="majorHAnsi"/>
          <w:color w:val="000000" w:themeColor="text1"/>
          <w:sz w:val="24"/>
          <w:szCs w:val="24"/>
          <w:lang w:val="ro-RO" w:eastAsia="ru-RU"/>
        </w:rPr>
        <w:t xml:space="preserve"> fapt ce denotă </w:t>
      </w:r>
      <w:r w:rsidR="003105B8" w:rsidRPr="00267CB1">
        <w:rPr>
          <w:rFonts w:asciiTheme="majorHAnsi" w:eastAsia="Times New Roman" w:hAnsiTheme="majorHAnsi" w:cstheme="majorHAnsi"/>
          <w:color w:val="000000" w:themeColor="text1"/>
          <w:sz w:val="24"/>
          <w:szCs w:val="24"/>
          <w:lang w:val="ro-RO" w:eastAsia="ru-RU"/>
        </w:rPr>
        <w:t xml:space="preserve">riscul de compromitere a accesului privilegiat la sistemele TI prin atacuri orientate pe furtul de credențiale, pass-the-hash, etc. </w:t>
      </w:r>
    </w:p>
    <w:p w14:paraId="67F7F7E2" w14:textId="52093168" w:rsidR="003105B8" w:rsidRPr="003D2727" w:rsidRDefault="006A4C2E" w:rsidP="003D2727">
      <w:pPr>
        <w:numPr>
          <w:ilvl w:val="0"/>
          <w:numId w:val="32"/>
        </w:numPr>
        <w:spacing w:after="0" w:line="240" w:lineRule="auto"/>
        <w:ind w:left="0" w:firstLine="426"/>
        <w:contextualSpacing/>
        <w:jc w:val="both"/>
        <w:rPr>
          <w:rFonts w:asciiTheme="majorHAnsi" w:eastAsiaTheme="majorEastAsia" w:hAnsiTheme="majorHAnsi" w:cstheme="majorBidi"/>
          <w:color w:val="000000" w:themeColor="text1"/>
          <w:sz w:val="24"/>
          <w:szCs w:val="24"/>
          <w:lang w:val="ro-RO" w:eastAsia="ru-RU"/>
        </w:rPr>
      </w:pPr>
      <w:r>
        <w:rPr>
          <w:rFonts w:asciiTheme="majorHAnsi" w:eastAsia="Times New Roman" w:hAnsiTheme="majorHAnsi" w:cstheme="majorBidi"/>
          <w:i/>
          <w:color w:val="000000" w:themeColor="text1"/>
          <w:sz w:val="24"/>
          <w:szCs w:val="24"/>
          <w:lang w:val="ro-RO" w:eastAsia="ru-RU"/>
        </w:rPr>
        <w:t>a</w:t>
      </w:r>
      <w:r w:rsidR="003105B8" w:rsidRPr="003D2727">
        <w:rPr>
          <w:rFonts w:asciiTheme="majorHAnsi" w:eastAsia="Times New Roman" w:hAnsiTheme="majorHAnsi" w:cstheme="majorBidi"/>
          <w:i/>
          <w:color w:val="000000" w:themeColor="text1"/>
          <w:sz w:val="24"/>
          <w:szCs w:val="24"/>
          <w:lang w:val="ro-RO" w:eastAsia="ru-RU"/>
        </w:rPr>
        <w:t xml:space="preserve">cces administrativ permis din rețeaua Internet. </w:t>
      </w:r>
      <w:r w:rsidR="003105B8" w:rsidRPr="003D2727">
        <w:rPr>
          <w:rFonts w:asciiTheme="majorHAnsi" w:eastAsia="Times New Roman" w:hAnsiTheme="majorHAnsi" w:cstheme="majorBidi"/>
          <w:color w:val="000000" w:themeColor="text1"/>
          <w:sz w:val="24"/>
          <w:szCs w:val="24"/>
          <w:lang w:val="ro-RO" w:eastAsia="ru-RU"/>
        </w:rPr>
        <w:t>Urmare a verificărilor efectuate, s-a constat</w:t>
      </w:r>
      <w:r w:rsidR="00EE5C3D">
        <w:rPr>
          <w:rFonts w:asciiTheme="majorHAnsi" w:eastAsia="Times New Roman" w:hAnsiTheme="majorHAnsi" w:cstheme="majorBidi"/>
          <w:color w:val="000000" w:themeColor="text1"/>
          <w:sz w:val="24"/>
          <w:szCs w:val="24"/>
          <w:lang w:val="ro-RO" w:eastAsia="ru-RU"/>
        </w:rPr>
        <w:t xml:space="preserve">at </w:t>
      </w:r>
      <w:r w:rsidR="003105B8" w:rsidRPr="003D2727">
        <w:rPr>
          <w:rFonts w:asciiTheme="majorHAnsi" w:eastAsia="Times New Roman" w:hAnsiTheme="majorHAnsi" w:cstheme="majorBidi"/>
          <w:color w:val="000000" w:themeColor="text1"/>
          <w:sz w:val="24"/>
          <w:szCs w:val="24"/>
          <w:lang w:val="ro-RO" w:eastAsia="ru-RU"/>
        </w:rPr>
        <w:t xml:space="preserve"> că firewall-ul de rețea este configurat prea permisiv, fapt ce condiționează risc</w:t>
      </w:r>
      <w:r w:rsidR="00EE5C3D">
        <w:rPr>
          <w:rFonts w:asciiTheme="majorHAnsi" w:eastAsia="Times New Roman" w:hAnsiTheme="majorHAnsi" w:cstheme="majorBidi"/>
          <w:color w:val="000000" w:themeColor="text1"/>
          <w:sz w:val="24"/>
          <w:szCs w:val="24"/>
          <w:lang w:val="ro-RO" w:eastAsia="ru-RU"/>
        </w:rPr>
        <w:t>ul</w:t>
      </w:r>
      <w:r w:rsidR="003105B8" w:rsidRPr="003D2727">
        <w:rPr>
          <w:rFonts w:asciiTheme="majorHAnsi" w:eastAsia="Times New Roman" w:hAnsiTheme="majorHAnsi" w:cstheme="majorBidi"/>
          <w:color w:val="000000" w:themeColor="text1"/>
          <w:sz w:val="24"/>
          <w:szCs w:val="24"/>
          <w:lang w:val="ro-RO" w:eastAsia="ru-RU"/>
        </w:rPr>
        <w:t xml:space="preserve"> de acces nerestricționat</w:t>
      </w:r>
      <w:r w:rsidR="00AC28C2" w:rsidRPr="003D2727">
        <w:rPr>
          <w:rFonts w:asciiTheme="majorHAnsi" w:eastAsia="Times New Roman" w:hAnsiTheme="majorHAnsi" w:cstheme="majorBidi"/>
          <w:color w:val="000000" w:themeColor="text1"/>
          <w:sz w:val="24"/>
          <w:szCs w:val="24"/>
          <w:lang w:val="ro-RO" w:eastAsia="ru-RU"/>
        </w:rPr>
        <w:t xml:space="preserve"> la SIA</w:t>
      </w:r>
      <w:r w:rsidR="003105B8" w:rsidRPr="003D2727">
        <w:rPr>
          <w:rFonts w:asciiTheme="majorHAnsi" w:eastAsia="Times New Roman" w:hAnsiTheme="majorHAnsi" w:cstheme="majorBidi"/>
          <w:color w:val="000000" w:themeColor="text1"/>
          <w:sz w:val="24"/>
          <w:szCs w:val="24"/>
          <w:lang w:val="ro-RO" w:eastAsia="ru-RU"/>
        </w:rPr>
        <w:t xml:space="preserve"> și acces la serv</w:t>
      </w:r>
      <w:r w:rsidR="00AC28C2" w:rsidRPr="003D2727">
        <w:rPr>
          <w:rFonts w:asciiTheme="majorHAnsi" w:eastAsia="Times New Roman" w:hAnsiTheme="majorHAnsi" w:cstheme="majorBidi"/>
          <w:color w:val="000000" w:themeColor="text1"/>
          <w:sz w:val="24"/>
          <w:szCs w:val="24"/>
          <w:lang w:val="ro-RO" w:eastAsia="ru-RU"/>
        </w:rPr>
        <w:t xml:space="preserve">icii administrative disponibile, </w:t>
      </w:r>
      <w:r w:rsidR="003105B8" w:rsidRPr="003D2727">
        <w:rPr>
          <w:rFonts w:asciiTheme="majorHAnsi" w:eastAsia="Times New Roman" w:hAnsiTheme="majorHAnsi" w:cstheme="majorBidi"/>
          <w:color w:val="000000" w:themeColor="text1"/>
          <w:sz w:val="24"/>
          <w:szCs w:val="24"/>
          <w:lang w:val="ro-RO" w:eastAsia="ru-RU"/>
        </w:rPr>
        <w:t xml:space="preserve">de compromitere a Sistemului prin exploatarea de vulnerabilități specifice protocoalelor de acces administrativ. </w:t>
      </w:r>
      <w:r w:rsidR="00A36574">
        <w:rPr>
          <w:rFonts w:asciiTheme="majorHAnsi" w:eastAsia="Times New Roman" w:hAnsiTheme="majorHAnsi" w:cstheme="majorBidi"/>
          <w:color w:val="000000" w:themeColor="text1"/>
          <w:sz w:val="24"/>
          <w:szCs w:val="24"/>
          <w:lang w:val="ro-RO" w:eastAsia="ru-RU"/>
        </w:rPr>
        <w:t>Potrivit AGE, a</w:t>
      </w:r>
      <w:r w:rsidR="003105B8" w:rsidRPr="003D2727">
        <w:rPr>
          <w:rFonts w:asciiTheme="majorHAnsi" w:eastAsia="Times New Roman" w:hAnsiTheme="majorHAnsi" w:cstheme="majorBidi"/>
          <w:color w:val="000000" w:themeColor="text1"/>
          <w:sz w:val="24"/>
          <w:szCs w:val="24"/>
          <w:lang w:val="ro-RO" w:eastAsia="ru-RU"/>
        </w:rPr>
        <w:t>ceste aspecte urmează să fie remediate de către STISC, odată cu semnarea Acordului privind administrarea tehnic</w:t>
      </w:r>
      <w:r w:rsidR="00EE5C3D">
        <w:rPr>
          <w:rFonts w:asciiTheme="majorHAnsi" w:eastAsia="Times New Roman" w:hAnsiTheme="majorHAnsi" w:cstheme="majorBidi"/>
          <w:color w:val="000000" w:themeColor="text1"/>
          <w:sz w:val="24"/>
          <w:szCs w:val="24"/>
          <w:lang w:val="ro-RO" w:eastAsia="ru-RU"/>
        </w:rPr>
        <w:t>ă</w:t>
      </w:r>
      <w:r w:rsidR="003105B8" w:rsidRPr="003D2727">
        <w:rPr>
          <w:rFonts w:asciiTheme="majorHAnsi" w:eastAsia="Times New Roman" w:hAnsiTheme="majorHAnsi" w:cstheme="majorBidi"/>
          <w:color w:val="000000" w:themeColor="text1"/>
          <w:sz w:val="24"/>
          <w:szCs w:val="24"/>
          <w:lang w:val="ro-RO" w:eastAsia="ru-RU"/>
        </w:rPr>
        <w:t xml:space="preserve"> nr. AT/05-22 din 17.01.22.</w:t>
      </w:r>
      <w:r w:rsidR="00A36574">
        <w:rPr>
          <w:rFonts w:asciiTheme="majorHAnsi" w:eastAsia="Times New Roman" w:hAnsiTheme="majorHAnsi" w:cstheme="majorBidi"/>
          <w:color w:val="000000" w:themeColor="text1"/>
          <w:sz w:val="24"/>
          <w:szCs w:val="24"/>
          <w:lang w:val="ro-RO" w:eastAsia="ru-RU"/>
        </w:rPr>
        <w:t xml:space="preserve"> În context, </w:t>
      </w:r>
      <w:r w:rsidR="0017778F">
        <w:rPr>
          <w:rFonts w:asciiTheme="majorHAnsi" w:eastAsia="Times New Roman" w:hAnsiTheme="majorHAnsi" w:cstheme="majorBidi"/>
          <w:color w:val="000000" w:themeColor="text1"/>
          <w:sz w:val="24"/>
          <w:szCs w:val="24"/>
          <w:lang w:val="ro-RO" w:eastAsia="ru-RU"/>
        </w:rPr>
        <w:t xml:space="preserve">auditul constată că, </w:t>
      </w:r>
      <w:r w:rsidR="00A36574">
        <w:rPr>
          <w:rFonts w:asciiTheme="majorHAnsi" w:eastAsia="Times New Roman" w:hAnsiTheme="majorHAnsi" w:cstheme="majorBidi"/>
          <w:color w:val="000000" w:themeColor="text1"/>
          <w:sz w:val="24"/>
          <w:szCs w:val="24"/>
          <w:lang w:val="ro-RO" w:eastAsia="ru-RU"/>
        </w:rPr>
        <w:t>AGE a</w:t>
      </w:r>
      <w:r w:rsidR="00385D95" w:rsidRPr="003D2727">
        <w:rPr>
          <w:rFonts w:asciiTheme="majorHAnsi" w:eastAsia="Times New Roman" w:hAnsiTheme="majorHAnsi" w:cstheme="majorBidi"/>
          <w:color w:val="000000" w:themeColor="text1"/>
          <w:sz w:val="24"/>
          <w:szCs w:val="24"/>
          <w:lang w:val="ro-RO" w:eastAsia="ru-RU"/>
        </w:rPr>
        <w:t xml:space="preserve"> expediat o solicitare î</w:t>
      </w:r>
      <w:r w:rsidR="00AC28C2" w:rsidRPr="003D2727">
        <w:rPr>
          <w:rFonts w:asciiTheme="majorHAnsi" w:eastAsia="Times New Roman" w:hAnsiTheme="majorHAnsi" w:cstheme="majorBidi"/>
          <w:color w:val="000000" w:themeColor="text1"/>
          <w:sz w:val="24"/>
          <w:szCs w:val="24"/>
          <w:lang w:val="ro-RO" w:eastAsia="ru-RU"/>
        </w:rPr>
        <w:t>n adresa STISC care vizează eliminarea deficienței constatate</w:t>
      </w:r>
      <w:r w:rsidR="00EE5C3D">
        <w:rPr>
          <w:rFonts w:asciiTheme="majorHAnsi" w:eastAsia="Times New Roman" w:hAnsiTheme="majorHAnsi" w:cstheme="majorBidi"/>
          <w:color w:val="000000" w:themeColor="text1"/>
          <w:sz w:val="24"/>
          <w:szCs w:val="24"/>
          <w:lang w:val="ro-RO" w:eastAsia="ru-RU"/>
        </w:rPr>
        <w:t>.</w:t>
      </w:r>
    </w:p>
    <w:p w14:paraId="2EED8E37" w14:textId="58FA07E6"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i/>
          <w:color w:val="000000" w:themeColor="text1"/>
          <w:sz w:val="24"/>
          <w:szCs w:val="24"/>
          <w:lang w:val="ro-RO" w:eastAsia="ru-RU"/>
        </w:rPr>
        <w:t>c</w:t>
      </w:r>
      <w:r w:rsidR="003105B8" w:rsidRPr="003D2727">
        <w:rPr>
          <w:rFonts w:asciiTheme="majorHAnsi" w:eastAsia="Times New Roman" w:hAnsiTheme="majorHAnsi" w:cstheme="majorBidi"/>
          <w:i/>
          <w:color w:val="000000" w:themeColor="text1"/>
          <w:sz w:val="24"/>
          <w:szCs w:val="24"/>
          <w:lang w:val="ro-RO" w:eastAsia="ru-RU"/>
        </w:rPr>
        <w:t>apacități insuficiente de gestiune a jurnalelor log.</w:t>
      </w:r>
      <w:r w:rsidR="00B9638B">
        <w:rPr>
          <w:rFonts w:asciiTheme="majorHAnsi" w:eastAsia="Times New Roman" w:hAnsiTheme="majorHAnsi" w:cstheme="majorBidi"/>
          <w:color w:val="000000" w:themeColor="text1"/>
          <w:sz w:val="24"/>
          <w:szCs w:val="24"/>
          <w:lang w:val="ro-RO" w:eastAsia="ru-RU"/>
        </w:rPr>
        <w:t xml:space="preserve"> Verificările auditului denotă </w:t>
      </w:r>
      <w:r w:rsidR="003105B8" w:rsidRPr="003D2727">
        <w:rPr>
          <w:rFonts w:asciiTheme="majorHAnsi" w:eastAsia="Times New Roman" w:hAnsiTheme="majorHAnsi" w:cstheme="majorBidi"/>
          <w:color w:val="000000" w:themeColor="text1"/>
          <w:sz w:val="24"/>
          <w:szCs w:val="24"/>
          <w:lang w:val="ro-RO" w:eastAsia="ru-RU"/>
        </w:rPr>
        <w:t xml:space="preserve">că componentele aferente SIA GEAP nu sunt monitorizate suficient și nu este asigurată securitatea și protecția informației în conformitate cu cerințele standardului SM ISO CEI 27001. Urmare a testărilor efectuate, auditul a constatat </w:t>
      </w:r>
      <w:r w:rsidR="00385D95" w:rsidRPr="003D2727">
        <w:rPr>
          <w:rFonts w:asciiTheme="majorHAnsi" w:eastAsia="Times New Roman" w:hAnsiTheme="majorHAnsi" w:cstheme="majorBidi"/>
          <w:color w:val="000000" w:themeColor="text1"/>
          <w:sz w:val="24"/>
          <w:szCs w:val="24"/>
          <w:lang w:val="ro-RO" w:eastAsia="ru-RU"/>
        </w:rPr>
        <w:t>și a comunicat AGE unele vulnerabilități aferente a</w:t>
      </w:r>
      <w:r w:rsidR="003105B8" w:rsidRPr="003D2727">
        <w:rPr>
          <w:rFonts w:asciiTheme="majorHAnsi" w:eastAsia="Times New Roman" w:hAnsiTheme="majorHAnsi" w:cstheme="majorBidi"/>
          <w:color w:val="000000" w:themeColor="text1"/>
          <w:sz w:val="24"/>
          <w:szCs w:val="24"/>
          <w:lang w:val="ro-RO" w:eastAsia="ru-RU"/>
        </w:rPr>
        <w:t>ccesul</w:t>
      </w:r>
      <w:r w:rsidR="00385D95" w:rsidRPr="003D2727">
        <w:rPr>
          <w:rFonts w:asciiTheme="majorHAnsi" w:eastAsia="Times New Roman" w:hAnsiTheme="majorHAnsi" w:cstheme="majorBidi"/>
          <w:color w:val="000000" w:themeColor="text1"/>
          <w:sz w:val="24"/>
          <w:szCs w:val="24"/>
          <w:lang w:val="ro-RO" w:eastAsia="ru-RU"/>
        </w:rPr>
        <w:t>ui</w:t>
      </w:r>
      <w:r w:rsidR="00AE5F00" w:rsidRPr="003D2727">
        <w:rPr>
          <w:rFonts w:asciiTheme="majorHAnsi" w:eastAsia="Times New Roman" w:hAnsiTheme="majorHAnsi" w:cstheme="majorBidi"/>
          <w:color w:val="000000" w:themeColor="text1"/>
          <w:sz w:val="24"/>
          <w:szCs w:val="24"/>
          <w:lang w:val="ro-RO" w:eastAsia="ru-RU"/>
        </w:rPr>
        <w:t xml:space="preserve"> la SIA cu impact asupra securității Sistemului. </w:t>
      </w:r>
      <w:r w:rsidR="003105B8" w:rsidRPr="003D2727">
        <w:rPr>
          <w:rFonts w:asciiTheme="majorHAnsi" w:eastAsia="Times New Roman" w:hAnsiTheme="majorHAnsi" w:cstheme="majorBidi"/>
          <w:color w:val="000000" w:themeColor="text1"/>
          <w:sz w:val="24"/>
          <w:szCs w:val="24"/>
          <w:lang w:val="ro-RO" w:eastAsia="ru-RU"/>
        </w:rPr>
        <w:t>Auditul reiterează că în  SIA GEAP</w:t>
      </w:r>
      <w:r w:rsidR="00EE5C3D">
        <w:rPr>
          <w:rFonts w:asciiTheme="majorHAnsi" w:eastAsia="Times New Roman" w:hAnsiTheme="majorHAnsi" w:cstheme="majorBidi"/>
          <w:color w:val="000000" w:themeColor="text1"/>
          <w:sz w:val="24"/>
          <w:szCs w:val="24"/>
          <w:lang w:val="ro-RO" w:eastAsia="ru-RU"/>
        </w:rPr>
        <w:t>,</w:t>
      </w:r>
      <w:r w:rsidR="003105B8" w:rsidRPr="003D2727">
        <w:rPr>
          <w:rFonts w:asciiTheme="majorHAnsi" w:eastAsia="Times New Roman" w:hAnsiTheme="majorHAnsi" w:cstheme="majorBidi"/>
          <w:color w:val="000000" w:themeColor="text1"/>
          <w:sz w:val="24"/>
          <w:szCs w:val="24"/>
          <w:lang w:val="ro-RO" w:eastAsia="ru-RU"/>
        </w:rPr>
        <w:t xml:space="preserve"> </w:t>
      </w:r>
      <w:r w:rsidR="00AE5F00" w:rsidRPr="003D2727">
        <w:rPr>
          <w:rFonts w:asciiTheme="majorHAnsi" w:eastAsia="Times New Roman" w:hAnsiTheme="majorHAnsi" w:cstheme="majorBidi"/>
          <w:color w:val="000000" w:themeColor="text1"/>
          <w:sz w:val="24"/>
          <w:szCs w:val="24"/>
          <w:lang w:val="ro-RO" w:eastAsia="ru-RU"/>
        </w:rPr>
        <w:t>în meniul „</w:t>
      </w:r>
      <w:r w:rsidR="003105B8" w:rsidRPr="003D2727">
        <w:rPr>
          <w:rFonts w:asciiTheme="majorHAnsi" w:eastAsia="Times New Roman" w:hAnsiTheme="majorHAnsi" w:cstheme="majorBidi"/>
          <w:color w:val="000000" w:themeColor="text1"/>
          <w:sz w:val="24"/>
          <w:szCs w:val="24"/>
          <w:lang w:val="ro-RO" w:eastAsia="ru-RU"/>
        </w:rPr>
        <w:t>Rapoarte</w:t>
      </w:r>
      <w:r w:rsidR="00AE5F00" w:rsidRPr="003D2727">
        <w:rPr>
          <w:rFonts w:asciiTheme="majorHAnsi" w:eastAsia="Times New Roman" w:hAnsiTheme="majorHAnsi" w:cstheme="majorBidi"/>
          <w:color w:val="000000" w:themeColor="text1"/>
          <w:sz w:val="24"/>
          <w:szCs w:val="24"/>
          <w:lang w:val="ro-RO" w:eastAsia="ru-RU"/>
        </w:rPr>
        <w:t>”</w:t>
      </w:r>
      <w:r w:rsidR="003105B8" w:rsidRPr="003D2727">
        <w:rPr>
          <w:rFonts w:asciiTheme="majorHAnsi" w:eastAsia="Times New Roman" w:hAnsiTheme="majorHAnsi" w:cstheme="majorBidi"/>
          <w:color w:val="000000" w:themeColor="text1"/>
          <w:sz w:val="24"/>
          <w:szCs w:val="24"/>
          <w:lang w:val="ro-RO" w:eastAsia="ru-RU"/>
        </w:rPr>
        <w:t xml:space="preserve">, </w:t>
      </w:r>
      <w:r w:rsidR="00AE5F00" w:rsidRPr="003D2727">
        <w:rPr>
          <w:rFonts w:asciiTheme="majorHAnsi" w:eastAsia="Times New Roman" w:hAnsiTheme="majorHAnsi" w:cstheme="majorBidi"/>
          <w:color w:val="000000" w:themeColor="text1"/>
          <w:sz w:val="24"/>
          <w:szCs w:val="24"/>
          <w:lang w:val="ro-RO" w:eastAsia="ru-RU"/>
        </w:rPr>
        <w:t xml:space="preserve">nu se formează/generează </w:t>
      </w:r>
      <w:r w:rsidR="003105B8" w:rsidRPr="003D2727">
        <w:rPr>
          <w:rFonts w:asciiTheme="majorHAnsi" w:eastAsia="Times New Roman" w:hAnsiTheme="majorHAnsi" w:cstheme="majorBidi"/>
          <w:color w:val="000000" w:themeColor="text1"/>
          <w:sz w:val="24"/>
          <w:szCs w:val="24"/>
          <w:lang w:val="ro-RO" w:eastAsia="ru-RU"/>
        </w:rPr>
        <w:t xml:space="preserve">raportul „Jurnal de </w:t>
      </w:r>
      <w:r w:rsidR="00EE5C3D">
        <w:rPr>
          <w:rFonts w:asciiTheme="majorHAnsi" w:eastAsia="Times New Roman" w:hAnsiTheme="majorHAnsi" w:cstheme="majorBidi"/>
          <w:color w:val="000000" w:themeColor="text1"/>
          <w:sz w:val="24"/>
          <w:szCs w:val="24"/>
          <w:lang w:val="ro-RO" w:eastAsia="ru-RU"/>
        </w:rPr>
        <w:t>a</w:t>
      </w:r>
      <w:r w:rsidR="003105B8" w:rsidRPr="003D2727">
        <w:rPr>
          <w:rFonts w:asciiTheme="majorHAnsi" w:eastAsia="Times New Roman" w:hAnsiTheme="majorHAnsi" w:cstheme="majorBidi"/>
          <w:color w:val="000000" w:themeColor="text1"/>
          <w:sz w:val="24"/>
          <w:szCs w:val="24"/>
          <w:lang w:val="ro-RO" w:eastAsia="ru-RU"/>
        </w:rPr>
        <w:t xml:space="preserve">udit””, ceea ce creează dificultăți în analiza activităților și documentarea concluziilor. </w:t>
      </w:r>
    </w:p>
    <w:p w14:paraId="6A75AA25" w14:textId="6E14D50F" w:rsidR="003105B8" w:rsidRPr="003D2727" w:rsidRDefault="00B9638B" w:rsidP="003D2727">
      <w:pPr>
        <w:spacing w:after="0" w:line="240" w:lineRule="auto"/>
        <w:ind w:firstLine="567"/>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color w:val="000000" w:themeColor="text1"/>
          <w:sz w:val="24"/>
          <w:szCs w:val="24"/>
          <w:lang w:val="ro-RO" w:eastAsia="ru-RU"/>
        </w:rPr>
        <w:t>De asemenea,</w:t>
      </w:r>
      <w:r w:rsidR="003105B8" w:rsidRPr="003D2727">
        <w:rPr>
          <w:rFonts w:asciiTheme="majorHAnsi" w:eastAsia="Times New Roman" w:hAnsiTheme="majorHAnsi" w:cstheme="majorBidi"/>
          <w:color w:val="000000" w:themeColor="text1"/>
          <w:sz w:val="24"/>
          <w:szCs w:val="24"/>
          <w:lang w:val="ro-RO" w:eastAsia="ru-RU"/>
        </w:rPr>
        <w:t xml:space="preserve"> auditul</w:t>
      </w:r>
      <w:r>
        <w:rPr>
          <w:rFonts w:asciiTheme="majorHAnsi" w:eastAsia="Times New Roman" w:hAnsiTheme="majorHAnsi" w:cstheme="majorBidi"/>
          <w:color w:val="000000" w:themeColor="text1"/>
          <w:sz w:val="24"/>
          <w:szCs w:val="24"/>
          <w:lang w:val="ro-RO" w:eastAsia="ru-RU"/>
        </w:rPr>
        <w:t xml:space="preserve"> a constatat </w:t>
      </w:r>
      <w:r w:rsidR="003105B8" w:rsidRPr="003D2727">
        <w:rPr>
          <w:rFonts w:asciiTheme="majorHAnsi" w:eastAsia="Times New Roman" w:hAnsiTheme="majorHAnsi" w:cstheme="majorBidi"/>
          <w:color w:val="000000" w:themeColor="text1"/>
          <w:sz w:val="24"/>
          <w:szCs w:val="24"/>
          <w:lang w:val="ro-RO" w:eastAsia="ru-RU"/>
        </w:rPr>
        <w:t>că, la nivelul instituțiilor care utilizează SIA, nu se efectuează revizuirea și monitorizarea evenimentelor de securitate relevante produse în cadrul  SIA GEAP. Administratorii locali din cadrul autorităților emitente nu dispun de accesul la panoul de evidență/jurnalizare a acțiunilor efectuate de utilizatori administrați</w:t>
      </w:r>
      <w:r w:rsidR="0044074C">
        <w:rPr>
          <w:rFonts w:asciiTheme="majorHAnsi" w:eastAsia="Times New Roman" w:hAnsiTheme="majorHAnsi" w:cstheme="majorBidi"/>
          <w:color w:val="000000" w:themeColor="text1"/>
          <w:sz w:val="24"/>
          <w:szCs w:val="24"/>
          <w:lang w:val="ro-RO" w:eastAsia="ru-RU"/>
        </w:rPr>
        <w:t>. A</w:t>
      </w:r>
      <w:r w:rsidR="003105B8" w:rsidRPr="003D2727">
        <w:rPr>
          <w:rFonts w:asciiTheme="majorHAnsi" w:eastAsia="Times New Roman" w:hAnsiTheme="majorHAnsi" w:cstheme="majorBidi"/>
          <w:color w:val="000000" w:themeColor="text1"/>
          <w:sz w:val="24"/>
          <w:szCs w:val="24"/>
          <w:lang w:val="ro-RO" w:eastAsia="ru-RU"/>
        </w:rPr>
        <w:t>stfel, registratorii sunt în imposibilitate</w:t>
      </w:r>
      <w:r w:rsidR="0044074C">
        <w:rPr>
          <w:rFonts w:asciiTheme="majorHAnsi" w:eastAsia="Times New Roman" w:hAnsiTheme="majorHAnsi" w:cstheme="majorBidi"/>
          <w:color w:val="000000" w:themeColor="text1"/>
          <w:sz w:val="24"/>
          <w:szCs w:val="24"/>
          <w:lang w:val="ro-RO" w:eastAsia="ru-RU"/>
        </w:rPr>
        <w:t>a</w:t>
      </w:r>
      <w:r w:rsidR="003105B8" w:rsidRPr="003D2727">
        <w:rPr>
          <w:rFonts w:asciiTheme="majorHAnsi" w:eastAsia="Times New Roman" w:hAnsiTheme="majorHAnsi" w:cstheme="majorBidi"/>
          <w:color w:val="000000" w:themeColor="text1"/>
          <w:sz w:val="24"/>
          <w:szCs w:val="24"/>
          <w:lang w:val="ro-RO" w:eastAsia="ru-RU"/>
        </w:rPr>
        <w:t xml:space="preserve"> de a asigura securitatea, confidențialitatea şi integritatea datelor prelucrate în cadrul RAP</w:t>
      </w:r>
      <w:r w:rsidR="003105B8" w:rsidRPr="003D2727">
        <w:rPr>
          <w:rFonts w:asciiTheme="majorHAnsi" w:eastAsia="Times New Roman" w:hAnsiTheme="majorHAnsi" w:cstheme="majorBidi"/>
          <w:color w:val="000000" w:themeColor="text1"/>
          <w:sz w:val="24"/>
          <w:szCs w:val="24"/>
          <w:vertAlign w:val="superscript"/>
          <w:lang w:val="ro-RO" w:eastAsia="ru-RU"/>
        </w:rPr>
        <w:footnoteReference w:id="228"/>
      </w:r>
      <w:r w:rsidR="003105B8" w:rsidRPr="003D2727">
        <w:rPr>
          <w:rFonts w:asciiTheme="majorHAnsi" w:eastAsia="Times New Roman" w:hAnsiTheme="majorHAnsi" w:cstheme="majorBidi"/>
          <w:color w:val="000000" w:themeColor="text1"/>
          <w:sz w:val="24"/>
          <w:szCs w:val="24"/>
          <w:lang w:val="ro-RO" w:eastAsia="ru-RU"/>
        </w:rPr>
        <w:t xml:space="preserve">.  În </w:t>
      </w:r>
      <w:r w:rsidR="0044074C">
        <w:rPr>
          <w:rFonts w:asciiTheme="majorHAnsi" w:eastAsia="Times New Roman" w:hAnsiTheme="majorHAnsi" w:cstheme="majorBidi"/>
          <w:color w:val="000000" w:themeColor="text1"/>
          <w:sz w:val="24"/>
          <w:szCs w:val="24"/>
          <w:lang w:val="ro-RO" w:eastAsia="ru-RU"/>
        </w:rPr>
        <w:t xml:space="preserve">acest </w:t>
      </w:r>
      <w:r w:rsidR="003105B8" w:rsidRPr="003D2727">
        <w:rPr>
          <w:rFonts w:asciiTheme="majorHAnsi" w:eastAsia="Times New Roman" w:hAnsiTheme="majorHAnsi" w:cstheme="majorBidi"/>
          <w:color w:val="000000" w:themeColor="text1"/>
          <w:sz w:val="24"/>
          <w:szCs w:val="24"/>
          <w:lang w:val="ro-RO" w:eastAsia="ru-RU"/>
        </w:rPr>
        <w:t>context, se relevă riscul ca evenimente</w:t>
      </w:r>
      <w:r w:rsidR="0044074C">
        <w:rPr>
          <w:rFonts w:asciiTheme="majorHAnsi" w:eastAsia="Times New Roman" w:hAnsiTheme="majorHAnsi" w:cstheme="majorBidi"/>
          <w:color w:val="000000" w:themeColor="text1"/>
          <w:sz w:val="24"/>
          <w:szCs w:val="24"/>
          <w:lang w:val="ro-RO" w:eastAsia="ru-RU"/>
        </w:rPr>
        <w:t>le</w:t>
      </w:r>
      <w:r w:rsidR="003105B8" w:rsidRPr="003D2727">
        <w:rPr>
          <w:rFonts w:asciiTheme="majorHAnsi" w:eastAsia="Times New Roman" w:hAnsiTheme="majorHAnsi" w:cstheme="majorBidi"/>
          <w:color w:val="000000" w:themeColor="text1"/>
          <w:sz w:val="24"/>
          <w:szCs w:val="24"/>
          <w:lang w:val="ro-RO" w:eastAsia="ru-RU"/>
        </w:rPr>
        <w:t xml:space="preserve"> importante, inclusiv cele asociate cu potențiale incidente de securitate, să nu fie observate și tratate eficient, în termen</w:t>
      </w:r>
      <w:r w:rsidR="0044074C">
        <w:rPr>
          <w:rFonts w:asciiTheme="majorHAnsi" w:eastAsia="Times New Roman" w:hAnsiTheme="majorHAnsi" w:cstheme="majorBidi"/>
          <w:color w:val="000000" w:themeColor="text1"/>
          <w:sz w:val="24"/>
          <w:szCs w:val="24"/>
          <w:lang w:val="ro-RO" w:eastAsia="ru-RU"/>
        </w:rPr>
        <w:t>e</w:t>
      </w:r>
      <w:r w:rsidR="003105B8" w:rsidRPr="003D2727">
        <w:rPr>
          <w:rFonts w:asciiTheme="majorHAnsi" w:eastAsia="Times New Roman" w:hAnsiTheme="majorHAnsi" w:cstheme="majorBidi"/>
          <w:color w:val="000000" w:themeColor="text1"/>
          <w:sz w:val="24"/>
          <w:szCs w:val="24"/>
          <w:lang w:val="ro-RO" w:eastAsia="ru-RU"/>
        </w:rPr>
        <w:t xml:space="preserve"> rezonabil</w:t>
      </w:r>
      <w:r w:rsidR="0044074C">
        <w:rPr>
          <w:rFonts w:asciiTheme="majorHAnsi" w:eastAsia="Times New Roman" w:hAnsiTheme="majorHAnsi" w:cstheme="majorBidi"/>
          <w:color w:val="000000" w:themeColor="text1"/>
          <w:sz w:val="24"/>
          <w:szCs w:val="24"/>
          <w:lang w:val="ro-RO" w:eastAsia="ru-RU"/>
        </w:rPr>
        <w:t>e</w:t>
      </w:r>
      <w:r w:rsidR="003105B8" w:rsidRPr="003D2727">
        <w:rPr>
          <w:rFonts w:asciiTheme="majorHAnsi" w:eastAsia="Times New Roman" w:hAnsiTheme="majorHAnsi" w:cstheme="majorBidi"/>
          <w:color w:val="000000" w:themeColor="text1"/>
          <w:sz w:val="24"/>
          <w:szCs w:val="24"/>
          <w:lang w:val="ro-RO" w:eastAsia="ru-RU"/>
        </w:rPr>
        <w:t xml:space="preserve">. Astfel, </w:t>
      </w:r>
      <w:r w:rsidR="00AE5F00" w:rsidRPr="003D2727">
        <w:rPr>
          <w:rFonts w:asciiTheme="majorHAnsi" w:eastAsia="Times New Roman" w:hAnsiTheme="majorHAnsi" w:cstheme="majorBidi"/>
          <w:color w:val="000000" w:themeColor="text1"/>
          <w:sz w:val="24"/>
          <w:szCs w:val="24"/>
          <w:lang w:val="ro-RO" w:eastAsia="ru-RU"/>
        </w:rPr>
        <w:t>verificările auditului denotă că</w:t>
      </w:r>
      <w:r w:rsidR="0044074C">
        <w:rPr>
          <w:rFonts w:asciiTheme="majorHAnsi" w:eastAsia="Times New Roman" w:hAnsiTheme="majorHAnsi" w:cstheme="majorBidi"/>
          <w:color w:val="000000" w:themeColor="text1"/>
          <w:sz w:val="24"/>
          <w:szCs w:val="24"/>
          <w:lang w:val="ro-RO" w:eastAsia="ru-RU"/>
        </w:rPr>
        <w:t xml:space="preserve"> </w:t>
      </w:r>
      <w:r w:rsidR="00AE5F00" w:rsidRPr="003D2727">
        <w:rPr>
          <w:rFonts w:asciiTheme="majorHAnsi" w:eastAsia="Times New Roman" w:hAnsiTheme="majorHAnsi" w:cstheme="majorBidi"/>
          <w:color w:val="000000" w:themeColor="text1"/>
          <w:sz w:val="24"/>
          <w:szCs w:val="24"/>
          <w:lang w:val="ro-RO" w:eastAsia="ru-RU"/>
        </w:rPr>
        <w:t xml:space="preserve"> acest funcțional nu a fost dezvoltat până la etapa transmiterii SIA GEAP către AGE, iar pentru dezvoltarea acestuia, potrivit Agenției, vor fi necesare resurse suplimentare. </w:t>
      </w:r>
    </w:p>
    <w:p w14:paraId="3F0D494C" w14:textId="63DEEB17" w:rsidR="003105B8" w:rsidRPr="00E81E6D" w:rsidRDefault="006A4C2E" w:rsidP="00A75339">
      <w:pPr>
        <w:numPr>
          <w:ilvl w:val="0"/>
          <w:numId w:val="32"/>
        </w:numPr>
        <w:spacing w:after="0" w:line="240" w:lineRule="auto"/>
        <w:ind w:left="0" w:firstLine="426"/>
        <w:contextualSpacing/>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i/>
          <w:color w:val="000000" w:themeColor="text1"/>
          <w:sz w:val="24"/>
          <w:szCs w:val="24"/>
          <w:lang w:val="ro-RO" w:eastAsia="ru-RU"/>
        </w:rPr>
        <w:t>m</w:t>
      </w:r>
      <w:r w:rsidR="003105B8" w:rsidRPr="003D2727">
        <w:rPr>
          <w:rFonts w:asciiTheme="majorHAnsi" w:eastAsia="Times New Roman" w:hAnsiTheme="majorHAnsi" w:cstheme="majorBidi"/>
          <w:i/>
          <w:color w:val="000000" w:themeColor="text1"/>
          <w:sz w:val="24"/>
          <w:szCs w:val="24"/>
          <w:lang w:val="ro-RO" w:eastAsia="ru-RU"/>
        </w:rPr>
        <w:t>onitorizarea insuficientă a indicatorilor de performanță</w:t>
      </w:r>
      <w:r w:rsidR="00A75339">
        <w:rPr>
          <w:rFonts w:asciiTheme="majorHAnsi" w:eastAsia="Times New Roman" w:hAnsiTheme="majorHAnsi" w:cstheme="majorBidi"/>
          <w:color w:val="000000" w:themeColor="text1"/>
          <w:sz w:val="24"/>
          <w:szCs w:val="24"/>
          <w:lang w:val="ro-RO" w:eastAsia="ru-RU"/>
        </w:rPr>
        <w:t xml:space="preserve">, condiționată de lipsa </w:t>
      </w:r>
      <w:r w:rsidR="00A75339" w:rsidRPr="00A75339">
        <w:rPr>
          <w:rFonts w:asciiTheme="majorHAnsi" w:eastAsia="Times New Roman" w:hAnsiTheme="majorHAnsi" w:cstheme="majorBidi"/>
          <w:color w:val="000000" w:themeColor="text1"/>
          <w:sz w:val="24"/>
          <w:szCs w:val="24"/>
          <w:lang w:val="ro-RO" w:eastAsia="ru-RU"/>
        </w:rPr>
        <w:t>instrumente</w:t>
      </w:r>
      <w:r w:rsidR="00A75339">
        <w:rPr>
          <w:rFonts w:asciiTheme="majorHAnsi" w:eastAsia="Times New Roman" w:hAnsiTheme="majorHAnsi" w:cstheme="majorBidi"/>
          <w:color w:val="000000" w:themeColor="text1"/>
          <w:sz w:val="24"/>
          <w:szCs w:val="24"/>
          <w:lang w:val="ro-RO" w:eastAsia="ru-RU"/>
        </w:rPr>
        <w:t>lor</w:t>
      </w:r>
      <w:r w:rsidR="00A75339" w:rsidRPr="00A75339">
        <w:rPr>
          <w:rFonts w:asciiTheme="majorHAnsi" w:eastAsia="Times New Roman" w:hAnsiTheme="majorHAnsi" w:cstheme="majorBidi"/>
          <w:color w:val="000000" w:themeColor="text1"/>
          <w:sz w:val="24"/>
          <w:szCs w:val="24"/>
          <w:lang w:val="ro-RO" w:eastAsia="ru-RU"/>
        </w:rPr>
        <w:t xml:space="preserve"> de control/monitorizare</w:t>
      </w:r>
      <w:r w:rsidR="00A75339">
        <w:rPr>
          <w:rFonts w:asciiTheme="majorHAnsi" w:eastAsia="Times New Roman" w:hAnsiTheme="majorHAnsi" w:cstheme="majorBidi"/>
          <w:color w:val="000000" w:themeColor="text1"/>
          <w:sz w:val="24"/>
          <w:szCs w:val="24"/>
          <w:lang w:val="ro-RO" w:eastAsia="ru-RU"/>
        </w:rPr>
        <w:t xml:space="preserve"> în SIA</w:t>
      </w:r>
      <w:r w:rsidR="00A75339" w:rsidRPr="00A75339">
        <w:rPr>
          <w:rFonts w:asciiTheme="majorHAnsi" w:eastAsia="Times New Roman" w:hAnsiTheme="majorHAnsi" w:cstheme="majorBidi"/>
          <w:color w:val="000000" w:themeColor="text1"/>
          <w:sz w:val="24"/>
          <w:szCs w:val="24"/>
          <w:lang w:val="ro-RO" w:eastAsia="ru-RU"/>
        </w:rPr>
        <w:t xml:space="preserve">. </w:t>
      </w:r>
      <w:r w:rsidR="003105B8" w:rsidRPr="003D2727">
        <w:rPr>
          <w:rFonts w:asciiTheme="majorHAnsi" w:eastAsia="Times New Roman" w:hAnsiTheme="majorHAnsi" w:cstheme="majorBidi"/>
          <w:color w:val="000000" w:themeColor="text1"/>
          <w:sz w:val="24"/>
          <w:szCs w:val="24"/>
          <w:lang w:val="ro-RO" w:eastAsia="ru-RU"/>
        </w:rPr>
        <w:t xml:space="preserve"> Urmare a analizei răspunsurilor oferite de AGE, auditul constată că</w:t>
      </w:r>
      <w:r w:rsidR="0044074C">
        <w:rPr>
          <w:rFonts w:asciiTheme="majorHAnsi" w:eastAsia="Times New Roman" w:hAnsiTheme="majorHAnsi" w:cstheme="majorBidi"/>
          <w:color w:val="000000" w:themeColor="text1"/>
          <w:sz w:val="24"/>
          <w:szCs w:val="24"/>
          <w:lang w:val="ro-RO" w:eastAsia="ru-RU"/>
        </w:rPr>
        <w:t xml:space="preserve"> </w:t>
      </w:r>
      <w:r w:rsidR="00B9638B" w:rsidRPr="003D2727">
        <w:rPr>
          <w:rFonts w:asciiTheme="majorHAnsi" w:eastAsia="Times New Roman" w:hAnsiTheme="majorHAnsi" w:cstheme="majorBidi"/>
          <w:color w:val="000000" w:themeColor="text1"/>
          <w:sz w:val="24"/>
          <w:szCs w:val="24"/>
          <w:lang w:val="ro-RO" w:eastAsia="ru-RU"/>
        </w:rPr>
        <w:t xml:space="preserve">nu sunt monitorizate suficient </w:t>
      </w:r>
      <w:r w:rsidR="003105B8" w:rsidRPr="003D2727">
        <w:rPr>
          <w:rFonts w:asciiTheme="majorHAnsi" w:eastAsia="Times New Roman" w:hAnsiTheme="majorHAnsi" w:cstheme="majorBidi"/>
          <w:color w:val="000000" w:themeColor="text1"/>
          <w:sz w:val="24"/>
          <w:szCs w:val="24"/>
          <w:lang w:val="ro-RO" w:eastAsia="ru-RU"/>
        </w:rPr>
        <w:t>componentele aferente SIA GEAP, nefiind implementat un sistem de monitorizare la zi, care să conțină un istoric a</w:t>
      </w:r>
      <w:r w:rsidR="0044074C">
        <w:rPr>
          <w:rFonts w:asciiTheme="majorHAnsi" w:eastAsia="Times New Roman" w:hAnsiTheme="majorHAnsi" w:cstheme="majorBidi"/>
          <w:color w:val="000000" w:themeColor="text1"/>
          <w:sz w:val="24"/>
          <w:szCs w:val="24"/>
          <w:lang w:val="ro-RO" w:eastAsia="ru-RU"/>
        </w:rPr>
        <w:t>l</w:t>
      </w:r>
      <w:r w:rsidR="003105B8" w:rsidRPr="003D2727">
        <w:rPr>
          <w:rFonts w:asciiTheme="majorHAnsi" w:eastAsia="Times New Roman" w:hAnsiTheme="majorHAnsi" w:cstheme="majorBidi"/>
          <w:color w:val="000000" w:themeColor="text1"/>
          <w:sz w:val="24"/>
          <w:szCs w:val="24"/>
          <w:lang w:val="ro-RO" w:eastAsia="ru-RU"/>
        </w:rPr>
        <w:t xml:space="preserve"> indicatorilor de performanță și disponibilitate a componentelor SIA. Astfel, unele probleme de performanță ale SI pot fi observate cu întârzieri semnificative (</w:t>
      </w:r>
      <w:r w:rsidR="003105B8" w:rsidRPr="003D2727">
        <w:rPr>
          <w:rFonts w:asciiTheme="majorHAnsi" w:eastAsia="Times New Roman" w:hAnsiTheme="majorHAnsi" w:cstheme="majorBidi"/>
          <w:i/>
          <w:color w:val="000000" w:themeColor="text1"/>
          <w:sz w:val="24"/>
          <w:szCs w:val="24"/>
          <w:lang w:val="ro-RO" w:eastAsia="ru-RU"/>
        </w:rPr>
        <w:t>uneori de peste 30 de secunde pentru operațiuni simple, cum ar fi evidența utilizatorilor sau accesarea unui serviciu</w:t>
      </w:r>
      <w:r w:rsidR="003105B8" w:rsidRPr="003D2727">
        <w:rPr>
          <w:rFonts w:asciiTheme="majorHAnsi" w:eastAsia="Times New Roman" w:hAnsiTheme="majorHAnsi" w:cstheme="majorBidi"/>
          <w:color w:val="000000" w:themeColor="text1"/>
          <w:sz w:val="24"/>
          <w:szCs w:val="24"/>
          <w:lang w:val="ro-RO" w:eastAsia="ru-RU"/>
        </w:rPr>
        <w:t>). Din răspunsurile oferite de către administratorul Sistemului/prestatorul de servicii de mentenanță, cauzele nu au fost identificate, invocând</w:t>
      </w:r>
      <w:r w:rsidR="0044074C">
        <w:rPr>
          <w:rFonts w:asciiTheme="majorHAnsi" w:eastAsia="Times New Roman" w:hAnsiTheme="majorHAnsi" w:cstheme="majorBidi"/>
          <w:color w:val="000000" w:themeColor="text1"/>
          <w:sz w:val="24"/>
          <w:szCs w:val="24"/>
          <w:lang w:val="ro-RO" w:eastAsia="ru-RU"/>
        </w:rPr>
        <w:t>u-se</w:t>
      </w:r>
      <w:r w:rsidR="003105B8" w:rsidRPr="003D2727">
        <w:rPr>
          <w:rFonts w:asciiTheme="majorHAnsi" w:eastAsia="Times New Roman" w:hAnsiTheme="majorHAnsi" w:cstheme="majorBidi"/>
          <w:color w:val="000000" w:themeColor="text1"/>
          <w:sz w:val="24"/>
          <w:szCs w:val="24"/>
          <w:lang w:val="ro-RO" w:eastAsia="ru-RU"/>
        </w:rPr>
        <w:t xml:space="preserve"> alte probleme decât cele care stau la bază. Cele constatate denotă risc</w:t>
      </w:r>
      <w:r w:rsidR="0044074C">
        <w:rPr>
          <w:rFonts w:asciiTheme="majorHAnsi" w:eastAsia="Times New Roman" w:hAnsiTheme="majorHAnsi" w:cstheme="majorBidi"/>
          <w:color w:val="000000" w:themeColor="text1"/>
          <w:sz w:val="24"/>
          <w:szCs w:val="24"/>
          <w:lang w:val="ro-RO" w:eastAsia="ru-RU"/>
        </w:rPr>
        <w:t>ul</w:t>
      </w:r>
      <w:r w:rsidR="003105B8" w:rsidRPr="003D2727">
        <w:rPr>
          <w:rFonts w:asciiTheme="majorHAnsi" w:eastAsia="Times New Roman" w:hAnsiTheme="majorHAnsi" w:cstheme="majorBidi"/>
          <w:color w:val="000000" w:themeColor="text1"/>
          <w:sz w:val="24"/>
          <w:szCs w:val="24"/>
          <w:lang w:val="ro-RO" w:eastAsia="ru-RU"/>
        </w:rPr>
        <w:t xml:space="preserve"> de nedetectare și corectare în timp util a unor probleme care pot afecta </w:t>
      </w:r>
      <w:r w:rsidR="00AE1BE0">
        <w:rPr>
          <w:rFonts w:asciiTheme="majorHAnsi" w:eastAsia="Times New Roman" w:hAnsiTheme="majorHAnsi" w:cstheme="majorBidi"/>
          <w:color w:val="000000" w:themeColor="text1"/>
          <w:sz w:val="24"/>
          <w:szCs w:val="24"/>
          <w:lang w:val="ro-RO" w:eastAsia="ru-RU"/>
        </w:rPr>
        <w:t xml:space="preserve">nefast </w:t>
      </w:r>
      <w:r w:rsidR="003105B8" w:rsidRPr="003D2727">
        <w:rPr>
          <w:rFonts w:asciiTheme="majorHAnsi" w:eastAsia="Times New Roman" w:hAnsiTheme="majorHAnsi" w:cstheme="majorBidi"/>
          <w:color w:val="000000" w:themeColor="text1"/>
          <w:sz w:val="24"/>
          <w:szCs w:val="24"/>
          <w:lang w:val="ro-RO" w:eastAsia="ru-RU"/>
        </w:rPr>
        <w:t>disponibilitatea Sistemului și</w:t>
      </w:r>
      <w:r w:rsidR="0044074C">
        <w:rPr>
          <w:rFonts w:asciiTheme="majorHAnsi" w:eastAsia="Times New Roman" w:hAnsiTheme="majorHAnsi" w:cstheme="majorBidi"/>
          <w:color w:val="000000" w:themeColor="text1"/>
          <w:sz w:val="24"/>
          <w:szCs w:val="24"/>
          <w:lang w:val="ro-RO" w:eastAsia="ru-RU"/>
        </w:rPr>
        <w:t xml:space="preserve">, </w:t>
      </w:r>
      <w:r w:rsidR="003105B8" w:rsidRPr="003D2727">
        <w:rPr>
          <w:rFonts w:asciiTheme="majorHAnsi" w:eastAsia="Times New Roman" w:hAnsiTheme="majorHAnsi" w:cstheme="majorBidi"/>
          <w:color w:val="000000" w:themeColor="text1"/>
          <w:sz w:val="24"/>
          <w:szCs w:val="24"/>
          <w:lang w:val="ro-RO" w:eastAsia="ru-RU"/>
        </w:rPr>
        <w:t>implicit</w:t>
      </w:r>
      <w:r w:rsidR="0044074C">
        <w:rPr>
          <w:rFonts w:asciiTheme="majorHAnsi" w:eastAsia="Times New Roman" w:hAnsiTheme="majorHAnsi" w:cstheme="majorBidi"/>
          <w:color w:val="000000" w:themeColor="text1"/>
          <w:sz w:val="24"/>
          <w:szCs w:val="24"/>
          <w:lang w:val="ro-RO" w:eastAsia="ru-RU"/>
        </w:rPr>
        <w:t xml:space="preserve">, </w:t>
      </w:r>
      <w:r w:rsidR="003105B8" w:rsidRPr="003D2727">
        <w:rPr>
          <w:rFonts w:asciiTheme="majorHAnsi" w:eastAsia="Times New Roman" w:hAnsiTheme="majorHAnsi" w:cstheme="majorBidi"/>
          <w:color w:val="000000" w:themeColor="text1"/>
          <w:sz w:val="24"/>
          <w:szCs w:val="24"/>
          <w:lang w:val="ro-RO" w:eastAsia="ru-RU"/>
        </w:rPr>
        <w:t xml:space="preserve"> activitatea beneficiarilor, prestatorilor de servicii de acte permisive. Astfel, auditul relevă necesitatea implementării unor instrumente eficiente pentru o monitorizare istorică a indicatorilor de performanță și disponibilitate ai sistemelor aferente SIA GEAP, precum și efectu</w:t>
      </w:r>
      <w:r w:rsidR="0044074C">
        <w:rPr>
          <w:rFonts w:asciiTheme="majorHAnsi" w:eastAsia="Times New Roman" w:hAnsiTheme="majorHAnsi" w:cstheme="majorBidi"/>
          <w:color w:val="000000" w:themeColor="text1"/>
          <w:sz w:val="24"/>
          <w:szCs w:val="24"/>
          <w:lang w:val="ro-RO" w:eastAsia="ru-RU"/>
        </w:rPr>
        <w:t>ării</w:t>
      </w:r>
      <w:r w:rsidR="003105B8" w:rsidRPr="003D2727">
        <w:rPr>
          <w:rFonts w:asciiTheme="majorHAnsi" w:eastAsia="Times New Roman" w:hAnsiTheme="majorHAnsi" w:cstheme="majorBidi"/>
          <w:color w:val="000000" w:themeColor="text1"/>
          <w:sz w:val="24"/>
          <w:szCs w:val="24"/>
          <w:lang w:val="ro-RO" w:eastAsia="ru-RU"/>
        </w:rPr>
        <w:t xml:space="preserve"> unei analize asupra nivelului de optimizare a Sistemului în raport cu cerințele hardware </w:t>
      </w:r>
      <w:r w:rsidR="003105B8" w:rsidRPr="00E81E6D">
        <w:rPr>
          <w:rFonts w:asciiTheme="majorHAnsi" w:eastAsia="Times New Roman" w:hAnsiTheme="majorHAnsi" w:cstheme="majorBidi"/>
          <w:color w:val="000000" w:themeColor="text1"/>
          <w:sz w:val="24"/>
          <w:szCs w:val="24"/>
          <w:lang w:val="ro-RO" w:eastAsia="ru-RU"/>
        </w:rPr>
        <w:t>alocate</w:t>
      </w:r>
      <w:r w:rsidR="003105B8" w:rsidRPr="00E81E6D">
        <w:rPr>
          <w:rFonts w:asciiTheme="majorHAnsi" w:eastAsia="Times New Roman" w:hAnsiTheme="majorHAnsi" w:cstheme="majorBidi"/>
          <w:color w:val="000000" w:themeColor="text1"/>
          <w:sz w:val="24"/>
          <w:szCs w:val="24"/>
          <w:vertAlign w:val="superscript"/>
          <w:lang w:val="ro-RO" w:eastAsia="ru-RU"/>
        </w:rPr>
        <w:footnoteReference w:id="229"/>
      </w:r>
      <w:r w:rsidR="003105B8" w:rsidRPr="00E81E6D">
        <w:rPr>
          <w:rFonts w:asciiTheme="majorHAnsi" w:eastAsia="Times New Roman" w:hAnsiTheme="majorHAnsi" w:cstheme="majorBidi"/>
          <w:color w:val="000000" w:themeColor="text1"/>
          <w:sz w:val="24"/>
          <w:szCs w:val="24"/>
          <w:lang w:val="ro-RO" w:eastAsia="ru-RU"/>
        </w:rPr>
        <w:t>.</w:t>
      </w:r>
      <w:r w:rsidR="00C24B12" w:rsidRPr="00E81E6D">
        <w:rPr>
          <w:rFonts w:asciiTheme="majorHAnsi" w:eastAsia="Times New Roman" w:hAnsiTheme="majorHAnsi" w:cstheme="majorBidi"/>
          <w:color w:val="000000" w:themeColor="text1"/>
          <w:sz w:val="24"/>
          <w:szCs w:val="24"/>
          <w:lang w:val="ro-RO" w:eastAsia="ru-RU"/>
        </w:rPr>
        <w:t xml:space="preserve"> De menționat că </w:t>
      </w:r>
      <w:r w:rsidR="00747AB1" w:rsidRPr="00E81E6D">
        <w:rPr>
          <w:rFonts w:asciiTheme="majorHAnsi" w:eastAsia="Times New Roman" w:hAnsiTheme="majorHAnsi" w:cstheme="majorBidi"/>
          <w:color w:val="000000" w:themeColor="text1"/>
          <w:sz w:val="24"/>
          <w:szCs w:val="24"/>
          <w:lang w:val="ro-RO" w:eastAsia="ru-RU"/>
        </w:rPr>
        <w:t>Acordul privind administrarea tehnică a SIA GEAP nr. AT/05-22 din 17.01.2022</w:t>
      </w:r>
      <w:r w:rsidR="00747AB1">
        <w:rPr>
          <w:rFonts w:asciiTheme="majorHAnsi" w:eastAsia="Times New Roman" w:hAnsiTheme="majorHAnsi" w:cstheme="majorBidi"/>
          <w:color w:val="000000" w:themeColor="text1"/>
          <w:sz w:val="24"/>
          <w:szCs w:val="24"/>
          <w:lang w:val="ro-RO" w:eastAsia="ru-RU"/>
        </w:rPr>
        <w:t xml:space="preserve"> semnat între AG</w:t>
      </w:r>
      <w:r w:rsidR="00AE1BE0" w:rsidRPr="00E81E6D">
        <w:rPr>
          <w:rFonts w:asciiTheme="majorHAnsi" w:eastAsia="Times New Roman" w:hAnsiTheme="majorHAnsi" w:cstheme="majorBidi"/>
          <w:color w:val="000000" w:themeColor="text1"/>
          <w:sz w:val="24"/>
          <w:szCs w:val="24"/>
          <w:lang w:val="ro-RO" w:eastAsia="ru-RU"/>
        </w:rPr>
        <w:t>E</w:t>
      </w:r>
      <w:r w:rsidR="00747AB1">
        <w:rPr>
          <w:rFonts w:asciiTheme="majorHAnsi" w:eastAsia="Times New Roman" w:hAnsiTheme="majorHAnsi" w:cstheme="majorBidi"/>
          <w:color w:val="000000" w:themeColor="text1"/>
          <w:sz w:val="24"/>
          <w:szCs w:val="24"/>
          <w:lang w:val="ro-RO" w:eastAsia="ru-RU"/>
        </w:rPr>
        <w:t xml:space="preserve"> și </w:t>
      </w:r>
      <w:r w:rsidR="00E81E6D" w:rsidRPr="00E81E6D">
        <w:rPr>
          <w:rFonts w:asciiTheme="majorHAnsi" w:eastAsia="Times New Roman" w:hAnsiTheme="majorHAnsi" w:cstheme="majorBidi"/>
          <w:color w:val="000000" w:themeColor="text1"/>
          <w:sz w:val="24"/>
          <w:szCs w:val="24"/>
          <w:lang w:val="ro-RO" w:eastAsia="ru-RU"/>
        </w:rPr>
        <w:t>STISC</w:t>
      </w:r>
      <w:r w:rsidR="00747AB1">
        <w:rPr>
          <w:rFonts w:asciiTheme="majorHAnsi" w:eastAsia="Times New Roman" w:hAnsiTheme="majorHAnsi" w:cstheme="majorBidi"/>
          <w:color w:val="000000" w:themeColor="text1"/>
          <w:sz w:val="24"/>
          <w:szCs w:val="24"/>
          <w:lang w:val="ro-RO" w:eastAsia="ru-RU"/>
        </w:rPr>
        <w:t xml:space="preserve"> p</w:t>
      </w:r>
      <w:r w:rsidR="00C24B12" w:rsidRPr="00E81E6D">
        <w:rPr>
          <w:rFonts w:asciiTheme="majorHAnsi" w:eastAsia="Times New Roman" w:hAnsiTheme="majorHAnsi" w:cstheme="majorBidi"/>
          <w:color w:val="000000" w:themeColor="text1"/>
          <w:sz w:val="24"/>
          <w:szCs w:val="24"/>
          <w:lang w:val="ro-RO" w:eastAsia="ru-RU"/>
        </w:rPr>
        <w:t>rev</w:t>
      </w:r>
      <w:r w:rsidR="00AE1BE0" w:rsidRPr="00E81E6D">
        <w:rPr>
          <w:rFonts w:asciiTheme="majorHAnsi" w:eastAsia="Times New Roman" w:hAnsiTheme="majorHAnsi" w:cstheme="majorBidi"/>
          <w:color w:val="000000" w:themeColor="text1"/>
          <w:sz w:val="24"/>
          <w:szCs w:val="24"/>
          <w:lang w:val="ro-RO" w:eastAsia="ru-RU"/>
        </w:rPr>
        <w:t>de</w:t>
      </w:r>
      <w:r w:rsidR="00C24B12" w:rsidRPr="00E81E6D">
        <w:rPr>
          <w:rFonts w:asciiTheme="majorHAnsi" w:eastAsia="Times New Roman" w:hAnsiTheme="majorHAnsi" w:cstheme="majorBidi"/>
          <w:color w:val="000000" w:themeColor="text1"/>
          <w:sz w:val="24"/>
          <w:szCs w:val="24"/>
          <w:lang w:val="ro-RO" w:eastAsia="ru-RU"/>
        </w:rPr>
        <w:t xml:space="preserve"> activități de monitorizare și suport tehnic în aspectele vizate.</w:t>
      </w:r>
    </w:p>
    <w:p w14:paraId="7BC1CC1C" w14:textId="6EB4A1B8" w:rsidR="003105B8" w:rsidRPr="003D2727" w:rsidRDefault="006A4C2E" w:rsidP="00F117C1">
      <w:pPr>
        <w:numPr>
          <w:ilvl w:val="0"/>
          <w:numId w:val="32"/>
        </w:numPr>
        <w:spacing w:after="0" w:line="240" w:lineRule="auto"/>
        <w:ind w:left="0" w:firstLine="426"/>
        <w:contextualSpacing/>
        <w:jc w:val="both"/>
        <w:rPr>
          <w:rFonts w:asciiTheme="majorHAnsi" w:eastAsia="Times New Roman" w:hAnsiTheme="majorHAnsi" w:cstheme="majorBidi"/>
          <w:color w:val="000000" w:themeColor="text1"/>
          <w:sz w:val="24"/>
          <w:szCs w:val="24"/>
          <w:lang w:val="ro-RO" w:eastAsia="ru-RU"/>
        </w:rPr>
      </w:pPr>
      <w:r>
        <w:rPr>
          <w:rFonts w:asciiTheme="majorHAnsi" w:eastAsia="Times New Roman" w:hAnsiTheme="majorHAnsi" w:cstheme="majorBidi"/>
          <w:i/>
          <w:color w:val="000000" w:themeColor="text1"/>
          <w:sz w:val="24"/>
          <w:szCs w:val="24"/>
          <w:lang w:val="ro-RO" w:eastAsia="ru-RU"/>
        </w:rPr>
        <w:t>c</w:t>
      </w:r>
      <w:r w:rsidR="003105B8" w:rsidRPr="003D2727">
        <w:rPr>
          <w:rFonts w:asciiTheme="majorHAnsi" w:eastAsia="Times New Roman" w:hAnsiTheme="majorHAnsi" w:cstheme="majorBidi"/>
          <w:i/>
          <w:color w:val="000000" w:themeColor="text1"/>
          <w:sz w:val="24"/>
          <w:szCs w:val="24"/>
          <w:lang w:val="ro-RO" w:eastAsia="ru-RU"/>
        </w:rPr>
        <w:t xml:space="preserve">apabilitățile de recuperare a serviciilor TI în caz de dezastru necesită a fi formalizate, implementate și monitorizate corespunzător. </w:t>
      </w:r>
      <w:r w:rsidR="003105B8" w:rsidRPr="003D2727">
        <w:rPr>
          <w:rFonts w:asciiTheme="majorHAnsi" w:eastAsia="Times New Roman" w:hAnsiTheme="majorHAnsi" w:cstheme="majorBidi"/>
          <w:color w:val="000000" w:themeColor="text1"/>
          <w:sz w:val="24"/>
          <w:szCs w:val="24"/>
          <w:lang w:val="ro-RO" w:eastAsia="ru-RU"/>
        </w:rPr>
        <w:t>Analizele efectuate de audit denotă lipsa unei proceduri formalizate de efectuare a copiilor de rezervă și recuperate în caz de dezastru, elaborate și aprobate în modul stabilit</w:t>
      </w:r>
      <w:r w:rsidR="003105B8" w:rsidRPr="003D2727">
        <w:rPr>
          <w:rFonts w:asciiTheme="majorHAnsi" w:eastAsia="Times New Roman" w:hAnsiTheme="majorHAnsi" w:cstheme="majorBidi"/>
          <w:color w:val="000000" w:themeColor="text1"/>
          <w:sz w:val="24"/>
          <w:szCs w:val="24"/>
          <w:vertAlign w:val="superscript"/>
          <w:lang w:val="ro-RO" w:eastAsia="ru-RU"/>
        </w:rPr>
        <w:footnoteReference w:id="230"/>
      </w:r>
      <w:r w:rsidR="003105B8" w:rsidRPr="003D2727">
        <w:rPr>
          <w:rFonts w:asciiTheme="majorHAnsi" w:eastAsia="Times New Roman" w:hAnsiTheme="majorHAnsi" w:cstheme="majorBidi"/>
          <w:color w:val="000000" w:themeColor="text1"/>
          <w:sz w:val="24"/>
          <w:szCs w:val="24"/>
          <w:lang w:val="ro-RO" w:eastAsia="ru-RU"/>
        </w:rPr>
        <w:t xml:space="preserve">. Din informațiile prezentate de AGE, s-a constatat că nu există un acord/proceduri clare între </w:t>
      </w:r>
      <w:r w:rsidR="0090455A">
        <w:rPr>
          <w:rFonts w:asciiTheme="majorHAnsi" w:eastAsia="Times New Roman" w:hAnsiTheme="majorHAnsi" w:cstheme="majorBidi"/>
          <w:color w:val="000000" w:themeColor="text1"/>
          <w:sz w:val="24"/>
          <w:szCs w:val="24"/>
          <w:lang w:val="ro-RO" w:eastAsia="ru-RU"/>
        </w:rPr>
        <w:t>C</w:t>
      </w:r>
      <w:r w:rsidR="003105B8" w:rsidRPr="003D2727">
        <w:rPr>
          <w:rFonts w:asciiTheme="majorHAnsi" w:eastAsia="Times New Roman" w:hAnsiTheme="majorHAnsi" w:cstheme="majorBidi"/>
          <w:color w:val="000000" w:themeColor="text1"/>
          <w:sz w:val="24"/>
          <w:szCs w:val="24"/>
          <w:lang w:val="ro-RO" w:eastAsia="ru-RU"/>
        </w:rPr>
        <w:t>ompania care asigură mentenanța Sistemului și AGE în ceea ce privește parametrii procesului de backup (RPO/RTO etc.). Astfel, procesul de backup este implementat la latitudinea Companiei care asi</w:t>
      </w:r>
      <w:r w:rsidR="00F117C1">
        <w:rPr>
          <w:rFonts w:asciiTheme="majorHAnsi" w:eastAsia="Times New Roman" w:hAnsiTheme="majorHAnsi" w:cstheme="majorBidi"/>
          <w:color w:val="000000" w:themeColor="text1"/>
          <w:sz w:val="24"/>
          <w:szCs w:val="24"/>
          <w:lang w:val="ro-RO" w:eastAsia="ru-RU"/>
        </w:rPr>
        <w:t>gură mentenanța SIA în temeiul C</w:t>
      </w:r>
      <w:r w:rsidR="003105B8" w:rsidRPr="003D2727">
        <w:rPr>
          <w:rFonts w:asciiTheme="majorHAnsi" w:eastAsia="Times New Roman" w:hAnsiTheme="majorHAnsi" w:cstheme="majorBidi"/>
          <w:color w:val="000000" w:themeColor="text1"/>
          <w:sz w:val="24"/>
          <w:szCs w:val="24"/>
          <w:lang w:val="ro-RO" w:eastAsia="ru-RU"/>
        </w:rPr>
        <w:t>ontractului</w:t>
      </w:r>
      <w:r w:rsidR="00A969EE" w:rsidRPr="003D2727">
        <w:rPr>
          <w:rFonts w:asciiTheme="majorHAnsi" w:eastAsia="Times New Roman" w:hAnsiTheme="majorHAnsi" w:cstheme="majorBidi"/>
          <w:color w:val="000000" w:themeColor="text1"/>
          <w:sz w:val="24"/>
          <w:szCs w:val="24"/>
          <w:lang w:val="ro-RO" w:eastAsia="ru-RU"/>
        </w:rPr>
        <w:t xml:space="preserve"> nr.</w:t>
      </w:r>
      <w:r w:rsidR="003105B8" w:rsidRPr="003D2727">
        <w:rPr>
          <w:rFonts w:asciiTheme="majorHAnsi" w:eastAsia="Times New Roman" w:hAnsiTheme="majorHAnsi" w:cstheme="majorBidi"/>
          <w:color w:val="000000" w:themeColor="text1"/>
          <w:sz w:val="24"/>
          <w:szCs w:val="24"/>
          <w:lang w:val="ro-RO" w:eastAsia="ru-RU"/>
        </w:rPr>
        <w:t>3009-506 din 08.11.</w:t>
      </w:r>
      <w:r w:rsidR="006C6D57">
        <w:rPr>
          <w:rFonts w:asciiTheme="majorHAnsi" w:eastAsia="Times New Roman" w:hAnsiTheme="majorHAnsi" w:cstheme="majorBidi"/>
          <w:color w:val="000000" w:themeColor="text1"/>
          <w:sz w:val="24"/>
          <w:szCs w:val="24"/>
          <w:lang w:val="ro-RO" w:eastAsia="ru-RU"/>
        </w:rPr>
        <w:t>20</w:t>
      </w:r>
      <w:r w:rsidR="003105B8" w:rsidRPr="003D2727">
        <w:rPr>
          <w:rFonts w:asciiTheme="majorHAnsi" w:eastAsia="Times New Roman" w:hAnsiTheme="majorHAnsi" w:cstheme="majorBidi"/>
          <w:color w:val="000000" w:themeColor="text1"/>
          <w:sz w:val="24"/>
          <w:szCs w:val="24"/>
          <w:lang w:val="ro-RO" w:eastAsia="ru-RU"/>
        </w:rPr>
        <w:t>21, la momentul auditului, acesta incluzând executarea periodică a copiilor de rezervă. Mai mult, auditul constată lipsa măsurilor de control asupra integrității și disponibilității copiilor de rezervă aferente SIA GEAP. Nu există un proces pentru verificarea/validarea copiilor de rezervă. Documentația tehnică aferentă gestiunii</w:t>
      </w:r>
      <w:r w:rsidR="00F117C1">
        <w:rPr>
          <w:rFonts w:asciiTheme="majorHAnsi" w:eastAsia="Times New Roman" w:hAnsiTheme="majorHAnsi" w:cstheme="majorBidi"/>
          <w:color w:val="000000" w:themeColor="text1"/>
          <w:sz w:val="24"/>
          <w:szCs w:val="24"/>
          <w:lang w:val="ro-RO" w:eastAsia="ru-RU"/>
        </w:rPr>
        <w:t xml:space="preserve"> SIA GEAP nu a fost actualizată.</w:t>
      </w:r>
      <w:r w:rsidR="003105B8" w:rsidRPr="003D2727">
        <w:rPr>
          <w:rFonts w:asciiTheme="majorHAnsi" w:eastAsia="Times New Roman" w:hAnsiTheme="majorHAnsi" w:cstheme="majorBidi"/>
          <w:color w:val="000000" w:themeColor="text1"/>
          <w:sz w:val="24"/>
          <w:szCs w:val="24"/>
          <w:lang w:val="ro-RO" w:eastAsia="ru-RU"/>
        </w:rPr>
        <w:t xml:space="preserve"> Respectiv, auditul evidențiază riscul că copiile de rezervă pot fi insuficiente și incapabile pentru recuperarea SIA în termen</w:t>
      </w:r>
      <w:r w:rsidR="006C6D57">
        <w:rPr>
          <w:rFonts w:asciiTheme="majorHAnsi" w:eastAsia="Times New Roman" w:hAnsiTheme="majorHAnsi" w:cstheme="majorBidi"/>
          <w:color w:val="000000" w:themeColor="text1"/>
          <w:sz w:val="24"/>
          <w:szCs w:val="24"/>
          <w:lang w:val="ro-RO" w:eastAsia="ru-RU"/>
        </w:rPr>
        <w:t>e</w:t>
      </w:r>
      <w:r w:rsidR="003105B8" w:rsidRPr="003D2727">
        <w:rPr>
          <w:rFonts w:asciiTheme="majorHAnsi" w:eastAsia="Times New Roman" w:hAnsiTheme="majorHAnsi" w:cstheme="majorBidi"/>
          <w:color w:val="000000" w:themeColor="text1"/>
          <w:sz w:val="24"/>
          <w:szCs w:val="24"/>
          <w:lang w:val="ro-RO" w:eastAsia="ru-RU"/>
        </w:rPr>
        <w:t xml:space="preserve"> restrân</w:t>
      </w:r>
      <w:r w:rsidR="006C6D57">
        <w:rPr>
          <w:rFonts w:asciiTheme="majorHAnsi" w:eastAsia="Times New Roman" w:hAnsiTheme="majorHAnsi" w:cstheme="majorBidi"/>
          <w:color w:val="000000" w:themeColor="text1"/>
          <w:sz w:val="24"/>
          <w:szCs w:val="24"/>
          <w:lang w:val="ro-RO" w:eastAsia="ru-RU"/>
        </w:rPr>
        <w:t>se</w:t>
      </w:r>
      <w:r w:rsidR="003105B8" w:rsidRPr="003D2727">
        <w:rPr>
          <w:rFonts w:asciiTheme="majorHAnsi" w:eastAsia="Times New Roman" w:hAnsiTheme="majorHAnsi" w:cstheme="majorBidi"/>
          <w:color w:val="000000" w:themeColor="text1"/>
          <w:sz w:val="24"/>
          <w:szCs w:val="24"/>
          <w:lang w:val="ro-RO" w:eastAsia="ru-RU"/>
        </w:rPr>
        <w:t>.</w:t>
      </w:r>
      <w:r w:rsidR="00F117C1">
        <w:rPr>
          <w:rFonts w:asciiTheme="majorHAnsi" w:eastAsia="Times New Roman" w:hAnsiTheme="majorHAnsi" w:cstheme="majorBidi"/>
          <w:color w:val="000000" w:themeColor="text1"/>
          <w:sz w:val="24"/>
          <w:szCs w:val="24"/>
          <w:lang w:val="ro-RO" w:eastAsia="ru-RU"/>
        </w:rPr>
        <w:t xml:space="preserve"> De menționat că, </w:t>
      </w:r>
      <w:r w:rsidR="00F117C1" w:rsidRPr="00F117C1">
        <w:rPr>
          <w:rFonts w:asciiTheme="majorHAnsi" w:eastAsia="Times New Roman" w:hAnsiTheme="majorHAnsi" w:cstheme="majorBidi"/>
          <w:color w:val="000000" w:themeColor="text1"/>
          <w:sz w:val="24"/>
          <w:szCs w:val="24"/>
          <w:lang w:val="ro-RO" w:eastAsia="ru-RU"/>
        </w:rPr>
        <w:t>Acord</w:t>
      </w:r>
      <w:r w:rsidR="00F117C1">
        <w:rPr>
          <w:rFonts w:asciiTheme="majorHAnsi" w:eastAsia="Times New Roman" w:hAnsiTheme="majorHAnsi" w:cstheme="majorBidi"/>
          <w:color w:val="000000" w:themeColor="text1"/>
          <w:sz w:val="24"/>
          <w:szCs w:val="24"/>
          <w:lang w:val="ro-RO" w:eastAsia="ru-RU"/>
        </w:rPr>
        <w:t xml:space="preserve">ul privind administrarea tehnică a SIA GEAP nr. </w:t>
      </w:r>
      <w:r w:rsidR="00F117C1" w:rsidRPr="00F117C1">
        <w:rPr>
          <w:rFonts w:asciiTheme="majorHAnsi" w:eastAsia="Times New Roman" w:hAnsiTheme="majorHAnsi" w:cstheme="majorBidi"/>
          <w:color w:val="000000" w:themeColor="text1"/>
          <w:sz w:val="24"/>
          <w:szCs w:val="24"/>
          <w:lang w:val="ro-RO" w:eastAsia="ru-RU"/>
        </w:rPr>
        <w:t>AT/05-22 din 17.01.</w:t>
      </w:r>
      <w:r w:rsidR="00F117C1">
        <w:rPr>
          <w:rFonts w:asciiTheme="majorHAnsi" w:eastAsia="Times New Roman" w:hAnsiTheme="majorHAnsi" w:cstheme="majorBidi"/>
          <w:color w:val="000000" w:themeColor="text1"/>
          <w:sz w:val="24"/>
          <w:szCs w:val="24"/>
          <w:lang w:val="ro-RO" w:eastAsia="ru-RU"/>
        </w:rPr>
        <w:t>20</w:t>
      </w:r>
      <w:r w:rsidR="00F117C1" w:rsidRPr="00F117C1">
        <w:rPr>
          <w:rFonts w:asciiTheme="majorHAnsi" w:eastAsia="Times New Roman" w:hAnsiTheme="majorHAnsi" w:cstheme="majorBidi"/>
          <w:color w:val="000000" w:themeColor="text1"/>
          <w:sz w:val="24"/>
          <w:szCs w:val="24"/>
          <w:lang w:val="ro-RO" w:eastAsia="ru-RU"/>
        </w:rPr>
        <w:t>22, semnat</w:t>
      </w:r>
      <w:r w:rsidR="00F117C1">
        <w:rPr>
          <w:rFonts w:asciiTheme="majorHAnsi" w:eastAsia="Times New Roman" w:hAnsiTheme="majorHAnsi" w:cstheme="majorBidi"/>
          <w:color w:val="000000" w:themeColor="text1"/>
          <w:sz w:val="24"/>
          <w:szCs w:val="24"/>
          <w:lang w:val="ro-RO" w:eastAsia="ru-RU"/>
        </w:rPr>
        <w:t xml:space="preserve"> între AGE și </w:t>
      </w:r>
      <w:r w:rsidR="00F117C1" w:rsidRPr="00F117C1">
        <w:rPr>
          <w:rFonts w:asciiTheme="majorHAnsi" w:eastAsia="Times New Roman" w:hAnsiTheme="majorHAnsi" w:cstheme="majorBidi"/>
          <w:color w:val="000000" w:themeColor="text1"/>
          <w:sz w:val="24"/>
          <w:szCs w:val="24"/>
          <w:lang w:val="ro-RO" w:eastAsia="ru-RU"/>
        </w:rPr>
        <w:t>STISC prevede activit</w:t>
      </w:r>
      <w:r w:rsidR="00F117C1">
        <w:rPr>
          <w:rFonts w:asciiTheme="majorHAnsi" w:eastAsia="Times New Roman" w:hAnsiTheme="majorHAnsi" w:cstheme="majorBidi"/>
          <w:color w:val="000000" w:themeColor="text1"/>
          <w:sz w:val="24"/>
          <w:szCs w:val="24"/>
          <w:lang w:val="ro-RO" w:eastAsia="ru-RU"/>
        </w:rPr>
        <w:t>ăți aferente continuităț</w:t>
      </w:r>
      <w:r w:rsidR="00F117C1" w:rsidRPr="00F117C1">
        <w:rPr>
          <w:rFonts w:asciiTheme="majorHAnsi" w:eastAsia="Times New Roman" w:hAnsiTheme="majorHAnsi" w:cstheme="majorBidi"/>
          <w:color w:val="000000" w:themeColor="text1"/>
          <w:sz w:val="24"/>
          <w:szCs w:val="24"/>
          <w:lang w:val="ro-RO" w:eastAsia="ru-RU"/>
        </w:rPr>
        <w:t>ii SI</w:t>
      </w:r>
      <w:r w:rsidR="00F117C1">
        <w:rPr>
          <w:rFonts w:asciiTheme="majorHAnsi" w:eastAsia="Times New Roman" w:hAnsiTheme="majorHAnsi" w:cstheme="majorBidi"/>
          <w:color w:val="000000" w:themeColor="text1"/>
          <w:sz w:val="24"/>
          <w:szCs w:val="24"/>
          <w:lang w:val="ro-RO" w:eastAsia="ru-RU"/>
        </w:rPr>
        <w:t>A, inclusiv copii de rezervă și proceduri de recuperare în caz de deazstru.</w:t>
      </w:r>
      <w:r w:rsidR="003105B8" w:rsidRPr="003D2727">
        <w:rPr>
          <w:rFonts w:asciiTheme="majorHAnsi" w:eastAsia="Times New Roman" w:hAnsiTheme="majorHAnsi" w:cstheme="majorHAnsi"/>
          <w:color w:val="000000" w:themeColor="text1"/>
          <w:sz w:val="24"/>
          <w:szCs w:val="24"/>
          <w:lang w:val="ro-RO" w:eastAsia="ru-RU"/>
        </w:rPr>
        <w:tab/>
      </w:r>
    </w:p>
    <w:p w14:paraId="54C056C4" w14:textId="1403EB07" w:rsidR="003105B8" w:rsidRPr="003D2727" w:rsidRDefault="006A4C2E" w:rsidP="003D2727">
      <w:pPr>
        <w:numPr>
          <w:ilvl w:val="0"/>
          <w:numId w:val="32"/>
        </w:numPr>
        <w:spacing w:after="0" w:line="240" w:lineRule="auto"/>
        <w:ind w:left="0" w:firstLine="426"/>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p</w:t>
      </w:r>
      <w:r w:rsidR="003105B8" w:rsidRPr="003D2727">
        <w:rPr>
          <w:rFonts w:asciiTheme="majorHAnsi" w:eastAsia="Times New Roman" w:hAnsiTheme="majorHAnsi" w:cstheme="majorHAnsi"/>
          <w:i/>
          <w:color w:val="000000" w:themeColor="text1"/>
          <w:sz w:val="24"/>
          <w:szCs w:val="24"/>
          <w:lang w:val="ro-RO" w:eastAsia="ru-RU"/>
        </w:rPr>
        <w:t>rotecția informației din jurnalele de audit aferente platformei SIA GEAP</w:t>
      </w:r>
      <w:r w:rsidR="003105B8" w:rsidRPr="003D2727">
        <w:rPr>
          <w:rFonts w:asciiTheme="majorHAnsi" w:eastAsia="Times New Roman" w:hAnsiTheme="majorHAnsi" w:cstheme="majorHAnsi"/>
          <w:color w:val="000000" w:themeColor="text1"/>
          <w:sz w:val="24"/>
          <w:szCs w:val="24"/>
          <w:lang w:val="ro-RO" w:eastAsia="ru-RU"/>
        </w:rPr>
        <w:t>. Urmare a analizelor efectuate, auditul denotă că, în contextul externalizării serviciilor de mentenanță a SIA GEAP, nu se asigură suficient protecția jurnalelor de audit de posibilitatea de manipulare a acestora de către utilizatorii cu drepturi administrative în cadrul Sistemului. Nu este asigurată disponibilitatea în termen</w:t>
      </w:r>
      <w:r w:rsidR="008E15FC">
        <w:rPr>
          <w:rFonts w:asciiTheme="majorHAnsi" w:eastAsia="Times New Roman" w:hAnsiTheme="majorHAnsi" w:cstheme="majorHAnsi"/>
          <w:color w:val="000000" w:themeColor="text1"/>
          <w:sz w:val="24"/>
          <w:szCs w:val="24"/>
          <w:lang w:val="ro-RO" w:eastAsia="ru-RU"/>
        </w:rPr>
        <w:t xml:space="preserve">e </w:t>
      </w:r>
      <w:r w:rsidR="003105B8" w:rsidRPr="003D2727">
        <w:rPr>
          <w:rFonts w:asciiTheme="majorHAnsi" w:eastAsia="Times New Roman" w:hAnsiTheme="majorHAnsi" w:cstheme="majorHAnsi"/>
          <w:color w:val="000000" w:themeColor="text1"/>
          <w:sz w:val="24"/>
          <w:szCs w:val="24"/>
          <w:lang w:val="ro-RO" w:eastAsia="ru-RU"/>
        </w:rPr>
        <w:t xml:space="preserve"> proxim</w:t>
      </w:r>
      <w:r w:rsidR="008E15FC">
        <w:rPr>
          <w:rFonts w:asciiTheme="majorHAnsi" w:eastAsia="Times New Roman" w:hAnsiTheme="majorHAnsi" w:cstheme="majorHAnsi"/>
          <w:color w:val="000000" w:themeColor="text1"/>
          <w:sz w:val="24"/>
          <w:szCs w:val="24"/>
          <w:lang w:val="ro-RO" w:eastAsia="ru-RU"/>
        </w:rPr>
        <w:t>e</w:t>
      </w:r>
      <w:r w:rsidR="003105B8" w:rsidRPr="003D2727">
        <w:rPr>
          <w:rFonts w:asciiTheme="majorHAnsi" w:eastAsia="Times New Roman" w:hAnsiTheme="majorHAnsi" w:cstheme="majorHAnsi"/>
          <w:color w:val="000000" w:themeColor="text1"/>
          <w:sz w:val="24"/>
          <w:szCs w:val="24"/>
          <w:lang w:val="ro-RO" w:eastAsia="ru-RU"/>
        </w:rPr>
        <w:t xml:space="preserve"> a evenimentelor de audit prin efectuarea copiilor de rezervă. </w:t>
      </w:r>
    </w:p>
    <w:p w14:paraId="11EA7709" w14:textId="77777777" w:rsidR="006A4C2E" w:rsidRDefault="006A4C2E" w:rsidP="003D2727">
      <w:pPr>
        <w:numPr>
          <w:ilvl w:val="0"/>
          <w:numId w:val="32"/>
        </w:numPr>
        <w:spacing w:after="0" w:line="240" w:lineRule="auto"/>
        <w:ind w:left="0" w:firstLine="426"/>
        <w:contextualSpacing/>
        <w:jc w:val="both"/>
        <w:rPr>
          <w:rFonts w:asciiTheme="majorHAnsi" w:eastAsia="Times New Roman" w:hAnsiTheme="majorHAnsi" w:cstheme="majorHAnsi"/>
          <w:color w:val="000000" w:themeColor="text1"/>
          <w:sz w:val="24"/>
          <w:szCs w:val="24"/>
          <w:lang w:val="ro-RO" w:eastAsia="ru-RU"/>
        </w:rPr>
      </w:pPr>
      <w:r>
        <w:rPr>
          <w:rFonts w:asciiTheme="majorHAnsi" w:eastAsia="Times New Roman" w:hAnsiTheme="majorHAnsi" w:cstheme="majorHAnsi"/>
          <w:i/>
          <w:color w:val="000000" w:themeColor="text1"/>
          <w:sz w:val="24"/>
          <w:szCs w:val="24"/>
          <w:lang w:val="ro-RO" w:eastAsia="ru-RU"/>
        </w:rPr>
        <w:t>m</w:t>
      </w:r>
      <w:r w:rsidR="003105B8" w:rsidRPr="003D2727">
        <w:rPr>
          <w:rFonts w:asciiTheme="majorHAnsi" w:eastAsia="Times New Roman" w:hAnsiTheme="majorHAnsi" w:cstheme="majorHAnsi"/>
          <w:i/>
          <w:color w:val="000000" w:themeColor="text1"/>
          <w:sz w:val="24"/>
          <w:szCs w:val="24"/>
          <w:lang w:val="ro-RO" w:eastAsia="ru-RU"/>
        </w:rPr>
        <w:t xml:space="preserve">ăsurile de control asupra datelor cu caracter personal prelucrate în cadrul SIA GEAP sunt insuficiente. </w:t>
      </w:r>
      <w:r w:rsidR="003105B8" w:rsidRPr="003D2727">
        <w:rPr>
          <w:rFonts w:asciiTheme="majorHAnsi" w:eastAsia="Times New Roman" w:hAnsiTheme="majorHAnsi" w:cstheme="majorHAnsi"/>
          <w:color w:val="000000" w:themeColor="text1"/>
          <w:sz w:val="24"/>
          <w:szCs w:val="24"/>
          <w:lang w:val="ro-RO" w:eastAsia="ru-RU"/>
        </w:rPr>
        <w:t>Deși în contextul prevederilor actelor normative aferente SIA GEAP, Dezvoltatorul aplicației urma să țină cont de faptul că respectarea normelor cu privire la prelucrarea datelor personale este obligatorie şi c</w:t>
      </w:r>
      <w:r w:rsidR="008E15FC">
        <w:rPr>
          <w:rFonts w:asciiTheme="majorHAnsi" w:eastAsia="Times New Roman" w:hAnsiTheme="majorHAnsi" w:cstheme="majorHAnsi"/>
          <w:color w:val="000000" w:themeColor="text1"/>
          <w:sz w:val="24"/>
          <w:szCs w:val="24"/>
          <w:lang w:val="ro-RO" w:eastAsia="ru-RU"/>
        </w:rPr>
        <w:t>ă</w:t>
      </w:r>
      <w:r w:rsidR="003105B8" w:rsidRPr="003D2727">
        <w:rPr>
          <w:rFonts w:asciiTheme="majorHAnsi" w:eastAsia="Times New Roman" w:hAnsiTheme="majorHAnsi" w:cstheme="majorHAnsi"/>
          <w:color w:val="000000" w:themeColor="text1"/>
          <w:sz w:val="24"/>
          <w:szCs w:val="24"/>
          <w:lang w:val="ro-RO" w:eastAsia="ru-RU"/>
        </w:rPr>
        <w:t xml:space="preserve"> trebuie sa se încadreze în cerințele specificate în Hotărârea Guvernului nr. 1123/2010, auditul a constatat că lista evenimentelor înregistrate de sistemul de audit nu sunt suficiente pentru investigarea activităților utilizatorilor de către un administrator</w:t>
      </w:r>
      <w:r w:rsidR="003105B8" w:rsidRPr="003D2727">
        <w:rPr>
          <w:rFonts w:asciiTheme="majorHAnsi" w:eastAsia="Times New Roman" w:hAnsiTheme="majorHAnsi" w:cstheme="majorHAnsi"/>
          <w:color w:val="000000" w:themeColor="text1"/>
          <w:sz w:val="24"/>
          <w:szCs w:val="24"/>
          <w:vertAlign w:val="superscript"/>
          <w:lang w:val="ro-RO" w:eastAsia="ru-RU"/>
        </w:rPr>
        <w:footnoteReference w:id="231"/>
      </w:r>
      <w:r w:rsidR="003105B8" w:rsidRPr="003D2727">
        <w:rPr>
          <w:rFonts w:asciiTheme="majorHAnsi" w:eastAsia="Times New Roman" w:hAnsiTheme="majorHAnsi" w:cstheme="majorHAnsi"/>
          <w:color w:val="000000" w:themeColor="text1"/>
          <w:sz w:val="24"/>
          <w:szCs w:val="24"/>
          <w:lang w:val="ro-RO" w:eastAsia="ru-RU"/>
        </w:rPr>
        <w:t xml:space="preserve">. </w:t>
      </w:r>
    </w:p>
    <w:p w14:paraId="71CD7C22" w14:textId="0B6A8E87" w:rsidR="003105B8" w:rsidRPr="003D2727" w:rsidRDefault="003105B8" w:rsidP="006A4C2E">
      <w:pPr>
        <w:spacing w:after="0" w:line="240" w:lineRule="auto"/>
        <w:ind w:firstLine="426"/>
        <w:contextualSpacing/>
        <w:jc w:val="both"/>
        <w:rPr>
          <w:rFonts w:asciiTheme="majorHAnsi" w:eastAsia="Times New Roman" w:hAnsiTheme="majorHAnsi" w:cstheme="majorHAnsi"/>
          <w:color w:val="000000" w:themeColor="text1"/>
          <w:sz w:val="24"/>
          <w:szCs w:val="24"/>
          <w:lang w:val="ro-RO" w:eastAsia="ru-RU"/>
        </w:rPr>
      </w:pPr>
      <w:r w:rsidRPr="003D2727">
        <w:rPr>
          <w:rFonts w:asciiTheme="majorHAnsi" w:eastAsia="Times New Roman" w:hAnsiTheme="majorHAnsi" w:cstheme="majorHAnsi"/>
          <w:color w:val="000000" w:themeColor="text1"/>
          <w:sz w:val="24"/>
          <w:szCs w:val="24"/>
          <w:lang w:val="ro-RO" w:eastAsia="ru-RU"/>
        </w:rPr>
        <w:t>Observațiile auditului denotă o serie de deficiențe la nivelul jurnalizării acțiunilor, inclusiv:</w:t>
      </w:r>
    </w:p>
    <w:p w14:paraId="732029DF" w14:textId="4193BB19" w:rsidR="003105B8" w:rsidRPr="006A4C2E" w:rsidRDefault="003105B8" w:rsidP="003D2727">
      <w:pPr>
        <w:numPr>
          <w:ilvl w:val="0"/>
          <w:numId w:val="33"/>
        </w:numPr>
        <w:spacing w:after="0" w:line="240" w:lineRule="auto"/>
        <w:ind w:left="0" w:firstLine="567"/>
        <w:contextualSpacing/>
        <w:jc w:val="both"/>
        <w:rPr>
          <w:rFonts w:asciiTheme="majorHAnsi" w:eastAsia="Times New Roman" w:hAnsiTheme="majorHAnsi" w:cstheme="majorBidi"/>
          <w:i/>
          <w:color w:val="000000" w:themeColor="text1"/>
          <w:sz w:val="24"/>
          <w:szCs w:val="24"/>
          <w:lang w:val="ro-RO" w:eastAsia="ru-RU"/>
        </w:rPr>
      </w:pPr>
      <w:r w:rsidRPr="006A4C2E">
        <w:rPr>
          <w:rFonts w:asciiTheme="majorHAnsi" w:eastAsia="Times New Roman" w:hAnsiTheme="majorHAnsi" w:cstheme="majorBidi"/>
          <w:i/>
          <w:color w:val="000000" w:themeColor="text1"/>
          <w:sz w:val="24"/>
          <w:szCs w:val="24"/>
          <w:lang w:val="ro-RO" w:eastAsia="ru-RU"/>
        </w:rPr>
        <w:t xml:space="preserve">Sistemul nu jurnalizează toate operațiunile efectuate de către utilizatori în cadrul </w:t>
      </w:r>
      <w:r w:rsidR="000C62F0" w:rsidRPr="006A4C2E">
        <w:rPr>
          <w:rFonts w:asciiTheme="majorHAnsi" w:eastAsia="Times New Roman" w:hAnsiTheme="majorHAnsi" w:cstheme="majorBidi"/>
          <w:i/>
          <w:color w:val="000000" w:themeColor="text1"/>
          <w:sz w:val="24"/>
          <w:szCs w:val="24"/>
          <w:lang w:val="ro-RO" w:eastAsia="ru-RU"/>
        </w:rPr>
        <w:t>acestuia</w:t>
      </w:r>
      <w:r w:rsidRPr="006A4C2E">
        <w:rPr>
          <w:rFonts w:asciiTheme="majorHAnsi" w:eastAsia="Times New Roman" w:hAnsiTheme="majorHAnsi" w:cstheme="majorBidi"/>
          <w:i/>
          <w:color w:val="000000" w:themeColor="text1"/>
          <w:sz w:val="24"/>
          <w:szCs w:val="24"/>
          <w:lang w:val="ro-RO" w:eastAsia="ru-RU"/>
        </w:rPr>
        <w:t>;</w:t>
      </w:r>
    </w:p>
    <w:p w14:paraId="33F3443A" w14:textId="3F051FDA" w:rsidR="003105B8" w:rsidRPr="006A4C2E" w:rsidRDefault="003105B8" w:rsidP="003D2727">
      <w:pPr>
        <w:numPr>
          <w:ilvl w:val="0"/>
          <w:numId w:val="33"/>
        </w:numPr>
        <w:spacing w:after="0" w:line="240" w:lineRule="auto"/>
        <w:ind w:left="0" w:firstLine="567"/>
        <w:contextualSpacing/>
        <w:jc w:val="both"/>
        <w:rPr>
          <w:rFonts w:asciiTheme="majorHAnsi" w:eastAsia="Times New Roman" w:hAnsiTheme="majorHAnsi" w:cstheme="majorHAnsi"/>
          <w:i/>
          <w:color w:val="000000" w:themeColor="text1"/>
          <w:sz w:val="24"/>
          <w:szCs w:val="24"/>
          <w:lang w:val="ro-RO" w:eastAsia="ru-RU"/>
        </w:rPr>
      </w:pPr>
      <w:r w:rsidRPr="006A4C2E">
        <w:rPr>
          <w:rFonts w:asciiTheme="majorHAnsi" w:eastAsia="Times New Roman" w:hAnsiTheme="majorHAnsi" w:cstheme="majorHAnsi"/>
          <w:i/>
          <w:color w:val="000000" w:themeColor="text1"/>
          <w:sz w:val="24"/>
          <w:szCs w:val="24"/>
          <w:lang w:val="ro-RO" w:eastAsia="ru-RU"/>
        </w:rPr>
        <w:t>nu a fost identificat</w:t>
      </w:r>
      <w:r w:rsidR="008E15FC" w:rsidRPr="006A4C2E">
        <w:rPr>
          <w:rFonts w:asciiTheme="majorHAnsi" w:eastAsia="Times New Roman" w:hAnsiTheme="majorHAnsi" w:cstheme="majorHAnsi"/>
          <w:i/>
          <w:color w:val="000000" w:themeColor="text1"/>
          <w:sz w:val="24"/>
          <w:szCs w:val="24"/>
          <w:lang w:val="ro-RO" w:eastAsia="ru-RU"/>
        </w:rPr>
        <w:t xml:space="preserve">ă </w:t>
      </w:r>
      <w:r w:rsidRPr="006A4C2E">
        <w:rPr>
          <w:rFonts w:asciiTheme="majorHAnsi" w:eastAsia="Times New Roman" w:hAnsiTheme="majorHAnsi" w:cstheme="majorHAnsi"/>
          <w:i/>
          <w:color w:val="000000" w:themeColor="text1"/>
          <w:sz w:val="24"/>
          <w:szCs w:val="24"/>
          <w:lang w:val="ro-RO" w:eastAsia="ru-RU"/>
        </w:rPr>
        <w:t>capabilitatea Sistemului de a informa utilizatorii despre faptul că folosirea SI de date cu caracter personal este controlată şi că folosirea neautorizată a acestora se urmăreşte în conformitate cu legislația, înainte de acordarea accesului în Sistem;</w:t>
      </w:r>
    </w:p>
    <w:p w14:paraId="168D346C" w14:textId="77777777" w:rsidR="003105B8" w:rsidRPr="006A4C2E" w:rsidRDefault="003105B8" w:rsidP="003D2727">
      <w:pPr>
        <w:numPr>
          <w:ilvl w:val="0"/>
          <w:numId w:val="33"/>
        </w:numPr>
        <w:spacing w:after="0" w:line="240" w:lineRule="auto"/>
        <w:ind w:left="0" w:firstLine="567"/>
        <w:contextualSpacing/>
        <w:jc w:val="both"/>
        <w:rPr>
          <w:rFonts w:asciiTheme="majorHAnsi" w:eastAsia="Times New Roman" w:hAnsiTheme="majorHAnsi" w:cstheme="majorHAnsi"/>
          <w:i/>
          <w:color w:val="000000" w:themeColor="text1"/>
          <w:sz w:val="24"/>
          <w:szCs w:val="24"/>
          <w:lang w:val="ro-RO" w:eastAsia="ru-RU"/>
        </w:rPr>
      </w:pPr>
      <w:r w:rsidRPr="006A4C2E">
        <w:rPr>
          <w:rFonts w:asciiTheme="majorHAnsi" w:eastAsia="Times New Roman" w:hAnsiTheme="majorHAnsi" w:cstheme="majorHAnsi"/>
          <w:i/>
          <w:color w:val="000000" w:themeColor="text1"/>
          <w:sz w:val="24"/>
          <w:szCs w:val="24"/>
          <w:lang w:val="ro-RO" w:eastAsia="ru-RU"/>
        </w:rPr>
        <w:t>Sistemul nu înregistrează ID-ul documentului care conține date cu caracter personal și care ulterior a fost extras din SI;</w:t>
      </w:r>
    </w:p>
    <w:p w14:paraId="4220D46C" w14:textId="0F5C1898" w:rsidR="003105B8" w:rsidRPr="006A4C2E" w:rsidRDefault="003105B8" w:rsidP="003D2727">
      <w:pPr>
        <w:numPr>
          <w:ilvl w:val="0"/>
          <w:numId w:val="33"/>
        </w:numPr>
        <w:spacing w:after="0" w:line="240" w:lineRule="auto"/>
        <w:ind w:left="0" w:firstLine="567"/>
        <w:contextualSpacing/>
        <w:jc w:val="both"/>
        <w:rPr>
          <w:rFonts w:asciiTheme="majorHAnsi" w:eastAsia="Times New Roman" w:hAnsiTheme="majorHAnsi" w:cstheme="majorBidi"/>
          <w:i/>
          <w:color w:val="000000" w:themeColor="text1"/>
          <w:sz w:val="24"/>
          <w:szCs w:val="24"/>
          <w:lang w:val="ro-RO" w:eastAsia="ru-RU"/>
        </w:rPr>
      </w:pPr>
      <w:r w:rsidRPr="006A4C2E">
        <w:rPr>
          <w:rFonts w:asciiTheme="majorHAnsi" w:eastAsia="Times New Roman" w:hAnsiTheme="majorHAnsi" w:cstheme="majorBidi"/>
          <w:i/>
          <w:color w:val="000000" w:themeColor="text1"/>
          <w:sz w:val="24"/>
          <w:szCs w:val="24"/>
          <w:lang w:val="ro-RO" w:eastAsia="ru-RU"/>
        </w:rPr>
        <w:t>Sistemul nu înregistrează, pentru toți utilizatorii, evenimentele cu referire la autentificare, iar în cazul utilizatorilor cu drepturi de administrare nu sunt înregistrate toate evenimentele cu referire la d</w:t>
      </w:r>
      <w:r w:rsidR="006A4C2E">
        <w:rPr>
          <w:rFonts w:asciiTheme="majorHAnsi" w:eastAsia="Times New Roman" w:hAnsiTheme="majorHAnsi" w:cstheme="majorBidi"/>
          <w:i/>
          <w:color w:val="000000" w:themeColor="text1"/>
          <w:sz w:val="24"/>
          <w:szCs w:val="24"/>
          <w:lang w:val="ro-RO" w:eastAsia="ru-RU"/>
        </w:rPr>
        <w:t>econectare în cadrul Sistemului, etc.</w:t>
      </w:r>
    </w:p>
    <w:p w14:paraId="00820E20" w14:textId="62C679FF" w:rsidR="003105B8" w:rsidRPr="003D2727" w:rsidRDefault="003105B8" w:rsidP="003D2727">
      <w:pPr>
        <w:spacing w:after="0" w:line="240" w:lineRule="auto"/>
        <w:ind w:firstLine="567"/>
        <w:jc w:val="both"/>
        <w:rPr>
          <w:rFonts w:asciiTheme="majorHAnsi" w:eastAsia="Times New Roman" w:hAnsiTheme="majorHAnsi" w:cstheme="majorHAnsi"/>
          <w:i/>
          <w:color w:val="000000" w:themeColor="text1"/>
          <w:sz w:val="24"/>
          <w:szCs w:val="24"/>
          <w:lang w:val="ro-RO" w:eastAsia="ru-RU"/>
        </w:rPr>
      </w:pPr>
      <w:r w:rsidRPr="003D2727">
        <w:rPr>
          <w:rFonts w:asciiTheme="majorHAnsi" w:eastAsia="Times New Roman" w:hAnsiTheme="majorHAnsi" w:cstheme="majorHAnsi"/>
          <w:color w:val="000000" w:themeColor="text1"/>
          <w:sz w:val="24"/>
          <w:szCs w:val="24"/>
          <w:lang w:val="ro-RO" w:eastAsia="ru-RU"/>
        </w:rPr>
        <w:t xml:space="preserve">Carențele identificate denotă riscuri aferente securității SIA, inclusiv: </w:t>
      </w:r>
      <w:r w:rsidR="00B11517">
        <w:rPr>
          <w:rFonts w:asciiTheme="majorHAnsi" w:eastAsia="Times New Roman" w:hAnsiTheme="majorHAnsi" w:cstheme="majorHAnsi"/>
          <w:i/>
          <w:color w:val="000000" w:themeColor="text1"/>
          <w:sz w:val="24"/>
          <w:szCs w:val="24"/>
          <w:lang w:val="ro-RO" w:eastAsia="ru-RU"/>
        </w:rPr>
        <w:t>dificultăți în</w:t>
      </w:r>
      <w:r w:rsidRPr="003D2727">
        <w:rPr>
          <w:rFonts w:asciiTheme="majorHAnsi" w:eastAsia="Times New Roman" w:hAnsiTheme="majorHAnsi" w:cstheme="majorHAnsi"/>
          <w:i/>
          <w:color w:val="000000" w:themeColor="text1"/>
          <w:sz w:val="24"/>
          <w:szCs w:val="24"/>
          <w:lang w:val="ro-RO" w:eastAsia="ru-RU"/>
        </w:rPr>
        <w:t xml:space="preserve"> investig</w:t>
      </w:r>
      <w:r w:rsidR="00B11517">
        <w:rPr>
          <w:rFonts w:asciiTheme="majorHAnsi" w:eastAsia="Times New Roman" w:hAnsiTheme="majorHAnsi" w:cstheme="majorHAnsi"/>
          <w:i/>
          <w:color w:val="000000" w:themeColor="text1"/>
          <w:sz w:val="24"/>
          <w:szCs w:val="24"/>
          <w:lang w:val="ro-RO" w:eastAsia="ru-RU"/>
        </w:rPr>
        <w:t>area</w:t>
      </w:r>
      <w:r w:rsidRPr="003D2727">
        <w:rPr>
          <w:rFonts w:asciiTheme="majorHAnsi" w:eastAsia="Times New Roman" w:hAnsiTheme="majorHAnsi" w:cstheme="majorHAnsi"/>
          <w:i/>
          <w:color w:val="000000" w:themeColor="text1"/>
          <w:sz w:val="24"/>
          <w:szCs w:val="24"/>
          <w:lang w:val="ro-RO" w:eastAsia="ru-RU"/>
        </w:rPr>
        <w:t xml:space="preserve"> adecvat</w:t>
      </w:r>
      <w:r w:rsidR="00B11517">
        <w:rPr>
          <w:rFonts w:asciiTheme="majorHAnsi" w:eastAsia="Times New Roman" w:hAnsiTheme="majorHAnsi" w:cstheme="majorHAnsi"/>
          <w:i/>
          <w:color w:val="000000" w:themeColor="text1"/>
          <w:sz w:val="24"/>
          <w:szCs w:val="24"/>
          <w:lang w:val="ro-RO" w:eastAsia="ru-RU"/>
        </w:rPr>
        <w:t>ă</w:t>
      </w:r>
      <w:r w:rsidR="008E15FC">
        <w:rPr>
          <w:rFonts w:asciiTheme="majorHAnsi" w:eastAsia="Times New Roman" w:hAnsiTheme="majorHAnsi" w:cstheme="majorHAnsi"/>
          <w:i/>
          <w:color w:val="000000" w:themeColor="text1"/>
          <w:sz w:val="24"/>
          <w:szCs w:val="24"/>
          <w:lang w:val="ro-RO" w:eastAsia="ru-RU"/>
        </w:rPr>
        <w:t xml:space="preserve"> a</w:t>
      </w:r>
      <w:r w:rsidRPr="003D2727">
        <w:rPr>
          <w:rFonts w:asciiTheme="majorHAnsi" w:eastAsia="Times New Roman" w:hAnsiTheme="majorHAnsi" w:cstheme="majorHAnsi"/>
          <w:i/>
          <w:color w:val="000000" w:themeColor="text1"/>
          <w:sz w:val="24"/>
          <w:szCs w:val="24"/>
          <w:lang w:val="ro-RO" w:eastAsia="ru-RU"/>
        </w:rPr>
        <w:t xml:space="preserve"> incidente</w:t>
      </w:r>
      <w:r w:rsidR="008E15FC">
        <w:rPr>
          <w:rFonts w:asciiTheme="majorHAnsi" w:eastAsia="Times New Roman" w:hAnsiTheme="majorHAnsi" w:cstheme="majorHAnsi"/>
          <w:i/>
          <w:color w:val="000000" w:themeColor="text1"/>
          <w:sz w:val="24"/>
          <w:szCs w:val="24"/>
          <w:lang w:val="ro-RO" w:eastAsia="ru-RU"/>
        </w:rPr>
        <w:t>or</w:t>
      </w:r>
      <w:r w:rsidRPr="003D2727">
        <w:rPr>
          <w:rFonts w:asciiTheme="majorHAnsi" w:eastAsia="Times New Roman" w:hAnsiTheme="majorHAnsi" w:cstheme="majorHAnsi"/>
          <w:i/>
          <w:color w:val="000000" w:themeColor="text1"/>
          <w:sz w:val="24"/>
          <w:szCs w:val="24"/>
          <w:lang w:val="ro-RO" w:eastAsia="ru-RU"/>
        </w:rPr>
        <w:t>e/acțiunil</w:t>
      </w:r>
      <w:r w:rsidR="008E15FC">
        <w:rPr>
          <w:rFonts w:asciiTheme="majorHAnsi" w:eastAsia="Times New Roman" w:hAnsiTheme="majorHAnsi" w:cstheme="majorHAnsi"/>
          <w:i/>
          <w:color w:val="000000" w:themeColor="text1"/>
          <w:sz w:val="24"/>
          <w:szCs w:val="24"/>
          <w:lang w:val="ro-RO" w:eastAsia="ru-RU"/>
        </w:rPr>
        <w:t>or</w:t>
      </w:r>
      <w:r w:rsidRPr="003D2727">
        <w:rPr>
          <w:rFonts w:asciiTheme="majorHAnsi" w:eastAsia="Times New Roman" w:hAnsiTheme="majorHAnsi" w:cstheme="majorHAnsi"/>
          <w:i/>
          <w:color w:val="000000" w:themeColor="text1"/>
          <w:sz w:val="24"/>
          <w:szCs w:val="24"/>
          <w:lang w:val="ro-RO" w:eastAsia="ru-RU"/>
        </w:rPr>
        <w:t xml:space="preserve"> utilizatorilor; acces</w:t>
      </w:r>
      <w:r w:rsidR="008E15FC">
        <w:rPr>
          <w:rFonts w:asciiTheme="majorHAnsi" w:eastAsia="Times New Roman" w:hAnsiTheme="majorHAnsi" w:cstheme="majorHAnsi"/>
          <w:i/>
          <w:color w:val="000000" w:themeColor="text1"/>
          <w:sz w:val="24"/>
          <w:szCs w:val="24"/>
          <w:lang w:val="ro-RO" w:eastAsia="ru-RU"/>
        </w:rPr>
        <w:t>ul</w:t>
      </w:r>
      <w:r w:rsidRPr="003D2727">
        <w:rPr>
          <w:rFonts w:asciiTheme="majorHAnsi" w:eastAsia="Times New Roman" w:hAnsiTheme="majorHAnsi" w:cstheme="majorHAnsi"/>
          <w:i/>
          <w:color w:val="000000" w:themeColor="text1"/>
          <w:sz w:val="24"/>
          <w:szCs w:val="24"/>
          <w:lang w:val="ro-RO" w:eastAsia="ru-RU"/>
        </w:rPr>
        <w:t xml:space="preserve"> neautorizat la datele si informațiile gestionate prin intermediul sistemului SIA GEAP; divulgarea datelor confidențiale în exterior prin nedetectarea acțiunilor de ieșire a informației din Sistem.</w:t>
      </w:r>
      <w:r w:rsidRPr="003D2727">
        <w:rPr>
          <w:rFonts w:asciiTheme="majorHAnsi" w:eastAsia="Times New Roman" w:hAnsiTheme="majorHAnsi" w:cstheme="majorHAnsi"/>
          <w:i/>
          <w:color w:val="000000" w:themeColor="text1"/>
          <w:sz w:val="24"/>
          <w:szCs w:val="24"/>
          <w:lang w:val="ro-RO" w:eastAsia="ru-RU"/>
        </w:rPr>
        <w:tab/>
      </w:r>
    </w:p>
    <w:p w14:paraId="679EA243" w14:textId="3537A877" w:rsidR="003105B8" w:rsidRPr="003D2727" w:rsidRDefault="003105B8" w:rsidP="003D2727">
      <w:pPr>
        <w:spacing w:after="0" w:line="240" w:lineRule="auto"/>
        <w:jc w:val="both"/>
        <w:rPr>
          <w:rFonts w:asciiTheme="majorHAnsi" w:hAnsiTheme="majorHAnsi" w:cstheme="majorHAnsi"/>
          <w:sz w:val="24"/>
          <w:szCs w:val="24"/>
          <w:lang w:val="ro-RO"/>
        </w:rPr>
      </w:pPr>
      <w:r w:rsidRPr="003D2727">
        <w:rPr>
          <w:rFonts w:asciiTheme="majorHAnsi" w:hAnsiTheme="majorHAnsi" w:cstheme="majorHAnsi"/>
          <w:sz w:val="24"/>
          <w:szCs w:val="24"/>
          <w:lang w:val="en-US"/>
        </w:rPr>
        <w:tab/>
      </w:r>
      <w:r w:rsidRPr="003D2727">
        <w:rPr>
          <w:rFonts w:asciiTheme="majorHAnsi" w:hAnsiTheme="majorHAnsi" w:cstheme="majorHAnsi"/>
          <w:sz w:val="24"/>
          <w:szCs w:val="24"/>
          <w:lang w:val="ro-RO"/>
        </w:rPr>
        <w:t>De menționat că, potrivit informațiilor prezentate de AGE</w:t>
      </w:r>
      <w:r w:rsidRPr="003D2727">
        <w:rPr>
          <w:rFonts w:asciiTheme="majorHAnsi" w:hAnsiTheme="majorHAnsi" w:cstheme="majorHAnsi"/>
          <w:sz w:val="24"/>
          <w:szCs w:val="24"/>
          <w:vertAlign w:val="superscript"/>
          <w:lang w:val="ro-RO"/>
        </w:rPr>
        <w:footnoteReference w:id="232"/>
      </w:r>
      <w:r w:rsidRPr="003D2727">
        <w:rPr>
          <w:rFonts w:asciiTheme="majorHAnsi" w:hAnsiTheme="majorHAnsi" w:cstheme="majorHAnsi"/>
          <w:sz w:val="24"/>
          <w:szCs w:val="24"/>
          <w:lang w:val="ro-RO"/>
        </w:rPr>
        <w:t xml:space="preserve">, </w:t>
      </w:r>
      <w:r w:rsidRPr="003D2727">
        <w:rPr>
          <w:rFonts w:asciiTheme="majorHAnsi" w:eastAsia="Times New Roman" w:hAnsiTheme="majorHAnsi" w:cstheme="majorHAnsi"/>
          <w:color w:val="000000" w:themeColor="text1"/>
          <w:sz w:val="24"/>
          <w:szCs w:val="24"/>
          <w:lang w:val="ro-RO" w:eastAsia="ru-RU"/>
        </w:rPr>
        <w:t xml:space="preserve">la momentul efectuării auditului,  </w:t>
      </w:r>
      <w:r w:rsidRPr="003D2727">
        <w:rPr>
          <w:rFonts w:asciiTheme="majorHAnsi" w:hAnsiTheme="majorHAnsi" w:cstheme="majorHAnsi"/>
          <w:sz w:val="24"/>
          <w:szCs w:val="24"/>
          <w:lang w:val="ro-RO"/>
        </w:rPr>
        <w:t xml:space="preserve">conform Planului de acțiuni privind dezvoltarea SMSI, aprobat prin Ordinul nr.3005-01 din 06.01.2022, </w:t>
      </w:r>
      <w:r w:rsidRPr="003D2727">
        <w:rPr>
          <w:rFonts w:asciiTheme="majorHAnsi" w:eastAsia="Times New Roman" w:hAnsiTheme="majorHAnsi" w:cstheme="majorHAnsi"/>
          <w:color w:val="000000" w:themeColor="text1"/>
          <w:sz w:val="24"/>
          <w:szCs w:val="24"/>
          <w:lang w:val="ro-RO" w:eastAsia="ru-RU"/>
        </w:rPr>
        <w:t>instituția a elaborat o serie de proceduri (</w:t>
      </w:r>
      <w:r w:rsidRPr="003D2727">
        <w:rPr>
          <w:rFonts w:asciiTheme="majorHAnsi" w:eastAsia="Times New Roman" w:hAnsiTheme="majorHAnsi" w:cstheme="majorHAnsi"/>
          <w:i/>
          <w:color w:val="000000" w:themeColor="text1"/>
          <w:sz w:val="24"/>
          <w:szCs w:val="24"/>
          <w:lang w:val="ro-RO" w:eastAsia="ru-RU"/>
        </w:rPr>
        <w:t>de clasificare a informației, de management de proiect, de dezvoltare software, de predare a produsului în operațiuni, de mentenanță)</w:t>
      </w:r>
      <w:r w:rsidR="008E15FC">
        <w:rPr>
          <w:rFonts w:asciiTheme="majorHAnsi" w:eastAsia="Times New Roman" w:hAnsiTheme="majorHAnsi" w:cstheme="majorHAnsi"/>
          <w:i/>
          <w:color w:val="000000" w:themeColor="text1"/>
          <w:sz w:val="24"/>
          <w:szCs w:val="24"/>
          <w:lang w:val="ro-RO" w:eastAsia="ru-RU"/>
        </w:rPr>
        <w:t>,</w:t>
      </w:r>
      <w:r w:rsidRPr="003D2727">
        <w:rPr>
          <w:rFonts w:asciiTheme="majorHAnsi" w:hAnsiTheme="majorHAnsi" w:cstheme="majorHAnsi"/>
          <w:sz w:val="24"/>
          <w:szCs w:val="24"/>
          <w:lang w:val="ro-RO"/>
        </w:rPr>
        <w:t xml:space="preserve"> care vin să consolideze cadrul de management TI, inclusiv de securitate informațională.</w:t>
      </w:r>
    </w:p>
    <w:p w14:paraId="4BC3C350" w14:textId="3904B2F6" w:rsidR="00B7516B" w:rsidRPr="003D2727" w:rsidRDefault="00FC2B3B" w:rsidP="003D2727">
      <w:pPr>
        <w:pStyle w:val="Default"/>
        <w:numPr>
          <w:ilvl w:val="0"/>
          <w:numId w:val="24"/>
        </w:numPr>
        <w:ind w:left="0" w:firstLine="426"/>
        <w:jc w:val="both"/>
        <w:rPr>
          <w:rFonts w:asciiTheme="majorHAnsi" w:hAnsiTheme="majorHAnsi" w:cstheme="majorHAnsi"/>
          <w:lang w:val="ro-MD"/>
        </w:rPr>
      </w:pPr>
      <w:r w:rsidRPr="003D2727">
        <w:rPr>
          <w:rFonts w:asciiTheme="majorHAnsi" w:hAnsiTheme="majorHAnsi" w:cstheme="majorHAnsi"/>
          <w:b/>
          <w:i/>
          <w:color w:val="2F5496" w:themeColor="accent5" w:themeShade="BF"/>
          <w:lang w:val="ro-MD"/>
        </w:rPr>
        <w:t>Sunt necesare cerințe și controale TI în SIA referitoare la adresele de poștă</w:t>
      </w:r>
      <w:r w:rsidR="00830FE0" w:rsidRPr="003D2727">
        <w:rPr>
          <w:rFonts w:asciiTheme="majorHAnsi" w:hAnsiTheme="majorHAnsi" w:cstheme="majorHAnsi"/>
          <w:b/>
          <w:i/>
          <w:color w:val="2F5496" w:themeColor="accent5" w:themeShade="BF"/>
          <w:lang w:val="ro-MD"/>
        </w:rPr>
        <w:t xml:space="preserve"> electronică</w:t>
      </w:r>
      <w:r w:rsidR="008E15FC">
        <w:rPr>
          <w:rFonts w:asciiTheme="majorHAnsi" w:hAnsiTheme="majorHAnsi" w:cstheme="majorHAnsi"/>
          <w:b/>
          <w:i/>
          <w:color w:val="2F5496" w:themeColor="accent5" w:themeShade="BF"/>
          <w:lang w:val="ro-MD"/>
        </w:rPr>
        <w:t>,</w:t>
      </w:r>
      <w:r w:rsidRPr="003D2727">
        <w:rPr>
          <w:rFonts w:asciiTheme="majorHAnsi" w:hAnsiTheme="majorHAnsi" w:cstheme="majorHAnsi"/>
          <w:b/>
          <w:i/>
          <w:color w:val="2F5496" w:themeColor="accent5" w:themeShade="BF"/>
          <w:lang w:val="ro-MD"/>
        </w:rPr>
        <w:t xml:space="preserve"> în scopul diminuării riscurilor de securitate</w:t>
      </w:r>
      <w:r w:rsidR="008E15FC">
        <w:rPr>
          <w:rFonts w:asciiTheme="majorHAnsi" w:hAnsiTheme="majorHAnsi" w:cstheme="majorHAnsi"/>
          <w:b/>
          <w:i/>
          <w:color w:val="2F5496" w:themeColor="accent5" w:themeShade="BF"/>
          <w:lang w:val="ro-MD"/>
        </w:rPr>
        <w:t>.</w:t>
      </w:r>
    </w:p>
    <w:p w14:paraId="3028A37D" w14:textId="212D37D3" w:rsidR="00E378D6" w:rsidRPr="003D2727" w:rsidRDefault="00E378D6" w:rsidP="003D2727">
      <w:pPr>
        <w:pStyle w:val="Default"/>
        <w:ind w:firstLine="567"/>
        <w:jc w:val="both"/>
        <w:rPr>
          <w:rFonts w:asciiTheme="majorHAnsi" w:hAnsiTheme="majorHAnsi" w:cstheme="majorHAnsi"/>
          <w:lang w:val="ro-MD"/>
        </w:rPr>
      </w:pPr>
      <w:r w:rsidRPr="003D2727">
        <w:rPr>
          <w:rFonts w:asciiTheme="majorHAnsi" w:hAnsiTheme="majorHAnsi" w:cstheme="majorHAnsi"/>
          <w:lang w:val="ro-MD"/>
        </w:rPr>
        <w:t xml:space="preserve">Urmare a testărilor efectuate </w:t>
      </w:r>
      <w:r w:rsidR="00E634C2" w:rsidRPr="003D2727">
        <w:rPr>
          <w:rFonts w:asciiTheme="majorHAnsi" w:hAnsiTheme="majorHAnsi" w:cstheme="majorHAnsi"/>
          <w:lang w:val="ro-MD"/>
        </w:rPr>
        <w:t>pe mediul de test al SIA GEAP</w:t>
      </w:r>
      <w:r w:rsidRPr="003D2727">
        <w:rPr>
          <w:rFonts w:asciiTheme="majorHAnsi" w:hAnsiTheme="majorHAnsi" w:cstheme="majorHAnsi"/>
          <w:lang w:val="ro-MD"/>
        </w:rPr>
        <w:t xml:space="preserve">, </w:t>
      </w:r>
      <w:r w:rsidR="00830FE0" w:rsidRPr="003D2727">
        <w:rPr>
          <w:rFonts w:asciiTheme="majorHAnsi" w:hAnsiTheme="majorHAnsi" w:cstheme="majorHAnsi"/>
          <w:lang w:val="ro-MD"/>
        </w:rPr>
        <w:t xml:space="preserve">auditul constată </w:t>
      </w:r>
      <w:r w:rsidRPr="003D2727">
        <w:rPr>
          <w:rFonts w:asciiTheme="majorHAnsi" w:hAnsiTheme="majorHAnsi" w:cstheme="majorHAnsi"/>
          <w:lang w:val="ro-MD"/>
        </w:rPr>
        <w:t>că</w:t>
      </w:r>
      <w:r w:rsidR="00E634C2" w:rsidRPr="003D2727">
        <w:rPr>
          <w:rFonts w:asciiTheme="majorHAnsi" w:hAnsiTheme="majorHAnsi" w:cstheme="majorHAnsi"/>
          <w:lang w:val="ro-MD"/>
        </w:rPr>
        <w:t>,</w:t>
      </w:r>
      <w:r w:rsidRPr="003D2727">
        <w:rPr>
          <w:rFonts w:asciiTheme="majorHAnsi" w:hAnsiTheme="majorHAnsi" w:cstheme="majorHAnsi"/>
          <w:lang w:val="ro-MD"/>
        </w:rPr>
        <w:t xml:space="preserve"> la introducerea unui nou utilizator, </w:t>
      </w:r>
      <w:r w:rsidR="00E634C2" w:rsidRPr="003D2727">
        <w:rPr>
          <w:rFonts w:asciiTheme="majorHAnsi" w:hAnsiTheme="majorHAnsi" w:cstheme="majorHAnsi"/>
          <w:lang w:val="ro-MD"/>
        </w:rPr>
        <w:t xml:space="preserve">Sistemul </w:t>
      </w:r>
      <w:r w:rsidRPr="003D2727">
        <w:rPr>
          <w:rFonts w:asciiTheme="majorHAnsi" w:hAnsiTheme="majorHAnsi" w:cstheme="majorHAnsi"/>
          <w:lang w:val="ro-MD"/>
        </w:rPr>
        <w:t>nu controlează veridicitatea</w:t>
      </w:r>
      <w:r w:rsidR="00830FE0" w:rsidRPr="003D2727">
        <w:rPr>
          <w:rFonts w:asciiTheme="majorHAnsi" w:hAnsiTheme="majorHAnsi" w:cstheme="majorHAnsi"/>
          <w:lang w:val="ro-MD"/>
        </w:rPr>
        <w:t xml:space="preserve"> și corectitudinea</w:t>
      </w:r>
      <w:r w:rsidRPr="003D2727">
        <w:rPr>
          <w:rFonts w:asciiTheme="majorHAnsi" w:hAnsiTheme="majorHAnsi" w:cstheme="majorHAnsi"/>
          <w:lang w:val="ro-MD"/>
        </w:rPr>
        <w:t xml:space="preserve"> adresei electronice, deși la această adresă, conform actelor normative</w:t>
      </w:r>
      <w:r w:rsidRPr="003D2727">
        <w:rPr>
          <w:rStyle w:val="Referinnotdesubsol"/>
          <w:rFonts w:asciiTheme="majorHAnsi" w:hAnsiTheme="majorHAnsi" w:cstheme="majorHAnsi"/>
          <w:lang w:val="ro-MD"/>
        </w:rPr>
        <w:footnoteReference w:id="233"/>
      </w:r>
      <w:r w:rsidR="00E634C2" w:rsidRPr="003D2727">
        <w:rPr>
          <w:rFonts w:asciiTheme="majorHAnsi" w:hAnsiTheme="majorHAnsi" w:cstheme="majorHAnsi"/>
          <w:lang w:val="ro-MD"/>
        </w:rPr>
        <w:t>,</w:t>
      </w:r>
      <w:r w:rsidRPr="003D2727">
        <w:rPr>
          <w:rFonts w:asciiTheme="majorHAnsi" w:hAnsiTheme="majorHAnsi" w:cstheme="majorHAnsi"/>
          <w:lang w:val="ro-MD"/>
        </w:rPr>
        <w:t xml:space="preserve"> se trimite </w:t>
      </w:r>
      <w:r w:rsidRPr="003D2727">
        <w:rPr>
          <w:rFonts w:asciiTheme="majorHAnsi" w:eastAsia="Times New Roman" w:hAnsiTheme="majorHAnsi" w:cstheme="majorHAnsi"/>
          <w:i/>
          <w:iCs/>
          <w:color w:val="333333"/>
        </w:rPr>
        <w:t>notificarea de acceptare sau refuz</w:t>
      </w:r>
      <w:r w:rsidRPr="003D2727">
        <w:rPr>
          <w:rFonts w:asciiTheme="majorHAnsi" w:eastAsia="Times New Roman" w:hAnsiTheme="majorHAnsi" w:cstheme="majorHAnsi"/>
          <w:color w:val="333333"/>
        </w:rPr>
        <w:t>– mesaj emis de către SIA GEAP</w:t>
      </w:r>
      <w:r w:rsidR="008E15FC">
        <w:rPr>
          <w:rFonts w:asciiTheme="majorHAnsi" w:eastAsia="Times New Roman" w:hAnsiTheme="majorHAnsi" w:cstheme="majorHAnsi"/>
          <w:color w:val="333333"/>
        </w:rPr>
        <w:t>,</w:t>
      </w:r>
      <w:r w:rsidRPr="003D2727">
        <w:rPr>
          <w:rFonts w:asciiTheme="majorHAnsi" w:eastAsia="Times New Roman" w:hAnsiTheme="majorHAnsi" w:cstheme="majorHAnsi"/>
          <w:color w:val="333333"/>
        </w:rPr>
        <w:t xml:space="preserve"> adresat solicitantului, ce conține informații referitoare la acceptarea/refuzul cererii privind solicitarea  actului permisiv</w:t>
      </w:r>
      <w:r w:rsidR="00E634C2" w:rsidRPr="003D2727">
        <w:rPr>
          <w:rFonts w:asciiTheme="majorHAnsi" w:eastAsia="Times New Roman" w:hAnsiTheme="majorHAnsi" w:cstheme="majorHAnsi"/>
          <w:color w:val="333333"/>
        </w:rPr>
        <w:t xml:space="preserve">, </w:t>
      </w:r>
      <w:r w:rsidR="00533F3D">
        <w:rPr>
          <w:rFonts w:asciiTheme="majorHAnsi" w:eastAsia="Times New Roman" w:hAnsiTheme="majorHAnsi" w:cstheme="majorHAnsi"/>
          <w:color w:val="333333"/>
        </w:rPr>
        <w:t>precum</w:t>
      </w:r>
      <w:r w:rsidR="00E634C2" w:rsidRPr="003D2727">
        <w:rPr>
          <w:rFonts w:asciiTheme="majorHAnsi" w:eastAsia="Times New Roman" w:hAnsiTheme="majorHAnsi" w:cstheme="majorHAnsi"/>
          <w:color w:val="333333"/>
        </w:rPr>
        <w:t xml:space="preserve"> și notificări/alerte pentru alte categorii de utilizatori în procesul utilizării SIA.</w:t>
      </w:r>
      <w:r w:rsidR="00830FE0" w:rsidRPr="003D2727">
        <w:rPr>
          <w:rFonts w:asciiTheme="majorHAnsi" w:eastAsia="Times New Roman" w:hAnsiTheme="majorHAnsi" w:cstheme="majorHAnsi"/>
          <w:color w:val="333333"/>
        </w:rPr>
        <w:t xml:space="preserve"> </w:t>
      </w:r>
      <w:r w:rsidR="00E634C2" w:rsidRPr="003D2727">
        <w:rPr>
          <w:rFonts w:asciiTheme="majorHAnsi" w:hAnsiTheme="majorHAnsi" w:cstheme="majorHAnsi"/>
          <w:lang w:val="ro-MD"/>
        </w:rPr>
        <w:t>D</w:t>
      </w:r>
      <w:r w:rsidRPr="003D2727">
        <w:rPr>
          <w:rFonts w:asciiTheme="majorHAnsi" w:hAnsiTheme="majorHAnsi" w:cstheme="majorHAnsi"/>
          <w:lang w:val="ro-MD"/>
        </w:rPr>
        <w:t>upă înregistrarea solicitantului</w:t>
      </w:r>
      <w:r w:rsidR="00E634C2" w:rsidRPr="003D2727">
        <w:rPr>
          <w:rFonts w:asciiTheme="majorHAnsi" w:hAnsiTheme="majorHAnsi" w:cstheme="majorHAnsi"/>
          <w:lang w:val="ro-MD"/>
        </w:rPr>
        <w:t>/utilizatorului</w:t>
      </w:r>
      <w:r w:rsidRPr="003D2727">
        <w:rPr>
          <w:rFonts w:asciiTheme="majorHAnsi" w:hAnsiTheme="majorHAnsi" w:cstheme="majorHAnsi"/>
          <w:lang w:val="ro-MD"/>
        </w:rPr>
        <w:t xml:space="preserve"> în meniul Solicitanți</w:t>
      </w:r>
      <w:r w:rsidR="00E634C2" w:rsidRPr="003D2727">
        <w:rPr>
          <w:rFonts w:asciiTheme="majorHAnsi" w:hAnsiTheme="majorHAnsi" w:cstheme="majorHAnsi"/>
          <w:lang w:val="ro-MD"/>
        </w:rPr>
        <w:t>, spre exemplu,</w:t>
      </w:r>
      <w:r w:rsidRPr="003D2727">
        <w:rPr>
          <w:rFonts w:asciiTheme="majorHAnsi" w:hAnsiTheme="majorHAnsi" w:cstheme="majorHAnsi"/>
          <w:lang w:val="ro-MD"/>
        </w:rPr>
        <w:t xml:space="preserve"> </w:t>
      </w:r>
      <w:r w:rsidR="00830FE0" w:rsidRPr="003D2727">
        <w:rPr>
          <w:rFonts w:asciiTheme="majorHAnsi" w:hAnsiTheme="majorHAnsi" w:cstheme="majorHAnsi"/>
          <w:lang w:val="ro-MD"/>
        </w:rPr>
        <w:t>există posibili</w:t>
      </w:r>
      <w:r w:rsidR="00E634C2" w:rsidRPr="003D2727">
        <w:rPr>
          <w:rFonts w:asciiTheme="majorHAnsi" w:hAnsiTheme="majorHAnsi" w:cstheme="majorHAnsi"/>
          <w:lang w:val="ro-MD"/>
        </w:rPr>
        <w:t>tatea de corectare</w:t>
      </w:r>
      <w:r w:rsidR="00830FE0" w:rsidRPr="003D2727">
        <w:rPr>
          <w:rFonts w:asciiTheme="majorHAnsi" w:hAnsiTheme="majorHAnsi" w:cstheme="majorHAnsi"/>
          <w:lang w:val="ro-MD"/>
        </w:rPr>
        <w:t xml:space="preserve"> a adresei de </w:t>
      </w:r>
      <w:r w:rsidR="00E634C2" w:rsidRPr="003D2727">
        <w:rPr>
          <w:rFonts w:asciiTheme="majorHAnsi" w:hAnsiTheme="majorHAnsi" w:cstheme="majorHAnsi"/>
          <w:lang w:val="ro-MD"/>
        </w:rPr>
        <w:t>e</w:t>
      </w:r>
      <w:r w:rsidR="00533F3D">
        <w:rPr>
          <w:rFonts w:asciiTheme="majorHAnsi" w:hAnsiTheme="majorHAnsi" w:cstheme="majorHAnsi"/>
          <w:lang w:val="ro-MD"/>
        </w:rPr>
        <w:t>-</w:t>
      </w:r>
      <w:r w:rsidR="00E634C2" w:rsidRPr="003D2727">
        <w:rPr>
          <w:rFonts w:asciiTheme="majorHAnsi" w:hAnsiTheme="majorHAnsi" w:cstheme="majorHAnsi"/>
          <w:lang w:val="ro-MD"/>
        </w:rPr>
        <w:t>mail</w:t>
      </w:r>
      <w:r w:rsidRPr="003D2727">
        <w:rPr>
          <w:rFonts w:asciiTheme="majorHAnsi" w:hAnsiTheme="majorHAnsi" w:cstheme="majorHAnsi"/>
          <w:lang w:val="ro-MD"/>
        </w:rPr>
        <w:t>.</w:t>
      </w:r>
      <w:r w:rsidR="00E634C2" w:rsidRPr="003D2727">
        <w:rPr>
          <w:rFonts w:asciiTheme="majorHAnsi" w:eastAsia="Times New Roman" w:hAnsiTheme="majorHAnsi" w:cstheme="majorHAnsi"/>
          <w:color w:val="333333"/>
        </w:rPr>
        <w:t xml:space="preserve"> Acest fapt denotă lipsa unor controale TI ale aplicației în acest sens, ceea ce poate condiționa riscuri de securitate.</w:t>
      </w:r>
      <w:r w:rsidR="00E634C2" w:rsidRPr="003D2727">
        <w:rPr>
          <w:rFonts w:asciiTheme="majorHAnsi" w:hAnsiTheme="majorHAnsi" w:cstheme="majorHAnsi"/>
          <w:lang w:val="ro-MD"/>
        </w:rPr>
        <w:t xml:space="preserve"> În aceeași ordine de idei, auditul relevă că, potrivit </w:t>
      </w:r>
      <w:r w:rsidR="00E634C2" w:rsidRPr="003D2727">
        <w:rPr>
          <w:rFonts w:asciiTheme="majorHAnsi" w:hAnsiTheme="majorHAnsi" w:cstheme="majorHAnsi"/>
        </w:rPr>
        <w:t>cerințelor tehnice</w:t>
      </w:r>
      <w:r w:rsidR="00E634C2" w:rsidRPr="003D2727">
        <w:rPr>
          <w:rStyle w:val="Referinnotdesubsol"/>
          <w:rFonts w:asciiTheme="majorHAnsi" w:hAnsiTheme="majorHAnsi" w:cstheme="majorHAnsi"/>
        </w:rPr>
        <w:footnoteReference w:id="234"/>
      </w:r>
      <w:r w:rsidR="00E634C2" w:rsidRPr="003D2727">
        <w:rPr>
          <w:rFonts w:asciiTheme="majorHAnsi" w:hAnsiTheme="majorHAnsi" w:cstheme="majorHAnsi"/>
        </w:rPr>
        <w:t>, S</w:t>
      </w:r>
      <w:r w:rsidR="00B756EA" w:rsidRPr="003D2727">
        <w:rPr>
          <w:rFonts w:asciiTheme="majorHAnsi" w:hAnsiTheme="majorHAnsi" w:cstheme="majorHAnsi"/>
          <w:lang w:val="ro-MD"/>
        </w:rPr>
        <w:t>istemul</w:t>
      </w:r>
      <w:r w:rsidR="00E634C2" w:rsidRPr="003D2727">
        <w:rPr>
          <w:rFonts w:asciiTheme="majorHAnsi" w:hAnsiTheme="majorHAnsi" w:cstheme="majorHAnsi"/>
          <w:lang w:val="ro-MD"/>
        </w:rPr>
        <w:t xml:space="preserve"> va genera </w:t>
      </w:r>
      <w:r w:rsidR="00E634C2" w:rsidRPr="003D2727">
        <w:rPr>
          <w:rFonts w:asciiTheme="majorHAnsi" w:hAnsiTheme="majorHAnsi" w:cstheme="majorHAnsi"/>
          <w:i/>
          <w:lang w:val="ro-MD"/>
        </w:rPr>
        <w:t>notificări/alerte</w:t>
      </w:r>
      <w:r w:rsidR="00E634C2" w:rsidRPr="003D2727">
        <w:rPr>
          <w:rFonts w:asciiTheme="majorHAnsi" w:hAnsiTheme="majorHAnsi" w:cstheme="majorHAnsi"/>
          <w:lang w:val="ro-MD"/>
        </w:rPr>
        <w:t xml:space="preserve"> pentru solicitant despre modificările aduse statutului cererii, care vor fi trimise la adresa de e-mail a solicitantului de către Sistem. Cerințe similare sunt și în cazul celorlalte categorii de utilizatori. Testările efectuate de audit pe mediul de test confirmă funcționalul respectiv.</w:t>
      </w:r>
    </w:p>
    <w:p w14:paraId="2214BA91" w14:textId="20DAEC5A" w:rsidR="00E634C2" w:rsidRPr="003D2727" w:rsidRDefault="00E634C2" w:rsidP="003D2727">
      <w:pPr>
        <w:pStyle w:val="Default"/>
        <w:ind w:firstLine="426"/>
        <w:jc w:val="both"/>
        <w:rPr>
          <w:rFonts w:asciiTheme="majorHAnsi" w:hAnsiTheme="majorHAnsi" w:cstheme="majorHAnsi"/>
          <w:i/>
          <w:color w:val="2F5496" w:themeColor="accent5" w:themeShade="BF"/>
          <w:lang w:val="ro-MD"/>
        </w:rPr>
      </w:pPr>
      <w:r w:rsidRPr="003D2727">
        <w:rPr>
          <w:rFonts w:asciiTheme="majorHAnsi" w:hAnsiTheme="majorHAnsi" w:cstheme="majorHAnsi"/>
          <w:lang w:val="ro-MD"/>
        </w:rPr>
        <w:t xml:space="preserve">Totodată, </w:t>
      </w:r>
      <w:r w:rsidR="00176828" w:rsidRPr="003D2727">
        <w:rPr>
          <w:rFonts w:asciiTheme="majorHAnsi" w:hAnsiTheme="majorHAnsi" w:cstheme="majorHAnsi"/>
          <w:lang w:val="ro-MD"/>
        </w:rPr>
        <w:t>se denotă că,</w:t>
      </w:r>
      <w:r w:rsidRPr="003D2727">
        <w:rPr>
          <w:rFonts w:asciiTheme="majorHAnsi" w:hAnsiTheme="majorHAnsi" w:cstheme="majorHAnsi"/>
          <w:lang w:val="ro-MD"/>
        </w:rPr>
        <w:t xml:space="preserve"> deși cadrul normativ aferent SIA GEAP nu prevede expres cerințe de securitate aferente </w:t>
      </w:r>
      <w:r w:rsidR="00176828" w:rsidRPr="003D2727">
        <w:rPr>
          <w:rFonts w:asciiTheme="majorHAnsi" w:hAnsiTheme="majorHAnsi" w:cstheme="majorHAnsi"/>
          <w:lang w:val="ro-MD"/>
        </w:rPr>
        <w:t xml:space="preserve">utilizării </w:t>
      </w:r>
      <w:r w:rsidRPr="003D2727">
        <w:rPr>
          <w:rFonts w:asciiTheme="majorHAnsi" w:hAnsiTheme="majorHAnsi" w:cstheme="majorHAnsi"/>
          <w:lang w:val="ro-MD"/>
        </w:rPr>
        <w:t>adrese</w:t>
      </w:r>
      <w:r w:rsidR="00176828" w:rsidRPr="003D2727">
        <w:rPr>
          <w:rFonts w:asciiTheme="majorHAnsi" w:hAnsiTheme="majorHAnsi" w:cstheme="majorHAnsi"/>
          <w:lang w:val="ro-MD"/>
        </w:rPr>
        <w:t>lor</w:t>
      </w:r>
      <w:r w:rsidRPr="003D2727">
        <w:rPr>
          <w:rFonts w:asciiTheme="majorHAnsi" w:hAnsiTheme="majorHAnsi" w:cstheme="majorHAnsi"/>
          <w:lang w:val="ro-MD"/>
        </w:rPr>
        <w:t xml:space="preserve"> de e-mail de către registratorii</w:t>
      </w:r>
      <w:r w:rsidR="00176828" w:rsidRPr="003D2727">
        <w:rPr>
          <w:rFonts w:asciiTheme="majorHAnsi" w:hAnsiTheme="majorHAnsi" w:cstheme="majorHAnsi"/>
          <w:lang w:val="ro-MD"/>
        </w:rPr>
        <w:t xml:space="preserve">, </w:t>
      </w:r>
      <w:r w:rsidRPr="003D2727">
        <w:rPr>
          <w:rFonts w:asciiTheme="majorHAnsi" w:hAnsiTheme="majorHAnsi" w:cstheme="majorHAnsi"/>
          <w:lang w:val="ro-MD"/>
        </w:rPr>
        <w:t xml:space="preserve">administratorii SIA GEAP </w:t>
      </w:r>
      <w:r w:rsidR="00176828" w:rsidRPr="003D2727">
        <w:rPr>
          <w:rFonts w:asciiTheme="majorHAnsi" w:hAnsiTheme="majorHAnsi" w:cstheme="majorHAnsi"/>
          <w:lang w:val="ro-MD"/>
        </w:rPr>
        <w:t xml:space="preserve">și autoritățile implicate în procesul de emitere a actului permisiv, conform </w:t>
      </w:r>
      <w:r w:rsidRPr="003D2727">
        <w:rPr>
          <w:rFonts w:asciiTheme="majorHAnsi" w:hAnsiTheme="majorHAnsi" w:cstheme="majorHAnsi"/>
          <w:lang w:val="ro-MD"/>
        </w:rPr>
        <w:t>prevederilor Hotărârii Guvernului nr.201 din 28.03.2017</w:t>
      </w:r>
      <w:r w:rsidRPr="003D2727">
        <w:rPr>
          <w:rStyle w:val="Referinnotdesubsol"/>
          <w:rFonts w:asciiTheme="majorHAnsi" w:hAnsiTheme="majorHAnsi" w:cstheme="majorHAnsi"/>
          <w:lang w:val="ro-MD"/>
        </w:rPr>
        <w:footnoteReference w:id="235"/>
      </w:r>
      <w:r w:rsidRPr="003D2727">
        <w:rPr>
          <w:rFonts w:asciiTheme="majorHAnsi" w:hAnsiTheme="majorHAnsi" w:cstheme="majorHAnsi"/>
          <w:lang w:val="ro-MD"/>
        </w:rPr>
        <w:t>, pentru asigurarea schimbului securizat de date la utilizarea SI</w:t>
      </w:r>
      <w:r w:rsidR="00176828" w:rsidRPr="003D2727">
        <w:rPr>
          <w:rFonts w:asciiTheme="majorHAnsi" w:hAnsiTheme="majorHAnsi" w:cstheme="majorHAnsi"/>
          <w:lang w:val="ro-MD"/>
        </w:rPr>
        <w:t>, în opinia auditului,</w:t>
      </w:r>
      <w:r w:rsidRPr="003D2727">
        <w:rPr>
          <w:rFonts w:asciiTheme="majorHAnsi" w:hAnsiTheme="majorHAnsi" w:cstheme="majorHAnsi"/>
          <w:lang w:val="ro-MD"/>
        </w:rPr>
        <w:t xml:space="preserve"> este necesară utilizarea serviciilor Sistemului de poștă electronică</w:t>
      </w:r>
      <w:r w:rsidRPr="003D2727">
        <w:rPr>
          <w:rFonts w:asciiTheme="majorHAnsi" w:hAnsiTheme="majorHAnsi" w:cstheme="majorHAnsi"/>
        </w:rPr>
        <w:t xml:space="preserve"> </w:t>
      </w:r>
      <w:r w:rsidRPr="003D2727">
        <w:rPr>
          <w:rFonts w:asciiTheme="majorHAnsi" w:hAnsiTheme="majorHAnsi" w:cstheme="majorHAnsi"/>
          <w:lang w:val="ro-MD"/>
        </w:rPr>
        <w:t>al autorităților administrației publice</w:t>
      </w:r>
      <w:r w:rsidRPr="003D2727">
        <w:rPr>
          <w:rStyle w:val="Referinnotdesubsol"/>
          <w:rFonts w:asciiTheme="majorHAnsi" w:hAnsiTheme="majorHAnsi" w:cstheme="majorHAnsi"/>
          <w:lang w:val="ro-MD"/>
        </w:rPr>
        <w:footnoteReference w:id="236"/>
      </w:r>
      <w:r w:rsidRPr="003D2727">
        <w:rPr>
          <w:rFonts w:asciiTheme="majorHAnsi" w:hAnsiTheme="majorHAnsi" w:cstheme="majorHAnsi"/>
          <w:lang w:val="ro-MD"/>
        </w:rPr>
        <w:t>, care este oferit de către STISC</w:t>
      </w:r>
      <w:r w:rsidR="00176828" w:rsidRPr="003D2727">
        <w:rPr>
          <w:rFonts w:asciiTheme="majorHAnsi" w:hAnsiTheme="majorHAnsi" w:cstheme="majorHAnsi"/>
          <w:lang w:val="ro-MD"/>
        </w:rPr>
        <w:t xml:space="preserve">, </w:t>
      </w:r>
      <w:r w:rsidR="00533F3D">
        <w:rPr>
          <w:rFonts w:asciiTheme="majorHAnsi" w:hAnsiTheme="majorHAnsi" w:cstheme="majorHAnsi"/>
          <w:lang w:val="ro-MD"/>
        </w:rPr>
        <w:t>ori</w:t>
      </w:r>
      <w:r w:rsidR="00176828" w:rsidRPr="003D2727">
        <w:rPr>
          <w:rFonts w:asciiTheme="majorHAnsi" w:hAnsiTheme="majorHAnsi" w:cstheme="majorHAnsi"/>
          <w:lang w:val="ro-MD"/>
        </w:rPr>
        <w:t xml:space="preserve"> utilizarea poștei electronice de serviciu</w:t>
      </w:r>
      <w:r w:rsidRPr="003D2727">
        <w:rPr>
          <w:rFonts w:asciiTheme="majorHAnsi" w:hAnsiTheme="majorHAnsi" w:cstheme="majorHAnsi"/>
          <w:lang w:val="ro-MD"/>
        </w:rPr>
        <w:t>.</w:t>
      </w:r>
      <w:r w:rsidR="00176828" w:rsidRPr="003D2727">
        <w:rPr>
          <w:rFonts w:asciiTheme="majorHAnsi" w:hAnsiTheme="majorHAnsi" w:cstheme="majorHAnsi"/>
          <w:lang w:val="ro-MD"/>
        </w:rPr>
        <w:t xml:space="preserve"> În </w:t>
      </w:r>
      <w:r w:rsidR="00533F3D">
        <w:rPr>
          <w:rFonts w:asciiTheme="majorHAnsi" w:hAnsiTheme="majorHAnsi" w:cstheme="majorHAnsi"/>
          <w:lang w:val="ro-MD"/>
        </w:rPr>
        <w:t xml:space="preserve">acest </w:t>
      </w:r>
      <w:r w:rsidR="00176828" w:rsidRPr="003D2727">
        <w:rPr>
          <w:rFonts w:asciiTheme="majorHAnsi" w:hAnsiTheme="majorHAnsi" w:cstheme="majorHAnsi"/>
          <w:lang w:val="ro-MD"/>
        </w:rPr>
        <w:t xml:space="preserve">context, auditul menționează că în SIA, în mare parte, sunt incluse adresele de e-mail ale serviciilor de poștă electronică </w:t>
      </w:r>
      <w:r w:rsidR="0004550B" w:rsidRPr="003D2727">
        <w:rPr>
          <w:rFonts w:asciiTheme="majorHAnsi" w:hAnsiTheme="majorHAnsi" w:cstheme="majorHAnsi"/>
          <w:i/>
          <w:lang w:val="ro-MD"/>
        </w:rPr>
        <w:t>„@mail.ru”, „@gmail.com”</w:t>
      </w:r>
      <w:r w:rsidR="0004550B" w:rsidRPr="003D2727">
        <w:rPr>
          <w:rFonts w:asciiTheme="majorHAnsi" w:hAnsiTheme="majorHAnsi" w:cstheme="majorHAnsi"/>
          <w:lang w:val="ro-MD"/>
        </w:rPr>
        <w:t xml:space="preserve">, </w:t>
      </w:r>
      <w:r w:rsidR="00176828" w:rsidRPr="003D2727">
        <w:rPr>
          <w:rFonts w:asciiTheme="majorHAnsi" w:hAnsiTheme="majorHAnsi" w:cstheme="majorHAnsi"/>
          <w:lang w:val="ro-MD"/>
        </w:rPr>
        <w:t>pe</w:t>
      </w:r>
      <w:r w:rsidR="0004550B" w:rsidRPr="003D2727">
        <w:rPr>
          <w:rFonts w:asciiTheme="majorHAnsi" w:hAnsiTheme="majorHAnsi" w:cstheme="majorHAnsi"/>
          <w:lang w:val="ro-MD"/>
        </w:rPr>
        <w:t xml:space="preserve">rsonale. Acest fapt este condiționat de </w:t>
      </w:r>
      <w:r w:rsidR="00176828" w:rsidRPr="003D2727">
        <w:rPr>
          <w:rFonts w:asciiTheme="majorHAnsi" w:hAnsiTheme="majorHAnsi" w:cstheme="majorHAnsi"/>
          <w:lang w:val="ro-MD"/>
        </w:rPr>
        <w:t xml:space="preserve">lipsa unor cerințe </w:t>
      </w:r>
      <w:r w:rsidR="0004550B" w:rsidRPr="003D2727">
        <w:rPr>
          <w:rFonts w:asciiTheme="majorHAnsi" w:hAnsiTheme="majorHAnsi" w:cstheme="majorHAnsi"/>
          <w:lang w:val="ro-MD"/>
        </w:rPr>
        <w:t>de securitate</w:t>
      </w:r>
      <w:r w:rsidR="00CF4B79" w:rsidRPr="003D2727">
        <w:rPr>
          <w:rFonts w:asciiTheme="majorHAnsi" w:hAnsiTheme="majorHAnsi" w:cstheme="majorHAnsi"/>
          <w:lang w:val="ro-MD"/>
        </w:rPr>
        <w:t xml:space="preserve"> și proceduri clare și exhaustive de control al accesului</w:t>
      </w:r>
      <w:r w:rsidR="0004550B" w:rsidRPr="003D2727">
        <w:rPr>
          <w:rFonts w:asciiTheme="majorHAnsi" w:hAnsiTheme="majorHAnsi" w:cstheme="majorHAnsi"/>
          <w:lang w:val="ro-MD"/>
        </w:rPr>
        <w:t xml:space="preserve"> </w:t>
      </w:r>
      <w:r w:rsidR="00176828" w:rsidRPr="003D2727">
        <w:rPr>
          <w:rFonts w:asciiTheme="majorHAnsi" w:hAnsiTheme="majorHAnsi" w:cstheme="majorHAnsi"/>
          <w:lang w:val="ro-MD"/>
        </w:rPr>
        <w:t>în cadrul normativ</w:t>
      </w:r>
      <w:r w:rsidR="0004550B" w:rsidRPr="003D2727">
        <w:rPr>
          <w:rFonts w:asciiTheme="majorHAnsi" w:hAnsiTheme="majorHAnsi" w:cstheme="majorHAnsi"/>
          <w:lang w:val="ro-MD"/>
        </w:rPr>
        <w:t xml:space="preserve"> aferent SIA</w:t>
      </w:r>
      <w:r w:rsidR="00176828" w:rsidRPr="003D2727">
        <w:rPr>
          <w:rFonts w:asciiTheme="majorHAnsi" w:hAnsiTheme="majorHAnsi" w:cstheme="majorHAnsi"/>
          <w:lang w:val="ro-MD"/>
        </w:rPr>
        <w:t xml:space="preserve">, </w:t>
      </w:r>
      <w:r w:rsidR="00533F3D">
        <w:rPr>
          <w:rFonts w:asciiTheme="majorHAnsi" w:hAnsiTheme="majorHAnsi" w:cstheme="majorHAnsi"/>
          <w:lang w:val="ro-MD"/>
        </w:rPr>
        <w:t>precum</w:t>
      </w:r>
      <w:r w:rsidR="00176828" w:rsidRPr="003D2727">
        <w:rPr>
          <w:rFonts w:asciiTheme="majorHAnsi" w:hAnsiTheme="majorHAnsi" w:cstheme="majorHAnsi"/>
          <w:lang w:val="ro-MD"/>
        </w:rPr>
        <w:t xml:space="preserve"> și</w:t>
      </w:r>
      <w:r w:rsidR="0004550B" w:rsidRPr="003D2727">
        <w:rPr>
          <w:rFonts w:asciiTheme="majorHAnsi" w:hAnsiTheme="majorHAnsi" w:cstheme="majorHAnsi"/>
          <w:lang w:val="ro-MD"/>
        </w:rPr>
        <w:t xml:space="preserve"> </w:t>
      </w:r>
      <w:r w:rsidR="00533F3D">
        <w:rPr>
          <w:rFonts w:asciiTheme="majorHAnsi" w:hAnsiTheme="majorHAnsi" w:cstheme="majorHAnsi"/>
          <w:lang w:val="ro-MD"/>
        </w:rPr>
        <w:t xml:space="preserve">de </w:t>
      </w:r>
      <w:r w:rsidR="0004550B" w:rsidRPr="003D2727">
        <w:rPr>
          <w:rFonts w:asciiTheme="majorHAnsi" w:hAnsiTheme="majorHAnsi" w:cstheme="majorHAnsi"/>
          <w:lang w:val="ro-MD"/>
        </w:rPr>
        <w:t>lipsa</w:t>
      </w:r>
      <w:r w:rsidR="00176828" w:rsidRPr="003D2727">
        <w:rPr>
          <w:rFonts w:asciiTheme="majorHAnsi" w:hAnsiTheme="majorHAnsi" w:cstheme="majorHAnsi"/>
          <w:lang w:val="ro-MD"/>
        </w:rPr>
        <w:t xml:space="preserve"> </w:t>
      </w:r>
      <w:r w:rsidR="009737AB" w:rsidRPr="003D2727">
        <w:rPr>
          <w:rFonts w:asciiTheme="majorHAnsi" w:hAnsiTheme="majorHAnsi" w:cstheme="majorHAnsi"/>
          <w:lang w:val="ro-MD"/>
        </w:rPr>
        <w:t xml:space="preserve">unor proceduri aprobate pe intern privind controlul accesului (procedurile fiind la etapa de elaborare/coordonare), a </w:t>
      </w:r>
      <w:r w:rsidR="00176828" w:rsidRPr="003D2727">
        <w:rPr>
          <w:rFonts w:asciiTheme="majorHAnsi" w:hAnsiTheme="majorHAnsi" w:cstheme="majorHAnsi"/>
          <w:lang w:val="ro-MD"/>
        </w:rPr>
        <w:t>unui Regulament intern de securitate cibernetică, care urma a fi elaborat de către deținătorul SIA GEAP</w:t>
      </w:r>
      <w:r w:rsidR="00CF4B79" w:rsidRPr="003D2727">
        <w:rPr>
          <w:rFonts w:asciiTheme="majorHAnsi" w:hAnsiTheme="majorHAnsi" w:cstheme="majorHAnsi"/>
          <w:lang w:val="ro-MD"/>
        </w:rPr>
        <w:t>, având impact nefast asupra gestionării</w:t>
      </w:r>
      <w:r w:rsidR="001F2681" w:rsidRPr="003D2727">
        <w:rPr>
          <w:rFonts w:asciiTheme="majorHAnsi" w:hAnsiTheme="majorHAnsi" w:cstheme="majorHAnsi"/>
          <w:lang w:val="ro-MD"/>
        </w:rPr>
        <w:t xml:space="preserve"> riscului de securitate a SI</w:t>
      </w:r>
      <w:r w:rsidR="00CF4B79" w:rsidRPr="003D2727">
        <w:rPr>
          <w:rFonts w:asciiTheme="majorHAnsi" w:hAnsiTheme="majorHAnsi" w:cstheme="majorHAnsi"/>
          <w:lang w:val="ro-MD"/>
        </w:rPr>
        <w:t xml:space="preserve"> și a datelor prelucrate prin intermediul Sistemului</w:t>
      </w:r>
      <w:r w:rsidR="001F2681" w:rsidRPr="003D2727">
        <w:rPr>
          <w:rFonts w:asciiTheme="majorHAnsi" w:hAnsiTheme="majorHAnsi" w:cstheme="majorHAnsi"/>
          <w:lang w:val="ro-MD"/>
        </w:rPr>
        <w:t>.</w:t>
      </w:r>
      <w:r w:rsidR="00E63B72" w:rsidRPr="003D2727">
        <w:rPr>
          <w:rFonts w:asciiTheme="majorHAnsi" w:hAnsiTheme="majorHAnsi" w:cstheme="majorHAnsi"/>
          <w:lang w:val="ro-MD"/>
        </w:rPr>
        <w:t xml:space="preserve"> </w:t>
      </w:r>
    </w:p>
    <w:p w14:paraId="10462372" w14:textId="7D8E9B52" w:rsidR="00005000" w:rsidRPr="003D2727" w:rsidRDefault="00FC2B3B" w:rsidP="0005501E">
      <w:pPr>
        <w:pStyle w:val="Listparagraf"/>
        <w:numPr>
          <w:ilvl w:val="2"/>
          <w:numId w:val="30"/>
        </w:numPr>
        <w:spacing w:after="0" w:line="240" w:lineRule="auto"/>
        <w:ind w:left="0" w:firstLine="142"/>
        <w:jc w:val="both"/>
        <w:outlineLvl w:val="2"/>
        <w:rPr>
          <w:rFonts w:asciiTheme="majorHAnsi" w:eastAsia="Times New Roman" w:hAnsiTheme="majorHAnsi" w:cstheme="majorHAnsi"/>
          <w:b/>
          <w:i/>
          <w:noProof/>
          <w:color w:val="2F5496" w:themeColor="accent5" w:themeShade="BF"/>
          <w:sz w:val="24"/>
          <w:szCs w:val="24"/>
          <w:lang w:val="en-US" w:eastAsia="x-none"/>
        </w:rPr>
      </w:pPr>
      <w:bookmarkStart w:id="31" w:name="_Toc102470527"/>
      <w:r w:rsidRPr="003D2727">
        <w:rPr>
          <w:rFonts w:asciiTheme="majorHAnsi" w:eastAsia="Times New Roman" w:hAnsiTheme="majorHAnsi" w:cstheme="majorHAnsi"/>
          <w:b/>
          <w:i/>
          <w:noProof/>
          <w:color w:val="2F5496" w:themeColor="accent5" w:themeShade="BF"/>
          <w:sz w:val="24"/>
          <w:szCs w:val="24"/>
          <w:lang w:val="en-US" w:eastAsia="x-none"/>
        </w:rPr>
        <w:t>Mecanismul de management al incidentelor necesită a fi îmbunătățit</w:t>
      </w:r>
      <w:r w:rsidR="005F0FA7">
        <w:rPr>
          <w:rFonts w:asciiTheme="majorHAnsi" w:eastAsia="Times New Roman" w:hAnsiTheme="majorHAnsi" w:cstheme="majorHAnsi"/>
          <w:b/>
          <w:i/>
          <w:noProof/>
          <w:color w:val="2F5496" w:themeColor="accent5" w:themeShade="BF"/>
          <w:sz w:val="24"/>
          <w:szCs w:val="24"/>
          <w:lang w:val="en-US" w:eastAsia="x-none"/>
        </w:rPr>
        <w:t>,</w:t>
      </w:r>
      <w:r w:rsidRPr="003D2727">
        <w:rPr>
          <w:rFonts w:asciiTheme="majorHAnsi" w:eastAsia="Times New Roman" w:hAnsiTheme="majorHAnsi" w:cstheme="majorHAnsi"/>
          <w:b/>
          <w:i/>
          <w:noProof/>
          <w:color w:val="2F5496" w:themeColor="accent5" w:themeShade="BF"/>
          <w:sz w:val="24"/>
          <w:szCs w:val="24"/>
          <w:lang w:val="en-US" w:eastAsia="x-none"/>
        </w:rPr>
        <w:t xml:space="preserve"> pentru </w:t>
      </w:r>
      <w:r w:rsidR="00276E58" w:rsidRPr="003D2727">
        <w:rPr>
          <w:rFonts w:asciiTheme="majorHAnsi" w:eastAsia="Times New Roman" w:hAnsiTheme="majorHAnsi" w:cstheme="majorHAnsi"/>
          <w:b/>
          <w:i/>
          <w:noProof/>
          <w:color w:val="2F5496" w:themeColor="accent5" w:themeShade="BF"/>
          <w:sz w:val="24"/>
          <w:szCs w:val="24"/>
          <w:lang w:val="en-US" w:eastAsia="x-none"/>
        </w:rPr>
        <w:t>a asigura</w:t>
      </w:r>
      <w:r w:rsidR="005F0FA7">
        <w:rPr>
          <w:rFonts w:asciiTheme="majorHAnsi" w:eastAsia="Times New Roman" w:hAnsiTheme="majorHAnsi" w:cstheme="majorHAnsi"/>
          <w:b/>
          <w:i/>
          <w:noProof/>
          <w:color w:val="2F5496" w:themeColor="accent5" w:themeShade="BF"/>
          <w:sz w:val="24"/>
          <w:szCs w:val="24"/>
          <w:lang w:val="en-US" w:eastAsia="x-none"/>
        </w:rPr>
        <w:t xml:space="preserve"> </w:t>
      </w:r>
      <w:r w:rsidRPr="003D2727">
        <w:rPr>
          <w:rFonts w:asciiTheme="majorHAnsi" w:eastAsia="Times New Roman" w:hAnsiTheme="majorHAnsi" w:cstheme="majorHAnsi"/>
          <w:b/>
          <w:i/>
          <w:noProof/>
          <w:color w:val="2F5496" w:themeColor="accent5" w:themeShade="BF"/>
          <w:sz w:val="24"/>
          <w:szCs w:val="24"/>
          <w:lang w:val="en-US" w:eastAsia="x-none"/>
        </w:rPr>
        <w:t xml:space="preserve"> gestion</w:t>
      </w:r>
      <w:r w:rsidR="00276E58" w:rsidRPr="003D2727">
        <w:rPr>
          <w:rFonts w:asciiTheme="majorHAnsi" w:eastAsia="Times New Roman" w:hAnsiTheme="majorHAnsi" w:cstheme="majorHAnsi"/>
          <w:b/>
          <w:i/>
          <w:noProof/>
          <w:color w:val="2F5496" w:themeColor="accent5" w:themeShade="BF"/>
          <w:sz w:val="24"/>
          <w:szCs w:val="24"/>
          <w:lang w:val="en-US" w:eastAsia="x-none"/>
        </w:rPr>
        <w:t>are</w:t>
      </w:r>
      <w:r w:rsidR="005F0FA7">
        <w:rPr>
          <w:rFonts w:asciiTheme="majorHAnsi" w:eastAsia="Times New Roman" w:hAnsiTheme="majorHAnsi" w:cstheme="majorHAnsi"/>
          <w:b/>
          <w:i/>
          <w:noProof/>
          <w:color w:val="2F5496" w:themeColor="accent5" w:themeShade="BF"/>
          <w:sz w:val="24"/>
          <w:szCs w:val="24"/>
          <w:lang w:val="en-US" w:eastAsia="x-none"/>
        </w:rPr>
        <w:t>a</w:t>
      </w:r>
      <w:r w:rsidR="00276E58" w:rsidRPr="003D2727">
        <w:rPr>
          <w:rFonts w:asciiTheme="majorHAnsi" w:eastAsia="Times New Roman" w:hAnsiTheme="majorHAnsi" w:cstheme="majorHAnsi"/>
          <w:b/>
          <w:i/>
          <w:noProof/>
          <w:color w:val="2F5496" w:themeColor="accent5" w:themeShade="BF"/>
          <w:sz w:val="24"/>
          <w:szCs w:val="24"/>
          <w:lang w:val="en-US" w:eastAsia="x-none"/>
        </w:rPr>
        <w:t xml:space="preserve"> și utilizare</w:t>
      </w:r>
      <w:r w:rsidR="005F0FA7">
        <w:rPr>
          <w:rFonts w:asciiTheme="majorHAnsi" w:eastAsia="Times New Roman" w:hAnsiTheme="majorHAnsi" w:cstheme="majorHAnsi"/>
          <w:b/>
          <w:i/>
          <w:noProof/>
          <w:color w:val="2F5496" w:themeColor="accent5" w:themeShade="BF"/>
          <w:sz w:val="24"/>
          <w:szCs w:val="24"/>
          <w:lang w:val="en-US" w:eastAsia="x-none"/>
        </w:rPr>
        <w:t>a</w:t>
      </w:r>
      <w:r w:rsidR="00276E58" w:rsidRPr="003D2727">
        <w:rPr>
          <w:rFonts w:asciiTheme="majorHAnsi" w:eastAsia="Times New Roman" w:hAnsiTheme="majorHAnsi" w:cstheme="majorHAnsi"/>
          <w:b/>
          <w:i/>
          <w:noProof/>
          <w:color w:val="2F5496" w:themeColor="accent5" w:themeShade="BF"/>
          <w:sz w:val="24"/>
          <w:szCs w:val="24"/>
          <w:lang w:val="en-US" w:eastAsia="x-none"/>
        </w:rPr>
        <w:t xml:space="preserve"> mai</w:t>
      </w:r>
      <w:r w:rsidRPr="003D2727">
        <w:rPr>
          <w:rFonts w:asciiTheme="majorHAnsi" w:eastAsia="Times New Roman" w:hAnsiTheme="majorHAnsi" w:cstheme="majorHAnsi"/>
          <w:b/>
          <w:i/>
          <w:noProof/>
          <w:color w:val="2F5496" w:themeColor="accent5" w:themeShade="BF"/>
          <w:sz w:val="24"/>
          <w:szCs w:val="24"/>
          <w:lang w:val="en-US" w:eastAsia="x-none"/>
        </w:rPr>
        <w:t xml:space="preserve"> eficient</w:t>
      </w:r>
      <w:r w:rsidR="005F0FA7">
        <w:rPr>
          <w:rFonts w:asciiTheme="majorHAnsi" w:eastAsia="Times New Roman" w:hAnsiTheme="majorHAnsi" w:cstheme="majorHAnsi"/>
          <w:b/>
          <w:i/>
          <w:noProof/>
          <w:color w:val="2F5496" w:themeColor="accent5" w:themeShade="BF"/>
          <w:sz w:val="24"/>
          <w:szCs w:val="24"/>
          <w:lang w:eastAsia="x-none"/>
        </w:rPr>
        <w:t>e</w:t>
      </w:r>
      <w:r w:rsidRPr="003D2727">
        <w:rPr>
          <w:rFonts w:asciiTheme="majorHAnsi" w:eastAsia="Times New Roman" w:hAnsiTheme="majorHAnsi" w:cstheme="majorHAnsi"/>
          <w:b/>
          <w:i/>
          <w:noProof/>
          <w:color w:val="2F5496" w:themeColor="accent5" w:themeShade="BF"/>
          <w:sz w:val="24"/>
          <w:szCs w:val="24"/>
          <w:lang w:eastAsia="x-none"/>
        </w:rPr>
        <w:t xml:space="preserve"> a</w:t>
      </w:r>
      <w:r w:rsidR="005F0FA7">
        <w:rPr>
          <w:rFonts w:asciiTheme="majorHAnsi" w:eastAsia="Times New Roman" w:hAnsiTheme="majorHAnsi" w:cstheme="majorHAnsi"/>
          <w:b/>
          <w:i/>
          <w:noProof/>
          <w:color w:val="2F5496" w:themeColor="accent5" w:themeShade="BF"/>
          <w:sz w:val="24"/>
          <w:szCs w:val="24"/>
          <w:lang w:eastAsia="x-none"/>
        </w:rPr>
        <w:t>le</w:t>
      </w:r>
      <w:r w:rsidRPr="003D2727">
        <w:rPr>
          <w:rFonts w:asciiTheme="majorHAnsi" w:eastAsia="Times New Roman" w:hAnsiTheme="majorHAnsi" w:cstheme="majorHAnsi"/>
          <w:b/>
          <w:i/>
          <w:noProof/>
          <w:color w:val="2F5496" w:themeColor="accent5" w:themeShade="BF"/>
          <w:sz w:val="24"/>
          <w:szCs w:val="24"/>
          <w:lang w:eastAsia="x-none"/>
        </w:rPr>
        <w:t xml:space="preserve"> S</w:t>
      </w:r>
      <w:r w:rsidRPr="003D2727">
        <w:rPr>
          <w:rFonts w:asciiTheme="majorHAnsi" w:eastAsia="Times New Roman" w:hAnsiTheme="majorHAnsi" w:cstheme="majorHAnsi"/>
          <w:b/>
          <w:i/>
          <w:noProof/>
          <w:color w:val="2F5496" w:themeColor="accent5" w:themeShade="BF"/>
          <w:sz w:val="24"/>
          <w:szCs w:val="24"/>
          <w:lang w:val="en-US" w:eastAsia="x-none"/>
        </w:rPr>
        <w:t>istemului</w:t>
      </w:r>
      <w:bookmarkEnd w:id="31"/>
      <w:r w:rsidRPr="003D2727">
        <w:rPr>
          <w:rFonts w:asciiTheme="majorHAnsi" w:eastAsia="Times New Roman" w:hAnsiTheme="majorHAnsi" w:cstheme="majorHAnsi"/>
          <w:b/>
          <w:i/>
          <w:noProof/>
          <w:color w:val="2F5496" w:themeColor="accent5" w:themeShade="BF"/>
          <w:sz w:val="24"/>
          <w:szCs w:val="24"/>
          <w:lang w:val="en-US" w:eastAsia="x-none"/>
        </w:rPr>
        <w:t xml:space="preserve"> </w:t>
      </w:r>
    </w:p>
    <w:p w14:paraId="6DCA8CED" w14:textId="09046372" w:rsidR="00815B43" w:rsidRPr="00462F98" w:rsidRDefault="00005000" w:rsidP="003D2727">
      <w:pPr>
        <w:spacing w:after="0" w:line="240" w:lineRule="auto"/>
        <w:ind w:firstLine="600"/>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Potrivit prevederilor cadrului normativ aferent SIA GEAP</w:t>
      </w:r>
      <w:r w:rsidRPr="003D2727">
        <w:rPr>
          <w:rStyle w:val="Referinnotdesubsol"/>
          <w:rFonts w:asciiTheme="majorHAnsi" w:eastAsia="Calibri" w:hAnsiTheme="majorHAnsi" w:cstheme="majorHAnsi"/>
          <w:noProof/>
          <w:sz w:val="24"/>
          <w:szCs w:val="24"/>
        </w:rPr>
        <w:footnoteReference w:id="237"/>
      </w:r>
      <w:r w:rsidRPr="003D2727">
        <w:rPr>
          <w:rFonts w:asciiTheme="majorHAnsi" w:eastAsia="Calibri" w:hAnsiTheme="majorHAnsi" w:cstheme="majorHAnsi"/>
          <w:noProof/>
          <w:sz w:val="24"/>
          <w:szCs w:val="24"/>
        </w:rPr>
        <w:t>, raportarea şi tratarea incidentelor se v</w:t>
      </w:r>
      <w:r w:rsidR="005F0FA7">
        <w:rPr>
          <w:rFonts w:asciiTheme="majorHAnsi" w:eastAsia="Calibri" w:hAnsiTheme="majorHAnsi" w:cstheme="majorHAnsi"/>
          <w:noProof/>
          <w:sz w:val="24"/>
          <w:szCs w:val="24"/>
        </w:rPr>
        <w:t>or</w:t>
      </w:r>
      <w:r w:rsidRPr="003D2727">
        <w:rPr>
          <w:rFonts w:asciiTheme="majorHAnsi" w:eastAsia="Calibri" w:hAnsiTheme="majorHAnsi" w:cstheme="majorHAnsi"/>
          <w:noProof/>
          <w:sz w:val="24"/>
          <w:szCs w:val="24"/>
        </w:rPr>
        <w:t xml:space="preserve"> efectua prin intermediul </w:t>
      </w:r>
      <w:r w:rsidRPr="00185550">
        <w:rPr>
          <w:rFonts w:asciiTheme="majorHAnsi" w:eastAsia="Calibri" w:hAnsiTheme="majorHAnsi" w:cstheme="majorHAnsi"/>
          <w:noProof/>
          <w:sz w:val="24"/>
          <w:szCs w:val="24"/>
        </w:rPr>
        <w:t>modu</w:t>
      </w:r>
      <w:r w:rsidR="005F0FA7" w:rsidRPr="00185550">
        <w:rPr>
          <w:rFonts w:asciiTheme="majorHAnsi" w:eastAsia="Calibri" w:hAnsiTheme="majorHAnsi" w:cstheme="majorHAnsi"/>
          <w:noProof/>
          <w:sz w:val="24"/>
          <w:szCs w:val="24"/>
        </w:rPr>
        <w:t>lu</w:t>
      </w:r>
      <w:r w:rsidRPr="00185550">
        <w:rPr>
          <w:rFonts w:asciiTheme="majorHAnsi" w:eastAsia="Calibri" w:hAnsiTheme="majorHAnsi" w:cstheme="majorHAnsi"/>
          <w:noProof/>
          <w:sz w:val="24"/>
          <w:szCs w:val="24"/>
        </w:rPr>
        <w:t>lui HelpDesk</w:t>
      </w:r>
      <w:r w:rsidRPr="003D2727">
        <w:rPr>
          <w:rFonts w:asciiTheme="majorHAnsi" w:eastAsia="Calibri" w:hAnsiTheme="majorHAnsi" w:cstheme="majorHAnsi"/>
          <w:noProof/>
          <w:sz w:val="24"/>
          <w:szCs w:val="24"/>
        </w:rPr>
        <w:t xml:space="preserve"> (element al SIA GEAP). Astfel, </w:t>
      </w:r>
      <w:r w:rsidR="00276E58" w:rsidRPr="003D2727">
        <w:rPr>
          <w:rFonts w:asciiTheme="majorHAnsi" w:eastAsia="Calibri" w:hAnsiTheme="majorHAnsi" w:cstheme="majorHAnsi"/>
          <w:noProof/>
          <w:sz w:val="24"/>
          <w:szCs w:val="24"/>
        </w:rPr>
        <w:t>i</w:t>
      </w:r>
      <w:r w:rsidR="00FC2B3B" w:rsidRPr="003D2727">
        <w:rPr>
          <w:rFonts w:asciiTheme="majorHAnsi" w:eastAsia="Calibri" w:hAnsiTheme="majorHAnsi" w:cstheme="majorHAnsi"/>
          <w:noProof/>
          <w:sz w:val="24"/>
          <w:szCs w:val="24"/>
        </w:rPr>
        <w:t xml:space="preserve">ncidentele vor fi înregistrate şi soluţionate la nivel instituţional de către administratorul de utilizatori de nivel local (ca </w:t>
      </w:r>
      <w:r w:rsidR="00FC2B3B" w:rsidRPr="00185550">
        <w:rPr>
          <w:rFonts w:asciiTheme="majorHAnsi" w:eastAsia="Calibri" w:hAnsiTheme="majorHAnsi" w:cstheme="majorHAnsi"/>
          <w:noProof/>
          <w:sz w:val="24"/>
          <w:szCs w:val="24"/>
        </w:rPr>
        <w:t xml:space="preserve">prim </w:t>
      </w:r>
      <w:r w:rsidR="00276E58" w:rsidRPr="00185550">
        <w:rPr>
          <w:rFonts w:asciiTheme="majorHAnsi" w:eastAsia="Calibri" w:hAnsiTheme="majorHAnsi" w:cstheme="majorHAnsi"/>
          <w:noProof/>
          <w:sz w:val="24"/>
          <w:szCs w:val="24"/>
        </w:rPr>
        <w:t xml:space="preserve">nivel în </w:t>
      </w:r>
      <w:r w:rsidR="00FC2B3B" w:rsidRPr="00185550">
        <w:rPr>
          <w:rFonts w:asciiTheme="majorHAnsi" w:eastAsia="Calibri" w:hAnsiTheme="majorHAnsi" w:cstheme="majorHAnsi"/>
          <w:noProof/>
          <w:sz w:val="24"/>
          <w:szCs w:val="24"/>
        </w:rPr>
        <w:t>examinarea tichetului), iar la necesitate va fi redirecţionat către deţinătorul RAP.</w:t>
      </w:r>
      <w:r w:rsidRPr="00185550">
        <w:rPr>
          <w:rFonts w:asciiTheme="majorHAnsi" w:eastAsia="Calibri" w:hAnsiTheme="majorHAnsi" w:cstheme="majorHAnsi"/>
          <w:noProof/>
          <w:sz w:val="24"/>
          <w:szCs w:val="24"/>
        </w:rPr>
        <w:t xml:space="preserve"> Totodată, se stabilește că administratorii pentru domeniile de competență s</w:t>
      </w:r>
      <w:r w:rsidR="005F0FA7" w:rsidRPr="00185550">
        <w:rPr>
          <w:rFonts w:asciiTheme="majorHAnsi" w:eastAsia="Calibri" w:hAnsiTheme="majorHAnsi" w:cstheme="majorHAnsi"/>
          <w:noProof/>
          <w:sz w:val="24"/>
          <w:szCs w:val="24"/>
        </w:rPr>
        <w:t>u</w:t>
      </w:r>
      <w:r w:rsidRPr="00185550">
        <w:rPr>
          <w:rFonts w:asciiTheme="majorHAnsi" w:eastAsia="Calibri" w:hAnsiTheme="majorHAnsi" w:cstheme="majorHAnsi"/>
          <w:noProof/>
          <w:sz w:val="24"/>
          <w:szCs w:val="24"/>
        </w:rPr>
        <w:t>nt obligați să asigure suportul metodologic şi practic pentru toţ</w:t>
      </w:r>
      <w:r w:rsidRPr="00883FAA">
        <w:rPr>
          <w:rFonts w:asciiTheme="majorHAnsi" w:eastAsia="Calibri" w:hAnsiTheme="majorHAnsi" w:cstheme="majorHAnsi"/>
          <w:noProof/>
          <w:sz w:val="24"/>
          <w:szCs w:val="24"/>
        </w:rPr>
        <w:t>i utilizatorii pentru incidentele din competență</w:t>
      </w:r>
      <w:r w:rsidRPr="00462F98">
        <w:rPr>
          <w:rFonts w:asciiTheme="majorHAnsi" w:eastAsia="Calibri" w:hAnsiTheme="majorHAnsi" w:cstheme="majorHAnsi"/>
          <w:noProof/>
          <w:sz w:val="24"/>
          <w:szCs w:val="24"/>
        </w:rPr>
        <w:t>.</w:t>
      </w:r>
    </w:p>
    <w:p w14:paraId="0E8D4900" w14:textId="2A6C0797" w:rsidR="00D70C8B" w:rsidRPr="003D2727" w:rsidRDefault="00005000" w:rsidP="003D2727">
      <w:pPr>
        <w:spacing w:after="0" w:line="240" w:lineRule="auto"/>
        <w:ind w:firstLine="600"/>
        <w:jc w:val="both"/>
        <w:rPr>
          <w:rFonts w:asciiTheme="majorHAnsi" w:eastAsia="Calibri" w:hAnsiTheme="majorHAnsi" w:cstheme="majorHAnsi"/>
          <w:noProof/>
          <w:sz w:val="24"/>
          <w:szCs w:val="24"/>
        </w:rPr>
      </w:pPr>
      <w:r w:rsidRPr="00462F98">
        <w:rPr>
          <w:rFonts w:asciiTheme="majorHAnsi" w:eastAsia="Calibri" w:hAnsiTheme="majorHAnsi" w:cstheme="majorHAnsi"/>
          <w:noProof/>
          <w:sz w:val="24"/>
          <w:szCs w:val="24"/>
        </w:rPr>
        <w:t>Urmare a evaluărilor efectua</w:t>
      </w:r>
      <w:r w:rsidR="005F0FA7" w:rsidRPr="00DC73F9">
        <w:rPr>
          <w:rFonts w:asciiTheme="majorHAnsi" w:eastAsia="Calibri" w:hAnsiTheme="majorHAnsi" w:cstheme="majorHAnsi"/>
          <w:noProof/>
          <w:sz w:val="24"/>
          <w:szCs w:val="24"/>
        </w:rPr>
        <w:t>te</w:t>
      </w:r>
      <w:r w:rsidRPr="00DC73F9">
        <w:rPr>
          <w:rFonts w:asciiTheme="majorHAnsi" w:eastAsia="Calibri" w:hAnsiTheme="majorHAnsi" w:cstheme="majorHAnsi"/>
          <w:noProof/>
          <w:sz w:val="24"/>
          <w:szCs w:val="24"/>
        </w:rPr>
        <w:t xml:space="preserve">, auditul constată că SIA GEAP include un modul HelpDesk </w:t>
      </w:r>
      <w:r w:rsidR="008A26A8" w:rsidRPr="00B76F30">
        <w:rPr>
          <w:rFonts w:asciiTheme="majorHAnsi" w:eastAsia="Calibri" w:hAnsiTheme="majorHAnsi" w:cstheme="majorHAnsi"/>
          <w:noProof/>
          <w:sz w:val="24"/>
          <w:szCs w:val="24"/>
        </w:rPr>
        <w:t>(denumit - Incidente)</w:t>
      </w:r>
      <w:r w:rsidR="005F0FA7" w:rsidRPr="00861D4A">
        <w:rPr>
          <w:rFonts w:asciiTheme="majorHAnsi" w:eastAsia="Calibri" w:hAnsiTheme="majorHAnsi" w:cstheme="majorHAnsi"/>
          <w:noProof/>
          <w:sz w:val="24"/>
          <w:szCs w:val="24"/>
        </w:rPr>
        <w:t>,</w:t>
      </w:r>
      <w:r w:rsidR="008A26A8" w:rsidRPr="00253DBD">
        <w:rPr>
          <w:rFonts w:asciiTheme="majorHAnsi" w:eastAsia="Calibri" w:hAnsiTheme="majorHAnsi" w:cstheme="majorHAnsi"/>
          <w:noProof/>
          <w:sz w:val="24"/>
          <w:szCs w:val="24"/>
        </w:rPr>
        <w:t xml:space="preserve"> </w:t>
      </w:r>
      <w:r w:rsidRPr="00253DBD">
        <w:rPr>
          <w:rFonts w:asciiTheme="majorHAnsi" w:eastAsia="Calibri" w:hAnsiTheme="majorHAnsi" w:cstheme="majorHAnsi"/>
          <w:noProof/>
          <w:sz w:val="24"/>
          <w:szCs w:val="24"/>
        </w:rPr>
        <w:t>destinat managementul</w:t>
      </w:r>
      <w:r w:rsidR="005F0FA7" w:rsidRPr="007D63E4">
        <w:rPr>
          <w:rFonts w:asciiTheme="majorHAnsi" w:eastAsia="Calibri" w:hAnsiTheme="majorHAnsi" w:cstheme="majorHAnsi"/>
          <w:noProof/>
          <w:sz w:val="24"/>
          <w:szCs w:val="24"/>
        </w:rPr>
        <w:t>ui</w:t>
      </w:r>
      <w:r w:rsidRPr="007D63E4">
        <w:rPr>
          <w:rFonts w:asciiTheme="majorHAnsi" w:eastAsia="Calibri" w:hAnsiTheme="majorHAnsi" w:cstheme="majorHAnsi"/>
          <w:noProof/>
          <w:sz w:val="24"/>
          <w:szCs w:val="24"/>
        </w:rPr>
        <w:t xml:space="preserve"> incidentelor, problemelor, </w:t>
      </w:r>
      <w:r w:rsidR="005F0FA7" w:rsidRPr="007D63E4">
        <w:rPr>
          <w:rFonts w:asciiTheme="majorHAnsi" w:eastAsia="Calibri" w:hAnsiTheme="majorHAnsi" w:cstheme="majorHAnsi"/>
          <w:noProof/>
          <w:sz w:val="24"/>
          <w:szCs w:val="24"/>
        </w:rPr>
        <w:t>precum</w:t>
      </w:r>
      <w:r w:rsidRPr="007D63E4">
        <w:rPr>
          <w:rFonts w:asciiTheme="majorHAnsi" w:eastAsia="Calibri" w:hAnsiTheme="majorHAnsi" w:cstheme="majorHAnsi"/>
          <w:noProof/>
          <w:sz w:val="24"/>
          <w:szCs w:val="24"/>
        </w:rPr>
        <w:t xml:space="preserve"> și a</w:t>
      </w:r>
      <w:r w:rsidR="00185550">
        <w:rPr>
          <w:rFonts w:asciiTheme="majorHAnsi" w:eastAsia="Calibri" w:hAnsiTheme="majorHAnsi" w:cstheme="majorHAnsi"/>
          <w:noProof/>
          <w:sz w:val="24"/>
          <w:szCs w:val="24"/>
        </w:rPr>
        <w:t>l</w:t>
      </w:r>
      <w:r w:rsidRPr="00185550">
        <w:rPr>
          <w:rFonts w:asciiTheme="majorHAnsi" w:eastAsia="Calibri" w:hAnsiTheme="majorHAnsi" w:cstheme="majorHAnsi"/>
          <w:noProof/>
          <w:sz w:val="24"/>
          <w:szCs w:val="24"/>
        </w:rPr>
        <w:t xml:space="preserve"> necesităților de îmbunătățire a Sistemulu</w:t>
      </w:r>
      <w:r w:rsidRPr="00883FAA">
        <w:rPr>
          <w:rFonts w:asciiTheme="majorHAnsi" w:eastAsia="Calibri" w:hAnsiTheme="majorHAnsi" w:cstheme="majorHAnsi"/>
          <w:noProof/>
          <w:sz w:val="24"/>
          <w:szCs w:val="24"/>
        </w:rPr>
        <w:t>i.</w:t>
      </w:r>
      <w:r w:rsidR="00D70C8B" w:rsidRPr="00462F98">
        <w:rPr>
          <w:rFonts w:asciiTheme="majorHAnsi" w:eastAsia="Calibri" w:hAnsiTheme="majorHAnsi" w:cstheme="majorHAnsi"/>
          <w:noProof/>
          <w:sz w:val="24"/>
          <w:szCs w:val="24"/>
        </w:rPr>
        <w:t xml:space="preserve"> Totodată,</w:t>
      </w:r>
      <w:r w:rsidRPr="00462F98">
        <w:rPr>
          <w:rFonts w:asciiTheme="majorHAnsi" w:eastAsia="Calibri" w:hAnsiTheme="majorHAnsi" w:cstheme="majorHAnsi"/>
          <w:noProof/>
          <w:sz w:val="24"/>
          <w:szCs w:val="24"/>
        </w:rPr>
        <w:t xml:space="preserve"> în SIA</w:t>
      </w:r>
      <w:r w:rsidRPr="003D2727">
        <w:rPr>
          <w:rFonts w:asciiTheme="majorHAnsi" w:eastAsia="Calibri" w:hAnsiTheme="majorHAnsi" w:cstheme="majorHAnsi"/>
          <w:noProof/>
          <w:sz w:val="24"/>
          <w:szCs w:val="24"/>
        </w:rPr>
        <w:t xml:space="preserve"> sunt disponibile Ghiduri</w:t>
      </w:r>
      <w:r w:rsidR="00D70C8B" w:rsidRPr="003D2727">
        <w:rPr>
          <w:rFonts w:asciiTheme="majorHAnsi" w:eastAsia="Calibri" w:hAnsiTheme="majorHAnsi" w:cstheme="majorHAnsi"/>
          <w:noProof/>
          <w:sz w:val="24"/>
          <w:szCs w:val="24"/>
        </w:rPr>
        <w:t xml:space="preserve"> (elaborate de către dezvoltatorul aplicației)</w:t>
      </w:r>
      <w:r w:rsidR="00185550">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care descriu, în linii generale</w:t>
      </w:r>
      <w:r w:rsidR="00185550">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modul de utilizare a modulului, funcționalul </w:t>
      </w:r>
      <w:r w:rsidR="00147793" w:rsidRPr="003D2727">
        <w:rPr>
          <w:rFonts w:asciiTheme="majorHAnsi" w:eastAsia="Calibri" w:hAnsiTheme="majorHAnsi" w:cstheme="majorHAnsi"/>
          <w:noProof/>
          <w:sz w:val="24"/>
          <w:szCs w:val="24"/>
        </w:rPr>
        <w:t>tehnic al acestuia (</w:t>
      </w:r>
      <w:r w:rsidR="00147793" w:rsidRPr="003D2727">
        <w:rPr>
          <w:rFonts w:asciiTheme="majorHAnsi" w:eastAsia="Calibri" w:hAnsiTheme="majorHAnsi" w:cstheme="majorHAnsi"/>
          <w:i/>
          <w:noProof/>
          <w:sz w:val="24"/>
          <w:szCs w:val="24"/>
        </w:rPr>
        <w:t>Ghidul administratorului de sistem, Ghidul administratorului „Help</w:t>
      </w:r>
      <w:r w:rsidR="00185550">
        <w:rPr>
          <w:rFonts w:asciiTheme="majorHAnsi" w:eastAsia="Calibri" w:hAnsiTheme="majorHAnsi" w:cstheme="majorHAnsi"/>
          <w:i/>
          <w:noProof/>
          <w:sz w:val="24"/>
          <w:szCs w:val="24"/>
        </w:rPr>
        <w:t>D</w:t>
      </w:r>
      <w:r w:rsidR="00147793" w:rsidRPr="003D2727">
        <w:rPr>
          <w:rFonts w:asciiTheme="majorHAnsi" w:eastAsia="Calibri" w:hAnsiTheme="majorHAnsi" w:cstheme="majorHAnsi"/>
          <w:i/>
          <w:noProof/>
          <w:sz w:val="24"/>
          <w:szCs w:val="24"/>
        </w:rPr>
        <w:t>esk” local, Ghidul „Cum să gestionați incidentele”</w:t>
      </w:r>
      <w:r w:rsidR="00AA4DB6" w:rsidRPr="003D2727">
        <w:rPr>
          <w:rFonts w:asciiTheme="majorHAnsi" w:eastAsia="Calibri" w:hAnsiTheme="majorHAnsi" w:cstheme="majorHAnsi"/>
          <w:i/>
          <w:noProof/>
          <w:sz w:val="24"/>
          <w:szCs w:val="24"/>
        </w:rPr>
        <w:t xml:space="preserve"> - în limba engleză</w:t>
      </w:r>
      <w:r w:rsidR="00AA4DB6" w:rsidRPr="003D2727">
        <w:rPr>
          <w:rFonts w:asciiTheme="majorHAnsi" w:eastAsia="Calibri" w:hAnsiTheme="majorHAnsi" w:cstheme="majorHAnsi"/>
          <w:noProof/>
          <w:sz w:val="24"/>
          <w:szCs w:val="24"/>
        </w:rPr>
        <w:t>)</w:t>
      </w:r>
      <w:r w:rsidR="00784CBC" w:rsidRPr="003D2727">
        <w:rPr>
          <w:rFonts w:asciiTheme="majorHAnsi" w:eastAsia="Calibri" w:hAnsiTheme="majorHAnsi" w:cstheme="majorHAnsi"/>
          <w:noProof/>
          <w:sz w:val="24"/>
          <w:szCs w:val="24"/>
        </w:rPr>
        <w:t xml:space="preserve">, </w:t>
      </w:r>
      <w:r w:rsidR="00185550">
        <w:rPr>
          <w:rFonts w:asciiTheme="majorHAnsi" w:eastAsia="Calibri" w:hAnsiTheme="majorHAnsi" w:cstheme="majorHAnsi"/>
          <w:noProof/>
          <w:sz w:val="24"/>
          <w:szCs w:val="24"/>
        </w:rPr>
        <w:t>dar</w:t>
      </w:r>
      <w:r w:rsidR="00784CBC" w:rsidRPr="003D2727">
        <w:rPr>
          <w:rFonts w:asciiTheme="majorHAnsi" w:eastAsia="Calibri" w:hAnsiTheme="majorHAnsi" w:cstheme="majorHAnsi"/>
          <w:noProof/>
          <w:sz w:val="24"/>
          <w:szCs w:val="24"/>
        </w:rPr>
        <w:t xml:space="preserve"> și anumire prevederi privind modul de gestionare a incidentelor aferente SIA GEAP. Totuși, în opinia auditului, acestea nu sunt exhaustive, nedefinind clar criteriile de cuantificare/evaluare a incidentelor, modul de clasificare a acestora, tipurile, nivelurile/prioritizare, modul de atribuire a incidentelor etc. </w:t>
      </w:r>
    </w:p>
    <w:p w14:paraId="5D3643DD" w14:textId="26FE9815" w:rsidR="00005000" w:rsidRPr="003D2727" w:rsidRDefault="00784CBC" w:rsidP="003D2727">
      <w:pPr>
        <w:spacing w:after="0" w:line="240" w:lineRule="auto"/>
        <w:ind w:firstLine="600"/>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La solicitarea auditului, AGE a comunicat că</w:t>
      </w:r>
      <w:r w:rsidRPr="003D2727">
        <w:rPr>
          <w:rStyle w:val="Referinnotdesubsol"/>
          <w:rFonts w:asciiTheme="majorHAnsi" w:eastAsia="Calibri" w:hAnsiTheme="majorHAnsi" w:cstheme="majorHAnsi"/>
          <w:noProof/>
          <w:sz w:val="24"/>
          <w:szCs w:val="24"/>
        </w:rPr>
        <w:footnoteReference w:id="238"/>
      </w:r>
      <w:r w:rsidRPr="003D2727">
        <w:rPr>
          <w:rFonts w:asciiTheme="majorHAnsi" w:eastAsia="Calibri" w:hAnsiTheme="majorHAnsi" w:cstheme="majorHAnsi"/>
          <w:noProof/>
          <w:sz w:val="24"/>
          <w:szCs w:val="24"/>
        </w:rPr>
        <w:t xml:space="preserve"> alte  proceduri documentate privind modul de gestionare a incidentelor din cadrul SIA GEAP nu au fost elaborate. Sistemul a fost transmis în gestiunea AGE în anul 2021, cu documentația și proceduri</w:t>
      </w:r>
      <w:r w:rsidR="00185550">
        <w:rPr>
          <w:rFonts w:asciiTheme="majorHAnsi" w:eastAsia="Calibri" w:hAnsiTheme="majorHAnsi" w:cstheme="majorHAnsi"/>
          <w:noProof/>
          <w:sz w:val="24"/>
          <w:szCs w:val="24"/>
        </w:rPr>
        <w:t>le</w:t>
      </w:r>
      <w:r w:rsidR="005C3D0A" w:rsidRPr="003D2727">
        <w:rPr>
          <w:rFonts w:asciiTheme="majorHAnsi" w:eastAsia="Calibri" w:hAnsiTheme="majorHAnsi" w:cstheme="majorHAnsi"/>
          <w:noProof/>
          <w:sz w:val="24"/>
          <w:szCs w:val="24"/>
        </w:rPr>
        <w:t xml:space="preserve"> acest</w:t>
      </w:r>
      <w:r w:rsidR="00185550">
        <w:rPr>
          <w:rFonts w:asciiTheme="majorHAnsi" w:eastAsia="Calibri" w:hAnsiTheme="majorHAnsi" w:cstheme="majorHAnsi"/>
          <w:noProof/>
          <w:sz w:val="24"/>
          <w:szCs w:val="24"/>
        </w:rPr>
        <w:t>ui</w:t>
      </w:r>
      <w:r w:rsidR="005C3D0A" w:rsidRPr="003D2727">
        <w:rPr>
          <w:rFonts w:asciiTheme="majorHAnsi" w:eastAsia="Calibri" w:hAnsiTheme="majorHAnsi" w:cstheme="majorHAnsi"/>
          <w:noProof/>
          <w:sz w:val="24"/>
          <w:szCs w:val="24"/>
        </w:rPr>
        <w:t>a, însă nu sunt exhaustive</w:t>
      </w:r>
      <w:r w:rsidRPr="003D2727">
        <w:rPr>
          <w:rFonts w:asciiTheme="majorHAnsi" w:eastAsia="Calibri" w:hAnsiTheme="majorHAnsi" w:cstheme="majorHAnsi"/>
          <w:noProof/>
          <w:sz w:val="24"/>
          <w:szCs w:val="24"/>
        </w:rPr>
        <w:t xml:space="preserve">. Totodată, având în vedere complexitatea </w:t>
      </w:r>
      <w:r w:rsidR="00185550">
        <w:rPr>
          <w:rFonts w:asciiTheme="majorHAnsi" w:eastAsia="Calibri" w:hAnsiTheme="majorHAnsi" w:cstheme="majorHAnsi"/>
          <w:noProof/>
          <w:sz w:val="24"/>
          <w:szCs w:val="24"/>
        </w:rPr>
        <w:t>S</w:t>
      </w:r>
      <w:r w:rsidRPr="003D2727">
        <w:rPr>
          <w:rFonts w:asciiTheme="majorHAnsi" w:eastAsia="Calibri" w:hAnsiTheme="majorHAnsi" w:cstheme="majorHAnsi"/>
          <w:noProof/>
          <w:sz w:val="24"/>
          <w:szCs w:val="24"/>
        </w:rPr>
        <w:t xml:space="preserve">istemului, responsbailul din cadrul AGE </w:t>
      </w:r>
      <w:r w:rsidR="00185550">
        <w:rPr>
          <w:rFonts w:asciiTheme="majorHAnsi" w:eastAsia="Calibri" w:hAnsiTheme="majorHAnsi" w:cstheme="majorHAnsi"/>
          <w:noProof/>
          <w:sz w:val="24"/>
          <w:szCs w:val="24"/>
        </w:rPr>
        <w:t>a avut</w:t>
      </w:r>
      <w:r w:rsidR="00185550" w:rsidRPr="003D2727">
        <w:rPr>
          <w:rFonts w:asciiTheme="majorHAnsi" w:eastAsia="Calibri" w:hAnsiTheme="majorHAnsi" w:cstheme="majorHAnsi"/>
          <w:noProof/>
          <w:sz w:val="24"/>
          <w:szCs w:val="24"/>
        </w:rPr>
        <w:t xml:space="preserve"> nevoie de timp </w:t>
      </w:r>
      <w:r w:rsidRPr="003D2727">
        <w:rPr>
          <w:rFonts w:asciiTheme="majorHAnsi" w:eastAsia="Calibri" w:hAnsiTheme="majorHAnsi" w:cstheme="majorHAnsi"/>
          <w:noProof/>
          <w:sz w:val="24"/>
          <w:szCs w:val="24"/>
        </w:rPr>
        <w:t xml:space="preserve">pentru a se familiariza cu caracteristicile acestuia. </w:t>
      </w:r>
      <w:r w:rsidR="0005501E">
        <w:rPr>
          <w:rFonts w:asciiTheme="majorHAnsi" w:eastAsia="Calibri" w:hAnsiTheme="majorHAnsi" w:cstheme="majorHAnsi"/>
          <w:noProof/>
          <w:sz w:val="24"/>
          <w:szCs w:val="24"/>
        </w:rPr>
        <w:t>Referitor la a</w:t>
      </w:r>
      <w:r w:rsidRPr="003D2727">
        <w:rPr>
          <w:rFonts w:asciiTheme="majorHAnsi" w:eastAsia="Calibri" w:hAnsiTheme="majorHAnsi" w:cstheme="majorHAnsi"/>
          <w:i/>
          <w:noProof/>
          <w:sz w:val="24"/>
          <w:szCs w:val="24"/>
        </w:rPr>
        <w:t xml:space="preserve">ctualizarea </w:t>
      </w:r>
      <w:r w:rsidR="00185550">
        <w:rPr>
          <w:rFonts w:asciiTheme="majorHAnsi" w:eastAsia="Calibri" w:hAnsiTheme="majorHAnsi" w:cstheme="majorHAnsi"/>
          <w:i/>
          <w:noProof/>
          <w:sz w:val="24"/>
          <w:szCs w:val="24"/>
        </w:rPr>
        <w:t>ș</w:t>
      </w:r>
      <w:r w:rsidRPr="003D2727">
        <w:rPr>
          <w:rFonts w:asciiTheme="majorHAnsi" w:eastAsia="Calibri" w:hAnsiTheme="majorHAnsi" w:cstheme="majorHAnsi"/>
          <w:i/>
          <w:noProof/>
          <w:sz w:val="24"/>
          <w:szCs w:val="24"/>
        </w:rPr>
        <w:t>i/sau elaborarea procedurilor suplimentare</w:t>
      </w:r>
      <w:r w:rsidR="0005501E">
        <w:rPr>
          <w:rFonts w:asciiTheme="majorHAnsi" w:eastAsia="Calibri" w:hAnsiTheme="majorHAnsi" w:cstheme="majorHAnsi"/>
          <w:i/>
          <w:noProof/>
          <w:sz w:val="24"/>
          <w:szCs w:val="24"/>
        </w:rPr>
        <w:t xml:space="preserve">, </w:t>
      </w:r>
      <w:r w:rsidRPr="003D2727">
        <w:rPr>
          <w:rFonts w:asciiTheme="majorHAnsi" w:eastAsia="Calibri" w:hAnsiTheme="majorHAnsi" w:cstheme="majorHAnsi"/>
          <w:i/>
          <w:noProof/>
          <w:sz w:val="24"/>
          <w:szCs w:val="24"/>
        </w:rPr>
        <w:t>AGE</w:t>
      </w:r>
      <w:r w:rsidR="0005501E">
        <w:rPr>
          <w:rFonts w:asciiTheme="majorHAnsi" w:eastAsia="Calibri" w:hAnsiTheme="majorHAnsi" w:cstheme="majorHAnsi"/>
          <w:i/>
          <w:noProof/>
          <w:sz w:val="24"/>
          <w:szCs w:val="24"/>
        </w:rPr>
        <w:t xml:space="preserve"> a menționat că acestea vor fi realizată ulterior</w:t>
      </w:r>
      <w:r w:rsidRPr="003D2727">
        <w:rPr>
          <w:rFonts w:asciiTheme="majorHAnsi" w:eastAsia="Calibri" w:hAnsiTheme="majorHAnsi" w:cstheme="majorHAnsi"/>
          <w:i/>
          <w:noProof/>
          <w:sz w:val="24"/>
          <w:szCs w:val="24"/>
        </w:rPr>
        <w:t xml:space="preserve">, inclusiv </w:t>
      </w:r>
      <w:r w:rsidR="00185550">
        <w:rPr>
          <w:rFonts w:asciiTheme="majorHAnsi" w:eastAsia="Calibri" w:hAnsiTheme="majorHAnsi" w:cstheme="majorHAnsi"/>
          <w:i/>
          <w:noProof/>
          <w:sz w:val="24"/>
          <w:szCs w:val="24"/>
        </w:rPr>
        <w:t>î</w:t>
      </w:r>
      <w:r w:rsidRPr="003D2727">
        <w:rPr>
          <w:rFonts w:asciiTheme="majorHAnsi" w:eastAsia="Calibri" w:hAnsiTheme="majorHAnsi" w:cstheme="majorHAnsi"/>
          <w:i/>
          <w:noProof/>
          <w:sz w:val="24"/>
          <w:szCs w:val="24"/>
        </w:rPr>
        <w:t>n cadrul implementării sistemului CIM și Sistemului de Management al Securității Informației</w:t>
      </w:r>
      <w:r w:rsidR="0005501E">
        <w:rPr>
          <w:rFonts w:asciiTheme="majorHAnsi" w:eastAsia="Calibri" w:hAnsiTheme="majorHAnsi" w:cstheme="majorHAnsi"/>
          <w:i/>
          <w:noProof/>
          <w:sz w:val="24"/>
          <w:szCs w:val="24"/>
        </w:rPr>
        <w:t xml:space="preserve"> (SMSI)</w:t>
      </w:r>
      <w:r w:rsidRPr="003D2727">
        <w:rPr>
          <w:rFonts w:asciiTheme="majorHAnsi" w:eastAsia="Calibri" w:hAnsiTheme="majorHAnsi" w:cstheme="majorHAnsi"/>
          <w:i/>
          <w:noProof/>
          <w:sz w:val="24"/>
          <w:szCs w:val="24"/>
        </w:rPr>
        <w:t>.</w:t>
      </w:r>
    </w:p>
    <w:p w14:paraId="0BEDD60C" w14:textId="08DE5EFA" w:rsidR="001A6C4E" w:rsidRPr="003D2727" w:rsidRDefault="00D70C8B" w:rsidP="003D2727">
      <w:pPr>
        <w:spacing w:after="0" w:line="240" w:lineRule="auto"/>
        <w:ind w:firstLine="600"/>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Auditul relevă că, potrivit </w:t>
      </w:r>
      <w:r w:rsidR="001A6C4E" w:rsidRPr="003D2727">
        <w:rPr>
          <w:rFonts w:asciiTheme="majorHAnsi" w:eastAsia="Calibri" w:hAnsiTheme="majorHAnsi" w:cstheme="majorHAnsi"/>
          <w:noProof/>
          <w:sz w:val="24"/>
          <w:szCs w:val="24"/>
        </w:rPr>
        <w:t>Ghidul</w:t>
      </w:r>
      <w:r w:rsidRPr="003D2727">
        <w:rPr>
          <w:rFonts w:asciiTheme="majorHAnsi" w:eastAsia="Calibri" w:hAnsiTheme="majorHAnsi" w:cstheme="majorHAnsi"/>
          <w:noProof/>
          <w:sz w:val="24"/>
          <w:szCs w:val="24"/>
        </w:rPr>
        <w:t>ui</w:t>
      </w:r>
      <w:r w:rsidR="001A6C4E" w:rsidRPr="003D2727">
        <w:rPr>
          <w:rFonts w:asciiTheme="majorHAnsi" w:eastAsia="Calibri" w:hAnsiTheme="majorHAnsi" w:cstheme="majorHAnsi"/>
          <w:noProof/>
          <w:sz w:val="24"/>
          <w:szCs w:val="24"/>
        </w:rPr>
        <w:t xml:space="preserve"> Administratorului de sistem (la nivelul deținătorului SIA), toate incidentele sunt create exclusiv de </w:t>
      </w:r>
      <w:r w:rsidRPr="003D2727">
        <w:rPr>
          <w:rFonts w:asciiTheme="majorHAnsi" w:eastAsia="Calibri" w:hAnsiTheme="majorHAnsi" w:cstheme="majorHAnsi"/>
          <w:noProof/>
          <w:sz w:val="24"/>
          <w:szCs w:val="24"/>
        </w:rPr>
        <w:t xml:space="preserve">către </w:t>
      </w:r>
      <w:r w:rsidR="001A6C4E" w:rsidRPr="003D2727">
        <w:rPr>
          <w:rFonts w:asciiTheme="majorHAnsi" w:eastAsia="Calibri" w:hAnsiTheme="majorHAnsi" w:cstheme="majorHAnsi"/>
          <w:noProof/>
          <w:sz w:val="24"/>
          <w:szCs w:val="24"/>
        </w:rPr>
        <w:t xml:space="preserve">utilizatorii de sistem înregistrați. Utilizatorii neînregistrați nu dețin drepturi de creare a incidentelor. </w:t>
      </w:r>
      <w:r w:rsidRPr="003D2727">
        <w:rPr>
          <w:rFonts w:asciiTheme="majorHAnsi" w:eastAsia="Calibri" w:hAnsiTheme="majorHAnsi" w:cstheme="majorHAnsi"/>
          <w:noProof/>
          <w:sz w:val="24"/>
          <w:szCs w:val="24"/>
        </w:rPr>
        <w:t>Urmare a verificărilor efectuate, auditul constată că solicitanții de acte permisive care se înregistrează în SI pentru depunere</w:t>
      </w:r>
      <w:r w:rsidR="0019340C">
        <w:rPr>
          <w:rFonts w:asciiTheme="majorHAnsi" w:eastAsia="Calibri" w:hAnsiTheme="majorHAnsi" w:cstheme="majorHAnsi"/>
          <w:noProof/>
          <w:sz w:val="24"/>
          <w:szCs w:val="24"/>
        </w:rPr>
        <w:t>a</w:t>
      </w:r>
      <w:r w:rsidRPr="003D2727">
        <w:rPr>
          <w:rFonts w:asciiTheme="majorHAnsi" w:eastAsia="Calibri" w:hAnsiTheme="majorHAnsi" w:cstheme="majorHAnsi"/>
          <w:noProof/>
          <w:sz w:val="24"/>
          <w:szCs w:val="24"/>
        </w:rPr>
        <w:t xml:space="preserve"> cererii nu dețin acces la meniul respectiv, nefiind oferite alte instrumente pentru depunerea incidentelor</w:t>
      </w:r>
      <w:r w:rsidR="000C56CD" w:rsidRPr="003D2727">
        <w:rPr>
          <w:rFonts w:asciiTheme="majorHAnsi" w:eastAsia="Calibri" w:hAnsiTheme="majorHAnsi" w:cstheme="majorHAnsi"/>
          <w:noProof/>
          <w:sz w:val="24"/>
          <w:szCs w:val="24"/>
        </w:rPr>
        <w:t xml:space="preserve">. </w:t>
      </w:r>
      <w:r w:rsidR="001A6C4E" w:rsidRPr="003D2727">
        <w:rPr>
          <w:rFonts w:asciiTheme="majorHAnsi" w:eastAsia="Calibri" w:hAnsiTheme="majorHAnsi" w:cstheme="majorHAnsi"/>
          <w:noProof/>
          <w:sz w:val="24"/>
          <w:szCs w:val="24"/>
        </w:rPr>
        <w:t xml:space="preserve">Totodată, </w:t>
      </w:r>
      <w:r w:rsidR="000A67F4" w:rsidRPr="003D2727">
        <w:rPr>
          <w:rFonts w:asciiTheme="majorHAnsi" w:eastAsia="Calibri" w:hAnsiTheme="majorHAnsi" w:cstheme="majorHAnsi"/>
          <w:noProof/>
          <w:sz w:val="24"/>
          <w:szCs w:val="24"/>
        </w:rPr>
        <w:t xml:space="preserve">potrivit </w:t>
      </w:r>
      <w:r w:rsidR="001A6C4E" w:rsidRPr="003D2727">
        <w:rPr>
          <w:rFonts w:asciiTheme="majorHAnsi" w:eastAsia="Calibri" w:hAnsiTheme="majorHAnsi" w:cstheme="majorHAnsi"/>
          <w:noProof/>
          <w:sz w:val="24"/>
          <w:szCs w:val="24"/>
        </w:rPr>
        <w:t>Ghidul</w:t>
      </w:r>
      <w:r w:rsidR="000A67F4" w:rsidRPr="003D2727">
        <w:rPr>
          <w:rFonts w:asciiTheme="majorHAnsi" w:eastAsia="Calibri" w:hAnsiTheme="majorHAnsi" w:cstheme="majorHAnsi"/>
          <w:noProof/>
          <w:sz w:val="24"/>
          <w:szCs w:val="24"/>
        </w:rPr>
        <w:t>ui,</w:t>
      </w:r>
      <w:r w:rsidR="001A6C4E" w:rsidRPr="003D2727">
        <w:rPr>
          <w:rFonts w:asciiTheme="majorHAnsi" w:eastAsia="Calibri" w:hAnsiTheme="majorHAnsi" w:cstheme="majorHAnsi"/>
          <w:noProof/>
          <w:sz w:val="24"/>
          <w:szCs w:val="24"/>
        </w:rPr>
        <w:t xml:space="preserve"> doar </w:t>
      </w:r>
      <w:r w:rsidR="001A6C4E" w:rsidRPr="003D2727">
        <w:rPr>
          <w:rFonts w:asciiTheme="majorHAnsi" w:eastAsia="Calibri" w:hAnsiTheme="majorHAnsi" w:cstheme="majorHAnsi"/>
          <w:b/>
          <w:noProof/>
          <w:sz w:val="24"/>
          <w:szCs w:val="24"/>
        </w:rPr>
        <w:t>Administratorii</w:t>
      </w:r>
      <w:r w:rsidR="001A6C4E" w:rsidRPr="003D2727">
        <w:rPr>
          <w:rFonts w:asciiTheme="majorHAnsi" w:eastAsia="Calibri" w:hAnsiTheme="majorHAnsi" w:cstheme="majorHAnsi"/>
          <w:noProof/>
          <w:sz w:val="24"/>
          <w:szCs w:val="24"/>
        </w:rPr>
        <w:t xml:space="preserve"> au drepturi de acces care permit </w:t>
      </w:r>
      <w:r w:rsidR="001A6C4E" w:rsidRPr="003D2727">
        <w:rPr>
          <w:rFonts w:asciiTheme="majorHAnsi" w:eastAsia="Calibri" w:hAnsiTheme="majorHAnsi" w:cstheme="majorHAnsi"/>
          <w:b/>
          <w:noProof/>
          <w:sz w:val="24"/>
          <w:szCs w:val="24"/>
        </w:rPr>
        <w:t>gestionarea incidentelor</w:t>
      </w:r>
      <w:r w:rsidR="001A6C4E" w:rsidRPr="003D2727">
        <w:rPr>
          <w:rFonts w:asciiTheme="majorHAnsi" w:eastAsia="Calibri" w:hAnsiTheme="majorHAnsi" w:cstheme="majorHAnsi"/>
          <w:noProof/>
          <w:sz w:val="24"/>
          <w:szCs w:val="24"/>
        </w:rPr>
        <w:t>.La nivel instituțional (a</w:t>
      </w:r>
      <w:r w:rsidR="0019340C">
        <w:rPr>
          <w:rFonts w:asciiTheme="majorHAnsi" w:eastAsia="Calibri" w:hAnsiTheme="majorHAnsi" w:cstheme="majorHAnsi"/>
          <w:noProof/>
          <w:sz w:val="24"/>
          <w:szCs w:val="24"/>
        </w:rPr>
        <w:t>l</w:t>
      </w:r>
      <w:r w:rsidR="001A6C4E" w:rsidRPr="003D2727">
        <w:rPr>
          <w:rFonts w:asciiTheme="majorHAnsi" w:eastAsia="Calibri" w:hAnsiTheme="majorHAnsi" w:cstheme="majorHAnsi"/>
          <w:noProof/>
          <w:sz w:val="24"/>
          <w:szCs w:val="24"/>
        </w:rPr>
        <w:t xml:space="preserve"> autorității emitente)</w:t>
      </w:r>
      <w:r w:rsidR="0019340C">
        <w:rPr>
          <w:rFonts w:asciiTheme="majorHAnsi" w:eastAsia="Calibri" w:hAnsiTheme="majorHAnsi" w:cstheme="majorHAnsi"/>
          <w:noProof/>
          <w:sz w:val="24"/>
          <w:szCs w:val="24"/>
        </w:rPr>
        <w:t>,</w:t>
      </w:r>
      <w:r w:rsidR="001A6C4E" w:rsidRPr="003D2727">
        <w:rPr>
          <w:rFonts w:asciiTheme="majorHAnsi" w:eastAsia="Calibri" w:hAnsiTheme="majorHAnsi" w:cstheme="majorHAnsi"/>
          <w:noProof/>
          <w:sz w:val="24"/>
          <w:szCs w:val="24"/>
        </w:rPr>
        <w:t xml:space="preserve"> gestionarea incidentelor este atribuită utilizatorilor cu rol de </w:t>
      </w:r>
      <w:r w:rsidR="0019340C">
        <w:rPr>
          <w:rFonts w:asciiTheme="majorHAnsi" w:eastAsia="Calibri" w:hAnsiTheme="majorHAnsi" w:cstheme="majorHAnsi"/>
          <w:noProof/>
          <w:sz w:val="24"/>
          <w:szCs w:val="24"/>
        </w:rPr>
        <w:t>A</w:t>
      </w:r>
      <w:r w:rsidR="001A6C4E" w:rsidRPr="003D2727">
        <w:rPr>
          <w:rFonts w:asciiTheme="majorHAnsi" w:eastAsia="Calibri" w:hAnsiTheme="majorHAnsi" w:cstheme="majorHAnsi"/>
          <w:noProof/>
          <w:sz w:val="24"/>
          <w:szCs w:val="24"/>
        </w:rPr>
        <w:t xml:space="preserve">dministrator local și </w:t>
      </w:r>
      <w:r w:rsidR="0019340C">
        <w:rPr>
          <w:rFonts w:asciiTheme="majorHAnsi" w:eastAsia="Calibri" w:hAnsiTheme="majorHAnsi" w:cstheme="majorHAnsi"/>
          <w:noProof/>
          <w:sz w:val="24"/>
          <w:szCs w:val="24"/>
        </w:rPr>
        <w:t>A</w:t>
      </w:r>
      <w:r w:rsidR="001A6C4E" w:rsidRPr="003D2727">
        <w:rPr>
          <w:rFonts w:asciiTheme="majorHAnsi" w:eastAsia="Calibri" w:hAnsiTheme="majorHAnsi" w:cstheme="majorHAnsi"/>
          <w:noProof/>
          <w:sz w:val="24"/>
          <w:szCs w:val="24"/>
        </w:rPr>
        <w:t xml:space="preserve">dministrator de </w:t>
      </w:r>
      <w:r w:rsidR="0005501E">
        <w:rPr>
          <w:rFonts w:asciiTheme="majorHAnsi" w:eastAsia="Calibri" w:hAnsiTheme="majorHAnsi" w:cstheme="majorHAnsi"/>
          <w:noProof/>
          <w:sz w:val="24"/>
          <w:szCs w:val="24"/>
        </w:rPr>
        <w:t>„</w:t>
      </w:r>
      <w:r w:rsidR="001A6C4E" w:rsidRPr="003D2727">
        <w:rPr>
          <w:rFonts w:asciiTheme="majorHAnsi" w:eastAsia="Calibri" w:hAnsiTheme="majorHAnsi" w:cstheme="majorHAnsi"/>
          <w:noProof/>
          <w:sz w:val="24"/>
          <w:szCs w:val="24"/>
        </w:rPr>
        <w:t>Help</w:t>
      </w:r>
      <w:r w:rsidR="0019340C">
        <w:rPr>
          <w:rFonts w:asciiTheme="majorHAnsi" w:eastAsia="Calibri" w:hAnsiTheme="majorHAnsi" w:cstheme="majorHAnsi"/>
          <w:noProof/>
          <w:sz w:val="24"/>
          <w:szCs w:val="24"/>
        </w:rPr>
        <w:t>D</w:t>
      </w:r>
      <w:r w:rsidR="001A6C4E" w:rsidRPr="003D2727">
        <w:rPr>
          <w:rFonts w:asciiTheme="majorHAnsi" w:eastAsia="Calibri" w:hAnsiTheme="majorHAnsi" w:cstheme="majorHAnsi"/>
          <w:noProof/>
          <w:sz w:val="24"/>
          <w:szCs w:val="24"/>
        </w:rPr>
        <w:t>esk local</w:t>
      </w:r>
      <w:r w:rsidR="0005501E">
        <w:rPr>
          <w:rFonts w:asciiTheme="majorHAnsi" w:eastAsia="Calibri" w:hAnsiTheme="majorHAnsi" w:cstheme="majorHAnsi"/>
          <w:noProof/>
          <w:sz w:val="24"/>
          <w:szCs w:val="24"/>
        </w:rPr>
        <w:t>”</w:t>
      </w:r>
      <w:r w:rsidR="001A6C4E" w:rsidRPr="003D2727">
        <w:rPr>
          <w:rFonts w:asciiTheme="majorHAnsi" w:eastAsia="Calibri" w:hAnsiTheme="majorHAnsi" w:cstheme="majorHAnsi"/>
          <w:noProof/>
          <w:sz w:val="24"/>
          <w:szCs w:val="24"/>
        </w:rPr>
        <w:t>. Potrivit Ghidului „</w:t>
      </w:r>
      <w:r w:rsidR="001A6C4E" w:rsidRPr="005D0B6C">
        <w:rPr>
          <w:rFonts w:asciiTheme="majorHAnsi" w:eastAsia="Calibri" w:hAnsiTheme="majorHAnsi" w:cstheme="majorHAnsi"/>
          <w:i/>
          <w:noProof/>
          <w:sz w:val="24"/>
          <w:szCs w:val="24"/>
        </w:rPr>
        <w:t>Cum să gestionați incidentele</w:t>
      </w:r>
      <w:r w:rsidR="001A6C4E" w:rsidRPr="003D2727">
        <w:rPr>
          <w:rFonts w:asciiTheme="majorHAnsi" w:eastAsia="Calibri" w:hAnsiTheme="majorHAnsi" w:cstheme="majorHAnsi"/>
          <w:noProof/>
          <w:sz w:val="24"/>
          <w:szCs w:val="24"/>
        </w:rPr>
        <w:t xml:space="preserve">”, </w:t>
      </w:r>
      <w:r w:rsidR="005D0B6C">
        <w:rPr>
          <w:rFonts w:asciiTheme="majorHAnsi" w:eastAsia="Calibri" w:hAnsiTheme="majorHAnsi" w:cstheme="majorHAnsi"/>
          <w:noProof/>
          <w:sz w:val="24"/>
          <w:szCs w:val="24"/>
        </w:rPr>
        <w:t xml:space="preserve">disponibil în SIA GEAP, </w:t>
      </w:r>
      <w:r w:rsidR="001A6C4E" w:rsidRPr="003D2727">
        <w:rPr>
          <w:rFonts w:asciiTheme="majorHAnsi" w:eastAsia="Calibri" w:hAnsiTheme="majorHAnsi" w:cstheme="majorHAnsi"/>
          <w:noProof/>
          <w:sz w:val="24"/>
          <w:szCs w:val="24"/>
        </w:rPr>
        <w:t xml:space="preserve">în funcție de situația care descrie esența incidentului, acesta poate fi atribuit unuia dintre tipurile propuse (6 la număr), care determină caracterul incidentului și informează direcția în care incidentul trebuie rezolvat. Totodată, se atenționează asupra importanței specificării corecte a tipului incidentului, deoarece aceste informații ajută la accelerarea procesului de tratare a incidentului. </w:t>
      </w:r>
    </w:p>
    <w:p w14:paraId="3E3944CE" w14:textId="59975D92" w:rsidR="00AF0DC9" w:rsidRPr="003D2727" w:rsidRDefault="000A67F4" w:rsidP="003D2727">
      <w:pPr>
        <w:spacing w:after="0" w:line="240" w:lineRule="auto"/>
        <w:ind w:firstLine="601"/>
        <w:jc w:val="both"/>
        <w:rPr>
          <w:rFonts w:asciiTheme="majorHAnsi" w:hAnsiTheme="majorHAnsi" w:cstheme="majorHAnsi"/>
          <w:sz w:val="24"/>
          <w:szCs w:val="24"/>
          <w:lang w:eastAsia="ro-RO"/>
        </w:rPr>
      </w:pPr>
      <w:r w:rsidRPr="003D2727">
        <w:rPr>
          <w:rFonts w:asciiTheme="majorHAnsi" w:hAnsiTheme="majorHAnsi" w:cstheme="majorHAnsi"/>
          <w:sz w:val="24"/>
          <w:szCs w:val="24"/>
          <w:lang w:eastAsia="ro-RO"/>
        </w:rPr>
        <w:t xml:space="preserve">Verificările auditului denotă că, la data de 09.02.2022, în SIA GEAP, la rubrica </w:t>
      </w:r>
      <w:r w:rsidR="0019340C">
        <w:rPr>
          <w:rFonts w:asciiTheme="majorHAnsi" w:hAnsiTheme="majorHAnsi" w:cstheme="majorHAnsi"/>
          <w:sz w:val="24"/>
          <w:szCs w:val="24"/>
          <w:lang w:eastAsia="ro-RO"/>
        </w:rPr>
        <w:t>„</w:t>
      </w:r>
      <w:r w:rsidRPr="003D2727">
        <w:rPr>
          <w:rFonts w:asciiTheme="majorHAnsi" w:hAnsiTheme="majorHAnsi" w:cstheme="majorHAnsi"/>
          <w:sz w:val="24"/>
          <w:szCs w:val="24"/>
          <w:lang w:eastAsia="ro-RO"/>
        </w:rPr>
        <w:t xml:space="preserve">Incidente”, compartimentul </w:t>
      </w:r>
      <w:r w:rsidR="0019340C">
        <w:rPr>
          <w:rFonts w:asciiTheme="majorHAnsi" w:hAnsiTheme="majorHAnsi" w:cstheme="majorHAnsi"/>
          <w:sz w:val="24"/>
          <w:szCs w:val="24"/>
          <w:lang w:eastAsia="ro-RO"/>
        </w:rPr>
        <w:t>„</w:t>
      </w:r>
      <w:r w:rsidRPr="003D2727">
        <w:rPr>
          <w:rFonts w:asciiTheme="majorHAnsi" w:hAnsiTheme="majorHAnsi" w:cstheme="majorHAnsi"/>
          <w:sz w:val="24"/>
          <w:szCs w:val="24"/>
          <w:lang w:eastAsia="ro-RO"/>
        </w:rPr>
        <w:t xml:space="preserve">Toate incidentele”, </w:t>
      </w:r>
      <w:r w:rsidR="00840F2A" w:rsidRPr="003D2727">
        <w:rPr>
          <w:rFonts w:asciiTheme="majorHAnsi" w:hAnsiTheme="majorHAnsi" w:cstheme="majorHAnsi"/>
          <w:sz w:val="24"/>
          <w:szCs w:val="24"/>
          <w:lang w:eastAsia="ro-RO"/>
        </w:rPr>
        <w:t xml:space="preserve">cu rolul de </w:t>
      </w:r>
      <w:r w:rsidR="0019340C">
        <w:rPr>
          <w:rFonts w:asciiTheme="majorHAnsi" w:hAnsiTheme="majorHAnsi" w:cstheme="majorHAnsi"/>
          <w:sz w:val="24"/>
          <w:szCs w:val="24"/>
          <w:lang w:eastAsia="ro-RO"/>
        </w:rPr>
        <w:t>„</w:t>
      </w:r>
      <w:r w:rsidR="00840F2A" w:rsidRPr="003D2727">
        <w:rPr>
          <w:rFonts w:asciiTheme="majorHAnsi" w:hAnsiTheme="majorHAnsi" w:cstheme="majorHAnsi"/>
          <w:sz w:val="24"/>
          <w:szCs w:val="24"/>
          <w:lang w:eastAsia="ro-RO"/>
        </w:rPr>
        <w:t xml:space="preserve">Auditor central” au fost vizualizate </w:t>
      </w:r>
      <w:r w:rsidRPr="0094411B">
        <w:rPr>
          <w:rFonts w:asciiTheme="majorHAnsi" w:hAnsiTheme="majorHAnsi" w:cstheme="majorHAnsi"/>
          <w:i/>
          <w:sz w:val="24"/>
          <w:szCs w:val="24"/>
          <w:lang w:eastAsia="ro-RO"/>
        </w:rPr>
        <w:t>1</w:t>
      </w:r>
      <w:r w:rsidR="00C23A8F" w:rsidRPr="0094411B">
        <w:rPr>
          <w:rFonts w:asciiTheme="majorHAnsi" w:hAnsiTheme="majorHAnsi" w:cstheme="majorHAnsi"/>
          <w:i/>
          <w:sz w:val="24"/>
          <w:szCs w:val="24"/>
          <w:lang w:eastAsia="ro-RO"/>
        </w:rPr>
        <w:t xml:space="preserve"> </w:t>
      </w:r>
      <w:r w:rsidRPr="0094411B">
        <w:rPr>
          <w:rFonts w:asciiTheme="majorHAnsi" w:hAnsiTheme="majorHAnsi" w:cstheme="majorHAnsi"/>
          <w:i/>
          <w:sz w:val="24"/>
          <w:szCs w:val="24"/>
          <w:lang w:eastAsia="ro-RO"/>
        </w:rPr>
        <w:t>767</w:t>
      </w:r>
      <w:r w:rsidRPr="003D2727">
        <w:rPr>
          <w:rFonts w:asciiTheme="majorHAnsi" w:hAnsiTheme="majorHAnsi" w:cstheme="majorHAnsi"/>
          <w:sz w:val="24"/>
          <w:szCs w:val="24"/>
          <w:lang w:eastAsia="ro-RO"/>
        </w:rPr>
        <w:t xml:space="preserve"> de incidente</w:t>
      </w:r>
      <w:r w:rsidR="0019340C">
        <w:rPr>
          <w:rFonts w:asciiTheme="majorHAnsi" w:hAnsiTheme="majorHAnsi" w:cstheme="majorHAnsi"/>
          <w:sz w:val="24"/>
          <w:szCs w:val="24"/>
          <w:lang w:eastAsia="ro-RO"/>
        </w:rPr>
        <w:t>,</w:t>
      </w:r>
      <w:r w:rsidRPr="003D2727">
        <w:rPr>
          <w:rFonts w:asciiTheme="majorHAnsi" w:hAnsiTheme="majorHAnsi" w:cstheme="majorHAnsi"/>
          <w:sz w:val="24"/>
          <w:szCs w:val="24"/>
          <w:lang w:eastAsia="ro-RO"/>
        </w:rPr>
        <w:t xml:space="preserve"> dintre care 71 de incidente pentru soluționare la nivel local</w:t>
      </w:r>
      <w:r w:rsidR="00AF0DC9" w:rsidRPr="003D2727">
        <w:rPr>
          <w:rFonts w:asciiTheme="majorHAnsi" w:hAnsiTheme="majorHAnsi" w:cstheme="majorHAnsi"/>
          <w:sz w:val="24"/>
          <w:szCs w:val="24"/>
          <w:lang w:eastAsia="ro-RO"/>
        </w:rPr>
        <w:t xml:space="preserve"> (instituțiilor emitente)</w:t>
      </w:r>
      <w:r w:rsidR="00BA1E05" w:rsidRPr="003D2727">
        <w:rPr>
          <w:rFonts w:asciiTheme="majorHAnsi" w:hAnsiTheme="majorHAnsi" w:cstheme="majorHAnsi"/>
          <w:sz w:val="24"/>
          <w:szCs w:val="24"/>
          <w:lang w:eastAsia="ro-RO"/>
        </w:rPr>
        <w:t>,</w:t>
      </w:r>
      <w:r w:rsidRPr="003D2727">
        <w:rPr>
          <w:rFonts w:asciiTheme="majorHAnsi" w:hAnsiTheme="majorHAnsi" w:cstheme="majorHAnsi"/>
          <w:sz w:val="24"/>
          <w:szCs w:val="24"/>
          <w:lang w:eastAsia="ro-RO"/>
        </w:rPr>
        <w:t xml:space="preserve"> ce</w:t>
      </w:r>
      <w:r w:rsidR="00BA1E05" w:rsidRPr="003D2727">
        <w:rPr>
          <w:rFonts w:asciiTheme="majorHAnsi" w:hAnsiTheme="majorHAnsi" w:cstheme="majorHAnsi"/>
          <w:sz w:val="24"/>
          <w:szCs w:val="24"/>
          <w:lang w:eastAsia="ro-RO"/>
        </w:rPr>
        <w:t>e</w:t>
      </w:r>
      <w:r w:rsidRPr="003D2727">
        <w:rPr>
          <w:rFonts w:asciiTheme="majorHAnsi" w:hAnsiTheme="majorHAnsi" w:cstheme="majorHAnsi"/>
          <w:sz w:val="24"/>
          <w:szCs w:val="24"/>
          <w:lang w:eastAsia="ro-RO"/>
        </w:rPr>
        <w:t>a ce constituie 4% din total</w:t>
      </w:r>
      <w:r w:rsidR="0019340C">
        <w:rPr>
          <w:rFonts w:asciiTheme="majorHAnsi" w:hAnsiTheme="majorHAnsi" w:cstheme="majorHAnsi"/>
          <w:sz w:val="24"/>
          <w:szCs w:val="24"/>
          <w:lang w:eastAsia="ro-RO"/>
        </w:rPr>
        <w:t>ul</w:t>
      </w:r>
      <w:r w:rsidRPr="003D2727">
        <w:rPr>
          <w:rFonts w:asciiTheme="majorHAnsi" w:hAnsiTheme="majorHAnsi" w:cstheme="majorHAnsi"/>
          <w:sz w:val="24"/>
          <w:szCs w:val="24"/>
          <w:lang w:eastAsia="ro-RO"/>
        </w:rPr>
        <w:t xml:space="preserve"> incidente</w:t>
      </w:r>
      <w:r w:rsidR="0019340C">
        <w:rPr>
          <w:rFonts w:asciiTheme="majorHAnsi" w:hAnsiTheme="majorHAnsi" w:cstheme="majorHAnsi"/>
          <w:sz w:val="24"/>
          <w:szCs w:val="24"/>
          <w:lang w:eastAsia="ro-RO"/>
        </w:rPr>
        <w:t>lor</w:t>
      </w:r>
      <w:r w:rsidRPr="003D2727">
        <w:rPr>
          <w:rFonts w:asciiTheme="majorHAnsi" w:hAnsiTheme="majorHAnsi" w:cstheme="majorHAnsi"/>
          <w:sz w:val="24"/>
          <w:szCs w:val="24"/>
          <w:lang w:eastAsia="ro-RO"/>
        </w:rPr>
        <w:t xml:space="preserve"> </w:t>
      </w:r>
      <w:r w:rsidR="00AF0DC9" w:rsidRPr="003D2727">
        <w:rPr>
          <w:rFonts w:asciiTheme="majorHAnsi" w:hAnsiTheme="majorHAnsi" w:cstheme="majorHAnsi"/>
          <w:sz w:val="24"/>
          <w:szCs w:val="24"/>
          <w:lang w:eastAsia="ro-RO"/>
        </w:rPr>
        <w:t>înregistrate în</w:t>
      </w:r>
      <w:r w:rsidRPr="003D2727">
        <w:rPr>
          <w:rFonts w:asciiTheme="majorHAnsi" w:hAnsiTheme="majorHAnsi" w:cstheme="majorHAnsi"/>
          <w:sz w:val="24"/>
          <w:szCs w:val="24"/>
          <w:lang w:eastAsia="ro-RO"/>
        </w:rPr>
        <w:t xml:space="preserve"> SIA.</w:t>
      </w:r>
      <w:r w:rsidR="00AF0DC9" w:rsidRPr="003D2727">
        <w:t xml:space="preserve"> </w:t>
      </w:r>
      <w:r w:rsidR="0094411B">
        <w:rPr>
          <w:rFonts w:asciiTheme="majorHAnsi" w:hAnsiTheme="majorHAnsi" w:cstheme="majorHAnsi"/>
          <w:sz w:val="24"/>
          <w:szCs w:val="24"/>
        </w:rPr>
        <w:t>D</w:t>
      </w:r>
      <w:r w:rsidR="00AF0DC9" w:rsidRPr="003D2727">
        <w:rPr>
          <w:rFonts w:asciiTheme="majorHAnsi" w:hAnsiTheme="majorHAnsi" w:cstheme="majorHAnsi"/>
          <w:sz w:val="24"/>
          <w:szCs w:val="24"/>
        </w:rPr>
        <w:t>in informațiile prezentate de AGE (administrator central)</w:t>
      </w:r>
      <w:r w:rsidR="0019340C">
        <w:rPr>
          <w:rFonts w:asciiTheme="majorHAnsi" w:hAnsiTheme="majorHAnsi" w:cstheme="majorHAnsi"/>
          <w:sz w:val="24"/>
          <w:szCs w:val="24"/>
        </w:rPr>
        <w:t>,</w:t>
      </w:r>
      <w:r w:rsidR="00AF0DC9" w:rsidRPr="003D2727">
        <w:rPr>
          <w:rFonts w:asciiTheme="majorHAnsi" w:hAnsiTheme="majorHAnsi" w:cstheme="majorHAnsi"/>
          <w:sz w:val="24"/>
          <w:szCs w:val="24"/>
        </w:rPr>
        <w:t xml:space="preserve"> în perioada respectivă</w:t>
      </w:r>
      <w:r w:rsidR="0094411B">
        <w:rPr>
          <w:rFonts w:asciiTheme="majorHAnsi" w:hAnsiTheme="majorHAnsi" w:cstheme="majorHAnsi"/>
          <w:sz w:val="24"/>
          <w:szCs w:val="24"/>
        </w:rPr>
        <w:t>,</w:t>
      </w:r>
      <w:r w:rsidR="00AF0DC9" w:rsidRPr="003D2727">
        <w:rPr>
          <w:rFonts w:asciiTheme="majorHAnsi" w:hAnsiTheme="majorHAnsi" w:cstheme="majorHAnsi"/>
          <w:sz w:val="24"/>
          <w:szCs w:val="24"/>
        </w:rPr>
        <w:t xml:space="preserve"> </w:t>
      </w:r>
      <w:r w:rsidR="00AF0DC9" w:rsidRPr="003D2727">
        <w:rPr>
          <w:rFonts w:asciiTheme="majorHAnsi" w:hAnsiTheme="majorHAnsi" w:cstheme="majorHAnsi"/>
          <w:sz w:val="24"/>
          <w:szCs w:val="24"/>
          <w:lang w:eastAsia="ro-RO"/>
        </w:rPr>
        <w:t xml:space="preserve">au fost plasate </w:t>
      </w:r>
      <w:r w:rsidR="00AF0DC9" w:rsidRPr="0094411B">
        <w:rPr>
          <w:rFonts w:asciiTheme="majorHAnsi" w:hAnsiTheme="majorHAnsi" w:cstheme="majorHAnsi"/>
          <w:i/>
          <w:sz w:val="24"/>
          <w:szCs w:val="24"/>
          <w:lang w:eastAsia="ro-RO"/>
        </w:rPr>
        <w:t>2</w:t>
      </w:r>
      <w:r w:rsidR="0094411B" w:rsidRPr="0094411B">
        <w:rPr>
          <w:rFonts w:asciiTheme="majorHAnsi" w:hAnsiTheme="majorHAnsi" w:cstheme="majorHAnsi"/>
          <w:i/>
          <w:sz w:val="24"/>
          <w:szCs w:val="24"/>
          <w:lang w:eastAsia="ro-RO"/>
        </w:rPr>
        <w:t xml:space="preserve"> </w:t>
      </w:r>
      <w:r w:rsidR="00AF0DC9" w:rsidRPr="0094411B">
        <w:rPr>
          <w:rFonts w:asciiTheme="majorHAnsi" w:hAnsiTheme="majorHAnsi" w:cstheme="majorHAnsi"/>
          <w:i/>
          <w:sz w:val="24"/>
          <w:szCs w:val="24"/>
          <w:lang w:eastAsia="ro-RO"/>
        </w:rPr>
        <w:t>791</w:t>
      </w:r>
      <w:r w:rsidR="00AF0DC9" w:rsidRPr="003D2727">
        <w:rPr>
          <w:rFonts w:asciiTheme="majorHAnsi" w:hAnsiTheme="majorHAnsi" w:cstheme="majorHAnsi"/>
          <w:sz w:val="24"/>
          <w:szCs w:val="24"/>
          <w:lang w:eastAsia="ro-RO"/>
        </w:rPr>
        <w:t xml:space="preserve"> </w:t>
      </w:r>
      <w:r w:rsidR="00883FAA">
        <w:rPr>
          <w:rFonts w:asciiTheme="majorHAnsi" w:hAnsiTheme="majorHAnsi" w:cstheme="majorHAnsi"/>
          <w:sz w:val="24"/>
          <w:szCs w:val="24"/>
          <w:lang w:eastAsia="ro-RO"/>
        </w:rPr>
        <w:t xml:space="preserve">de </w:t>
      </w:r>
      <w:r w:rsidR="00AF0DC9" w:rsidRPr="003D2727">
        <w:rPr>
          <w:rFonts w:asciiTheme="majorHAnsi" w:hAnsiTheme="majorHAnsi" w:cstheme="majorHAnsi"/>
          <w:sz w:val="24"/>
          <w:szCs w:val="24"/>
          <w:lang w:eastAsia="ro-RO"/>
        </w:rPr>
        <w:t xml:space="preserve">incidente. </w:t>
      </w:r>
      <w:r w:rsidR="0094411B">
        <w:rPr>
          <w:rFonts w:asciiTheme="majorHAnsi" w:hAnsiTheme="majorHAnsi" w:cstheme="majorHAnsi"/>
          <w:sz w:val="24"/>
          <w:szCs w:val="24"/>
          <w:lang w:eastAsia="ro-RO"/>
        </w:rPr>
        <w:t>Î</w:t>
      </w:r>
      <w:r w:rsidR="00AF0DC9" w:rsidRPr="003D2727">
        <w:rPr>
          <w:rFonts w:asciiTheme="majorHAnsi" w:hAnsiTheme="majorHAnsi" w:cstheme="majorHAnsi"/>
          <w:sz w:val="24"/>
          <w:szCs w:val="24"/>
          <w:lang w:eastAsia="ro-RO"/>
        </w:rPr>
        <w:t xml:space="preserve">n lipsa unui Ghid aferent rolului de „Auditor Central”, după caz, a altor reglementări exhaustive, auditul evidențiază unele neconcordanțe între datele </w:t>
      </w:r>
      <w:r w:rsidR="0094411B">
        <w:rPr>
          <w:rFonts w:asciiTheme="majorHAnsi" w:hAnsiTheme="majorHAnsi" w:cstheme="majorHAnsi"/>
          <w:sz w:val="24"/>
          <w:szCs w:val="24"/>
          <w:lang w:eastAsia="ro-RO"/>
        </w:rPr>
        <w:t xml:space="preserve">care potr fi </w:t>
      </w:r>
      <w:r w:rsidR="00AF0DC9" w:rsidRPr="003D2727">
        <w:rPr>
          <w:rFonts w:asciiTheme="majorHAnsi" w:hAnsiTheme="majorHAnsi" w:cstheme="majorHAnsi"/>
          <w:sz w:val="24"/>
          <w:szCs w:val="24"/>
          <w:lang w:eastAsia="ro-RO"/>
        </w:rPr>
        <w:t>vizualizate de către cele 2 roluri menționate, fapt ce poat</w:t>
      </w:r>
      <w:r w:rsidR="0094411B">
        <w:rPr>
          <w:rFonts w:asciiTheme="majorHAnsi" w:hAnsiTheme="majorHAnsi" w:cstheme="majorHAnsi"/>
          <w:sz w:val="24"/>
          <w:szCs w:val="24"/>
          <w:lang w:eastAsia="ro-RO"/>
        </w:rPr>
        <w:t>e induce în eroare utilizatorii SIA.</w:t>
      </w:r>
    </w:p>
    <w:p w14:paraId="36116063" w14:textId="59AD909E" w:rsidR="00EB3E31" w:rsidRPr="003D2727" w:rsidRDefault="00CA7D3E" w:rsidP="003D2727">
      <w:pPr>
        <w:spacing w:after="0" w:line="240" w:lineRule="auto"/>
        <w:ind w:firstLine="601"/>
        <w:jc w:val="both"/>
        <w:rPr>
          <w:rFonts w:asciiTheme="majorHAnsi" w:eastAsia="Calibri" w:hAnsiTheme="majorHAnsi" w:cstheme="majorHAnsi"/>
          <w:noProof/>
          <w:sz w:val="24"/>
          <w:szCs w:val="24"/>
        </w:rPr>
      </w:pPr>
      <w:r>
        <w:rPr>
          <w:rFonts w:asciiTheme="majorHAnsi" w:hAnsiTheme="majorHAnsi" w:cstheme="majorHAnsi"/>
          <w:sz w:val="24"/>
          <w:szCs w:val="24"/>
          <w:lang w:eastAsia="ro-RO"/>
        </w:rPr>
        <w:t>Totodată</w:t>
      </w:r>
      <w:r w:rsidR="00C23A8F" w:rsidRPr="003D2727">
        <w:rPr>
          <w:rFonts w:asciiTheme="majorHAnsi" w:hAnsiTheme="majorHAnsi" w:cstheme="majorHAnsi"/>
          <w:sz w:val="24"/>
          <w:szCs w:val="24"/>
          <w:lang w:eastAsia="ro-RO"/>
        </w:rPr>
        <w:t xml:space="preserve">, </w:t>
      </w:r>
      <w:r w:rsidR="000001F3">
        <w:rPr>
          <w:rFonts w:asciiTheme="majorHAnsi" w:hAnsiTheme="majorHAnsi" w:cstheme="majorHAnsi"/>
          <w:sz w:val="24"/>
          <w:szCs w:val="24"/>
          <w:lang w:eastAsia="ro-RO"/>
        </w:rPr>
        <w:t xml:space="preserve">analizele efectuate de audit </w:t>
      </w:r>
      <w:r w:rsidR="00C23A8F" w:rsidRPr="003D2727">
        <w:rPr>
          <w:rFonts w:asciiTheme="majorHAnsi" w:hAnsiTheme="majorHAnsi" w:cstheme="majorHAnsi"/>
          <w:sz w:val="24"/>
          <w:szCs w:val="24"/>
          <w:lang w:eastAsia="ro-RO"/>
        </w:rPr>
        <w:t>constată că,</w:t>
      </w:r>
      <w:r w:rsidR="00EB3E31" w:rsidRPr="003D2727">
        <w:rPr>
          <w:rFonts w:asciiTheme="majorHAnsi" w:eastAsia="Calibri" w:hAnsiTheme="majorHAnsi" w:cstheme="majorHAnsi"/>
          <w:noProof/>
          <w:sz w:val="24"/>
          <w:szCs w:val="24"/>
        </w:rPr>
        <w:t xml:space="preserve"> din 1</w:t>
      </w:r>
      <w:r w:rsidR="0054248D" w:rsidRPr="003D2727">
        <w:rPr>
          <w:rFonts w:asciiTheme="majorHAnsi" w:eastAsia="Calibri" w:hAnsiTheme="majorHAnsi" w:cstheme="majorHAnsi"/>
          <w:noProof/>
          <w:sz w:val="24"/>
          <w:szCs w:val="24"/>
        </w:rPr>
        <w:t xml:space="preserve"> </w:t>
      </w:r>
      <w:r w:rsidR="00EB3E31" w:rsidRPr="003D2727">
        <w:rPr>
          <w:rFonts w:asciiTheme="majorHAnsi" w:eastAsia="Calibri" w:hAnsiTheme="majorHAnsi" w:cstheme="majorHAnsi"/>
          <w:noProof/>
          <w:sz w:val="24"/>
          <w:szCs w:val="24"/>
        </w:rPr>
        <w:t xml:space="preserve">886 </w:t>
      </w:r>
      <w:r>
        <w:rPr>
          <w:rFonts w:asciiTheme="majorHAnsi" w:eastAsia="Calibri" w:hAnsiTheme="majorHAnsi" w:cstheme="majorHAnsi"/>
          <w:noProof/>
          <w:sz w:val="24"/>
          <w:szCs w:val="24"/>
        </w:rPr>
        <w:t xml:space="preserve">de </w:t>
      </w:r>
      <w:r w:rsidR="00EB3E31" w:rsidRPr="003D2727">
        <w:rPr>
          <w:rFonts w:asciiTheme="majorHAnsi" w:eastAsia="Calibri" w:hAnsiTheme="majorHAnsi" w:cstheme="majorHAnsi"/>
          <w:noProof/>
          <w:sz w:val="24"/>
          <w:szCs w:val="24"/>
        </w:rPr>
        <w:t>incidente</w:t>
      </w:r>
      <w:r w:rsidR="000001F3">
        <w:rPr>
          <w:rFonts w:asciiTheme="majorHAnsi" w:eastAsia="Calibri" w:hAnsiTheme="majorHAnsi" w:cstheme="majorHAnsi"/>
          <w:noProof/>
          <w:sz w:val="24"/>
          <w:szCs w:val="24"/>
        </w:rPr>
        <w:t>,</w:t>
      </w:r>
      <w:r w:rsidR="00EB3E31" w:rsidRPr="003D2727">
        <w:rPr>
          <w:rFonts w:asciiTheme="majorHAnsi" w:eastAsia="Calibri" w:hAnsiTheme="majorHAnsi" w:cstheme="majorHAnsi"/>
          <w:noProof/>
          <w:sz w:val="24"/>
          <w:szCs w:val="24"/>
        </w:rPr>
        <w:t xml:space="preserve"> înregi</w:t>
      </w:r>
      <w:r w:rsidR="000001F3">
        <w:rPr>
          <w:rFonts w:asciiTheme="majorHAnsi" w:eastAsia="Calibri" w:hAnsiTheme="majorHAnsi" w:cstheme="majorHAnsi"/>
          <w:noProof/>
          <w:sz w:val="24"/>
          <w:szCs w:val="24"/>
        </w:rPr>
        <w:t xml:space="preserve">strate până la data 10.03.2022, </w:t>
      </w:r>
      <w:r w:rsidR="00EB3E31" w:rsidRPr="003D2727">
        <w:rPr>
          <w:rFonts w:asciiTheme="majorHAnsi" w:eastAsia="Calibri" w:hAnsiTheme="majorHAnsi" w:cstheme="majorHAnsi"/>
          <w:noProof/>
          <w:sz w:val="24"/>
          <w:szCs w:val="24"/>
        </w:rPr>
        <w:t xml:space="preserve">32 </w:t>
      </w:r>
      <w:r>
        <w:rPr>
          <w:rFonts w:asciiTheme="majorHAnsi" w:eastAsia="Calibri" w:hAnsiTheme="majorHAnsi" w:cstheme="majorHAnsi"/>
          <w:noProof/>
          <w:sz w:val="24"/>
          <w:szCs w:val="24"/>
        </w:rPr>
        <w:t xml:space="preserve">de </w:t>
      </w:r>
      <w:r w:rsidR="00EB3E31" w:rsidRPr="003D2727">
        <w:rPr>
          <w:rFonts w:asciiTheme="majorHAnsi" w:eastAsia="Calibri" w:hAnsiTheme="majorHAnsi" w:cstheme="majorHAnsi"/>
          <w:noProof/>
          <w:sz w:val="24"/>
          <w:szCs w:val="24"/>
        </w:rPr>
        <w:t xml:space="preserve">incidente fac parte din categoria </w:t>
      </w:r>
      <w:r>
        <w:rPr>
          <w:rFonts w:asciiTheme="majorHAnsi" w:eastAsia="Calibri" w:hAnsiTheme="majorHAnsi" w:cstheme="majorHAnsi"/>
          <w:noProof/>
          <w:sz w:val="24"/>
          <w:szCs w:val="24"/>
          <w:lang w:val="en-US"/>
        </w:rPr>
        <w:t>„</w:t>
      </w:r>
      <w:r w:rsidR="00C23A8F" w:rsidRPr="003D2727">
        <w:rPr>
          <w:rFonts w:asciiTheme="majorHAnsi" w:eastAsia="Calibri" w:hAnsiTheme="majorHAnsi" w:cstheme="majorHAnsi"/>
          <w:noProof/>
          <w:sz w:val="24"/>
          <w:szCs w:val="24"/>
        </w:rPr>
        <w:t xml:space="preserve">depuse”, iar </w:t>
      </w:r>
      <w:r w:rsidR="00EB3E31" w:rsidRPr="003D2727">
        <w:rPr>
          <w:rFonts w:asciiTheme="majorHAnsi" w:eastAsia="Calibri" w:hAnsiTheme="majorHAnsi" w:cstheme="majorHAnsi"/>
          <w:noProof/>
          <w:sz w:val="24"/>
          <w:szCs w:val="24"/>
        </w:rPr>
        <w:t>25% din</w:t>
      </w:r>
      <w:r w:rsidR="00C23A8F" w:rsidRPr="003D2727">
        <w:rPr>
          <w:rFonts w:asciiTheme="majorHAnsi" w:eastAsia="Calibri" w:hAnsiTheme="majorHAnsi" w:cstheme="majorHAnsi"/>
          <w:noProof/>
          <w:sz w:val="24"/>
          <w:szCs w:val="24"/>
        </w:rPr>
        <w:t>tre acestea</w:t>
      </w:r>
      <w:r w:rsidR="00EB3E31" w:rsidRPr="003D2727">
        <w:rPr>
          <w:rFonts w:asciiTheme="majorHAnsi" w:eastAsia="Calibri" w:hAnsiTheme="majorHAnsi" w:cstheme="majorHAnsi"/>
          <w:noProof/>
          <w:sz w:val="24"/>
          <w:szCs w:val="24"/>
        </w:rPr>
        <w:t xml:space="preserve"> se referă la </w:t>
      </w:r>
      <w:r w:rsidR="00EB3E31" w:rsidRPr="003D2727">
        <w:rPr>
          <w:rFonts w:asciiTheme="majorHAnsi" w:eastAsia="Calibri" w:hAnsiTheme="majorHAnsi" w:cstheme="majorHAnsi"/>
          <w:i/>
          <w:noProof/>
          <w:sz w:val="24"/>
          <w:szCs w:val="24"/>
        </w:rPr>
        <w:t>lichidarea cererilor/dosarelor întroduse cu erori</w:t>
      </w:r>
      <w:r>
        <w:rPr>
          <w:rFonts w:asciiTheme="majorHAnsi" w:eastAsia="Calibri" w:hAnsiTheme="majorHAnsi" w:cstheme="majorHAnsi"/>
          <w:i/>
          <w:noProof/>
          <w:sz w:val="24"/>
          <w:szCs w:val="24"/>
        </w:rPr>
        <w:t>, care</w:t>
      </w:r>
      <w:r w:rsidR="00EB3E31" w:rsidRPr="003D2727">
        <w:rPr>
          <w:rFonts w:asciiTheme="majorHAnsi" w:eastAsia="Calibri" w:hAnsiTheme="majorHAnsi" w:cstheme="majorHAnsi"/>
          <w:i/>
          <w:noProof/>
          <w:sz w:val="24"/>
          <w:szCs w:val="24"/>
        </w:rPr>
        <w:t xml:space="preserve">  au fost înregistrate</w:t>
      </w:r>
      <w:r w:rsidR="00EB3E31" w:rsidRPr="003D2727">
        <w:rPr>
          <w:rFonts w:asciiTheme="majorHAnsi" w:eastAsia="Calibri" w:hAnsiTheme="majorHAnsi" w:cstheme="majorHAnsi"/>
          <w:noProof/>
          <w:sz w:val="24"/>
          <w:szCs w:val="24"/>
        </w:rPr>
        <w:t xml:space="preserve"> încep</w:t>
      </w:r>
      <w:r>
        <w:rPr>
          <w:rFonts w:asciiTheme="majorHAnsi" w:eastAsia="Calibri" w:hAnsiTheme="majorHAnsi" w:cstheme="majorHAnsi"/>
          <w:noProof/>
          <w:sz w:val="24"/>
          <w:szCs w:val="24"/>
        </w:rPr>
        <w:t>â</w:t>
      </w:r>
      <w:r w:rsidR="00EB3E31" w:rsidRPr="003D2727">
        <w:rPr>
          <w:rFonts w:asciiTheme="majorHAnsi" w:eastAsia="Calibri" w:hAnsiTheme="majorHAnsi" w:cstheme="majorHAnsi"/>
          <w:noProof/>
          <w:sz w:val="24"/>
          <w:szCs w:val="24"/>
        </w:rPr>
        <w:t xml:space="preserve">nd cu luna mai 2021 până în decembrie 2021 și care </w:t>
      </w:r>
      <w:r w:rsidR="00EB3E31" w:rsidRPr="003D2727">
        <w:rPr>
          <w:rFonts w:asciiTheme="majorHAnsi" w:eastAsia="Calibri" w:hAnsiTheme="majorHAnsi" w:cstheme="majorHAnsi"/>
          <w:i/>
          <w:noProof/>
          <w:sz w:val="24"/>
          <w:szCs w:val="24"/>
        </w:rPr>
        <w:t>nu sunt rezolvate până în prezent</w:t>
      </w:r>
      <w:r w:rsidR="00EB3E31" w:rsidRPr="003D2727">
        <w:rPr>
          <w:rFonts w:asciiTheme="majorHAnsi" w:eastAsia="Calibri" w:hAnsiTheme="majorHAnsi" w:cstheme="majorHAnsi"/>
          <w:noProof/>
          <w:sz w:val="24"/>
          <w:szCs w:val="24"/>
        </w:rPr>
        <w:t>. Administratorii locali/central</w:t>
      </w:r>
      <w:r w:rsidR="00883FAA">
        <w:rPr>
          <w:rFonts w:asciiTheme="majorHAnsi" w:eastAsia="Calibri" w:hAnsiTheme="majorHAnsi" w:cstheme="majorHAnsi"/>
          <w:noProof/>
          <w:sz w:val="24"/>
          <w:szCs w:val="24"/>
        </w:rPr>
        <w:t>i</w:t>
      </w:r>
      <w:r w:rsidR="00EB3E31" w:rsidRPr="003D2727">
        <w:rPr>
          <w:rFonts w:asciiTheme="majorHAnsi" w:eastAsia="Calibri" w:hAnsiTheme="majorHAnsi" w:cstheme="majorHAnsi"/>
          <w:noProof/>
          <w:sz w:val="24"/>
          <w:szCs w:val="24"/>
        </w:rPr>
        <w:t xml:space="preserve"> nu au posibilitatea </w:t>
      </w:r>
      <w:r w:rsidR="00C23A8F" w:rsidRPr="003D2727">
        <w:rPr>
          <w:rFonts w:asciiTheme="majorHAnsi" w:eastAsia="Calibri" w:hAnsiTheme="majorHAnsi" w:cstheme="majorHAnsi"/>
          <w:noProof/>
          <w:sz w:val="24"/>
          <w:szCs w:val="24"/>
        </w:rPr>
        <w:t>tehnică de ștergere</w:t>
      </w:r>
      <w:r w:rsidR="00EB3E31" w:rsidRPr="003D2727">
        <w:rPr>
          <w:rFonts w:asciiTheme="majorHAnsi" w:eastAsia="Calibri" w:hAnsiTheme="majorHAnsi" w:cstheme="majorHAnsi"/>
          <w:noProof/>
          <w:sz w:val="24"/>
          <w:szCs w:val="24"/>
        </w:rPr>
        <w:t xml:space="preserve"> sau corectare</w:t>
      </w:r>
      <w:r w:rsidR="00C23A8F" w:rsidRPr="003D2727">
        <w:rPr>
          <w:rFonts w:asciiTheme="majorHAnsi" w:eastAsia="Calibri" w:hAnsiTheme="majorHAnsi" w:cstheme="majorHAnsi"/>
          <w:noProof/>
          <w:sz w:val="24"/>
          <w:szCs w:val="24"/>
        </w:rPr>
        <w:t xml:space="preserve"> </w:t>
      </w:r>
      <w:r w:rsidR="00EB3E31" w:rsidRPr="003D2727">
        <w:rPr>
          <w:rFonts w:asciiTheme="majorHAnsi" w:eastAsia="Calibri" w:hAnsiTheme="majorHAnsi" w:cstheme="majorHAnsi"/>
          <w:noProof/>
          <w:sz w:val="24"/>
          <w:szCs w:val="24"/>
        </w:rPr>
        <w:t>a dosarelor respective</w:t>
      </w:r>
      <w:r w:rsidR="00C23A8F" w:rsidRPr="003D2727">
        <w:rPr>
          <w:rFonts w:asciiTheme="majorHAnsi" w:eastAsia="Calibri" w:hAnsiTheme="majorHAnsi" w:cstheme="majorHAnsi"/>
          <w:noProof/>
          <w:sz w:val="24"/>
          <w:szCs w:val="24"/>
        </w:rPr>
        <w:t xml:space="preserve">, respectiv acestea </w:t>
      </w:r>
      <w:r w:rsidR="00EB3E31" w:rsidRPr="003D2727">
        <w:rPr>
          <w:rFonts w:asciiTheme="majorHAnsi" w:eastAsia="Calibri" w:hAnsiTheme="majorHAnsi" w:cstheme="majorHAnsi"/>
          <w:noProof/>
          <w:sz w:val="24"/>
          <w:szCs w:val="24"/>
        </w:rPr>
        <w:t xml:space="preserve">sunt escaladate către </w:t>
      </w:r>
      <w:r w:rsidR="0090455A">
        <w:rPr>
          <w:rFonts w:asciiTheme="majorHAnsi" w:eastAsia="Calibri" w:hAnsiTheme="majorHAnsi" w:cstheme="majorHAnsi"/>
          <w:noProof/>
          <w:sz w:val="24"/>
          <w:szCs w:val="24"/>
        </w:rPr>
        <w:t>C</w:t>
      </w:r>
      <w:r w:rsidR="00C23A8F" w:rsidRPr="003D2727">
        <w:rPr>
          <w:rFonts w:asciiTheme="majorHAnsi" w:eastAsia="Calibri" w:hAnsiTheme="majorHAnsi" w:cstheme="majorHAnsi"/>
          <w:noProof/>
          <w:sz w:val="24"/>
          <w:szCs w:val="24"/>
        </w:rPr>
        <w:t>ompania care asigură mentenanța SIA</w:t>
      </w:r>
      <w:r w:rsidR="00EB3E31" w:rsidRPr="003D2727">
        <w:rPr>
          <w:rFonts w:asciiTheme="majorHAnsi" w:eastAsia="Calibri" w:hAnsiTheme="majorHAnsi" w:cstheme="majorHAnsi"/>
          <w:noProof/>
          <w:sz w:val="24"/>
          <w:szCs w:val="24"/>
        </w:rPr>
        <w:t>.</w:t>
      </w:r>
      <w:r w:rsidR="00542C96" w:rsidRPr="003D2727">
        <w:rPr>
          <w:rFonts w:asciiTheme="majorHAnsi" w:eastAsia="Calibri" w:hAnsiTheme="majorHAnsi" w:cstheme="majorHAnsi"/>
          <w:noProof/>
          <w:sz w:val="24"/>
          <w:szCs w:val="24"/>
        </w:rPr>
        <w:t xml:space="preserve"> </w:t>
      </w:r>
      <w:r w:rsidR="00AF0DC9" w:rsidRPr="003D2727">
        <w:rPr>
          <w:rFonts w:asciiTheme="majorHAnsi" w:eastAsia="Calibri" w:hAnsiTheme="majorHAnsi" w:cstheme="majorHAnsi"/>
          <w:noProof/>
          <w:sz w:val="24"/>
          <w:szCs w:val="24"/>
        </w:rPr>
        <w:t>Mai mult</w:t>
      </w:r>
      <w:r w:rsidR="00EB3E31" w:rsidRPr="003D2727">
        <w:rPr>
          <w:rFonts w:asciiTheme="majorHAnsi" w:eastAsia="Calibri" w:hAnsiTheme="majorHAnsi" w:cstheme="majorHAnsi"/>
          <w:noProof/>
          <w:sz w:val="24"/>
          <w:szCs w:val="24"/>
        </w:rPr>
        <w:t xml:space="preserve">, în documentația Sistemului nu </w:t>
      </w:r>
      <w:r w:rsidR="00AF0DC9" w:rsidRPr="003D2727">
        <w:rPr>
          <w:rFonts w:asciiTheme="majorHAnsi" w:eastAsia="Calibri" w:hAnsiTheme="majorHAnsi" w:cstheme="majorHAnsi"/>
          <w:noProof/>
          <w:sz w:val="24"/>
          <w:szCs w:val="24"/>
        </w:rPr>
        <w:t xml:space="preserve">a fost </w:t>
      </w:r>
      <w:r w:rsidR="00EB3E31" w:rsidRPr="003D2727">
        <w:rPr>
          <w:rFonts w:asciiTheme="majorHAnsi" w:eastAsia="Calibri" w:hAnsiTheme="majorHAnsi" w:cstheme="majorHAnsi"/>
          <w:noProof/>
          <w:sz w:val="24"/>
          <w:szCs w:val="24"/>
        </w:rPr>
        <w:t>prevazută procedura/modalitatea de corectare a dosarelor, fapt ce creează d</w:t>
      </w:r>
      <w:r w:rsidR="00C23A8F" w:rsidRPr="003D2727">
        <w:rPr>
          <w:rFonts w:asciiTheme="majorHAnsi" w:eastAsia="Calibri" w:hAnsiTheme="majorHAnsi" w:cstheme="majorHAnsi"/>
          <w:noProof/>
          <w:sz w:val="24"/>
          <w:szCs w:val="24"/>
        </w:rPr>
        <w:t>i</w:t>
      </w:r>
      <w:r w:rsidR="00EB3E31" w:rsidRPr="003D2727">
        <w:rPr>
          <w:rFonts w:asciiTheme="majorHAnsi" w:eastAsia="Calibri" w:hAnsiTheme="majorHAnsi" w:cstheme="majorHAnsi"/>
          <w:noProof/>
          <w:sz w:val="24"/>
          <w:szCs w:val="24"/>
        </w:rPr>
        <w:t xml:space="preserve">ficultăți în soluționarea </w:t>
      </w:r>
      <w:r w:rsidR="00883FAA">
        <w:rPr>
          <w:rFonts w:asciiTheme="majorHAnsi" w:eastAsia="Calibri" w:hAnsiTheme="majorHAnsi" w:cstheme="majorHAnsi"/>
          <w:noProof/>
          <w:sz w:val="24"/>
          <w:szCs w:val="24"/>
        </w:rPr>
        <w:t xml:space="preserve">unor </w:t>
      </w:r>
      <w:r w:rsidR="00EB3E31" w:rsidRPr="003D2727">
        <w:rPr>
          <w:rFonts w:asciiTheme="majorHAnsi" w:eastAsia="Calibri" w:hAnsiTheme="majorHAnsi" w:cstheme="majorHAnsi"/>
          <w:noProof/>
          <w:sz w:val="24"/>
          <w:szCs w:val="24"/>
        </w:rPr>
        <w:t>astfel de incidente, creând dependență de dezvoltatorul aplicației</w:t>
      </w:r>
      <w:r w:rsidR="00EB3E31" w:rsidRPr="00883FAA">
        <w:rPr>
          <w:rFonts w:asciiTheme="majorHAnsi" w:eastAsia="Calibri" w:hAnsiTheme="majorHAnsi" w:cstheme="majorHAnsi"/>
          <w:noProof/>
          <w:sz w:val="24"/>
          <w:szCs w:val="24"/>
        </w:rPr>
        <w:t>.</w:t>
      </w:r>
      <w:r w:rsidR="00AF0DC9" w:rsidRPr="0086622D">
        <w:rPr>
          <w:sz w:val="24"/>
          <w:szCs w:val="24"/>
        </w:rPr>
        <w:t xml:space="preserve"> </w:t>
      </w:r>
      <w:r w:rsidR="00AF0DC9" w:rsidRPr="00F117C1">
        <w:rPr>
          <w:rFonts w:asciiTheme="majorHAnsi" w:hAnsiTheme="majorHAnsi"/>
          <w:sz w:val="24"/>
          <w:szCs w:val="24"/>
        </w:rPr>
        <w:t>De menționat că, potrivit AGE, a fost</w:t>
      </w:r>
      <w:r w:rsidR="00AF0DC9" w:rsidRPr="00F117C1">
        <w:rPr>
          <w:rFonts w:asciiTheme="majorHAnsi" w:eastAsia="Calibri" w:hAnsiTheme="majorHAnsi" w:cstheme="majorHAnsi"/>
          <w:noProof/>
          <w:sz w:val="24"/>
          <w:szCs w:val="24"/>
        </w:rPr>
        <w:t xml:space="preserve"> asigurat instrumentul TI în Sistem pentru Administratorul central</w:t>
      </w:r>
      <w:r w:rsidR="00883FAA" w:rsidRPr="00F117C1">
        <w:rPr>
          <w:rFonts w:asciiTheme="majorHAnsi" w:eastAsia="Calibri" w:hAnsiTheme="majorHAnsi" w:cstheme="majorHAnsi"/>
          <w:noProof/>
          <w:sz w:val="24"/>
          <w:szCs w:val="24"/>
        </w:rPr>
        <w:t xml:space="preserve"> și </w:t>
      </w:r>
      <w:r w:rsidR="00AF0DC9" w:rsidRPr="00F117C1">
        <w:rPr>
          <w:rFonts w:asciiTheme="majorHAnsi" w:eastAsia="Calibri" w:hAnsiTheme="majorHAnsi" w:cstheme="majorHAnsi"/>
          <w:noProof/>
          <w:sz w:val="24"/>
          <w:szCs w:val="24"/>
        </w:rPr>
        <w:t>optimizat procesul de elim</w:t>
      </w:r>
      <w:r w:rsidR="00883FAA" w:rsidRPr="00F117C1">
        <w:rPr>
          <w:rFonts w:asciiTheme="majorHAnsi" w:eastAsia="Calibri" w:hAnsiTheme="majorHAnsi" w:cstheme="majorHAnsi"/>
          <w:noProof/>
          <w:sz w:val="24"/>
          <w:szCs w:val="24"/>
        </w:rPr>
        <w:t>i</w:t>
      </w:r>
      <w:r w:rsidR="00AF0DC9" w:rsidRPr="00F117C1">
        <w:rPr>
          <w:rFonts w:asciiTheme="majorHAnsi" w:eastAsia="Calibri" w:hAnsiTheme="majorHAnsi" w:cstheme="majorHAnsi"/>
          <w:noProof/>
          <w:sz w:val="24"/>
          <w:szCs w:val="24"/>
        </w:rPr>
        <w:t xml:space="preserve">nare a dosarelor. </w:t>
      </w:r>
      <w:r w:rsidR="00FF195A" w:rsidRPr="00F117C1">
        <w:rPr>
          <w:rFonts w:asciiTheme="majorHAnsi" w:eastAsia="Calibri" w:hAnsiTheme="majorHAnsi" w:cstheme="majorHAnsi"/>
          <w:noProof/>
          <w:sz w:val="24"/>
          <w:szCs w:val="24"/>
        </w:rPr>
        <w:t>La momentul finalizării auditului, activitatea respectivă</w:t>
      </w:r>
      <w:r w:rsidR="00FF195A" w:rsidRPr="003D2727">
        <w:rPr>
          <w:rFonts w:asciiTheme="majorHAnsi" w:eastAsia="Calibri" w:hAnsiTheme="majorHAnsi" w:cstheme="majorHAnsi"/>
          <w:noProof/>
          <w:sz w:val="24"/>
          <w:szCs w:val="24"/>
        </w:rPr>
        <w:t xml:space="preserve"> este </w:t>
      </w:r>
      <w:r w:rsidR="00F117C1">
        <w:rPr>
          <w:rFonts w:asciiTheme="majorHAnsi" w:eastAsia="Calibri" w:hAnsiTheme="majorHAnsi" w:cstheme="majorHAnsi"/>
          <w:noProof/>
          <w:sz w:val="24"/>
          <w:szCs w:val="24"/>
        </w:rPr>
        <w:t>gestionată</w:t>
      </w:r>
      <w:r w:rsidR="00AF0DC9" w:rsidRPr="003D2727">
        <w:rPr>
          <w:rFonts w:asciiTheme="majorHAnsi" w:eastAsia="Calibri" w:hAnsiTheme="majorHAnsi" w:cstheme="majorHAnsi"/>
          <w:noProof/>
          <w:sz w:val="24"/>
          <w:szCs w:val="24"/>
        </w:rPr>
        <w:t xml:space="preserve"> de către </w:t>
      </w:r>
      <w:r w:rsidR="00FF195A" w:rsidRPr="003D2727">
        <w:rPr>
          <w:rFonts w:asciiTheme="majorHAnsi" w:eastAsia="Calibri" w:hAnsiTheme="majorHAnsi" w:cstheme="majorHAnsi"/>
          <w:noProof/>
          <w:sz w:val="24"/>
          <w:szCs w:val="24"/>
        </w:rPr>
        <w:t>manager</w:t>
      </w:r>
      <w:r w:rsidR="00883FAA">
        <w:rPr>
          <w:rFonts w:asciiTheme="majorHAnsi" w:eastAsia="Calibri" w:hAnsiTheme="majorHAnsi" w:cstheme="majorHAnsi"/>
          <w:noProof/>
          <w:sz w:val="24"/>
          <w:szCs w:val="24"/>
        </w:rPr>
        <w:t>ul</w:t>
      </w:r>
      <w:r w:rsidR="00FF195A" w:rsidRPr="003D2727">
        <w:rPr>
          <w:rFonts w:asciiTheme="majorHAnsi" w:eastAsia="Calibri" w:hAnsiTheme="majorHAnsi" w:cstheme="majorHAnsi"/>
          <w:noProof/>
          <w:sz w:val="24"/>
          <w:szCs w:val="24"/>
        </w:rPr>
        <w:t xml:space="preserve"> SIA GEAP din cadrul </w:t>
      </w:r>
      <w:r w:rsidR="00F117C1">
        <w:rPr>
          <w:rFonts w:asciiTheme="majorHAnsi" w:eastAsia="Calibri" w:hAnsiTheme="majorHAnsi" w:cstheme="majorHAnsi"/>
          <w:noProof/>
          <w:sz w:val="24"/>
          <w:szCs w:val="24"/>
        </w:rPr>
        <w:t xml:space="preserve">AGE, conform procedurilor stabilite în Hotărârea Guvernului nr.551/2018. </w:t>
      </w:r>
      <w:r w:rsidR="00F117C1" w:rsidRPr="00F117C1">
        <w:rPr>
          <w:rFonts w:asciiTheme="majorHAnsi" w:eastAsia="Calibri" w:hAnsiTheme="majorHAnsi" w:cstheme="majorHAnsi"/>
          <w:noProof/>
          <w:sz w:val="24"/>
          <w:szCs w:val="24"/>
        </w:rPr>
        <w:t>Astfel, incidentele sus</w:t>
      </w:r>
      <w:r w:rsidR="00F117C1">
        <w:rPr>
          <w:rFonts w:asciiTheme="majorHAnsi" w:eastAsia="Calibri" w:hAnsiTheme="majorHAnsi" w:cstheme="majorHAnsi"/>
          <w:noProof/>
          <w:sz w:val="24"/>
          <w:szCs w:val="24"/>
        </w:rPr>
        <w:t xml:space="preserve"> - mentionate </w:t>
      </w:r>
      <w:r w:rsidR="005D0B6C">
        <w:rPr>
          <w:rFonts w:asciiTheme="majorHAnsi" w:eastAsia="Calibri" w:hAnsiTheme="majorHAnsi" w:cstheme="majorHAnsi"/>
          <w:noProof/>
          <w:sz w:val="24"/>
          <w:szCs w:val="24"/>
        </w:rPr>
        <w:t>au fost</w:t>
      </w:r>
      <w:r w:rsidR="00F117C1">
        <w:rPr>
          <w:rFonts w:asciiTheme="majorHAnsi" w:eastAsia="Calibri" w:hAnsiTheme="majorHAnsi" w:cstheme="majorHAnsi"/>
          <w:noProof/>
          <w:sz w:val="24"/>
          <w:szCs w:val="24"/>
        </w:rPr>
        <w:t xml:space="preserve"> escaladate</w:t>
      </w:r>
      <w:r w:rsidR="00F117C1" w:rsidRPr="00F117C1">
        <w:rPr>
          <w:rFonts w:asciiTheme="majorHAnsi" w:eastAsia="Calibri" w:hAnsiTheme="majorHAnsi" w:cstheme="majorHAnsi"/>
          <w:noProof/>
          <w:sz w:val="24"/>
          <w:szCs w:val="24"/>
        </w:rPr>
        <w:t xml:space="preserve"> c</w:t>
      </w:r>
      <w:r w:rsidR="00F117C1">
        <w:rPr>
          <w:rFonts w:asciiTheme="majorHAnsi" w:eastAsia="Calibri" w:hAnsiTheme="majorHAnsi" w:cstheme="majorHAnsi"/>
          <w:noProof/>
          <w:sz w:val="24"/>
          <w:szCs w:val="24"/>
        </w:rPr>
        <w:t>ă</w:t>
      </w:r>
      <w:r w:rsidR="00F117C1" w:rsidRPr="00F117C1">
        <w:rPr>
          <w:rFonts w:asciiTheme="majorHAnsi" w:eastAsia="Calibri" w:hAnsiTheme="majorHAnsi" w:cstheme="majorHAnsi"/>
          <w:noProof/>
          <w:sz w:val="24"/>
          <w:szCs w:val="24"/>
        </w:rPr>
        <w:t>tre autoritate</w:t>
      </w:r>
      <w:r w:rsidR="00F117C1">
        <w:rPr>
          <w:rFonts w:asciiTheme="majorHAnsi" w:eastAsia="Calibri" w:hAnsiTheme="majorHAnsi" w:cstheme="majorHAnsi"/>
          <w:noProof/>
          <w:sz w:val="24"/>
          <w:szCs w:val="24"/>
        </w:rPr>
        <w:t>a solicitantă</w:t>
      </w:r>
      <w:r w:rsidR="00F117C1" w:rsidRPr="00F117C1">
        <w:rPr>
          <w:rFonts w:asciiTheme="majorHAnsi" w:eastAsia="Calibri" w:hAnsiTheme="majorHAnsi" w:cstheme="majorHAnsi"/>
          <w:noProof/>
          <w:sz w:val="24"/>
          <w:szCs w:val="24"/>
        </w:rPr>
        <w:t xml:space="preserve"> pentru a fi prezentat</w:t>
      </w:r>
      <w:r w:rsidR="00F117C1">
        <w:rPr>
          <w:rFonts w:asciiTheme="majorHAnsi" w:eastAsia="Calibri" w:hAnsiTheme="majorHAnsi" w:cstheme="majorHAnsi"/>
          <w:noProof/>
          <w:sz w:val="24"/>
          <w:szCs w:val="24"/>
        </w:rPr>
        <w:t>ă</w:t>
      </w:r>
      <w:r w:rsidR="00F117C1" w:rsidRPr="00F117C1">
        <w:rPr>
          <w:rFonts w:asciiTheme="majorHAnsi" w:eastAsia="Calibri" w:hAnsiTheme="majorHAnsi" w:cstheme="majorHAnsi"/>
          <w:noProof/>
          <w:sz w:val="24"/>
          <w:szCs w:val="24"/>
        </w:rPr>
        <w:t xml:space="preserve"> </w:t>
      </w:r>
      <w:r w:rsidR="00F117C1">
        <w:rPr>
          <w:rFonts w:asciiTheme="majorHAnsi" w:eastAsia="Calibri" w:hAnsiTheme="majorHAnsi" w:cstheme="majorHAnsi"/>
          <w:noProof/>
          <w:sz w:val="24"/>
          <w:szCs w:val="24"/>
        </w:rPr>
        <w:t>confirmarea deciziei din partea registratorului</w:t>
      </w:r>
      <w:r w:rsidR="00F117C1" w:rsidRPr="00F117C1">
        <w:rPr>
          <w:rFonts w:asciiTheme="majorHAnsi" w:eastAsia="Calibri" w:hAnsiTheme="majorHAnsi" w:cstheme="majorHAnsi"/>
          <w:noProof/>
          <w:sz w:val="24"/>
          <w:szCs w:val="24"/>
        </w:rPr>
        <w:t xml:space="preserve">. </w:t>
      </w:r>
    </w:p>
    <w:p w14:paraId="53AB8FBA" w14:textId="216FE6AB" w:rsidR="00EB3E31" w:rsidRPr="003D2727" w:rsidRDefault="00EB3E31" w:rsidP="003D2727">
      <w:pPr>
        <w:spacing w:after="0" w:line="240" w:lineRule="auto"/>
        <w:ind w:firstLine="426"/>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De as</w:t>
      </w:r>
      <w:r w:rsidR="00CA7D3E">
        <w:rPr>
          <w:rFonts w:asciiTheme="majorHAnsi" w:eastAsia="Calibri" w:hAnsiTheme="majorHAnsi" w:cstheme="majorHAnsi"/>
          <w:noProof/>
          <w:sz w:val="24"/>
          <w:szCs w:val="24"/>
        </w:rPr>
        <w:t>e</w:t>
      </w:r>
      <w:r w:rsidRPr="003D2727">
        <w:rPr>
          <w:rFonts w:asciiTheme="majorHAnsi" w:eastAsia="Calibri" w:hAnsiTheme="majorHAnsi" w:cstheme="majorHAnsi"/>
          <w:noProof/>
          <w:sz w:val="24"/>
          <w:szCs w:val="24"/>
        </w:rPr>
        <w:t>menea, auditul constată unele carențe și disfuncționalități în funcționarea modulului respectiv. Astfel, raportul din meniul „Incidente”, care ar trebui să ofere o informație structurată și utilă privind toate incidentele</w:t>
      </w:r>
      <w:r w:rsidR="002F452C" w:rsidRPr="003D2727">
        <w:rPr>
          <w:rFonts w:asciiTheme="majorHAnsi" w:eastAsia="Calibri" w:hAnsiTheme="majorHAnsi" w:cstheme="majorHAnsi"/>
          <w:noProof/>
          <w:sz w:val="24"/>
          <w:szCs w:val="24"/>
        </w:rPr>
        <w:t xml:space="preserve"> și nivelul de soluționare a acestora</w:t>
      </w:r>
      <w:r w:rsidR="002F452C" w:rsidRPr="003D2727">
        <w:rPr>
          <w:rFonts w:asciiTheme="majorHAnsi" w:eastAsia="Calibri" w:hAnsiTheme="majorHAnsi" w:cstheme="majorHAnsi"/>
          <w:i/>
          <w:noProof/>
          <w:sz w:val="24"/>
          <w:szCs w:val="24"/>
        </w:rPr>
        <w:t xml:space="preserve">, </w:t>
      </w:r>
      <w:r w:rsidRPr="003D2727">
        <w:rPr>
          <w:rFonts w:asciiTheme="majorHAnsi" w:eastAsia="Calibri" w:hAnsiTheme="majorHAnsi" w:cstheme="majorHAnsi"/>
          <w:i/>
          <w:noProof/>
          <w:sz w:val="24"/>
          <w:szCs w:val="24"/>
        </w:rPr>
        <w:t>nu funcționează corespunzător</w:t>
      </w:r>
      <w:r w:rsidRPr="003D2727">
        <w:rPr>
          <w:rFonts w:asciiTheme="majorHAnsi" w:eastAsia="Calibri" w:hAnsiTheme="majorHAnsi" w:cstheme="majorHAnsi"/>
          <w:noProof/>
          <w:sz w:val="24"/>
          <w:szCs w:val="24"/>
        </w:rPr>
        <w:t>, descărcându-se  înscrierea  inserată de pe pagina vizualizată la moment</w:t>
      </w:r>
      <w:r w:rsidR="00883FAA">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cu informație eronată.</w:t>
      </w:r>
    </w:p>
    <w:p w14:paraId="77B5C3A2" w14:textId="3516DA55" w:rsidR="00EB3E31" w:rsidRPr="003D2727" w:rsidRDefault="00EB3E31" w:rsidP="003D2727">
      <w:pPr>
        <w:spacing w:after="0" w:line="240" w:lineRule="auto"/>
        <w:ind w:firstLine="426"/>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Totodată, </w:t>
      </w:r>
      <w:r w:rsidR="00D70C8B" w:rsidRPr="003D2727">
        <w:rPr>
          <w:rFonts w:asciiTheme="majorHAnsi" w:eastAsia="Calibri" w:hAnsiTheme="majorHAnsi" w:cstheme="majorHAnsi"/>
          <w:noProof/>
          <w:sz w:val="24"/>
          <w:szCs w:val="24"/>
        </w:rPr>
        <w:t>deși</w:t>
      </w:r>
      <w:r w:rsidR="00883FAA">
        <w:rPr>
          <w:rFonts w:asciiTheme="majorHAnsi" w:eastAsia="Calibri" w:hAnsiTheme="majorHAnsi" w:cstheme="majorHAnsi"/>
          <w:noProof/>
          <w:sz w:val="24"/>
          <w:szCs w:val="24"/>
        </w:rPr>
        <w:t>,</w:t>
      </w:r>
      <w:r w:rsidR="00D70C8B" w:rsidRPr="003D2727">
        <w:rPr>
          <w:rFonts w:asciiTheme="majorHAnsi" w:eastAsia="Calibri" w:hAnsiTheme="majorHAnsi" w:cstheme="majorHAnsi"/>
          <w:noProof/>
          <w:sz w:val="24"/>
          <w:szCs w:val="24"/>
        </w:rPr>
        <w:t xml:space="preserve"> conform pct.4.2. din Ghidul </w:t>
      </w:r>
      <w:r w:rsidR="00883FAA">
        <w:rPr>
          <w:rFonts w:asciiTheme="majorHAnsi" w:eastAsia="Calibri" w:hAnsiTheme="majorHAnsi" w:cstheme="majorHAnsi"/>
          <w:noProof/>
          <w:sz w:val="24"/>
          <w:szCs w:val="24"/>
          <w:lang w:val="en-US"/>
        </w:rPr>
        <w:t>„</w:t>
      </w:r>
      <w:r w:rsidR="00D70C8B" w:rsidRPr="00364480">
        <w:rPr>
          <w:rFonts w:asciiTheme="majorHAnsi" w:eastAsia="Calibri" w:hAnsiTheme="majorHAnsi" w:cstheme="majorHAnsi"/>
          <w:i/>
          <w:noProof/>
          <w:sz w:val="24"/>
          <w:szCs w:val="24"/>
          <w:lang w:val="en-US"/>
        </w:rPr>
        <w:t>Cum să gestionați incidentele</w:t>
      </w:r>
      <w:r w:rsidR="00D70C8B" w:rsidRPr="003D2727">
        <w:rPr>
          <w:rFonts w:asciiTheme="majorHAnsi" w:eastAsia="Calibri" w:hAnsiTheme="majorHAnsi" w:cstheme="majorHAnsi"/>
          <w:noProof/>
          <w:sz w:val="24"/>
          <w:szCs w:val="24"/>
          <w:lang w:val="en-US"/>
        </w:rPr>
        <w:t>”, modificările stării incidentului po</w:t>
      </w:r>
      <w:r w:rsidR="00883FAA">
        <w:rPr>
          <w:rFonts w:asciiTheme="majorHAnsi" w:eastAsia="Calibri" w:hAnsiTheme="majorHAnsi" w:cstheme="majorHAnsi"/>
          <w:noProof/>
          <w:sz w:val="24"/>
          <w:szCs w:val="24"/>
          <w:lang w:val="en-US"/>
        </w:rPr>
        <w:t>t</w:t>
      </w:r>
      <w:r w:rsidR="00D70C8B" w:rsidRPr="003D2727">
        <w:rPr>
          <w:rFonts w:asciiTheme="majorHAnsi" w:eastAsia="Calibri" w:hAnsiTheme="majorHAnsi" w:cstheme="majorHAnsi"/>
          <w:noProof/>
          <w:sz w:val="24"/>
          <w:szCs w:val="24"/>
          <w:lang w:val="en-US"/>
        </w:rPr>
        <w:t xml:space="preserve"> fi efectuat</w:t>
      </w:r>
      <w:r w:rsidR="00883FAA">
        <w:rPr>
          <w:rFonts w:asciiTheme="majorHAnsi" w:eastAsia="Calibri" w:hAnsiTheme="majorHAnsi" w:cstheme="majorHAnsi"/>
          <w:noProof/>
          <w:sz w:val="24"/>
          <w:szCs w:val="24"/>
          <w:lang w:val="en-US"/>
        </w:rPr>
        <w:t>e</w:t>
      </w:r>
      <w:r w:rsidR="00D70C8B" w:rsidRPr="003D2727">
        <w:rPr>
          <w:rFonts w:asciiTheme="majorHAnsi" w:eastAsia="Calibri" w:hAnsiTheme="majorHAnsi" w:cstheme="majorHAnsi"/>
          <w:noProof/>
          <w:sz w:val="24"/>
          <w:szCs w:val="24"/>
          <w:lang w:val="en-US"/>
        </w:rPr>
        <w:t xml:space="preserve"> numai de către utilizatorii cu drepturi administrative, </w:t>
      </w:r>
      <w:r w:rsidR="00D70C8B" w:rsidRPr="003D2727">
        <w:rPr>
          <w:rFonts w:asciiTheme="majorHAnsi" w:eastAsia="Calibri" w:hAnsiTheme="majorHAnsi" w:cstheme="majorHAnsi"/>
          <w:noProof/>
          <w:sz w:val="24"/>
          <w:szCs w:val="24"/>
        </w:rPr>
        <w:t>auditul constată că</w:t>
      </w:r>
      <w:r w:rsidR="00883FAA">
        <w:rPr>
          <w:rFonts w:asciiTheme="majorHAnsi" w:eastAsia="Calibri" w:hAnsiTheme="majorHAnsi" w:cstheme="majorHAnsi"/>
          <w:noProof/>
          <w:sz w:val="24"/>
          <w:szCs w:val="24"/>
        </w:rPr>
        <w:t xml:space="preserve"> </w:t>
      </w:r>
      <w:r w:rsidR="00D70C8B"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Sistemul permite modificarea informațiilor referitoare la incidente</w:t>
      </w:r>
      <w:r w:rsidR="00883FAA">
        <w:rPr>
          <w:rFonts w:asciiTheme="majorHAnsi" w:eastAsia="Calibri" w:hAnsiTheme="majorHAnsi" w:cstheme="majorHAnsi"/>
          <w:noProof/>
          <w:sz w:val="24"/>
          <w:szCs w:val="24"/>
        </w:rPr>
        <w:t>le</w:t>
      </w:r>
      <w:r w:rsidR="00D70C8B" w:rsidRPr="003D2727">
        <w:rPr>
          <w:rFonts w:asciiTheme="majorHAnsi" w:eastAsia="Calibri" w:hAnsiTheme="majorHAnsi" w:cstheme="majorHAnsi"/>
          <w:noProof/>
          <w:sz w:val="24"/>
          <w:szCs w:val="24"/>
        </w:rPr>
        <w:t xml:space="preserve"> care au statut de „</w:t>
      </w:r>
      <w:r w:rsidR="00883FAA">
        <w:rPr>
          <w:rFonts w:asciiTheme="majorHAnsi" w:eastAsia="Calibri" w:hAnsiTheme="majorHAnsi" w:cstheme="majorHAnsi"/>
          <w:i/>
          <w:noProof/>
          <w:sz w:val="24"/>
          <w:szCs w:val="24"/>
        </w:rPr>
        <w:t>R</w:t>
      </w:r>
      <w:r w:rsidR="00D70C8B" w:rsidRPr="003D2727">
        <w:rPr>
          <w:rFonts w:asciiTheme="majorHAnsi" w:eastAsia="Calibri" w:hAnsiTheme="majorHAnsi" w:cstheme="majorHAnsi"/>
          <w:i/>
          <w:noProof/>
          <w:sz w:val="24"/>
          <w:szCs w:val="24"/>
        </w:rPr>
        <w:t>ezolvat”</w:t>
      </w:r>
      <w:r w:rsidR="00883FAA">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 xml:space="preserve">cu </w:t>
      </w:r>
      <w:r w:rsidR="00D70C8B" w:rsidRPr="003D2727">
        <w:rPr>
          <w:rFonts w:asciiTheme="majorHAnsi" w:eastAsia="Calibri" w:hAnsiTheme="majorHAnsi" w:cstheme="majorHAnsi"/>
          <w:i/>
          <w:noProof/>
          <w:sz w:val="24"/>
          <w:szCs w:val="24"/>
        </w:rPr>
        <w:t>orice rol de</w:t>
      </w:r>
      <w:r w:rsidRPr="003D2727">
        <w:rPr>
          <w:rFonts w:asciiTheme="majorHAnsi" w:eastAsia="Calibri" w:hAnsiTheme="majorHAnsi" w:cstheme="majorHAnsi"/>
          <w:i/>
          <w:noProof/>
          <w:sz w:val="24"/>
          <w:szCs w:val="24"/>
        </w:rPr>
        <w:t xml:space="preserve"> utilizator</w:t>
      </w:r>
      <w:r w:rsidR="00D70C8B" w:rsidRPr="003D2727">
        <w:rPr>
          <w:rFonts w:asciiTheme="majorHAnsi" w:eastAsia="Calibri" w:hAnsiTheme="majorHAnsi" w:cstheme="majorHAnsi"/>
          <w:i/>
          <w:noProof/>
          <w:sz w:val="24"/>
          <w:szCs w:val="24"/>
        </w:rPr>
        <w:t xml:space="preserve"> al</w:t>
      </w:r>
      <w:r w:rsidRPr="003D2727">
        <w:rPr>
          <w:rFonts w:asciiTheme="majorHAnsi" w:eastAsia="Calibri" w:hAnsiTheme="majorHAnsi" w:cstheme="majorHAnsi"/>
          <w:i/>
          <w:noProof/>
          <w:sz w:val="24"/>
          <w:szCs w:val="24"/>
        </w:rPr>
        <w:t xml:space="preserve"> SIA</w:t>
      </w:r>
      <w:r w:rsidR="00D70C8B" w:rsidRPr="003D2727">
        <w:rPr>
          <w:rFonts w:asciiTheme="majorHAnsi" w:eastAsia="Calibri" w:hAnsiTheme="majorHAnsi" w:cstheme="majorHAnsi"/>
          <w:noProof/>
          <w:sz w:val="24"/>
          <w:szCs w:val="24"/>
        </w:rPr>
        <w:t xml:space="preserve">. </w:t>
      </w:r>
      <w:r w:rsidR="003D647D" w:rsidRPr="003D2727">
        <w:rPr>
          <w:rFonts w:asciiTheme="majorHAnsi" w:eastAsia="Calibri" w:hAnsiTheme="majorHAnsi" w:cstheme="majorHAnsi"/>
          <w:noProof/>
          <w:sz w:val="24"/>
          <w:szCs w:val="24"/>
        </w:rPr>
        <w:t>La fel, se constată că</w:t>
      </w:r>
      <w:r w:rsidR="003D647D" w:rsidRPr="003D2727">
        <w:rPr>
          <w:rFonts w:asciiTheme="majorHAnsi" w:eastAsia="Calibri" w:hAnsiTheme="majorHAnsi" w:cstheme="majorHAnsi"/>
          <w:noProof/>
          <w:sz w:val="24"/>
          <w:szCs w:val="24"/>
          <w:lang w:val="ro-RO"/>
        </w:rPr>
        <w:t>,</w:t>
      </w:r>
      <w:r w:rsidR="003D647D" w:rsidRPr="003D2727">
        <w:rPr>
          <w:rFonts w:asciiTheme="majorHAnsi" w:hAnsiTheme="majorHAnsi" w:cstheme="majorHAnsi"/>
          <w:sz w:val="24"/>
          <w:szCs w:val="24"/>
          <w:lang w:val="ro-RO"/>
        </w:rPr>
        <w:t xml:space="preserve"> potrivit Ghidului (pct.4.1</w:t>
      </w:r>
      <w:r w:rsidR="00883FAA">
        <w:rPr>
          <w:rFonts w:asciiTheme="majorHAnsi" w:hAnsiTheme="majorHAnsi" w:cstheme="majorHAnsi"/>
          <w:sz w:val="24"/>
          <w:szCs w:val="24"/>
          <w:lang w:val="ro-RO"/>
        </w:rPr>
        <w:t>.</w:t>
      </w:r>
      <w:r w:rsidR="003D647D" w:rsidRPr="003D2727">
        <w:rPr>
          <w:rFonts w:asciiTheme="majorHAnsi" w:hAnsiTheme="majorHAnsi" w:cstheme="majorHAnsi"/>
          <w:sz w:val="24"/>
          <w:szCs w:val="24"/>
          <w:lang w:val="ro-RO"/>
        </w:rPr>
        <w:t>),</w:t>
      </w:r>
      <w:r w:rsidR="003D647D" w:rsidRPr="003D2727">
        <w:rPr>
          <w:rFonts w:asciiTheme="majorHAnsi" w:hAnsiTheme="majorHAnsi" w:cstheme="majorHAnsi"/>
        </w:rPr>
        <w:t xml:space="preserve"> </w:t>
      </w:r>
      <w:r w:rsidR="003D647D" w:rsidRPr="003D2727">
        <w:rPr>
          <w:rFonts w:asciiTheme="majorHAnsi" w:eastAsia="Calibri" w:hAnsiTheme="majorHAnsi" w:cstheme="majorHAnsi"/>
          <w:noProof/>
          <w:sz w:val="24"/>
          <w:szCs w:val="24"/>
        </w:rPr>
        <w:t xml:space="preserve">se poate comenta orice înregistrare a incidentului activ, iar incidentele care au fost anulate sau care au primit statutul „Rezolvat ” nu pot fi comentate.  Urmare a testărilor efectuate, auditul constată că pot fi inserate comentarii chiar și în cazul incidentelor finalizate. </w:t>
      </w:r>
      <w:r w:rsidRPr="003D2727">
        <w:rPr>
          <w:rFonts w:asciiTheme="majorHAnsi" w:eastAsia="Calibri" w:hAnsiTheme="majorHAnsi" w:cstheme="majorHAnsi"/>
          <w:noProof/>
          <w:sz w:val="24"/>
          <w:szCs w:val="24"/>
        </w:rPr>
        <w:t>Cele constatate denotă</w:t>
      </w:r>
      <w:r w:rsidR="003D647D" w:rsidRPr="003D2727">
        <w:rPr>
          <w:rFonts w:asciiTheme="majorHAnsi" w:eastAsia="Calibri" w:hAnsiTheme="majorHAnsi" w:cstheme="majorHAnsi"/>
          <w:noProof/>
          <w:sz w:val="24"/>
          <w:szCs w:val="24"/>
        </w:rPr>
        <w:t xml:space="preserve"> lipsa unor controale TI ale aplicației</w:t>
      </w:r>
      <w:r w:rsidR="00462F98">
        <w:rPr>
          <w:rFonts w:asciiTheme="majorHAnsi" w:eastAsia="Calibri" w:hAnsiTheme="majorHAnsi" w:cstheme="majorHAnsi"/>
          <w:noProof/>
          <w:sz w:val="24"/>
          <w:szCs w:val="24"/>
        </w:rPr>
        <w:t>,</w:t>
      </w:r>
      <w:r w:rsidR="003D647D" w:rsidRPr="003D2727">
        <w:rPr>
          <w:rFonts w:asciiTheme="majorHAnsi" w:eastAsia="Calibri" w:hAnsiTheme="majorHAnsi" w:cstheme="majorHAnsi"/>
          <w:noProof/>
          <w:sz w:val="24"/>
          <w:szCs w:val="24"/>
        </w:rPr>
        <w:t xml:space="preserve"> care să asigure gestionarea </w:t>
      </w:r>
      <w:r w:rsidRPr="003D2727">
        <w:rPr>
          <w:rFonts w:asciiTheme="majorHAnsi" w:eastAsia="Calibri" w:hAnsiTheme="majorHAnsi" w:cstheme="majorHAnsi"/>
          <w:noProof/>
          <w:sz w:val="24"/>
          <w:szCs w:val="24"/>
        </w:rPr>
        <w:t>riscul</w:t>
      </w:r>
      <w:r w:rsidR="003D647D" w:rsidRPr="003D2727">
        <w:rPr>
          <w:rFonts w:asciiTheme="majorHAnsi" w:eastAsia="Calibri" w:hAnsiTheme="majorHAnsi" w:cstheme="majorHAnsi"/>
          <w:noProof/>
          <w:sz w:val="24"/>
          <w:szCs w:val="24"/>
        </w:rPr>
        <w:t>ui</w:t>
      </w:r>
      <w:r w:rsidRPr="003D2727">
        <w:rPr>
          <w:rFonts w:asciiTheme="majorHAnsi" w:eastAsia="Calibri" w:hAnsiTheme="majorHAnsi" w:cstheme="majorHAnsi"/>
          <w:noProof/>
          <w:sz w:val="24"/>
          <w:szCs w:val="24"/>
        </w:rPr>
        <w:t xml:space="preserve"> privind integritatea și veridicitatea informațiilor din acest capitol.</w:t>
      </w:r>
    </w:p>
    <w:p w14:paraId="131F21BA" w14:textId="13F2EF3D" w:rsidR="002C286C" w:rsidRPr="003D2727" w:rsidRDefault="00E35722" w:rsidP="00462F98">
      <w:pPr>
        <w:spacing w:after="0" w:line="240" w:lineRule="auto"/>
        <w:ind w:firstLine="425"/>
        <w:jc w:val="both"/>
        <w:rPr>
          <w:rFonts w:asciiTheme="majorHAnsi" w:eastAsia="Calibri" w:hAnsiTheme="majorHAnsi" w:cstheme="majorHAnsi"/>
          <w:noProof/>
          <w:sz w:val="24"/>
          <w:szCs w:val="24"/>
        </w:rPr>
      </w:pPr>
      <w:r w:rsidRPr="003D2727">
        <w:rPr>
          <w:rFonts w:asciiTheme="majorHAnsi" w:eastAsia="Calibri" w:hAnsiTheme="majorHAnsi" w:cstheme="majorHAnsi"/>
          <w:noProof/>
          <w:color w:val="333333"/>
          <w:sz w:val="24"/>
          <w:szCs w:val="24"/>
        </w:rPr>
        <w:t xml:space="preserve">Analizând răspunsurile </w:t>
      </w:r>
      <w:r w:rsidRPr="003D2727">
        <w:rPr>
          <w:rFonts w:asciiTheme="majorHAnsi" w:eastAsia="Calibri" w:hAnsiTheme="majorHAnsi" w:cstheme="majorHAnsi"/>
          <w:noProof/>
          <w:sz w:val="24"/>
          <w:szCs w:val="24"/>
        </w:rPr>
        <w:t>entităților care utilizează SIA GEAP, la capitolul managementul incidentelor, auditul conchide că acestea</w:t>
      </w:r>
      <w:r w:rsidRPr="003D2727">
        <w:rPr>
          <w:rFonts w:asciiTheme="majorHAnsi" w:eastAsia="Calibri" w:hAnsiTheme="majorHAnsi" w:cstheme="majorHAnsi"/>
          <w:noProof/>
          <w:color w:val="333333"/>
          <w:sz w:val="24"/>
          <w:szCs w:val="24"/>
        </w:rPr>
        <w:t xml:space="preserve"> practic escaladează </w:t>
      </w:r>
      <w:r w:rsidR="00E70DAF" w:rsidRPr="003D2727">
        <w:rPr>
          <w:rFonts w:asciiTheme="majorHAnsi" w:eastAsia="Calibri" w:hAnsiTheme="majorHAnsi" w:cstheme="majorHAnsi"/>
          <w:noProof/>
          <w:color w:val="333333"/>
          <w:sz w:val="24"/>
          <w:szCs w:val="24"/>
        </w:rPr>
        <w:t xml:space="preserve">integral </w:t>
      </w:r>
      <w:r w:rsidRPr="003D2727">
        <w:rPr>
          <w:rFonts w:asciiTheme="majorHAnsi" w:eastAsia="Calibri" w:hAnsiTheme="majorHAnsi" w:cstheme="majorHAnsi"/>
          <w:noProof/>
          <w:color w:val="333333"/>
          <w:sz w:val="24"/>
          <w:szCs w:val="24"/>
        </w:rPr>
        <w:t>incidentele la nivelul ierarhic superior (adminsitratorul</w:t>
      </w:r>
      <w:r w:rsidR="00E70DAF" w:rsidRPr="003D2727">
        <w:rPr>
          <w:rFonts w:asciiTheme="majorHAnsi" w:eastAsia="Calibri" w:hAnsiTheme="majorHAnsi" w:cstheme="majorHAnsi"/>
          <w:noProof/>
          <w:color w:val="333333"/>
          <w:sz w:val="24"/>
          <w:szCs w:val="24"/>
        </w:rPr>
        <w:t>ui</w:t>
      </w:r>
      <w:r w:rsidRPr="003D2727">
        <w:rPr>
          <w:rFonts w:asciiTheme="majorHAnsi" w:eastAsia="Calibri" w:hAnsiTheme="majorHAnsi" w:cstheme="majorHAnsi"/>
          <w:noProof/>
          <w:color w:val="333333"/>
          <w:sz w:val="24"/>
          <w:szCs w:val="24"/>
        </w:rPr>
        <w:t xml:space="preserve"> central)</w:t>
      </w:r>
      <w:r w:rsidRPr="003D2727">
        <w:rPr>
          <w:rFonts w:asciiTheme="majorHAnsi" w:eastAsia="Calibri" w:hAnsiTheme="majorHAnsi" w:cstheme="majorHAnsi"/>
          <w:noProof/>
          <w:sz w:val="24"/>
          <w:szCs w:val="24"/>
        </w:rPr>
        <w:t>, care</w:t>
      </w:r>
      <w:r w:rsidR="00462F98">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în funcție de complexitate, le remite </w:t>
      </w:r>
      <w:r w:rsidR="00C217E1">
        <w:rPr>
          <w:rFonts w:asciiTheme="majorHAnsi" w:eastAsia="Calibri" w:hAnsiTheme="majorHAnsi" w:cstheme="majorHAnsi"/>
          <w:noProof/>
          <w:sz w:val="24"/>
          <w:szCs w:val="24"/>
        </w:rPr>
        <w:t>C</w:t>
      </w:r>
      <w:r w:rsidRPr="003D2727">
        <w:rPr>
          <w:rFonts w:asciiTheme="majorHAnsi" w:eastAsia="Calibri" w:hAnsiTheme="majorHAnsi" w:cstheme="majorHAnsi"/>
          <w:noProof/>
          <w:sz w:val="24"/>
          <w:szCs w:val="24"/>
        </w:rPr>
        <w:t>ompaniei care asigură mentenanța SIA GEAP</w:t>
      </w:r>
      <w:r w:rsidR="0083593B" w:rsidRPr="003D2727">
        <w:rPr>
          <w:rStyle w:val="Referinnotdesubsol"/>
          <w:rFonts w:asciiTheme="majorHAnsi" w:eastAsia="Calibri" w:hAnsiTheme="majorHAnsi" w:cstheme="majorHAnsi"/>
          <w:noProof/>
          <w:sz w:val="24"/>
          <w:szCs w:val="24"/>
        </w:rPr>
        <w:footnoteReference w:id="239"/>
      </w:r>
      <w:r w:rsidRPr="003D2727">
        <w:rPr>
          <w:rFonts w:asciiTheme="majorHAnsi" w:eastAsia="Calibri" w:hAnsiTheme="majorHAnsi" w:cstheme="majorHAnsi"/>
          <w:noProof/>
          <w:sz w:val="24"/>
          <w:szCs w:val="24"/>
        </w:rPr>
        <w:t xml:space="preserve"> (până în anul 2021, către echipa care a asigurat dezvoltarea SIA), fără a se implica</w:t>
      </w:r>
      <w:r w:rsidR="0083593B" w:rsidRPr="003D2727">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în mare parte</w:t>
      </w:r>
      <w:r w:rsidR="00462F98">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în rezolvarea lor.</w:t>
      </w:r>
      <w:r w:rsidRPr="003D2727">
        <w:rPr>
          <w:rFonts w:asciiTheme="majorHAnsi" w:hAnsiTheme="majorHAnsi" w:cstheme="majorHAnsi"/>
          <w:sz w:val="24"/>
          <w:szCs w:val="24"/>
        </w:rPr>
        <w:t xml:space="preserve"> Astfel, la etapa efectuării auditului</w:t>
      </w:r>
      <w:r w:rsidR="00462F98">
        <w:rPr>
          <w:rFonts w:asciiTheme="majorHAnsi" w:hAnsiTheme="majorHAnsi" w:cstheme="majorHAnsi"/>
          <w:sz w:val="24"/>
          <w:szCs w:val="24"/>
        </w:rPr>
        <w:t>,</w:t>
      </w:r>
      <w:r w:rsidRPr="003D2727">
        <w:rPr>
          <w:rFonts w:asciiTheme="majorHAnsi" w:hAnsiTheme="majorHAnsi" w:cstheme="majorHAnsi"/>
          <w:sz w:val="24"/>
          <w:szCs w:val="24"/>
        </w:rPr>
        <w:t xml:space="preserve"> se constată că</w:t>
      </w:r>
      <w:r w:rsidR="00462F98">
        <w:rPr>
          <w:rFonts w:asciiTheme="majorHAnsi" w:hAnsiTheme="majorHAnsi" w:cstheme="majorHAnsi"/>
          <w:sz w:val="24"/>
          <w:szCs w:val="24"/>
        </w:rPr>
        <w:t xml:space="preserve"> </w:t>
      </w:r>
      <w:r w:rsidRPr="003D2727">
        <w:rPr>
          <w:rFonts w:asciiTheme="majorHAnsi" w:hAnsiTheme="majorHAnsi" w:cstheme="majorHAnsi"/>
          <w:sz w:val="24"/>
          <w:szCs w:val="24"/>
        </w:rPr>
        <w:t xml:space="preserve"> soluționarea incidentelor se realizează de către </w:t>
      </w:r>
      <w:r w:rsidR="0083593B" w:rsidRPr="003D2727">
        <w:rPr>
          <w:rFonts w:asciiTheme="majorHAnsi" w:eastAsia="Calibri" w:hAnsiTheme="majorHAnsi" w:cstheme="majorHAnsi"/>
          <w:noProof/>
          <w:sz w:val="24"/>
          <w:szCs w:val="24"/>
        </w:rPr>
        <w:t xml:space="preserve">SC „Alfasoft” SRL, potrivit cerințelor stabilite în Contract. </w:t>
      </w:r>
      <w:r w:rsidR="00C23A8F" w:rsidRPr="003D2727">
        <w:rPr>
          <w:rFonts w:asciiTheme="majorHAnsi" w:eastAsia="Calibri" w:hAnsiTheme="majorHAnsi" w:cstheme="majorHAnsi"/>
          <w:noProof/>
          <w:sz w:val="24"/>
          <w:szCs w:val="24"/>
        </w:rPr>
        <w:t>Or, acest fapt denotă nerealizarea de către administratorii la nivel instituțional a responsabilităților atribuite.</w:t>
      </w:r>
      <w:r w:rsidR="00326A1B" w:rsidRPr="003D2727">
        <w:rPr>
          <w:rFonts w:asciiTheme="majorHAnsi" w:eastAsia="Calibri" w:hAnsiTheme="majorHAnsi" w:cstheme="majorHAnsi"/>
          <w:noProof/>
          <w:sz w:val="24"/>
          <w:szCs w:val="24"/>
        </w:rPr>
        <w:t xml:space="preserve"> Totodată, a</w:t>
      </w:r>
      <w:r w:rsidR="0083593B" w:rsidRPr="003D2727">
        <w:rPr>
          <w:rFonts w:asciiTheme="majorHAnsi" w:eastAsia="Calibri" w:hAnsiTheme="majorHAnsi" w:cstheme="majorHAnsi"/>
          <w:noProof/>
          <w:sz w:val="24"/>
          <w:szCs w:val="24"/>
        </w:rPr>
        <w:t xml:space="preserve">uditul </w:t>
      </w:r>
      <w:r w:rsidR="00462F98">
        <w:rPr>
          <w:rFonts w:asciiTheme="majorHAnsi" w:eastAsia="Calibri" w:hAnsiTheme="majorHAnsi" w:cstheme="majorHAnsi"/>
          <w:noProof/>
          <w:sz w:val="24"/>
          <w:szCs w:val="24"/>
        </w:rPr>
        <w:t>relevă</w:t>
      </w:r>
      <w:r w:rsidR="0083593B" w:rsidRPr="003D2727">
        <w:rPr>
          <w:rFonts w:asciiTheme="majorHAnsi" w:eastAsia="Calibri" w:hAnsiTheme="majorHAnsi" w:cstheme="majorHAnsi"/>
          <w:noProof/>
          <w:sz w:val="24"/>
          <w:szCs w:val="24"/>
        </w:rPr>
        <w:t xml:space="preserve"> că</w:t>
      </w:r>
      <w:r w:rsidR="00326A1B" w:rsidRPr="003D2727">
        <w:rPr>
          <w:rFonts w:asciiTheme="majorHAnsi" w:eastAsia="Calibri" w:hAnsiTheme="majorHAnsi" w:cstheme="majorHAnsi"/>
          <w:noProof/>
          <w:sz w:val="24"/>
          <w:szCs w:val="24"/>
        </w:rPr>
        <w:t>,</w:t>
      </w:r>
      <w:r w:rsidR="0083593B" w:rsidRPr="003D2727">
        <w:rPr>
          <w:rFonts w:asciiTheme="majorHAnsi" w:eastAsia="Calibri" w:hAnsiTheme="majorHAnsi" w:cstheme="majorHAnsi"/>
          <w:noProof/>
          <w:sz w:val="24"/>
          <w:szCs w:val="24"/>
        </w:rPr>
        <w:t xml:space="preserve"> potrivit Contractului, C</w:t>
      </w:r>
      <w:r w:rsidRPr="003D2727">
        <w:rPr>
          <w:rFonts w:asciiTheme="majorHAnsi" w:eastAsia="Calibri" w:hAnsiTheme="majorHAnsi" w:cstheme="majorHAnsi"/>
          <w:noProof/>
          <w:sz w:val="24"/>
          <w:szCs w:val="24"/>
        </w:rPr>
        <w:t>ompania</w:t>
      </w:r>
      <w:r w:rsidR="00C23A8F" w:rsidRPr="003D2727">
        <w:rPr>
          <w:rFonts w:asciiTheme="majorHAnsi" w:eastAsia="Calibri" w:hAnsiTheme="majorHAnsi" w:cstheme="majorHAnsi"/>
          <w:noProof/>
          <w:sz w:val="24"/>
          <w:szCs w:val="24"/>
        </w:rPr>
        <w:t xml:space="preserve"> care asigură mentenanța SIA GEAP</w:t>
      </w:r>
      <w:r w:rsidR="00462F98">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acordă servicii de suport în baza incidentelor</w:t>
      </w:r>
      <w:r w:rsidR="00C23A8F" w:rsidRPr="003D2727">
        <w:rPr>
          <w:rFonts w:asciiTheme="majorHAnsi" w:eastAsia="Calibri" w:hAnsiTheme="majorHAnsi" w:cstheme="majorHAnsi"/>
          <w:noProof/>
          <w:sz w:val="24"/>
          <w:szCs w:val="24"/>
        </w:rPr>
        <w:t xml:space="preserve"> doar</w:t>
      </w:r>
      <w:r w:rsidRPr="003D2727">
        <w:rPr>
          <w:rFonts w:asciiTheme="majorHAnsi" w:eastAsia="Calibri" w:hAnsiTheme="majorHAnsi" w:cstheme="majorHAnsi"/>
          <w:noProof/>
          <w:sz w:val="24"/>
          <w:szCs w:val="24"/>
        </w:rPr>
        <w:t xml:space="preserve"> </w:t>
      </w:r>
      <w:r w:rsidR="0083593B" w:rsidRPr="003D2727">
        <w:rPr>
          <w:rFonts w:asciiTheme="majorHAnsi" w:eastAsia="Calibri" w:hAnsiTheme="majorHAnsi" w:cstheme="majorHAnsi"/>
          <w:noProof/>
          <w:sz w:val="24"/>
          <w:szCs w:val="24"/>
        </w:rPr>
        <w:t>„</w:t>
      </w:r>
      <w:r w:rsidRPr="003D2727">
        <w:rPr>
          <w:rFonts w:asciiTheme="majorHAnsi" w:eastAsia="Calibri" w:hAnsiTheme="majorHAnsi" w:cstheme="majorHAnsi"/>
          <w:i/>
          <w:noProof/>
          <w:sz w:val="24"/>
          <w:szCs w:val="24"/>
        </w:rPr>
        <w:t>în zilele lucrătoare</w:t>
      </w:r>
      <w:r w:rsidR="0083593B" w:rsidRPr="003D2727">
        <w:rPr>
          <w:rFonts w:asciiTheme="majorHAnsi" w:eastAsia="Calibri" w:hAnsiTheme="majorHAnsi" w:cstheme="majorHAnsi"/>
          <w:i/>
          <w:noProof/>
          <w:sz w:val="24"/>
          <w:szCs w:val="24"/>
        </w:rPr>
        <w:t>”</w:t>
      </w:r>
      <w:r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i/>
          <w:noProof/>
          <w:sz w:val="24"/>
          <w:szCs w:val="24"/>
        </w:rPr>
        <w:t>de la 8:00 până la 17:00</w:t>
      </w:r>
      <w:r w:rsidR="0083593B" w:rsidRPr="003D2727">
        <w:rPr>
          <w:rFonts w:asciiTheme="majorHAnsi" w:eastAsia="Calibri" w:hAnsiTheme="majorHAnsi" w:cstheme="majorHAnsi"/>
          <w:noProof/>
          <w:sz w:val="24"/>
          <w:szCs w:val="24"/>
        </w:rPr>
        <w:t>, î</w:t>
      </w:r>
      <w:r w:rsidRPr="003D2727">
        <w:rPr>
          <w:rFonts w:asciiTheme="majorHAnsi" w:eastAsia="Calibri" w:hAnsiTheme="majorHAnsi" w:cstheme="majorHAnsi"/>
          <w:noProof/>
          <w:sz w:val="24"/>
          <w:szCs w:val="24"/>
        </w:rPr>
        <w:t xml:space="preserve">nsă </w:t>
      </w:r>
      <w:r w:rsidR="000C5485" w:rsidRPr="003D2727">
        <w:rPr>
          <w:rFonts w:asciiTheme="majorHAnsi" w:eastAsia="Calibri" w:hAnsiTheme="majorHAnsi" w:cstheme="majorHAnsi"/>
          <w:noProof/>
          <w:sz w:val="24"/>
          <w:szCs w:val="24"/>
        </w:rPr>
        <w:t xml:space="preserve">din informațiile parvenite din partea unor autorități emitente, suportul, inclusiv tehnic, pentru soluționarea incidentelor și asigurarea funcționalității SIA </w:t>
      </w:r>
      <w:r w:rsidR="00462F98">
        <w:rPr>
          <w:rFonts w:asciiTheme="majorHAnsi" w:eastAsia="Calibri" w:hAnsiTheme="majorHAnsi" w:cstheme="majorHAnsi"/>
          <w:noProof/>
          <w:sz w:val="24"/>
          <w:szCs w:val="24"/>
        </w:rPr>
        <w:t>este</w:t>
      </w:r>
      <w:r w:rsidR="000C5485" w:rsidRPr="003D2727">
        <w:rPr>
          <w:rFonts w:asciiTheme="majorHAnsi" w:eastAsia="Calibri" w:hAnsiTheme="majorHAnsi" w:cstheme="majorHAnsi"/>
          <w:noProof/>
          <w:sz w:val="24"/>
          <w:szCs w:val="24"/>
        </w:rPr>
        <w:t xml:space="preserve"> neces</w:t>
      </w:r>
      <w:r w:rsidR="00462F98">
        <w:rPr>
          <w:rFonts w:asciiTheme="majorHAnsi" w:eastAsia="Calibri" w:hAnsiTheme="majorHAnsi" w:cstheme="majorHAnsi"/>
          <w:noProof/>
          <w:sz w:val="24"/>
          <w:szCs w:val="24"/>
        </w:rPr>
        <w:t>ar</w:t>
      </w:r>
      <w:r w:rsidR="000C5485" w:rsidRPr="003D2727">
        <w:rPr>
          <w:rFonts w:asciiTheme="majorHAnsi" w:eastAsia="Calibri" w:hAnsiTheme="majorHAnsi" w:cstheme="majorHAnsi"/>
          <w:noProof/>
          <w:sz w:val="24"/>
          <w:szCs w:val="24"/>
        </w:rPr>
        <w:t xml:space="preserve"> și în zilele nelucrătoare/de odihnă.</w:t>
      </w:r>
      <w:r w:rsidR="00C23A8F" w:rsidRPr="003D2727">
        <w:rPr>
          <w:rFonts w:asciiTheme="majorHAnsi" w:eastAsia="Calibri" w:hAnsiTheme="majorHAnsi" w:cstheme="majorHAnsi"/>
          <w:noProof/>
          <w:sz w:val="24"/>
          <w:szCs w:val="24"/>
        </w:rPr>
        <w:t xml:space="preserve"> </w:t>
      </w:r>
      <w:r w:rsidR="00E32D5B">
        <w:rPr>
          <w:rFonts w:asciiTheme="majorHAnsi" w:eastAsia="Calibri" w:hAnsiTheme="majorHAnsi" w:cstheme="majorHAnsi"/>
          <w:noProof/>
          <w:sz w:val="24"/>
          <w:szCs w:val="24"/>
        </w:rPr>
        <w:t>Astfel</w:t>
      </w:r>
      <w:r w:rsidR="000C5485" w:rsidRPr="003D2727">
        <w:rPr>
          <w:rFonts w:asciiTheme="majorHAnsi" w:eastAsia="Calibri" w:hAnsiTheme="majorHAnsi" w:cstheme="majorHAnsi"/>
          <w:noProof/>
          <w:sz w:val="24"/>
          <w:szCs w:val="24"/>
        </w:rPr>
        <w:t>, se exemplifică cazul Autorității Aeronautice Civile</w:t>
      </w:r>
      <w:r w:rsidR="000C5485" w:rsidRPr="003D2727">
        <w:rPr>
          <w:rStyle w:val="Referinnotdesubsol"/>
          <w:rFonts w:asciiTheme="majorHAnsi" w:eastAsia="Calibri" w:hAnsiTheme="majorHAnsi" w:cstheme="majorHAnsi"/>
          <w:noProof/>
          <w:sz w:val="24"/>
          <w:szCs w:val="24"/>
        </w:rPr>
        <w:footnoteReference w:id="240"/>
      </w:r>
      <w:r w:rsidR="00C23A8F" w:rsidRPr="003D2727">
        <w:rPr>
          <w:rFonts w:asciiTheme="majorHAnsi" w:eastAsia="Calibri" w:hAnsiTheme="majorHAnsi" w:cstheme="majorHAnsi"/>
          <w:noProof/>
          <w:sz w:val="24"/>
          <w:szCs w:val="24"/>
        </w:rPr>
        <w:t>,</w:t>
      </w:r>
      <w:r w:rsidR="000C5485" w:rsidRPr="003D2727">
        <w:rPr>
          <w:rFonts w:asciiTheme="majorHAnsi" w:eastAsia="Calibri" w:hAnsiTheme="majorHAnsi" w:cstheme="majorHAnsi"/>
          <w:noProof/>
          <w:sz w:val="24"/>
          <w:szCs w:val="24"/>
        </w:rPr>
        <w:t xml:space="preserve"> care, în contextul specific</w:t>
      </w:r>
      <w:r w:rsidR="00C23A8F" w:rsidRPr="003D2727">
        <w:rPr>
          <w:rFonts w:asciiTheme="majorHAnsi" w:eastAsia="Calibri" w:hAnsiTheme="majorHAnsi" w:cstheme="majorHAnsi"/>
          <w:noProof/>
          <w:sz w:val="24"/>
          <w:szCs w:val="24"/>
        </w:rPr>
        <w:t>ului activității, menționează</w:t>
      </w:r>
      <w:r w:rsidR="000C5485" w:rsidRPr="003D2727">
        <w:rPr>
          <w:rFonts w:asciiTheme="majorHAnsi" w:eastAsia="Calibri" w:hAnsiTheme="majorHAnsi" w:cstheme="majorHAnsi"/>
          <w:noProof/>
          <w:sz w:val="24"/>
          <w:szCs w:val="24"/>
        </w:rPr>
        <w:t xml:space="preserve"> </w:t>
      </w:r>
      <w:r w:rsidR="00EC1E9B" w:rsidRPr="003D2727">
        <w:rPr>
          <w:rFonts w:asciiTheme="majorHAnsi" w:eastAsia="Calibri" w:hAnsiTheme="majorHAnsi" w:cstheme="majorHAnsi"/>
          <w:noProof/>
          <w:sz w:val="24"/>
          <w:szCs w:val="24"/>
        </w:rPr>
        <w:t xml:space="preserve">necesitatea soluționării </w:t>
      </w:r>
      <w:r w:rsidRPr="003D2727">
        <w:rPr>
          <w:rFonts w:asciiTheme="majorHAnsi" w:eastAsia="Calibri" w:hAnsiTheme="majorHAnsi" w:cstheme="majorHAnsi"/>
          <w:noProof/>
          <w:sz w:val="24"/>
          <w:szCs w:val="24"/>
        </w:rPr>
        <w:t>incidentel</w:t>
      </w:r>
      <w:r w:rsidR="00EC1E9B" w:rsidRPr="003D2727">
        <w:rPr>
          <w:rFonts w:asciiTheme="majorHAnsi" w:eastAsia="Calibri" w:hAnsiTheme="majorHAnsi" w:cstheme="majorHAnsi"/>
          <w:noProof/>
          <w:sz w:val="24"/>
          <w:szCs w:val="24"/>
        </w:rPr>
        <w:t>or</w:t>
      </w:r>
      <w:r w:rsidRPr="003D2727">
        <w:rPr>
          <w:rFonts w:asciiTheme="majorHAnsi" w:eastAsia="Calibri" w:hAnsiTheme="majorHAnsi" w:cstheme="majorHAnsi"/>
          <w:noProof/>
          <w:sz w:val="24"/>
          <w:szCs w:val="24"/>
        </w:rPr>
        <w:t xml:space="preserve"> </w:t>
      </w:r>
      <w:r w:rsidR="00EC1E9B" w:rsidRPr="003D2727">
        <w:rPr>
          <w:rFonts w:asciiTheme="majorHAnsi" w:eastAsia="Calibri" w:hAnsiTheme="majorHAnsi" w:cstheme="majorHAnsi"/>
          <w:noProof/>
          <w:sz w:val="24"/>
          <w:szCs w:val="24"/>
        </w:rPr>
        <w:t>și în zilele de weekend</w:t>
      </w:r>
      <w:r w:rsidR="00E32D5B">
        <w:rPr>
          <w:rFonts w:asciiTheme="majorHAnsi" w:eastAsia="Calibri" w:hAnsiTheme="majorHAnsi" w:cstheme="majorHAnsi"/>
          <w:noProof/>
          <w:sz w:val="24"/>
          <w:szCs w:val="24"/>
        </w:rPr>
        <w:t xml:space="preserve">, a celor </w:t>
      </w:r>
      <w:r w:rsidRPr="003D2727">
        <w:rPr>
          <w:rFonts w:asciiTheme="majorHAnsi" w:eastAsia="Calibri" w:hAnsiTheme="majorHAnsi" w:cstheme="majorHAnsi"/>
          <w:noProof/>
          <w:sz w:val="24"/>
          <w:szCs w:val="24"/>
        </w:rPr>
        <w:t xml:space="preserve">ce țin de </w:t>
      </w:r>
      <w:r w:rsidRPr="003D2727">
        <w:rPr>
          <w:rFonts w:asciiTheme="majorHAnsi" w:eastAsia="Calibri" w:hAnsiTheme="majorHAnsi" w:cstheme="majorHAnsi"/>
          <w:i/>
          <w:noProof/>
          <w:sz w:val="24"/>
          <w:szCs w:val="24"/>
        </w:rPr>
        <w:t>cererile pentru zboruri neregulate</w:t>
      </w:r>
      <w:r w:rsidRPr="003D2727">
        <w:rPr>
          <w:rFonts w:asciiTheme="majorHAnsi" w:eastAsia="Calibri" w:hAnsiTheme="majorHAnsi" w:cstheme="majorHAnsi"/>
          <w:noProof/>
          <w:sz w:val="24"/>
          <w:szCs w:val="24"/>
        </w:rPr>
        <w:t xml:space="preserve">, </w:t>
      </w:r>
      <w:r w:rsidR="00EC1E9B" w:rsidRPr="003D2727">
        <w:rPr>
          <w:rFonts w:asciiTheme="majorHAnsi" w:eastAsia="Calibri" w:hAnsiTheme="majorHAnsi" w:cstheme="majorHAnsi"/>
          <w:noProof/>
          <w:sz w:val="24"/>
          <w:szCs w:val="24"/>
        </w:rPr>
        <w:t xml:space="preserve">dat </w:t>
      </w:r>
      <w:r w:rsidRPr="003D2727">
        <w:rPr>
          <w:rFonts w:asciiTheme="majorHAnsi" w:eastAsia="Calibri" w:hAnsiTheme="majorHAnsi" w:cstheme="majorHAnsi"/>
          <w:noProof/>
          <w:sz w:val="24"/>
          <w:szCs w:val="24"/>
        </w:rPr>
        <w:t>fiind</w:t>
      </w:r>
      <w:r w:rsidR="00EC1E9B"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că operatorii aerieni, atât rezidenți</w:t>
      </w:r>
      <w:r w:rsidR="000C5485" w:rsidRPr="003D2727">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cât și nerezidenți</w:t>
      </w:r>
      <w:r w:rsidR="00E32D5B">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pot aplica pentru zboruri neregulate și în</w:t>
      </w:r>
      <w:r w:rsidR="002C286C" w:rsidRPr="003D2727">
        <w:rPr>
          <w:rFonts w:asciiTheme="majorHAnsi" w:eastAsia="Calibri" w:hAnsiTheme="majorHAnsi" w:cstheme="majorHAnsi"/>
          <w:noProof/>
          <w:sz w:val="24"/>
          <w:szCs w:val="24"/>
        </w:rPr>
        <w:t xml:space="preserve"> afara zilelor lucrătoare. Or, nesoluțion</w:t>
      </w:r>
      <w:r w:rsidR="00E32D5B">
        <w:rPr>
          <w:rFonts w:asciiTheme="majorHAnsi" w:eastAsia="Calibri" w:hAnsiTheme="majorHAnsi" w:cstheme="majorHAnsi"/>
          <w:noProof/>
          <w:sz w:val="24"/>
          <w:szCs w:val="24"/>
        </w:rPr>
        <w:t>area</w:t>
      </w:r>
      <w:r w:rsidR="002C286C" w:rsidRPr="003D2727">
        <w:rPr>
          <w:rFonts w:asciiTheme="majorHAnsi" w:eastAsia="Calibri" w:hAnsiTheme="majorHAnsi" w:cstheme="majorHAnsi"/>
          <w:noProof/>
          <w:sz w:val="24"/>
          <w:szCs w:val="24"/>
        </w:rPr>
        <w:t xml:space="preserve"> și/sau soluțion</w:t>
      </w:r>
      <w:r w:rsidR="00E32D5B">
        <w:rPr>
          <w:rFonts w:asciiTheme="majorHAnsi" w:eastAsia="Calibri" w:hAnsiTheme="majorHAnsi" w:cstheme="majorHAnsi"/>
          <w:noProof/>
          <w:sz w:val="24"/>
          <w:szCs w:val="24"/>
        </w:rPr>
        <w:t>area</w:t>
      </w:r>
      <w:r w:rsidR="002C286C" w:rsidRPr="003D2727">
        <w:rPr>
          <w:rFonts w:asciiTheme="majorHAnsi" w:eastAsia="Calibri" w:hAnsiTheme="majorHAnsi" w:cstheme="majorHAnsi"/>
          <w:noProof/>
          <w:sz w:val="24"/>
          <w:szCs w:val="24"/>
        </w:rPr>
        <w:t xml:space="preserve"> tardiv</w:t>
      </w:r>
      <w:r w:rsidR="00E32D5B">
        <w:rPr>
          <w:rFonts w:asciiTheme="majorHAnsi" w:eastAsia="Calibri" w:hAnsiTheme="majorHAnsi" w:cstheme="majorHAnsi"/>
          <w:noProof/>
          <w:sz w:val="24"/>
          <w:szCs w:val="24"/>
        </w:rPr>
        <w:t>ă</w:t>
      </w:r>
      <w:r w:rsidR="002C286C" w:rsidRPr="003D2727">
        <w:rPr>
          <w:rFonts w:asciiTheme="majorHAnsi" w:eastAsia="Calibri" w:hAnsiTheme="majorHAnsi" w:cstheme="majorHAnsi"/>
          <w:noProof/>
          <w:sz w:val="24"/>
          <w:szCs w:val="24"/>
        </w:rPr>
        <w:t xml:space="preserve"> a problemelor întâmpinate în utilizarea SIA pentru emiterea în termen a actelor permisive poate avea un impact nefast asupra activității instituției</w:t>
      </w:r>
      <w:r w:rsidR="00C021DA" w:rsidRPr="003D2727">
        <w:rPr>
          <w:rFonts w:asciiTheme="majorHAnsi" w:eastAsia="Calibri" w:hAnsiTheme="majorHAnsi" w:cstheme="majorHAnsi"/>
          <w:noProof/>
          <w:sz w:val="24"/>
          <w:szCs w:val="24"/>
        </w:rPr>
        <w:t xml:space="preserve">, </w:t>
      </w:r>
      <w:r w:rsidR="00E32D5B">
        <w:rPr>
          <w:rFonts w:asciiTheme="majorHAnsi" w:eastAsia="Calibri" w:hAnsiTheme="majorHAnsi" w:cstheme="majorHAnsi"/>
          <w:noProof/>
          <w:sz w:val="24"/>
          <w:szCs w:val="24"/>
        </w:rPr>
        <w:t>precum</w:t>
      </w:r>
      <w:r w:rsidR="00C021DA" w:rsidRPr="003D2727">
        <w:rPr>
          <w:rFonts w:asciiTheme="majorHAnsi" w:eastAsia="Calibri" w:hAnsiTheme="majorHAnsi" w:cstheme="majorHAnsi"/>
          <w:noProof/>
          <w:sz w:val="24"/>
          <w:szCs w:val="24"/>
        </w:rPr>
        <w:t xml:space="preserve"> și asupra agentului economic.</w:t>
      </w:r>
      <w:r w:rsidR="002C286C"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 xml:space="preserve"> </w:t>
      </w:r>
    </w:p>
    <w:p w14:paraId="205FC083" w14:textId="09C53AE3" w:rsidR="00AE778D" w:rsidRPr="003D2727" w:rsidRDefault="00C021DA" w:rsidP="003D2727">
      <w:pPr>
        <w:spacing w:after="0" w:line="240" w:lineRule="auto"/>
        <w:ind w:firstLine="425"/>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Verificările auditului </w:t>
      </w:r>
      <w:r w:rsidR="00E32D5B">
        <w:rPr>
          <w:rFonts w:asciiTheme="majorHAnsi" w:eastAsia="Calibri" w:hAnsiTheme="majorHAnsi" w:cstheme="majorHAnsi"/>
          <w:noProof/>
          <w:sz w:val="24"/>
          <w:szCs w:val="24"/>
        </w:rPr>
        <w:t>atestă</w:t>
      </w:r>
      <w:r w:rsidRPr="003D2727">
        <w:rPr>
          <w:rFonts w:asciiTheme="majorHAnsi" w:eastAsia="Calibri" w:hAnsiTheme="majorHAnsi" w:cstheme="majorHAnsi"/>
          <w:noProof/>
          <w:sz w:val="24"/>
          <w:szCs w:val="24"/>
        </w:rPr>
        <w:t xml:space="preserve"> că</w:t>
      </w:r>
      <w:r w:rsidR="00E7294C">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unele autorități au comunicat</w:t>
      </w:r>
      <w:r w:rsidR="00314BFC" w:rsidRPr="003D2727">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prin scrisori</w:t>
      </w:r>
      <w:r w:rsidR="00314BFC" w:rsidRPr="003D2727">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posesorului/deținătorului SI</w:t>
      </w:r>
      <w:r w:rsidR="00314BFC" w:rsidRPr="003D2727">
        <w:rPr>
          <w:rFonts w:asciiTheme="majorHAnsi" w:eastAsia="Calibri" w:hAnsiTheme="majorHAnsi" w:cstheme="majorHAnsi"/>
          <w:noProof/>
          <w:sz w:val="24"/>
          <w:szCs w:val="24"/>
        </w:rPr>
        <w:t>A problemele și incidentele în procesul</w:t>
      </w:r>
      <w:r w:rsidRPr="003D2727">
        <w:rPr>
          <w:rFonts w:asciiTheme="majorHAnsi" w:eastAsia="Calibri" w:hAnsiTheme="majorHAnsi" w:cstheme="majorHAnsi"/>
          <w:noProof/>
          <w:sz w:val="24"/>
          <w:szCs w:val="24"/>
        </w:rPr>
        <w:t xml:space="preserve"> utilizării SIA GEAP, inclusiv pentru ajustarea sau îmbunătăț</w:t>
      </w:r>
      <w:r w:rsidR="00314BFC" w:rsidRPr="003D2727">
        <w:rPr>
          <w:rFonts w:asciiTheme="majorHAnsi" w:eastAsia="Calibri" w:hAnsiTheme="majorHAnsi" w:cstheme="majorHAnsi"/>
          <w:noProof/>
          <w:sz w:val="24"/>
          <w:szCs w:val="24"/>
        </w:rPr>
        <w:t>irea funcționalităților acestui</w:t>
      </w:r>
      <w:r w:rsidRPr="003D2727">
        <w:rPr>
          <w:rFonts w:asciiTheme="majorHAnsi" w:eastAsia="Calibri" w:hAnsiTheme="majorHAnsi" w:cstheme="majorHAnsi"/>
          <w:noProof/>
          <w:sz w:val="24"/>
          <w:szCs w:val="24"/>
        </w:rPr>
        <w:t xml:space="preserve">a. </w:t>
      </w:r>
      <w:r w:rsidR="00314BFC" w:rsidRPr="003D2727">
        <w:rPr>
          <w:rFonts w:asciiTheme="majorHAnsi" w:eastAsia="Calibri" w:hAnsiTheme="majorHAnsi" w:cstheme="majorHAnsi"/>
          <w:noProof/>
          <w:sz w:val="24"/>
          <w:szCs w:val="24"/>
        </w:rPr>
        <w:t>P</w:t>
      </w:r>
      <w:r w:rsidR="00066942" w:rsidRPr="003D2727">
        <w:rPr>
          <w:rFonts w:asciiTheme="majorHAnsi" w:eastAsia="Calibri" w:hAnsiTheme="majorHAnsi" w:cstheme="majorHAnsi"/>
          <w:noProof/>
          <w:sz w:val="24"/>
          <w:szCs w:val="24"/>
        </w:rPr>
        <w:t>entru asigurarea plenit</w:t>
      </w:r>
      <w:r w:rsidR="00E32D5B">
        <w:rPr>
          <w:rFonts w:asciiTheme="majorHAnsi" w:eastAsia="Calibri" w:hAnsiTheme="majorHAnsi" w:cstheme="majorHAnsi"/>
          <w:noProof/>
          <w:sz w:val="24"/>
          <w:szCs w:val="24"/>
        </w:rPr>
        <w:t>u</w:t>
      </w:r>
      <w:r w:rsidR="00066942" w:rsidRPr="003D2727">
        <w:rPr>
          <w:rFonts w:asciiTheme="majorHAnsi" w:eastAsia="Calibri" w:hAnsiTheme="majorHAnsi" w:cstheme="majorHAnsi"/>
          <w:noProof/>
          <w:sz w:val="24"/>
          <w:szCs w:val="24"/>
        </w:rPr>
        <w:t>dinii, evidenței și monitorizării problemelor</w:t>
      </w:r>
      <w:r w:rsidR="00314BFC" w:rsidRPr="003D2727">
        <w:rPr>
          <w:rFonts w:asciiTheme="majorHAnsi" w:eastAsia="Calibri" w:hAnsiTheme="majorHAnsi" w:cstheme="majorHAnsi"/>
          <w:noProof/>
          <w:sz w:val="24"/>
          <w:szCs w:val="24"/>
        </w:rPr>
        <w:t>/incidentelor raportate</w:t>
      </w:r>
      <w:r w:rsidR="00066942" w:rsidRPr="003D2727">
        <w:rPr>
          <w:rFonts w:asciiTheme="majorHAnsi" w:eastAsia="Calibri" w:hAnsiTheme="majorHAnsi" w:cstheme="majorHAnsi"/>
          <w:noProof/>
          <w:sz w:val="24"/>
          <w:szCs w:val="24"/>
        </w:rPr>
        <w:t>, potrivit respons</w:t>
      </w:r>
      <w:r w:rsidR="00E32D5B">
        <w:rPr>
          <w:rFonts w:asciiTheme="majorHAnsi" w:eastAsia="Calibri" w:hAnsiTheme="majorHAnsi" w:cstheme="majorHAnsi"/>
          <w:noProof/>
          <w:sz w:val="24"/>
          <w:szCs w:val="24"/>
        </w:rPr>
        <w:t>ab</w:t>
      </w:r>
      <w:r w:rsidR="00066942" w:rsidRPr="003D2727">
        <w:rPr>
          <w:rFonts w:asciiTheme="majorHAnsi" w:eastAsia="Calibri" w:hAnsiTheme="majorHAnsi" w:cstheme="majorHAnsi"/>
          <w:noProof/>
          <w:sz w:val="24"/>
          <w:szCs w:val="24"/>
        </w:rPr>
        <w:t>ilului din cadrul AGE</w:t>
      </w:r>
      <w:r w:rsidR="00066942" w:rsidRPr="003D2727">
        <w:rPr>
          <w:rStyle w:val="Referinnotdesubsol"/>
          <w:rFonts w:asciiTheme="majorHAnsi" w:eastAsia="Calibri" w:hAnsiTheme="majorHAnsi" w:cstheme="majorHAnsi"/>
          <w:noProof/>
          <w:sz w:val="24"/>
          <w:szCs w:val="24"/>
        </w:rPr>
        <w:footnoteReference w:id="241"/>
      </w:r>
      <w:r w:rsidR="00066942" w:rsidRPr="003D2727">
        <w:rPr>
          <w:rFonts w:asciiTheme="majorHAnsi" w:eastAsia="Calibri" w:hAnsiTheme="majorHAnsi" w:cstheme="majorHAnsi"/>
          <w:noProof/>
          <w:sz w:val="24"/>
          <w:szCs w:val="24"/>
        </w:rPr>
        <w:t xml:space="preserve">, </w:t>
      </w:r>
      <w:r w:rsidR="00C5769A">
        <w:rPr>
          <w:rFonts w:asciiTheme="majorHAnsi" w:eastAsia="Calibri" w:hAnsiTheme="majorHAnsi" w:cstheme="majorHAnsi"/>
          <w:noProof/>
          <w:sz w:val="24"/>
          <w:szCs w:val="24"/>
        </w:rPr>
        <w:t xml:space="preserve">din martie 2021, </w:t>
      </w:r>
      <w:r w:rsidR="00066942" w:rsidRPr="003D2727">
        <w:rPr>
          <w:rFonts w:asciiTheme="majorHAnsi" w:eastAsia="Calibri" w:hAnsiTheme="majorHAnsi" w:cstheme="majorHAnsi"/>
          <w:noProof/>
          <w:sz w:val="24"/>
          <w:szCs w:val="24"/>
        </w:rPr>
        <w:t>acestea sunt înregistrate în</w:t>
      </w:r>
      <w:r w:rsidR="003143CB" w:rsidRPr="003D2727">
        <w:rPr>
          <w:rFonts w:asciiTheme="majorHAnsi" w:eastAsia="Calibri" w:hAnsiTheme="majorHAnsi" w:cstheme="majorHAnsi"/>
          <w:noProof/>
          <w:sz w:val="24"/>
          <w:szCs w:val="24"/>
        </w:rPr>
        <w:t xml:space="preserve"> Sistem</w:t>
      </w:r>
      <w:r w:rsidR="00066942" w:rsidRPr="003D2727">
        <w:rPr>
          <w:rFonts w:asciiTheme="majorHAnsi" w:eastAsia="Calibri" w:hAnsiTheme="majorHAnsi" w:cstheme="majorHAnsi"/>
          <w:noProof/>
          <w:sz w:val="24"/>
          <w:szCs w:val="24"/>
        </w:rPr>
        <w:t>, la crearea incidentului fiind atașată și scrisoarea entității.</w:t>
      </w:r>
      <w:r w:rsidR="00314BFC" w:rsidRPr="003D2727">
        <w:rPr>
          <w:rFonts w:asciiTheme="majorHAnsi" w:eastAsia="Calibri" w:hAnsiTheme="majorHAnsi" w:cstheme="majorHAnsi"/>
          <w:noProof/>
          <w:sz w:val="24"/>
          <w:szCs w:val="24"/>
        </w:rPr>
        <w:t xml:space="preserve"> </w:t>
      </w:r>
      <w:r w:rsidR="003143CB" w:rsidRPr="003D2727">
        <w:rPr>
          <w:rFonts w:asciiTheme="majorHAnsi" w:eastAsia="Calibri" w:hAnsiTheme="majorHAnsi" w:cstheme="majorHAnsi"/>
          <w:noProof/>
          <w:sz w:val="24"/>
          <w:szCs w:val="24"/>
        </w:rPr>
        <w:t xml:space="preserve">Urmare a examinării informațiilor prezentate de autoritățile emitente și </w:t>
      </w:r>
      <w:r w:rsidR="005B0808">
        <w:rPr>
          <w:rFonts w:asciiTheme="majorHAnsi" w:eastAsia="Calibri" w:hAnsiTheme="majorHAnsi" w:cstheme="majorHAnsi"/>
          <w:noProof/>
          <w:sz w:val="24"/>
          <w:szCs w:val="24"/>
        </w:rPr>
        <w:t xml:space="preserve">a </w:t>
      </w:r>
      <w:r w:rsidR="003143CB" w:rsidRPr="003D2727">
        <w:rPr>
          <w:rFonts w:asciiTheme="majorHAnsi" w:eastAsia="Calibri" w:hAnsiTheme="majorHAnsi" w:cstheme="majorHAnsi"/>
          <w:noProof/>
          <w:sz w:val="24"/>
          <w:szCs w:val="24"/>
        </w:rPr>
        <w:t>contrapunerii acestora cu datele înregistrate în SIA (referitor la incidente), auditul constată că</w:t>
      </w:r>
      <w:r w:rsidR="00314BFC" w:rsidRPr="003D2727">
        <w:rPr>
          <w:rFonts w:asciiTheme="majorHAnsi" w:eastAsia="Calibri" w:hAnsiTheme="majorHAnsi" w:cstheme="majorHAnsi"/>
          <w:noProof/>
          <w:sz w:val="24"/>
          <w:szCs w:val="24"/>
        </w:rPr>
        <w:t xml:space="preserve"> nu toate incidentele și problemele raportate de către entități pe parcursul anilor 2019 - 2021 au fost î</w:t>
      </w:r>
      <w:r w:rsidR="005B0808">
        <w:rPr>
          <w:rFonts w:asciiTheme="majorHAnsi" w:eastAsia="Calibri" w:hAnsiTheme="majorHAnsi" w:cstheme="majorHAnsi"/>
          <w:noProof/>
          <w:sz w:val="24"/>
          <w:szCs w:val="24"/>
        </w:rPr>
        <w:t>n</w:t>
      </w:r>
      <w:r w:rsidR="00314BFC" w:rsidRPr="003D2727">
        <w:rPr>
          <w:rFonts w:asciiTheme="majorHAnsi" w:eastAsia="Calibri" w:hAnsiTheme="majorHAnsi" w:cstheme="majorHAnsi"/>
          <w:noProof/>
          <w:sz w:val="24"/>
          <w:szCs w:val="24"/>
        </w:rPr>
        <w:t>registrate în Sistem. Astfel,</w:t>
      </w:r>
      <w:r w:rsidR="003143CB" w:rsidRPr="003D2727">
        <w:rPr>
          <w:rFonts w:asciiTheme="majorHAnsi" w:eastAsia="Calibri" w:hAnsiTheme="majorHAnsi" w:cstheme="majorHAnsi"/>
          <w:noProof/>
          <w:sz w:val="24"/>
          <w:szCs w:val="24"/>
        </w:rPr>
        <w:t xml:space="preserve"> din 19 probleme raportate de către entități prin scrisori în adresa deținătorului Sistemului</w:t>
      </w:r>
      <w:r w:rsidR="0010127B" w:rsidRPr="003D2727">
        <w:rPr>
          <w:rFonts w:asciiTheme="majorHAnsi" w:eastAsia="Calibri" w:hAnsiTheme="majorHAnsi" w:cstheme="majorHAnsi"/>
          <w:noProof/>
          <w:sz w:val="24"/>
          <w:szCs w:val="24"/>
        </w:rPr>
        <w:t>,</w:t>
      </w:r>
      <w:r w:rsidR="003143CB" w:rsidRPr="003D2727">
        <w:rPr>
          <w:rFonts w:asciiTheme="majorHAnsi" w:eastAsia="Calibri" w:hAnsiTheme="majorHAnsi" w:cstheme="majorHAnsi"/>
          <w:noProof/>
          <w:sz w:val="24"/>
          <w:szCs w:val="24"/>
        </w:rPr>
        <w:t xml:space="preserve"> 7 nu au fost înregistrate</w:t>
      </w:r>
      <w:r w:rsidR="0010127B" w:rsidRPr="003D2727">
        <w:rPr>
          <w:rFonts w:asciiTheme="majorHAnsi" w:eastAsia="Calibri" w:hAnsiTheme="majorHAnsi" w:cstheme="majorHAnsi"/>
          <w:noProof/>
          <w:sz w:val="24"/>
          <w:szCs w:val="24"/>
        </w:rPr>
        <w:t>. De menționat că</w:t>
      </w:r>
      <w:r w:rsidR="0005501E">
        <w:rPr>
          <w:rFonts w:asciiTheme="majorHAnsi" w:eastAsia="Calibri" w:hAnsiTheme="majorHAnsi" w:cstheme="majorHAnsi"/>
          <w:noProof/>
          <w:sz w:val="24"/>
          <w:szCs w:val="24"/>
        </w:rPr>
        <w:t>,</w:t>
      </w:r>
      <w:r w:rsidR="0010127B" w:rsidRPr="003D2727">
        <w:rPr>
          <w:rFonts w:asciiTheme="majorHAnsi" w:eastAsia="Calibri" w:hAnsiTheme="majorHAnsi" w:cstheme="majorHAnsi"/>
          <w:noProof/>
          <w:sz w:val="24"/>
          <w:szCs w:val="24"/>
        </w:rPr>
        <w:t xml:space="preserve"> </w:t>
      </w:r>
      <w:r w:rsidR="006756F2" w:rsidRPr="003D2727">
        <w:rPr>
          <w:rFonts w:asciiTheme="majorHAnsi" w:eastAsia="Calibri" w:hAnsiTheme="majorHAnsi" w:cstheme="majorHAnsi"/>
          <w:noProof/>
          <w:sz w:val="24"/>
          <w:szCs w:val="24"/>
        </w:rPr>
        <w:t>problemele raportate de către entități prin scrisori și neînregistrate în SIA au fost înaintate în adresa ME</w:t>
      </w:r>
      <w:r w:rsidR="00AC353F" w:rsidRPr="003D2727">
        <w:rPr>
          <w:rFonts w:asciiTheme="majorHAnsi" w:eastAsia="Calibri" w:hAnsiTheme="majorHAnsi" w:cstheme="majorHAnsi"/>
          <w:noProof/>
          <w:sz w:val="24"/>
          <w:szCs w:val="24"/>
        </w:rPr>
        <w:t xml:space="preserve"> (posesorul SIA până în anul 2021)</w:t>
      </w:r>
      <w:r w:rsidR="006756F2" w:rsidRPr="003D2727">
        <w:rPr>
          <w:rFonts w:asciiTheme="majorHAnsi" w:eastAsia="Calibri" w:hAnsiTheme="majorHAnsi" w:cstheme="majorHAnsi"/>
          <w:noProof/>
          <w:sz w:val="24"/>
          <w:szCs w:val="24"/>
        </w:rPr>
        <w:t>, în perioada 2019 – 2021,</w:t>
      </w:r>
      <w:r w:rsidR="00AC353F" w:rsidRPr="003D2727">
        <w:rPr>
          <w:rFonts w:asciiTheme="majorHAnsi" w:eastAsia="Calibri" w:hAnsiTheme="majorHAnsi" w:cstheme="majorHAnsi"/>
          <w:noProof/>
          <w:sz w:val="24"/>
          <w:szCs w:val="24"/>
        </w:rPr>
        <w:t xml:space="preserve"> care</w:t>
      </w:r>
      <w:r w:rsidR="005B0808">
        <w:rPr>
          <w:rFonts w:asciiTheme="majorHAnsi" w:eastAsia="Calibri" w:hAnsiTheme="majorHAnsi" w:cstheme="majorHAnsi"/>
          <w:noProof/>
          <w:sz w:val="24"/>
          <w:szCs w:val="24"/>
        </w:rPr>
        <w:t>,</w:t>
      </w:r>
      <w:r w:rsidR="00AC353F" w:rsidRPr="003D2727">
        <w:rPr>
          <w:rFonts w:asciiTheme="majorHAnsi" w:eastAsia="Calibri" w:hAnsiTheme="majorHAnsi" w:cstheme="majorHAnsi"/>
          <w:noProof/>
          <w:sz w:val="24"/>
          <w:szCs w:val="24"/>
        </w:rPr>
        <w:t xml:space="preserve"> însă</w:t>
      </w:r>
      <w:r w:rsidR="005B0808">
        <w:rPr>
          <w:rFonts w:asciiTheme="majorHAnsi" w:eastAsia="Calibri" w:hAnsiTheme="majorHAnsi" w:cstheme="majorHAnsi"/>
          <w:noProof/>
          <w:sz w:val="24"/>
          <w:szCs w:val="24"/>
        </w:rPr>
        <w:t>,</w:t>
      </w:r>
      <w:r w:rsidR="00AC353F" w:rsidRPr="003D2727">
        <w:rPr>
          <w:rFonts w:asciiTheme="majorHAnsi" w:eastAsia="Calibri" w:hAnsiTheme="majorHAnsi" w:cstheme="majorHAnsi"/>
          <w:noProof/>
          <w:sz w:val="24"/>
          <w:szCs w:val="24"/>
        </w:rPr>
        <w:t xml:space="preserve"> nu au fost redirecționate către AGE (posesor și deținător al SIA GEAP din 2021),</w:t>
      </w:r>
      <w:r w:rsidR="006756F2" w:rsidRPr="003D2727">
        <w:rPr>
          <w:rFonts w:asciiTheme="majorHAnsi" w:eastAsia="Calibri" w:hAnsiTheme="majorHAnsi" w:cstheme="majorHAnsi"/>
          <w:noProof/>
          <w:sz w:val="24"/>
          <w:szCs w:val="24"/>
        </w:rPr>
        <w:t xml:space="preserve"> 1 </w:t>
      </w:r>
      <w:r w:rsidR="00556644">
        <w:rPr>
          <w:rFonts w:asciiTheme="majorHAnsi" w:eastAsia="Calibri" w:hAnsiTheme="majorHAnsi" w:cstheme="majorHAnsi"/>
          <w:noProof/>
          <w:sz w:val="24"/>
          <w:szCs w:val="24"/>
        </w:rPr>
        <w:t xml:space="preserve">fiind </w:t>
      </w:r>
      <w:r w:rsidR="006756F2" w:rsidRPr="003D2727">
        <w:rPr>
          <w:rFonts w:asciiTheme="majorHAnsi" w:eastAsia="Calibri" w:hAnsiTheme="majorHAnsi" w:cstheme="majorHAnsi"/>
          <w:noProof/>
          <w:sz w:val="24"/>
          <w:szCs w:val="24"/>
        </w:rPr>
        <w:t>adresată AGE de către ANRE</w:t>
      </w:r>
      <w:r w:rsidR="00AE778D" w:rsidRPr="003D2727">
        <w:rPr>
          <w:rStyle w:val="Referinnotdesubsol"/>
          <w:rFonts w:asciiTheme="majorHAnsi" w:eastAsia="Calibri" w:hAnsiTheme="majorHAnsi" w:cstheme="majorHAnsi"/>
          <w:noProof/>
          <w:sz w:val="24"/>
          <w:szCs w:val="24"/>
        </w:rPr>
        <w:footnoteReference w:id="242"/>
      </w:r>
      <w:r w:rsidR="006756F2" w:rsidRPr="003D2727">
        <w:rPr>
          <w:rFonts w:asciiTheme="majorHAnsi" w:eastAsia="Calibri" w:hAnsiTheme="majorHAnsi" w:cstheme="majorHAnsi"/>
          <w:noProof/>
          <w:sz w:val="24"/>
          <w:szCs w:val="24"/>
        </w:rPr>
        <w:t xml:space="preserve">. </w:t>
      </w:r>
      <w:r w:rsidR="008B04CE" w:rsidRPr="003D2727">
        <w:rPr>
          <w:rFonts w:asciiTheme="majorHAnsi" w:eastAsia="Calibri" w:hAnsiTheme="majorHAnsi" w:cstheme="majorHAnsi"/>
          <w:noProof/>
          <w:sz w:val="24"/>
          <w:szCs w:val="24"/>
        </w:rPr>
        <w:t xml:space="preserve">Analizând conținutul solicitărilor din partea autorităților, </w:t>
      </w:r>
      <w:r w:rsidR="00314BFC" w:rsidRPr="003D2727">
        <w:rPr>
          <w:rFonts w:asciiTheme="majorHAnsi" w:eastAsia="Calibri" w:hAnsiTheme="majorHAnsi" w:cstheme="majorHAnsi"/>
          <w:noProof/>
          <w:sz w:val="24"/>
          <w:szCs w:val="24"/>
        </w:rPr>
        <w:t xml:space="preserve">auditul constată că </w:t>
      </w:r>
      <w:r w:rsidR="008B04CE" w:rsidRPr="003D2727">
        <w:rPr>
          <w:rFonts w:asciiTheme="majorHAnsi" w:eastAsia="Calibri" w:hAnsiTheme="majorHAnsi" w:cstheme="majorHAnsi"/>
          <w:noProof/>
          <w:sz w:val="24"/>
          <w:szCs w:val="24"/>
        </w:rPr>
        <w:t xml:space="preserve">acestea vizează prioritar ajustări și/sau dezvoltarea unor </w:t>
      </w:r>
      <w:r w:rsidR="0005501E">
        <w:rPr>
          <w:rFonts w:asciiTheme="majorHAnsi" w:eastAsia="Calibri" w:hAnsiTheme="majorHAnsi" w:cstheme="majorHAnsi"/>
          <w:noProof/>
          <w:sz w:val="24"/>
          <w:szCs w:val="24"/>
        </w:rPr>
        <w:t xml:space="preserve">noi </w:t>
      </w:r>
      <w:r w:rsidR="008B04CE" w:rsidRPr="003D2727">
        <w:rPr>
          <w:rFonts w:asciiTheme="majorHAnsi" w:eastAsia="Calibri" w:hAnsiTheme="majorHAnsi" w:cstheme="majorHAnsi"/>
          <w:noProof/>
          <w:sz w:val="24"/>
          <w:szCs w:val="24"/>
        </w:rPr>
        <w:t xml:space="preserve">funcționalități în SIA. </w:t>
      </w:r>
    </w:p>
    <w:p w14:paraId="08941C58" w14:textId="77777777" w:rsidR="005542AB" w:rsidRDefault="00FE07D8" w:rsidP="003D2727">
      <w:pPr>
        <w:spacing w:after="0" w:line="240" w:lineRule="auto"/>
        <w:ind w:firstLine="567"/>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De </w:t>
      </w:r>
      <w:r w:rsidR="008B04CE" w:rsidRPr="003D2727">
        <w:rPr>
          <w:rFonts w:asciiTheme="majorHAnsi" w:eastAsia="Calibri" w:hAnsiTheme="majorHAnsi" w:cstheme="majorHAnsi"/>
          <w:noProof/>
          <w:sz w:val="24"/>
          <w:szCs w:val="24"/>
        </w:rPr>
        <w:t>asemenea</w:t>
      </w:r>
      <w:r w:rsidRPr="003D2727">
        <w:rPr>
          <w:rFonts w:asciiTheme="majorHAnsi" w:eastAsia="Calibri" w:hAnsiTheme="majorHAnsi" w:cstheme="majorHAnsi"/>
          <w:noProof/>
          <w:sz w:val="24"/>
          <w:szCs w:val="24"/>
        </w:rPr>
        <w:t xml:space="preserve">, </w:t>
      </w:r>
      <w:r w:rsidR="0005501E">
        <w:rPr>
          <w:rFonts w:asciiTheme="majorHAnsi" w:eastAsia="Calibri" w:hAnsiTheme="majorHAnsi" w:cstheme="majorHAnsi"/>
          <w:noProof/>
          <w:sz w:val="24"/>
          <w:szCs w:val="24"/>
        </w:rPr>
        <w:t>potrivit</w:t>
      </w:r>
      <w:r w:rsidRPr="003D2727">
        <w:rPr>
          <w:rFonts w:asciiTheme="majorHAnsi" w:eastAsia="Calibri" w:hAnsiTheme="majorHAnsi" w:cstheme="majorHAnsi"/>
          <w:noProof/>
          <w:sz w:val="24"/>
          <w:szCs w:val="24"/>
        </w:rPr>
        <w:t xml:space="preserve"> informațiilor prezentate </w:t>
      </w:r>
      <w:r w:rsidR="00D811D1" w:rsidRPr="003D2727">
        <w:rPr>
          <w:rFonts w:asciiTheme="majorHAnsi" w:eastAsia="Calibri" w:hAnsiTheme="majorHAnsi" w:cstheme="majorHAnsi"/>
          <w:noProof/>
          <w:sz w:val="24"/>
          <w:szCs w:val="24"/>
        </w:rPr>
        <w:t>la s</w:t>
      </w:r>
      <w:r w:rsidR="005B0808">
        <w:rPr>
          <w:rFonts w:asciiTheme="majorHAnsi" w:eastAsia="Calibri" w:hAnsiTheme="majorHAnsi" w:cstheme="majorHAnsi"/>
          <w:noProof/>
          <w:sz w:val="24"/>
          <w:szCs w:val="24"/>
        </w:rPr>
        <w:t>o</w:t>
      </w:r>
      <w:r w:rsidR="00D811D1" w:rsidRPr="003D2727">
        <w:rPr>
          <w:rFonts w:asciiTheme="majorHAnsi" w:eastAsia="Calibri" w:hAnsiTheme="majorHAnsi" w:cstheme="majorHAnsi"/>
          <w:noProof/>
          <w:sz w:val="24"/>
          <w:szCs w:val="24"/>
        </w:rPr>
        <w:t xml:space="preserve">licitarea auditului de către </w:t>
      </w:r>
      <w:r w:rsidRPr="003D2727">
        <w:rPr>
          <w:rFonts w:asciiTheme="majorHAnsi" w:eastAsia="Calibri" w:hAnsiTheme="majorHAnsi" w:cstheme="majorHAnsi"/>
          <w:noProof/>
          <w:sz w:val="24"/>
          <w:szCs w:val="24"/>
        </w:rPr>
        <w:t>autoritățile emitente</w:t>
      </w:r>
      <w:r w:rsidR="00D811D1" w:rsidRPr="003D2727">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denotă unele carențe</w:t>
      </w:r>
      <w:r w:rsidR="00C021DA" w:rsidRPr="003D2727">
        <w:rPr>
          <w:rFonts w:asciiTheme="majorHAnsi" w:eastAsia="Calibri" w:hAnsiTheme="majorHAnsi" w:cstheme="majorHAnsi"/>
          <w:noProof/>
          <w:sz w:val="24"/>
          <w:szCs w:val="24"/>
        </w:rPr>
        <w:t xml:space="preserve"> în procesul de gestionare a incidentelor</w:t>
      </w:r>
      <w:r w:rsidR="00556644">
        <w:rPr>
          <w:rFonts w:asciiTheme="majorHAnsi" w:eastAsia="Calibri" w:hAnsiTheme="majorHAnsi" w:cstheme="majorHAnsi"/>
          <w:noProof/>
          <w:sz w:val="24"/>
          <w:szCs w:val="24"/>
        </w:rPr>
        <w:t xml:space="preserve">, </w:t>
      </w:r>
      <w:r w:rsidR="00D811D1" w:rsidRPr="003D2727">
        <w:rPr>
          <w:rFonts w:asciiTheme="majorHAnsi" w:eastAsia="Calibri" w:hAnsiTheme="majorHAnsi" w:cstheme="majorHAnsi"/>
          <w:noProof/>
          <w:sz w:val="24"/>
          <w:szCs w:val="24"/>
        </w:rPr>
        <w:t>care evidențiază</w:t>
      </w:r>
      <w:r w:rsidRPr="003D2727">
        <w:rPr>
          <w:rFonts w:asciiTheme="majorHAnsi" w:eastAsia="Calibri" w:hAnsiTheme="majorHAnsi" w:cstheme="majorHAnsi"/>
          <w:noProof/>
          <w:sz w:val="24"/>
          <w:szCs w:val="24"/>
        </w:rPr>
        <w:t xml:space="preserve"> necesitatea </w:t>
      </w:r>
      <w:r w:rsidRPr="003D2727">
        <w:rPr>
          <w:rFonts w:asciiTheme="majorHAnsi" w:eastAsia="Calibri" w:hAnsiTheme="majorHAnsi" w:cstheme="majorHAnsi"/>
          <w:i/>
          <w:noProof/>
          <w:sz w:val="24"/>
          <w:szCs w:val="24"/>
        </w:rPr>
        <w:t>stabilirii și aplicării unor proceduri documentate</w:t>
      </w:r>
      <w:r w:rsidR="00556644">
        <w:rPr>
          <w:rFonts w:asciiTheme="majorHAnsi" w:eastAsia="Calibri" w:hAnsiTheme="majorHAnsi" w:cstheme="majorHAnsi"/>
          <w:i/>
          <w:noProof/>
          <w:sz w:val="24"/>
          <w:szCs w:val="24"/>
        </w:rPr>
        <w:t>,</w:t>
      </w:r>
      <w:r w:rsidRPr="003D2727">
        <w:rPr>
          <w:rFonts w:asciiTheme="majorHAnsi" w:eastAsia="Calibri" w:hAnsiTheme="majorHAnsi" w:cstheme="majorHAnsi"/>
          <w:i/>
          <w:noProof/>
          <w:sz w:val="24"/>
          <w:szCs w:val="24"/>
        </w:rPr>
        <w:t xml:space="preserve"> clare și exhaustive în acest sens, precum și </w:t>
      </w:r>
      <w:r w:rsidR="00556644">
        <w:rPr>
          <w:rFonts w:asciiTheme="majorHAnsi" w:eastAsia="Calibri" w:hAnsiTheme="majorHAnsi" w:cstheme="majorHAnsi"/>
          <w:i/>
          <w:noProof/>
          <w:sz w:val="24"/>
          <w:szCs w:val="24"/>
        </w:rPr>
        <w:t xml:space="preserve">a </w:t>
      </w:r>
      <w:r w:rsidRPr="003D2727">
        <w:rPr>
          <w:rFonts w:asciiTheme="majorHAnsi" w:eastAsia="Calibri" w:hAnsiTheme="majorHAnsi" w:cstheme="majorHAnsi"/>
          <w:i/>
          <w:noProof/>
          <w:sz w:val="24"/>
          <w:szCs w:val="24"/>
        </w:rPr>
        <w:t>îmbunătățirii mecanismului respectiv</w:t>
      </w:r>
      <w:r w:rsidRPr="003D2727">
        <w:rPr>
          <w:rFonts w:asciiTheme="majorHAnsi" w:eastAsia="Calibri" w:hAnsiTheme="majorHAnsi" w:cstheme="majorHAnsi"/>
          <w:noProof/>
          <w:sz w:val="24"/>
          <w:szCs w:val="24"/>
        </w:rPr>
        <w:t xml:space="preserve">.  </w:t>
      </w:r>
      <w:r w:rsidR="00556644">
        <w:rPr>
          <w:rFonts w:asciiTheme="majorHAnsi" w:eastAsia="Calibri" w:hAnsiTheme="majorHAnsi" w:cstheme="majorHAnsi"/>
          <w:noProof/>
          <w:sz w:val="24"/>
          <w:szCs w:val="24"/>
        </w:rPr>
        <w:t>Pe</w:t>
      </w:r>
      <w:r w:rsidR="009978D7" w:rsidRPr="003D2727">
        <w:rPr>
          <w:rFonts w:asciiTheme="majorHAnsi" w:eastAsia="Calibri" w:hAnsiTheme="majorHAnsi" w:cstheme="majorHAnsi"/>
          <w:noProof/>
          <w:sz w:val="24"/>
          <w:szCs w:val="24"/>
        </w:rPr>
        <w:t>ntru exemplificarea celor menționate, se relevă soluționarea lentă a incidentelor - AAC menționează</w:t>
      </w:r>
      <w:r w:rsidR="009978D7" w:rsidRPr="003D2727">
        <w:rPr>
          <w:rFonts w:asciiTheme="majorHAnsi" w:eastAsia="Calibri" w:hAnsiTheme="majorHAnsi" w:cstheme="majorHAnsi"/>
          <w:noProof/>
          <w:sz w:val="24"/>
          <w:szCs w:val="24"/>
          <w:vertAlign w:val="superscript"/>
        </w:rPr>
        <w:footnoteReference w:id="243"/>
      </w:r>
      <w:r w:rsidR="009978D7" w:rsidRPr="003D2727">
        <w:rPr>
          <w:rFonts w:asciiTheme="majorHAnsi" w:eastAsia="Calibri" w:hAnsiTheme="majorHAnsi" w:cstheme="majorHAnsi"/>
          <w:noProof/>
          <w:sz w:val="24"/>
          <w:szCs w:val="24"/>
        </w:rPr>
        <w:t xml:space="preserve"> că cel mai mare impediment este că incidentele postate cu statut </w:t>
      </w:r>
      <w:r w:rsidR="005B0808">
        <w:rPr>
          <w:rFonts w:asciiTheme="majorHAnsi" w:eastAsia="Calibri" w:hAnsiTheme="majorHAnsi" w:cstheme="majorHAnsi"/>
          <w:noProof/>
          <w:sz w:val="24"/>
          <w:szCs w:val="24"/>
        </w:rPr>
        <w:t>„</w:t>
      </w:r>
      <w:r w:rsidR="009978D7" w:rsidRPr="003D2727">
        <w:rPr>
          <w:rFonts w:asciiTheme="majorHAnsi" w:eastAsia="Calibri" w:hAnsiTheme="majorHAnsi" w:cstheme="majorHAnsi"/>
          <w:noProof/>
          <w:sz w:val="24"/>
          <w:szCs w:val="24"/>
        </w:rPr>
        <w:t xml:space="preserve">Critic” sau </w:t>
      </w:r>
      <w:r w:rsidR="005B0808">
        <w:rPr>
          <w:rFonts w:asciiTheme="majorHAnsi" w:eastAsia="Calibri" w:hAnsiTheme="majorHAnsi" w:cstheme="majorHAnsi"/>
          <w:noProof/>
          <w:sz w:val="24"/>
          <w:szCs w:val="24"/>
        </w:rPr>
        <w:t>„</w:t>
      </w:r>
      <w:r w:rsidR="009978D7" w:rsidRPr="003D2727">
        <w:rPr>
          <w:rFonts w:asciiTheme="majorHAnsi" w:eastAsia="Calibri" w:hAnsiTheme="majorHAnsi" w:cstheme="majorHAnsi"/>
          <w:noProof/>
          <w:sz w:val="24"/>
          <w:szCs w:val="24"/>
        </w:rPr>
        <w:t>Înalt”  sunt examinate și soluționate abia după 3-5 zile lucratoare,</w:t>
      </w:r>
      <w:r w:rsidR="00293A9B">
        <w:rPr>
          <w:rFonts w:asciiTheme="majorHAnsi" w:eastAsia="Calibri" w:hAnsiTheme="majorHAnsi" w:cstheme="majorHAnsi"/>
          <w:noProof/>
          <w:sz w:val="24"/>
          <w:szCs w:val="24"/>
        </w:rPr>
        <w:t xml:space="preserve"> deși</w:t>
      </w:r>
      <w:r w:rsidR="009978D7" w:rsidRPr="003D2727">
        <w:rPr>
          <w:rFonts w:asciiTheme="majorHAnsi" w:eastAsia="Calibri" w:hAnsiTheme="majorHAnsi" w:cstheme="majorHAnsi"/>
          <w:noProof/>
          <w:sz w:val="24"/>
          <w:szCs w:val="24"/>
        </w:rPr>
        <w:t xml:space="preserve"> acestea ar trebui să fie soluț</w:t>
      </w:r>
      <w:r w:rsidR="00293A9B">
        <w:rPr>
          <w:rFonts w:asciiTheme="majorHAnsi" w:eastAsia="Calibri" w:hAnsiTheme="majorHAnsi" w:cstheme="majorHAnsi"/>
          <w:noProof/>
          <w:sz w:val="24"/>
          <w:szCs w:val="24"/>
        </w:rPr>
        <w:t>i</w:t>
      </w:r>
      <w:r w:rsidR="009978D7" w:rsidRPr="003D2727">
        <w:rPr>
          <w:rFonts w:asciiTheme="majorHAnsi" w:eastAsia="Calibri" w:hAnsiTheme="majorHAnsi" w:cstheme="majorHAnsi"/>
          <w:noProof/>
          <w:sz w:val="24"/>
          <w:szCs w:val="24"/>
        </w:rPr>
        <w:t>onate imediat</w:t>
      </w:r>
      <w:r w:rsidR="00293A9B">
        <w:rPr>
          <w:rFonts w:asciiTheme="majorHAnsi" w:eastAsia="Calibri" w:hAnsiTheme="majorHAnsi" w:cstheme="majorHAnsi"/>
          <w:noProof/>
          <w:sz w:val="24"/>
          <w:szCs w:val="24"/>
        </w:rPr>
        <w:t>,</w:t>
      </w:r>
      <w:r w:rsidR="009978D7" w:rsidRPr="003D2727">
        <w:rPr>
          <w:rFonts w:asciiTheme="majorHAnsi" w:eastAsia="Calibri" w:hAnsiTheme="majorHAnsi" w:cstheme="majorHAnsi"/>
          <w:noProof/>
          <w:sz w:val="24"/>
          <w:szCs w:val="24"/>
        </w:rPr>
        <w:t xml:space="preserve"> sau cel puțin tot</w:t>
      </w:r>
      <w:r w:rsidR="00293A9B">
        <w:rPr>
          <w:rFonts w:asciiTheme="majorHAnsi" w:eastAsia="Calibri" w:hAnsiTheme="majorHAnsi" w:cstheme="majorHAnsi"/>
          <w:noProof/>
          <w:sz w:val="24"/>
          <w:szCs w:val="24"/>
        </w:rPr>
        <w:t xml:space="preserve"> </w:t>
      </w:r>
      <w:r w:rsidR="009978D7" w:rsidRPr="003D2727">
        <w:rPr>
          <w:rFonts w:asciiTheme="majorHAnsi" w:eastAsia="Calibri" w:hAnsiTheme="majorHAnsi" w:cstheme="majorHAnsi"/>
          <w:noProof/>
          <w:sz w:val="24"/>
          <w:szCs w:val="24"/>
        </w:rPr>
        <w:t xml:space="preserve">în acea zi în care au fost postate; nesoluționarea problemelor raportate </w:t>
      </w:r>
      <w:r w:rsidR="00293A9B">
        <w:rPr>
          <w:rFonts w:asciiTheme="majorHAnsi" w:eastAsia="Calibri" w:hAnsiTheme="majorHAnsi" w:cstheme="majorHAnsi"/>
          <w:noProof/>
          <w:sz w:val="24"/>
          <w:szCs w:val="24"/>
        </w:rPr>
        <w:t xml:space="preserve">– </w:t>
      </w:r>
      <w:r w:rsidR="009978D7" w:rsidRPr="003D2727">
        <w:rPr>
          <w:rFonts w:asciiTheme="majorHAnsi" w:eastAsia="Calibri" w:hAnsiTheme="majorHAnsi" w:cstheme="majorHAnsi"/>
          <w:noProof/>
          <w:sz w:val="24"/>
          <w:szCs w:val="24"/>
        </w:rPr>
        <w:t>AM</w:t>
      </w:r>
      <w:r w:rsidR="00293A9B">
        <w:rPr>
          <w:rFonts w:asciiTheme="majorHAnsi" w:eastAsia="Calibri" w:hAnsiTheme="majorHAnsi" w:cstheme="majorHAnsi"/>
          <w:noProof/>
          <w:sz w:val="24"/>
          <w:szCs w:val="24"/>
        </w:rPr>
        <w:t xml:space="preserve">, </w:t>
      </w:r>
      <w:r w:rsidR="009978D7" w:rsidRPr="003D2727">
        <w:rPr>
          <w:rFonts w:asciiTheme="majorHAnsi" w:eastAsia="Calibri" w:hAnsiTheme="majorHAnsi" w:cstheme="majorHAnsi"/>
          <w:noProof/>
          <w:sz w:val="24"/>
          <w:szCs w:val="24"/>
        </w:rPr>
        <w:t>din 169 de incidente raportate</w:t>
      </w:r>
      <w:r w:rsidR="00293A9B">
        <w:rPr>
          <w:rFonts w:asciiTheme="majorHAnsi" w:eastAsia="Calibri" w:hAnsiTheme="majorHAnsi" w:cstheme="majorHAnsi"/>
          <w:noProof/>
          <w:sz w:val="24"/>
          <w:szCs w:val="24"/>
        </w:rPr>
        <w:t>,</w:t>
      </w:r>
      <w:r w:rsidR="009978D7" w:rsidRPr="003D2727">
        <w:rPr>
          <w:rFonts w:asciiTheme="majorHAnsi" w:eastAsia="Calibri" w:hAnsiTheme="majorHAnsi" w:cstheme="majorHAnsi"/>
          <w:noProof/>
          <w:sz w:val="24"/>
          <w:szCs w:val="24"/>
        </w:rPr>
        <w:t xml:space="preserve"> 45 nu au fost soluționate până în prezent</w:t>
      </w:r>
      <w:r w:rsidR="009978D7" w:rsidRPr="003D2727">
        <w:rPr>
          <w:rStyle w:val="Referinnotdesubsol"/>
          <w:rFonts w:asciiTheme="majorHAnsi" w:eastAsia="Calibri" w:hAnsiTheme="majorHAnsi" w:cstheme="majorHAnsi"/>
          <w:noProof/>
          <w:sz w:val="24"/>
          <w:szCs w:val="24"/>
        </w:rPr>
        <w:footnoteReference w:id="244"/>
      </w:r>
      <w:r w:rsidR="009978D7" w:rsidRPr="003D2727">
        <w:rPr>
          <w:rFonts w:asciiTheme="majorHAnsi" w:eastAsia="Calibri" w:hAnsiTheme="majorHAnsi" w:cstheme="majorHAnsi"/>
          <w:noProof/>
          <w:sz w:val="24"/>
          <w:szCs w:val="24"/>
        </w:rPr>
        <w:t>.  La fel, unele autorități au evidențiat comunicarea și colaborarea ineficient</w:t>
      </w:r>
      <w:r w:rsidR="00293A9B">
        <w:rPr>
          <w:rFonts w:asciiTheme="majorHAnsi" w:eastAsia="Calibri" w:hAnsiTheme="majorHAnsi" w:cstheme="majorHAnsi"/>
          <w:noProof/>
          <w:sz w:val="24"/>
          <w:szCs w:val="24"/>
        </w:rPr>
        <w:t>e</w:t>
      </w:r>
      <w:r w:rsidR="009978D7" w:rsidRPr="003D2727">
        <w:rPr>
          <w:rFonts w:asciiTheme="majorHAnsi" w:eastAsia="Calibri" w:hAnsiTheme="majorHAnsi" w:cstheme="majorHAnsi"/>
          <w:noProof/>
          <w:sz w:val="24"/>
          <w:szCs w:val="24"/>
        </w:rPr>
        <w:t xml:space="preserve"> și însuficient</w:t>
      </w:r>
      <w:r w:rsidR="00293A9B">
        <w:rPr>
          <w:rFonts w:asciiTheme="majorHAnsi" w:eastAsia="Calibri" w:hAnsiTheme="majorHAnsi" w:cstheme="majorHAnsi"/>
          <w:noProof/>
          <w:sz w:val="24"/>
          <w:szCs w:val="24"/>
        </w:rPr>
        <w:t>e</w:t>
      </w:r>
      <w:r w:rsidR="009978D7" w:rsidRPr="003D2727">
        <w:rPr>
          <w:rFonts w:asciiTheme="majorHAnsi" w:eastAsia="Calibri" w:hAnsiTheme="majorHAnsi" w:cstheme="majorHAnsi"/>
          <w:noProof/>
          <w:sz w:val="24"/>
          <w:szCs w:val="24"/>
        </w:rPr>
        <w:t xml:space="preserve"> din partea deținătorului SIA (îndeosebi</w:t>
      </w:r>
      <w:r w:rsidR="00293A9B">
        <w:rPr>
          <w:rFonts w:asciiTheme="majorHAnsi" w:eastAsia="Calibri" w:hAnsiTheme="majorHAnsi" w:cstheme="majorHAnsi"/>
          <w:noProof/>
          <w:sz w:val="24"/>
          <w:szCs w:val="24"/>
        </w:rPr>
        <w:t>,</w:t>
      </w:r>
      <w:r w:rsidR="009978D7" w:rsidRPr="003D2727">
        <w:rPr>
          <w:rFonts w:asciiTheme="majorHAnsi" w:eastAsia="Calibri" w:hAnsiTheme="majorHAnsi" w:cstheme="majorHAnsi"/>
          <w:noProof/>
          <w:sz w:val="24"/>
          <w:szCs w:val="24"/>
        </w:rPr>
        <w:t xml:space="preserve"> până în </w:t>
      </w:r>
      <w:r w:rsidR="00293A9B">
        <w:rPr>
          <w:rFonts w:asciiTheme="majorHAnsi" w:eastAsia="Calibri" w:hAnsiTheme="majorHAnsi" w:cstheme="majorHAnsi"/>
          <w:noProof/>
          <w:sz w:val="24"/>
          <w:szCs w:val="24"/>
        </w:rPr>
        <w:t xml:space="preserve">anul </w:t>
      </w:r>
      <w:r w:rsidR="009978D7" w:rsidRPr="003D2727">
        <w:rPr>
          <w:rFonts w:asciiTheme="majorHAnsi" w:eastAsia="Calibri" w:hAnsiTheme="majorHAnsi" w:cstheme="majorHAnsi"/>
          <w:noProof/>
          <w:sz w:val="24"/>
          <w:szCs w:val="24"/>
        </w:rPr>
        <w:t>2021).</w:t>
      </w:r>
    </w:p>
    <w:p w14:paraId="1F5CB336" w14:textId="01BD1400" w:rsidR="00801A24" w:rsidRPr="003D2727" w:rsidRDefault="00801A24" w:rsidP="003D2727">
      <w:pPr>
        <w:spacing w:after="0" w:line="240" w:lineRule="auto"/>
        <w:ind w:firstLine="567"/>
        <w:jc w:val="both"/>
        <w:rPr>
          <w:rFonts w:asciiTheme="majorHAnsi" w:eastAsia="Calibri" w:hAnsiTheme="majorHAnsi" w:cstheme="majorHAnsi"/>
          <w:i/>
          <w:noProof/>
          <w:sz w:val="24"/>
          <w:szCs w:val="24"/>
        </w:rPr>
      </w:pPr>
      <w:r w:rsidRPr="003D2727">
        <w:rPr>
          <w:rFonts w:asciiTheme="majorHAnsi" w:eastAsia="Calibri" w:hAnsiTheme="majorHAnsi" w:cstheme="majorHAnsi"/>
          <w:i/>
          <w:noProof/>
          <w:sz w:val="24"/>
          <w:szCs w:val="24"/>
        </w:rPr>
        <w:t>Potrivit argumentărilor oferite de AGE, pâna la semnarea Contractului pentru mentenanța SIA (în noiembrie 2021), solu</w:t>
      </w:r>
      <w:r w:rsidR="00AE445E">
        <w:rPr>
          <w:rFonts w:asciiTheme="majorHAnsi" w:eastAsia="Calibri" w:hAnsiTheme="majorHAnsi" w:cstheme="majorHAnsi"/>
          <w:i/>
          <w:noProof/>
          <w:sz w:val="24"/>
          <w:szCs w:val="24"/>
        </w:rPr>
        <w:t>ț</w:t>
      </w:r>
      <w:r w:rsidRPr="003D2727">
        <w:rPr>
          <w:rFonts w:asciiTheme="majorHAnsi" w:eastAsia="Calibri" w:hAnsiTheme="majorHAnsi" w:cstheme="majorHAnsi"/>
          <w:i/>
          <w:noProof/>
          <w:sz w:val="24"/>
          <w:szCs w:val="24"/>
        </w:rPr>
        <w:t xml:space="preserve">ionarea incidentelor a fost asigurată în baza Contractului semnat de catre UIPAC și </w:t>
      </w:r>
      <w:r w:rsidR="00293A9B">
        <w:rPr>
          <w:rFonts w:asciiTheme="majorHAnsi" w:eastAsia="Calibri" w:hAnsiTheme="majorHAnsi" w:cstheme="majorHAnsi"/>
          <w:i/>
          <w:noProof/>
          <w:sz w:val="24"/>
          <w:szCs w:val="24"/>
        </w:rPr>
        <w:t>„</w:t>
      </w:r>
      <w:r w:rsidRPr="003D2727">
        <w:rPr>
          <w:rFonts w:asciiTheme="majorHAnsi" w:eastAsia="Calibri" w:hAnsiTheme="majorHAnsi" w:cstheme="majorHAnsi"/>
          <w:i/>
          <w:noProof/>
          <w:sz w:val="24"/>
          <w:szCs w:val="24"/>
        </w:rPr>
        <w:t>Alfa</w:t>
      </w:r>
      <w:r w:rsidR="00293A9B">
        <w:rPr>
          <w:rFonts w:asciiTheme="majorHAnsi" w:eastAsia="Calibri" w:hAnsiTheme="majorHAnsi" w:cstheme="majorHAnsi"/>
          <w:i/>
          <w:noProof/>
          <w:sz w:val="24"/>
          <w:szCs w:val="24"/>
        </w:rPr>
        <w:t>s</w:t>
      </w:r>
      <w:r w:rsidRPr="003D2727">
        <w:rPr>
          <w:rFonts w:asciiTheme="majorHAnsi" w:eastAsia="Calibri" w:hAnsiTheme="majorHAnsi" w:cstheme="majorHAnsi"/>
          <w:i/>
          <w:noProof/>
          <w:sz w:val="24"/>
          <w:szCs w:val="24"/>
        </w:rPr>
        <w:t>oft</w:t>
      </w:r>
      <w:r w:rsidR="00293A9B">
        <w:rPr>
          <w:rFonts w:asciiTheme="majorHAnsi" w:eastAsia="Calibri" w:hAnsiTheme="majorHAnsi" w:cstheme="majorHAnsi"/>
          <w:i/>
          <w:noProof/>
          <w:sz w:val="24"/>
          <w:szCs w:val="24"/>
        </w:rPr>
        <w:t>” SRL</w:t>
      </w:r>
      <w:r w:rsidRPr="003D2727">
        <w:rPr>
          <w:rFonts w:asciiTheme="majorHAnsi" w:eastAsia="Calibri" w:hAnsiTheme="majorHAnsi" w:cstheme="majorHAnsi"/>
          <w:i/>
          <w:noProof/>
          <w:sz w:val="24"/>
          <w:szCs w:val="24"/>
        </w:rPr>
        <w:t xml:space="preserve">, </w:t>
      </w:r>
      <w:r w:rsidR="00293A9B">
        <w:rPr>
          <w:rFonts w:asciiTheme="majorHAnsi" w:eastAsia="Calibri" w:hAnsiTheme="majorHAnsi" w:cstheme="majorHAnsi"/>
          <w:i/>
          <w:noProof/>
          <w:sz w:val="24"/>
          <w:szCs w:val="24"/>
        </w:rPr>
        <w:t>privind</w:t>
      </w:r>
      <w:r w:rsidRPr="003D2727">
        <w:rPr>
          <w:rFonts w:asciiTheme="majorHAnsi" w:eastAsia="Calibri" w:hAnsiTheme="majorHAnsi" w:cstheme="majorHAnsi"/>
          <w:i/>
          <w:noProof/>
          <w:sz w:val="24"/>
          <w:szCs w:val="24"/>
        </w:rPr>
        <w:t xml:space="preserve"> dezvolt</w:t>
      </w:r>
      <w:r w:rsidR="00293A9B">
        <w:rPr>
          <w:rFonts w:asciiTheme="majorHAnsi" w:eastAsia="Calibri" w:hAnsiTheme="majorHAnsi" w:cstheme="majorHAnsi"/>
          <w:i/>
          <w:noProof/>
          <w:sz w:val="24"/>
          <w:szCs w:val="24"/>
        </w:rPr>
        <w:t>area</w:t>
      </w:r>
      <w:r w:rsidRPr="003D2727">
        <w:rPr>
          <w:rFonts w:asciiTheme="majorHAnsi" w:eastAsia="Calibri" w:hAnsiTheme="majorHAnsi" w:cstheme="majorHAnsi"/>
          <w:i/>
          <w:noProof/>
          <w:sz w:val="24"/>
          <w:szCs w:val="24"/>
        </w:rPr>
        <w:t xml:space="preserve"> subsistemului aferent gestionării și eliberării actelor permisive de către APL, iar în contractul vizat nu era specificat termenul de solutionare a incidentelor. A</w:t>
      </w:r>
      <w:r w:rsidR="001A2615" w:rsidRPr="003D2727">
        <w:rPr>
          <w:rFonts w:asciiTheme="majorHAnsi" w:eastAsia="Calibri" w:hAnsiTheme="majorHAnsi" w:cstheme="majorHAnsi"/>
          <w:i/>
          <w:noProof/>
          <w:sz w:val="24"/>
          <w:szCs w:val="24"/>
        </w:rPr>
        <w:t>stfel</w:t>
      </w:r>
      <w:r w:rsidR="00AE445E">
        <w:rPr>
          <w:rFonts w:asciiTheme="majorHAnsi" w:eastAsia="Calibri" w:hAnsiTheme="majorHAnsi" w:cstheme="majorHAnsi"/>
          <w:i/>
          <w:noProof/>
          <w:sz w:val="24"/>
          <w:szCs w:val="24"/>
        </w:rPr>
        <w:t>,</w:t>
      </w:r>
      <w:r w:rsidR="001A2615" w:rsidRPr="003D2727">
        <w:rPr>
          <w:rFonts w:asciiTheme="majorHAnsi" w:eastAsia="Calibri" w:hAnsiTheme="majorHAnsi" w:cstheme="majorHAnsi"/>
          <w:i/>
          <w:noProof/>
          <w:sz w:val="24"/>
          <w:szCs w:val="24"/>
        </w:rPr>
        <w:t xml:space="preserve"> AGE nu a avut temei juridic</w:t>
      </w:r>
      <w:r w:rsidRPr="003D2727">
        <w:rPr>
          <w:rFonts w:asciiTheme="majorHAnsi" w:eastAsia="Calibri" w:hAnsiTheme="majorHAnsi" w:cstheme="majorHAnsi"/>
          <w:i/>
          <w:noProof/>
          <w:sz w:val="24"/>
          <w:szCs w:val="24"/>
        </w:rPr>
        <w:t xml:space="preserve"> s</w:t>
      </w:r>
      <w:r w:rsidR="001A2615" w:rsidRPr="003D2727">
        <w:rPr>
          <w:rFonts w:asciiTheme="majorHAnsi" w:eastAsia="Calibri" w:hAnsiTheme="majorHAnsi" w:cstheme="majorHAnsi"/>
          <w:i/>
          <w:noProof/>
          <w:sz w:val="24"/>
          <w:szCs w:val="24"/>
        </w:rPr>
        <w:t>ă impună urgentarea soluționă</w:t>
      </w:r>
      <w:r w:rsidRPr="003D2727">
        <w:rPr>
          <w:rFonts w:asciiTheme="majorHAnsi" w:eastAsia="Calibri" w:hAnsiTheme="majorHAnsi" w:cstheme="majorHAnsi"/>
          <w:i/>
          <w:noProof/>
          <w:sz w:val="24"/>
          <w:szCs w:val="24"/>
        </w:rPr>
        <w:t xml:space="preserve">rii incidentelor, dar </w:t>
      </w:r>
      <w:r w:rsidR="00AE445E">
        <w:rPr>
          <w:rFonts w:asciiTheme="majorHAnsi" w:eastAsia="Calibri" w:hAnsiTheme="majorHAnsi" w:cstheme="majorHAnsi"/>
          <w:i/>
          <w:noProof/>
          <w:sz w:val="24"/>
          <w:szCs w:val="24"/>
        </w:rPr>
        <w:t>potrivit</w:t>
      </w:r>
      <w:r w:rsidRPr="003D2727">
        <w:rPr>
          <w:rFonts w:asciiTheme="majorHAnsi" w:eastAsia="Calibri" w:hAnsiTheme="majorHAnsi" w:cstheme="majorHAnsi"/>
          <w:i/>
          <w:noProof/>
          <w:sz w:val="24"/>
          <w:szCs w:val="24"/>
        </w:rPr>
        <w:t xml:space="preserve"> termenul</w:t>
      </w:r>
      <w:r w:rsidR="00AE445E">
        <w:rPr>
          <w:rFonts w:asciiTheme="majorHAnsi" w:eastAsia="Calibri" w:hAnsiTheme="majorHAnsi" w:cstheme="majorHAnsi"/>
          <w:i/>
          <w:noProof/>
          <w:sz w:val="24"/>
          <w:szCs w:val="24"/>
        </w:rPr>
        <w:t>ui</w:t>
      </w:r>
      <w:r w:rsidRPr="003D2727">
        <w:rPr>
          <w:rFonts w:asciiTheme="majorHAnsi" w:eastAsia="Calibri" w:hAnsiTheme="majorHAnsi" w:cstheme="majorHAnsi"/>
          <w:i/>
          <w:noProof/>
          <w:sz w:val="24"/>
          <w:szCs w:val="24"/>
        </w:rPr>
        <w:t xml:space="preserve"> de solu</w:t>
      </w:r>
      <w:r w:rsidR="00AE445E">
        <w:rPr>
          <w:rFonts w:asciiTheme="majorHAnsi" w:eastAsia="Calibri" w:hAnsiTheme="majorHAnsi" w:cstheme="majorHAnsi"/>
          <w:i/>
          <w:noProof/>
          <w:sz w:val="24"/>
          <w:szCs w:val="24"/>
        </w:rPr>
        <w:t>ț</w:t>
      </w:r>
      <w:r w:rsidRPr="003D2727">
        <w:rPr>
          <w:rFonts w:asciiTheme="majorHAnsi" w:eastAsia="Calibri" w:hAnsiTheme="majorHAnsi" w:cstheme="majorHAnsi"/>
          <w:i/>
          <w:noProof/>
          <w:sz w:val="24"/>
          <w:szCs w:val="24"/>
        </w:rPr>
        <w:t>ionare a incidentelor prezent</w:t>
      </w:r>
      <w:r w:rsidR="001A2615" w:rsidRPr="003D2727">
        <w:rPr>
          <w:rFonts w:asciiTheme="majorHAnsi" w:eastAsia="Calibri" w:hAnsiTheme="majorHAnsi" w:cstheme="majorHAnsi"/>
          <w:i/>
          <w:noProof/>
          <w:sz w:val="24"/>
          <w:szCs w:val="24"/>
        </w:rPr>
        <w:t>ate se poate constata c</w:t>
      </w:r>
      <w:r w:rsidR="00AE445E">
        <w:rPr>
          <w:rFonts w:asciiTheme="majorHAnsi" w:eastAsia="Calibri" w:hAnsiTheme="majorHAnsi" w:cstheme="majorHAnsi"/>
          <w:i/>
          <w:noProof/>
          <w:sz w:val="24"/>
          <w:szCs w:val="24"/>
        </w:rPr>
        <w:t xml:space="preserve">ă </w:t>
      </w:r>
      <w:r w:rsidR="001A2615" w:rsidRPr="003D2727">
        <w:rPr>
          <w:rFonts w:asciiTheme="majorHAnsi" w:eastAsia="Calibri" w:hAnsiTheme="majorHAnsi" w:cstheme="majorHAnsi"/>
          <w:i/>
          <w:noProof/>
          <w:sz w:val="24"/>
          <w:szCs w:val="24"/>
        </w:rPr>
        <w:t xml:space="preserve"> carențele nu au fost declarate după preluarea deplină a Sistemului de catre Agenție</w:t>
      </w:r>
      <w:r w:rsidRPr="003D2727">
        <w:rPr>
          <w:rFonts w:asciiTheme="majorHAnsi" w:eastAsia="Calibri" w:hAnsiTheme="majorHAnsi" w:cstheme="majorHAnsi"/>
          <w:i/>
          <w:noProof/>
          <w:sz w:val="24"/>
          <w:szCs w:val="24"/>
        </w:rPr>
        <w:t>.</w:t>
      </w:r>
    </w:p>
    <w:p w14:paraId="26871F2F" w14:textId="7FC8B068" w:rsidR="00E35722" w:rsidRPr="0086622D" w:rsidRDefault="001065A7" w:rsidP="006260AF">
      <w:pPr>
        <w:spacing w:after="0" w:line="240" w:lineRule="auto"/>
        <w:ind w:firstLine="567"/>
        <w:jc w:val="both"/>
        <w:rPr>
          <w:rFonts w:asciiTheme="majorHAnsi" w:eastAsia="Calibri" w:hAnsiTheme="majorHAnsi" w:cstheme="majorHAnsi"/>
          <w:noProof/>
          <w:sz w:val="24"/>
          <w:szCs w:val="24"/>
          <w:lang w:val="ro-RO"/>
        </w:rPr>
      </w:pPr>
      <w:r w:rsidRPr="003D2727">
        <w:rPr>
          <w:rFonts w:asciiTheme="majorHAnsi" w:eastAsia="Calibri" w:hAnsiTheme="majorHAnsi" w:cstheme="majorHAnsi"/>
          <w:noProof/>
          <w:sz w:val="24"/>
          <w:szCs w:val="24"/>
        </w:rPr>
        <w:t xml:space="preserve">Totodată, unele autorități evidențiază lipsa specialiștilor la nivel local care ar asigura managementul incidentelor, inclusiv </w:t>
      </w:r>
      <w:r w:rsidR="00AE445E">
        <w:rPr>
          <w:rFonts w:asciiTheme="majorHAnsi" w:eastAsia="Calibri" w:hAnsiTheme="majorHAnsi" w:cstheme="majorHAnsi"/>
          <w:noProof/>
          <w:sz w:val="24"/>
          <w:szCs w:val="24"/>
        </w:rPr>
        <w:t xml:space="preserve">exercitarea </w:t>
      </w:r>
      <w:r w:rsidRPr="003D2727">
        <w:rPr>
          <w:rFonts w:asciiTheme="majorHAnsi" w:eastAsia="Calibri" w:hAnsiTheme="majorHAnsi" w:cstheme="majorHAnsi"/>
          <w:noProof/>
          <w:sz w:val="24"/>
          <w:szCs w:val="24"/>
        </w:rPr>
        <w:t>atribuțiil</w:t>
      </w:r>
      <w:r w:rsidR="00AE445E">
        <w:rPr>
          <w:rFonts w:asciiTheme="majorHAnsi" w:eastAsia="Calibri" w:hAnsiTheme="majorHAnsi" w:cstheme="majorHAnsi"/>
          <w:noProof/>
          <w:sz w:val="24"/>
          <w:szCs w:val="24"/>
        </w:rPr>
        <w:t>or</w:t>
      </w:r>
      <w:r w:rsidRPr="003D2727">
        <w:rPr>
          <w:rFonts w:asciiTheme="majorHAnsi" w:eastAsia="Calibri" w:hAnsiTheme="majorHAnsi" w:cstheme="majorHAnsi"/>
          <w:noProof/>
          <w:sz w:val="24"/>
          <w:szCs w:val="24"/>
        </w:rPr>
        <w:t xml:space="preserve"> </w:t>
      </w:r>
      <w:r w:rsidR="00AE445E">
        <w:rPr>
          <w:rFonts w:asciiTheme="majorHAnsi" w:eastAsia="Calibri" w:hAnsiTheme="majorHAnsi" w:cstheme="majorHAnsi"/>
          <w:noProof/>
          <w:sz w:val="24"/>
          <w:szCs w:val="24"/>
        </w:rPr>
        <w:t>de</w:t>
      </w:r>
      <w:r w:rsidRPr="003D2727">
        <w:rPr>
          <w:rFonts w:asciiTheme="majorHAnsi" w:eastAsia="Calibri" w:hAnsiTheme="majorHAnsi" w:cstheme="majorHAnsi"/>
          <w:noProof/>
          <w:sz w:val="24"/>
          <w:szCs w:val="24"/>
        </w:rPr>
        <w:t xml:space="preserve"> administrare</w:t>
      </w:r>
      <w:r w:rsidR="00AE445E">
        <w:rPr>
          <w:rFonts w:asciiTheme="majorHAnsi" w:eastAsia="Calibri" w:hAnsiTheme="majorHAnsi" w:cstheme="majorHAnsi"/>
          <w:noProof/>
          <w:sz w:val="24"/>
          <w:szCs w:val="24"/>
        </w:rPr>
        <w:t xml:space="preserve"> </w:t>
      </w:r>
      <w:r w:rsidRPr="003D2727">
        <w:rPr>
          <w:rFonts w:asciiTheme="majorHAnsi" w:eastAsia="Calibri" w:hAnsiTheme="majorHAnsi" w:cstheme="majorHAnsi"/>
          <w:noProof/>
          <w:sz w:val="24"/>
          <w:szCs w:val="24"/>
        </w:rPr>
        <w:t>a Sistemului. Auditul ține să evidențieze că problema respectivă este valabilă îndeosebi și pentru APL, fapt c</w:t>
      </w:r>
      <w:r w:rsidR="00257985">
        <w:rPr>
          <w:rFonts w:asciiTheme="majorHAnsi" w:eastAsia="Calibri" w:hAnsiTheme="majorHAnsi" w:cstheme="majorHAnsi"/>
          <w:noProof/>
          <w:sz w:val="24"/>
          <w:szCs w:val="24"/>
        </w:rPr>
        <w:t>ar</w:t>
      </w:r>
      <w:r w:rsidRPr="003D2727">
        <w:rPr>
          <w:rFonts w:asciiTheme="majorHAnsi" w:eastAsia="Calibri" w:hAnsiTheme="majorHAnsi" w:cstheme="majorHAnsi"/>
          <w:noProof/>
          <w:sz w:val="24"/>
          <w:szCs w:val="24"/>
        </w:rPr>
        <w:t>e va necesita o implicare a autorităților responsabile pentru stabilirea modalității optime de management a</w:t>
      </w:r>
      <w:r w:rsidR="00257985">
        <w:rPr>
          <w:rFonts w:asciiTheme="majorHAnsi" w:eastAsia="Calibri" w:hAnsiTheme="majorHAnsi" w:cstheme="majorHAnsi"/>
          <w:noProof/>
          <w:sz w:val="24"/>
          <w:szCs w:val="24"/>
        </w:rPr>
        <w:t xml:space="preserve">l </w:t>
      </w:r>
      <w:r w:rsidRPr="003D2727">
        <w:rPr>
          <w:rFonts w:asciiTheme="majorHAnsi" w:eastAsia="Calibri" w:hAnsiTheme="majorHAnsi" w:cstheme="majorHAnsi"/>
          <w:noProof/>
          <w:sz w:val="24"/>
          <w:szCs w:val="24"/>
        </w:rPr>
        <w:t xml:space="preserve"> i</w:t>
      </w:r>
      <w:r w:rsidR="00314BFC" w:rsidRPr="003D2727">
        <w:rPr>
          <w:rFonts w:asciiTheme="majorHAnsi" w:eastAsia="Calibri" w:hAnsiTheme="majorHAnsi" w:cstheme="majorHAnsi"/>
          <w:noProof/>
          <w:sz w:val="24"/>
          <w:szCs w:val="24"/>
        </w:rPr>
        <w:t>ncidentelor</w:t>
      </w:r>
      <w:r w:rsidR="00257985">
        <w:rPr>
          <w:rFonts w:asciiTheme="majorHAnsi" w:eastAsia="Calibri" w:hAnsiTheme="majorHAnsi" w:cstheme="majorHAnsi"/>
          <w:noProof/>
          <w:sz w:val="24"/>
          <w:szCs w:val="24"/>
        </w:rPr>
        <w:t>, precum</w:t>
      </w:r>
      <w:r w:rsidR="00314BFC" w:rsidRPr="003D2727">
        <w:rPr>
          <w:rFonts w:asciiTheme="majorHAnsi" w:eastAsia="Calibri" w:hAnsiTheme="majorHAnsi" w:cstheme="majorHAnsi"/>
          <w:noProof/>
          <w:sz w:val="24"/>
          <w:szCs w:val="24"/>
        </w:rPr>
        <w:t xml:space="preserve"> și a utilizatorilor la nivel local (instituțional).</w:t>
      </w:r>
      <w:r w:rsidR="006260AF">
        <w:rPr>
          <w:rFonts w:asciiTheme="majorHAnsi" w:eastAsia="Calibri" w:hAnsiTheme="majorHAnsi" w:cstheme="majorHAnsi"/>
          <w:noProof/>
          <w:sz w:val="24"/>
          <w:szCs w:val="24"/>
        </w:rPr>
        <w:t xml:space="preserve"> </w:t>
      </w:r>
      <w:r w:rsidR="00C444CB" w:rsidRPr="003D2727">
        <w:rPr>
          <w:rFonts w:asciiTheme="majorHAnsi" w:eastAsia="Calibri" w:hAnsiTheme="majorHAnsi" w:cstheme="majorHAnsi"/>
          <w:noProof/>
          <w:sz w:val="24"/>
          <w:szCs w:val="24"/>
        </w:rPr>
        <w:t xml:space="preserve">Urmare a analizei efectuate, </w:t>
      </w:r>
      <w:r w:rsidR="009978D7" w:rsidRPr="003D2727">
        <w:rPr>
          <w:rFonts w:asciiTheme="majorHAnsi" w:eastAsia="Calibri" w:hAnsiTheme="majorHAnsi" w:cstheme="majorHAnsi"/>
          <w:noProof/>
          <w:sz w:val="24"/>
          <w:szCs w:val="24"/>
        </w:rPr>
        <w:t xml:space="preserve">potrivit datelor din SIA, </w:t>
      </w:r>
      <w:r w:rsidR="00C444CB" w:rsidRPr="003D2727">
        <w:rPr>
          <w:rFonts w:asciiTheme="majorHAnsi" w:eastAsia="Calibri" w:hAnsiTheme="majorHAnsi" w:cstheme="majorHAnsi"/>
          <w:noProof/>
          <w:sz w:val="24"/>
          <w:szCs w:val="24"/>
        </w:rPr>
        <w:t xml:space="preserve">auditul constată că, </w:t>
      </w:r>
      <w:r w:rsidR="009978D7" w:rsidRPr="003D2727">
        <w:rPr>
          <w:rFonts w:asciiTheme="majorHAnsi" w:eastAsia="Times New Roman" w:hAnsiTheme="majorHAnsi" w:cstheme="majorHAnsi"/>
          <w:noProof/>
          <w:sz w:val="24"/>
          <w:szCs w:val="24"/>
          <w:lang w:val="x-none" w:eastAsia="x-none"/>
        </w:rPr>
        <w:t>din 25 de incidente</w:t>
      </w:r>
      <w:r w:rsidR="00C444CB" w:rsidRPr="003D2727">
        <w:rPr>
          <w:rFonts w:asciiTheme="majorHAnsi" w:eastAsia="Times New Roman" w:hAnsiTheme="majorHAnsi" w:cstheme="majorHAnsi"/>
          <w:noProof/>
          <w:sz w:val="24"/>
          <w:szCs w:val="24"/>
          <w:lang w:eastAsia="x-none"/>
        </w:rPr>
        <w:t xml:space="preserve"> înregistrate în Sistem </w:t>
      </w:r>
      <w:r w:rsidR="00C444CB" w:rsidRPr="003D2727">
        <w:rPr>
          <w:rFonts w:asciiTheme="majorHAnsi" w:eastAsia="Times New Roman" w:hAnsiTheme="majorHAnsi" w:cstheme="majorHAnsi"/>
          <w:noProof/>
          <w:sz w:val="24"/>
          <w:szCs w:val="24"/>
          <w:lang w:val="x-none" w:eastAsia="x-none"/>
        </w:rPr>
        <w:t>începând cu luna iunie 2021</w:t>
      </w:r>
      <w:r w:rsidR="009978D7" w:rsidRPr="003D2727">
        <w:rPr>
          <w:rFonts w:asciiTheme="majorHAnsi" w:eastAsia="Times New Roman" w:hAnsiTheme="majorHAnsi" w:cstheme="majorHAnsi"/>
          <w:noProof/>
          <w:sz w:val="24"/>
          <w:szCs w:val="24"/>
          <w:lang w:val="x-none" w:eastAsia="x-none"/>
        </w:rPr>
        <w:t>, care la data de 10.03.2022 aveau statut</w:t>
      </w:r>
      <w:r w:rsidR="00257985">
        <w:rPr>
          <w:rFonts w:asciiTheme="majorHAnsi" w:eastAsia="Times New Roman" w:hAnsiTheme="majorHAnsi" w:cstheme="majorHAnsi"/>
          <w:noProof/>
          <w:sz w:val="24"/>
          <w:szCs w:val="24"/>
          <w:lang w:val="ro-RO" w:eastAsia="x-none"/>
        </w:rPr>
        <w:t>ul</w:t>
      </w:r>
      <w:r w:rsidR="009978D7" w:rsidRPr="003D2727">
        <w:rPr>
          <w:rFonts w:asciiTheme="majorHAnsi" w:eastAsia="Times New Roman" w:hAnsiTheme="majorHAnsi" w:cstheme="majorHAnsi"/>
          <w:noProof/>
          <w:sz w:val="24"/>
          <w:szCs w:val="24"/>
          <w:lang w:val="x-none" w:eastAsia="x-none"/>
        </w:rPr>
        <w:t xml:space="preserve"> </w:t>
      </w:r>
      <w:r w:rsidR="00257985">
        <w:rPr>
          <w:rFonts w:asciiTheme="majorHAnsi" w:eastAsia="Times New Roman" w:hAnsiTheme="majorHAnsi" w:cstheme="majorHAnsi"/>
          <w:noProof/>
          <w:sz w:val="24"/>
          <w:szCs w:val="24"/>
          <w:lang w:val="ro-RO" w:eastAsia="x-none"/>
        </w:rPr>
        <w:t>„</w:t>
      </w:r>
      <w:r w:rsidR="009978D7" w:rsidRPr="003D2727">
        <w:rPr>
          <w:rFonts w:asciiTheme="majorHAnsi" w:eastAsia="Times New Roman" w:hAnsiTheme="majorHAnsi" w:cstheme="majorHAnsi"/>
          <w:noProof/>
          <w:sz w:val="24"/>
          <w:szCs w:val="24"/>
          <w:lang w:val="x-none" w:eastAsia="x-none"/>
        </w:rPr>
        <w:t>în proces de rezolvare”, 20</w:t>
      </w:r>
      <w:r w:rsidR="00257985">
        <w:rPr>
          <w:rFonts w:asciiTheme="majorHAnsi" w:eastAsia="Times New Roman" w:hAnsiTheme="majorHAnsi" w:cstheme="majorHAnsi"/>
          <w:noProof/>
          <w:sz w:val="24"/>
          <w:szCs w:val="24"/>
          <w:lang w:val="ro-RO" w:eastAsia="x-none"/>
        </w:rPr>
        <w:t xml:space="preserve"> de incidente</w:t>
      </w:r>
      <w:r w:rsidR="009978D7" w:rsidRPr="003D2727">
        <w:rPr>
          <w:rFonts w:asciiTheme="majorHAnsi" w:eastAsia="Times New Roman" w:hAnsiTheme="majorHAnsi" w:cstheme="majorHAnsi"/>
          <w:noProof/>
          <w:sz w:val="24"/>
          <w:szCs w:val="24"/>
          <w:lang w:val="x-none" w:eastAsia="x-none"/>
        </w:rPr>
        <w:t xml:space="preserve"> au un termen de peste 20 </w:t>
      </w:r>
      <w:r w:rsidR="00257985">
        <w:rPr>
          <w:rFonts w:asciiTheme="majorHAnsi" w:eastAsia="Times New Roman" w:hAnsiTheme="majorHAnsi" w:cstheme="majorHAnsi"/>
          <w:noProof/>
          <w:sz w:val="24"/>
          <w:szCs w:val="24"/>
          <w:lang w:val="ro-RO" w:eastAsia="x-none"/>
        </w:rPr>
        <w:t xml:space="preserve">de </w:t>
      </w:r>
      <w:r w:rsidR="009978D7" w:rsidRPr="003D2727">
        <w:rPr>
          <w:rFonts w:asciiTheme="majorHAnsi" w:eastAsia="Times New Roman" w:hAnsiTheme="majorHAnsi" w:cstheme="majorHAnsi"/>
          <w:noProof/>
          <w:sz w:val="24"/>
          <w:szCs w:val="24"/>
          <w:lang w:val="x-none" w:eastAsia="x-none"/>
        </w:rPr>
        <w:t xml:space="preserve">zile, </w:t>
      </w:r>
      <w:r w:rsidR="00257985">
        <w:rPr>
          <w:rFonts w:asciiTheme="majorHAnsi" w:eastAsia="Times New Roman" w:hAnsiTheme="majorHAnsi" w:cstheme="majorHAnsi"/>
          <w:noProof/>
          <w:sz w:val="24"/>
          <w:szCs w:val="24"/>
          <w:lang w:val="ro-RO" w:eastAsia="x-none"/>
        </w:rPr>
        <w:t>care nu sunt</w:t>
      </w:r>
      <w:r w:rsidR="009978D7" w:rsidRPr="003D2727">
        <w:rPr>
          <w:rFonts w:asciiTheme="majorHAnsi" w:eastAsia="Times New Roman" w:hAnsiTheme="majorHAnsi" w:cstheme="majorHAnsi"/>
          <w:noProof/>
          <w:sz w:val="24"/>
          <w:szCs w:val="24"/>
          <w:lang w:val="x-none" w:eastAsia="x-none"/>
        </w:rPr>
        <w:t xml:space="preserve"> soluționate </w:t>
      </w:r>
      <w:r w:rsidR="00257985">
        <w:rPr>
          <w:rFonts w:asciiTheme="majorHAnsi" w:eastAsia="Times New Roman" w:hAnsiTheme="majorHAnsi" w:cstheme="majorHAnsi"/>
          <w:noProof/>
          <w:sz w:val="24"/>
          <w:szCs w:val="24"/>
          <w:lang w:val="ro-RO" w:eastAsia="x-none"/>
        </w:rPr>
        <w:t xml:space="preserve">nici </w:t>
      </w:r>
      <w:r w:rsidR="009978D7" w:rsidRPr="003D2727">
        <w:rPr>
          <w:rFonts w:asciiTheme="majorHAnsi" w:eastAsia="Times New Roman" w:hAnsiTheme="majorHAnsi" w:cstheme="majorHAnsi"/>
          <w:noProof/>
          <w:sz w:val="24"/>
          <w:szCs w:val="24"/>
          <w:lang w:val="x-none" w:eastAsia="x-none"/>
        </w:rPr>
        <w:t xml:space="preserve">până în prezent. </w:t>
      </w:r>
      <w:r w:rsidR="00C444CB" w:rsidRPr="003D2727">
        <w:rPr>
          <w:rFonts w:asciiTheme="majorHAnsi" w:eastAsia="Times New Roman" w:hAnsiTheme="majorHAnsi" w:cstheme="majorHAnsi"/>
          <w:noProof/>
          <w:sz w:val="24"/>
          <w:szCs w:val="24"/>
          <w:lang w:eastAsia="x-none"/>
        </w:rPr>
        <w:t xml:space="preserve">De menționat că </w:t>
      </w:r>
      <w:r w:rsidR="00C444CB" w:rsidRPr="003D2727">
        <w:rPr>
          <w:rFonts w:asciiTheme="majorHAnsi" w:eastAsia="Times New Roman" w:hAnsiTheme="majorHAnsi" w:cstheme="majorHAnsi"/>
          <w:noProof/>
          <w:sz w:val="24"/>
          <w:szCs w:val="24"/>
          <w:lang w:val="x-none" w:eastAsia="x-none"/>
        </w:rPr>
        <w:t>5</w:t>
      </w:r>
      <w:r w:rsidR="00C444CB" w:rsidRPr="003D2727">
        <w:rPr>
          <w:rFonts w:asciiTheme="majorHAnsi" w:eastAsia="Times New Roman" w:hAnsiTheme="majorHAnsi" w:cstheme="majorHAnsi"/>
          <w:noProof/>
          <w:sz w:val="24"/>
          <w:szCs w:val="24"/>
          <w:lang w:eastAsia="x-none"/>
        </w:rPr>
        <w:t xml:space="preserve"> incidente au fost calificate</w:t>
      </w:r>
      <w:r w:rsidR="00257985">
        <w:rPr>
          <w:rFonts w:asciiTheme="majorHAnsi" w:eastAsia="Times New Roman" w:hAnsiTheme="majorHAnsi" w:cstheme="majorHAnsi"/>
          <w:noProof/>
          <w:sz w:val="24"/>
          <w:szCs w:val="24"/>
          <w:lang w:eastAsia="x-none"/>
        </w:rPr>
        <w:t>,</w:t>
      </w:r>
      <w:r w:rsidR="00C444CB" w:rsidRPr="003D2727">
        <w:rPr>
          <w:rFonts w:asciiTheme="majorHAnsi" w:eastAsia="Times New Roman" w:hAnsiTheme="majorHAnsi" w:cstheme="majorHAnsi"/>
          <w:noProof/>
          <w:sz w:val="24"/>
          <w:szCs w:val="24"/>
          <w:lang w:eastAsia="x-none"/>
        </w:rPr>
        <w:t xml:space="preserve"> </w:t>
      </w:r>
      <w:r w:rsidR="00115F46" w:rsidRPr="003D2727">
        <w:rPr>
          <w:rFonts w:asciiTheme="majorHAnsi" w:eastAsia="Times New Roman" w:hAnsiTheme="majorHAnsi" w:cstheme="majorHAnsi"/>
          <w:noProof/>
          <w:sz w:val="24"/>
          <w:szCs w:val="24"/>
          <w:lang w:eastAsia="x-none"/>
        </w:rPr>
        <w:t>în funcție de prioritate, niv</w:t>
      </w:r>
      <w:r w:rsidR="00C444CB" w:rsidRPr="003D2727">
        <w:rPr>
          <w:rFonts w:asciiTheme="majorHAnsi" w:eastAsia="Times New Roman" w:hAnsiTheme="majorHAnsi" w:cstheme="majorHAnsi"/>
          <w:noProof/>
          <w:sz w:val="24"/>
          <w:szCs w:val="24"/>
          <w:lang w:eastAsia="x-none"/>
        </w:rPr>
        <w:t>elul de criticism/importanță</w:t>
      </w:r>
      <w:r w:rsidR="00257985">
        <w:rPr>
          <w:rFonts w:asciiTheme="majorHAnsi" w:eastAsia="Times New Roman" w:hAnsiTheme="majorHAnsi" w:cstheme="majorHAnsi"/>
          <w:noProof/>
          <w:sz w:val="24"/>
          <w:szCs w:val="24"/>
          <w:lang w:eastAsia="x-none"/>
        </w:rPr>
        <w:t>,</w:t>
      </w:r>
      <w:r w:rsidR="00C444CB" w:rsidRPr="003D2727">
        <w:rPr>
          <w:rFonts w:asciiTheme="majorHAnsi" w:eastAsia="Times New Roman" w:hAnsiTheme="majorHAnsi" w:cstheme="majorHAnsi"/>
          <w:noProof/>
          <w:sz w:val="24"/>
          <w:szCs w:val="24"/>
          <w:lang w:eastAsia="x-none"/>
        </w:rPr>
        <w:t xml:space="preserve"> ca fiind </w:t>
      </w:r>
      <w:r w:rsidR="009926CD">
        <w:rPr>
          <w:rFonts w:asciiTheme="majorHAnsi" w:eastAsia="Times New Roman" w:hAnsiTheme="majorHAnsi" w:cstheme="majorHAnsi"/>
          <w:noProof/>
          <w:sz w:val="24"/>
          <w:szCs w:val="24"/>
          <w:lang w:eastAsia="x-none"/>
        </w:rPr>
        <w:t>„</w:t>
      </w:r>
      <w:r w:rsidR="00C444CB" w:rsidRPr="003D2727">
        <w:rPr>
          <w:rFonts w:asciiTheme="majorHAnsi" w:eastAsia="Times New Roman" w:hAnsiTheme="majorHAnsi" w:cstheme="majorHAnsi"/>
          <w:noProof/>
          <w:sz w:val="24"/>
          <w:szCs w:val="24"/>
          <w:lang w:eastAsia="x-none"/>
        </w:rPr>
        <w:t>critice</w:t>
      </w:r>
      <w:r w:rsidR="009926CD">
        <w:rPr>
          <w:rFonts w:asciiTheme="majorHAnsi" w:eastAsia="Times New Roman" w:hAnsiTheme="majorHAnsi" w:cstheme="majorHAnsi"/>
          <w:noProof/>
          <w:sz w:val="24"/>
          <w:szCs w:val="24"/>
          <w:lang w:eastAsia="x-none"/>
        </w:rPr>
        <w:t>”</w:t>
      </w:r>
      <w:r w:rsidR="00C444CB" w:rsidRPr="003D2727">
        <w:rPr>
          <w:rFonts w:asciiTheme="majorHAnsi" w:eastAsia="Times New Roman" w:hAnsiTheme="majorHAnsi" w:cstheme="majorHAnsi"/>
          <w:noProof/>
          <w:sz w:val="24"/>
          <w:szCs w:val="24"/>
          <w:lang w:eastAsia="x-none"/>
        </w:rPr>
        <w:t>, iar</w:t>
      </w:r>
      <w:r w:rsidR="00C444CB" w:rsidRPr="003D2727">
        <w:rPr>
          <w:rFonts w:asciiTheme="majorHAnsi" w:eastAsia="Times New Roman" w:hAnsiTheme="majorHAnsi" w:cstheme="majorHAnsi"/>
          <w:noProof/>
          <w:sz w:val="24"/>
          <w:szCs w:val="24"/>
          <w:lang w:val="x-none" w:eastAsia="x-none"/>
        </w:rPr>
        <w:t xml:space="preserve"> 4</w:t>
      </w:r>
      <w:r w:rsidR="00483D61" w:rsidRPr="003D2727">
        <w:rPr>
          <w:rFonts w:asciiTheme="majorHAnsi" w:eastAsia="Times New Roman" w:hAnsiTheme="majorHAnsi" w:cstheme="majorHAnsi"/>
          <w:noProof/>
          <w:sz w:val="24"/>
          <w:szCs w:val="24"/>
          <w:lang w:val="x-none" w:eastAsia="x-none"/>
        </w:rPr>
        <w:t xml:space="preserve"> </w:t>
      </w:r>
      <w:r w:rsidR="00C444CB" w:rsidRPr="003D2727">
        <w:rPr>
          <w:rFonts w:asciiTheme="majorHAnsi" w:eastAsia="Times New Roman" w:hAnsiTheme="majorHAnsi" w:cstheme="majorHAnsi"/>
          <w:noProof/>
          <w:sz w:val="24"/>
          <w:szCs w:val="24"/>
          <w:lang w:val="x-none" w:eastAsia="x-none"/>
        </w:rPr>
        <w:t>–</w:t>
      </w:r>
      <w:r w:rsidR="00C444CB" w:rsidRPr="003D2727">
        <w:rPr>
          <w:rFonts w:asciiTheme="majorHAnsi" w:eastAsia="Times New Roman" w:hAnsiTheme="majorHAnsi" w:cstheme="majorHAnsi"/>
          <w:noProof/>
          <w:sz w:val="24"/>
          <w:szCs w:val="24"/>
          <w:lang w:eastAsia="x-none"/>
        </w:rPr>
        <w:t xml:space="preserve"> </w:t>
      </w:r>
      <w:r w:rsidR="009926CD">
        <w:rPr>
          <w:rFonts w:asciiTheme="majorHAnsi" w:eastAsia="Times New Roman" w:hAnsiTheme="majorHAnsi" w:cstheme="majorHAnsi"/>
          <w:noProof/>
          <w:sz w:val="24"/>
          <w:szCs w:val="24"/>
          <w:lang w:eastAsia="x-none"/>
        </w:rPr>
        <w:t>„</w:t>
      </w:r>
      <w:r w:rsidR="00C444CB" w:rsidRPr="009926CD">
        <w:rPr>
          <w:rFonts w:asciiTheme="majorHAnsi" w:eastAsia="Times New Roman" w:hAnsiTheme="majorHAnsi" w:cstheme="majorHAnsi"/>
          <w:noProof/>
          <w:sz w:val="24"/>
          <w:szCs w:val="24"/>
          <w:lang w:eastAsia="x-none"/>
        </w:rPr>
        <w:t>î</w:t>
      </w:r>
      <w:r w:rsidR="00C444CB" w:rsidRPr="009926CD">
        <w:rPr>
          <w:rFonts w:asciiTheme="majorHAnsi" w:eastAsia="Times New Roman" w:hAnsiTheme="majorHAnsi" w:cstheme="majorHAnsi"/>
          <w:noProof/>
          <w:sz w:val="24"/>
          <w:szCs w:val="24"/>
          <w:lang w:val="x-none" w:eastAsia="x-none"/>
        </w:rPr>
        <w:t>nalt</w:t>
      </w:r>
      <w:r w:rsidR="009926CD">
        <w:rPr>
          <w:rFonts w:asciiTheme="majorHAnsi" w:eastAsia="Times New Roman" w:hAnsiTheme="majorHAnsi" w:cstheme="majorHAnsi"/>
          <w:noProof/>
          <w:sz w:val="24"/>
          <w:szCs w:val="24"/>
          <w:lang w:val="ro-RO" w:eastAsia="x-none"/>
        </w:rPr>
        <w:t>e”</w:t>
      </w:r>
      <w:r w:rsidR="00C444CB" w:rsidRPr="009926CD">
        <w:rPr>
          <w:rFonts w:asciiTheme="majorHAnsi" w:eastAsia="Times New Roman" w:hAnsiTheme="majorHAnsi" w:cstheme="majorHAnsi"/>
          <w:noProof/>
          <w:sz w:val="24"/>
          <w:szCs w:val="24"/>
          <w:lang w:eastAsia="x-none"/>
        </w:rPr>
        <w:t>.</w:t>
      </w:r>
      <w:r w:rsidR="00CF254B" w:rsidRPr="003D2727">
        <w:rPr>
          <w:rFonts w:asciiTheme="majorHAnsi" w:eastAsia="Times New Roman" w:hAnsiTheme="majorHAnsi" w:cstheme="majorHAnsi"/>
          <w:noProof/>
          <w:sz w:val="24"/>
          <w:szCs w:val="24"/>
          <w:lang w:eastAsia="x-none"/>
        </w:rPr>
        <w:t xml:space="preserve"> </w:t>
      </w:r>
      <w:r w:rsidR="00483D61" w:rsidRPr="003D2727">
        <w:rPr>
          <w:rFonts w:asciiTheme="majorHAnsi" w:eastAsia="Times New Roman" w:hAnsiTheme="majorHAnsi" w:cstheme="majorHAnsi"/>
          <w:noProof/>
          <w:sz w:val="24"/>
          <w:szCs w:val="24"/>
          <w:lang w:eastAsia="x-none"/>
        </w:rPr>
        <w:t xml:space="preserve">Examinând </w:t>
      </w:r>
      <w:r w:rsidR="00115F46" w:rsidRPr="003D2727">
        <w:rPr>
          <w:rFonts w:asciiTheme="majorHAnsi" w:eastAsia="Times New Roman" w:hAnsiTheme="majorHAnsi" w:cstheme="majorHAnsi"/>
          <w:noProof/>
          <w:sz w:val="24"/>
          <w:szCs w:val="24"/>
          <w:lang w:eastAsia="x-none"/>
        </w:rPr>
        <w:t>incidentele respective după ti</w:t>
      </w:r>
      <w:r w:rsidR="00302EF8" w:rsidRPr="003D2727">
        <w:rPr>
          <w:rFonts w:asciiTheme="majorHAnsi" w:eastAsia="Times New Roman" w:hAnsiTheme="majorHAnsi" w:cstheme="majorHAnsi"/>
          <w:noProof/>
          <w:sz w:val="24"/>
          <w:szCs w:val="24"/>
          <w:lang w:eastAsia="x-none"/>
        </w:rPr>
        <w:t>pul acestora (vezi Tabelul nr.19</w:t>
      </w:r>
      <w:r w:rsidR="00115F46" w:rsidRPr="003D2727">
        <w:rPr>
          <w:rFonts w:asciiTheme="majorHAnsi" w:eastAsia="Times New Roman" w:hAnsiTheme="majorHAnsi" w:cstheme="majorHAnsi"/>
          <w:noProof/>
          <w:sz w:val="24"/>
          <w:szCs w:val="24"/>
          <w:lang w:eastAsia="x-none"/>
        </w:rPr>
        <w:t xml:space="preserve">), auditul constată că 10 din </w:t>
      </w:r>
      <w:r w:rsidR="009926CD">
        <w:rPr>
          <w:rFonts w:asciiTheme="majorHAnsi" w:eastAsia="Times New Roman" w:hAnsiTheme="majorHAnsi" w:cstheme="majorHAnsi"/>
          <w:noProof/>
          <w:sz w:val="24"/>
          <w:szCs w:val="24"/>
          <w:lang w:eastAsia="x-none"/>
        </w:rPr>
        <w:t>ele</w:t>
      </w:r>
      <w:r w:rsidR="00115F46" w:rsidRPr="003D2727">
        <w:rPr>
          <w:rFonts w:asciiTheme="majorHAnsi" w:eastAsia="Times New Roman" w:hAnsiTheme="majorHAnsi" w:cstheme="majorHAnsi"/>
          <w:noProof/>
          <w:sz w:val="24"/>
          <w:szCs w:val="24"/>
          <w:lang w:val="x-none" w:eastAsia="x-none"/>
        </w:rPr>
        <w:t xml:space="preserve"> au statutul  NEW (cerință nouă nedefinită anterior, adică schimbări a</w:t>
      </w:r>
      <w:r w:rsidR="009926CD">
        <w:rPr>
          <w:rFonts w:asciiTheme="majorHAnsi" w:eastAsia="Times New Roman" w:hAnsiTheme="majorHAnsi" w:cstheme="majorHAnsi"/>
          <w:noProof/>
          <w:sz w:val="24"/>
          <w:szCs w:val="24"/>
          <w:lang w:val="ro-RO" w:eastAsia="x-none"/>
        </w:rPr>
        <w:t>le</w:t>
      </w:r>
      <w:r w:rsidR="00115F46" w:rsidRPr="003D2727">
        <w:rPr>
          <w:rFonts w:asciiTheme="majorHAnsi" w:eastAsia="Times New Roman" w:hAnsiTheme="majorHAnsi" w:cstheme="majorHAnsi"/>
          <w:noProof/>
          <w:sz w:val="24"/>
          <w:szCs w:val="24"/>
          <w:lang w:val="x-none" w:eastAsia="x-none"/>
        </w:rPr>
        <w:t xml:space="preserve"> funcționalităților </w:t>
      </w:r>
      <w:r w:rsidR="009926CD">
        <w:rPr>
          <w:rFonts w:asciiTheme="majorHAnsi" w:eastAsia="Times New Roman" w:hAnsiTheme="majorHAnsi" w:cstheme="majorHAnsi"/>
          <w:noProof/>
          <w:sz w:val="24"/>
          <w:szCs w:val="24"/>
          <w:lang w:val="ro-RO" w:eastAsia="x-none"/>
        </w:rPr>
        <w:t>S</w:t>
      </w:r>
      <w:r w:rsidR="00115F46" w:rsidRPr="003D2727">
        <w:rPr>
          <w:rFonts w:asciiTheme="majorHAnsi" w:eastAsia="Times New Roman" w:hAnsiTheme="majorHAnsi" w:cstheme="majorHAnsi"/>
          <w:noProof/>
          <w:sz w:val="24"/>
          <w:szCs w:val="24"/>
          <w:lang w:val="x-none" w:eastAsia="x-none"/>
        </w:rPr>
        <w:t xml:space="preserve">istemului), </w:t>
      </w:r>
      <w:r w:rsidR="00364480">
        <w:rPr>
          <w:rFonts w:asciiTheme="majorHAnsi" w:eastAsia="Times New Roman" w:hAnsiTheme="majorHAnsi" w:cstheme="majorHAnsi"/>
          <w:noProof/>
          <w:sz w:val="24"/>
          <w:szCs w:val="24"/>
          <w:lang w:val="ro-RO" w:eastAsia="x-none"/>
        </w:rPr>
        <w:t xml:space="preserve">însă </w:t>
      </w:r>
      <w:r w:rsidR="00115F46" w:rsidRPr="003D2727">
        <w:rPr>
          <w:rFonts w:asciiTheme="majorHAnsi" w:eastAsia="Times New Roman" w:hAnsiTheme="majorHAnsi" w:cstheme="majorHAnsi"/>
          <w:noProof/>
          <w:sz w:val="24"/>
          <w:szCs w:val="24"/>
          <w:lang w:val="x-none" w:eastAsia="x-none"/>
        </w:rPr>
        <w:t>6</w:t>
      </w:r>
      <w:r w:rsidR="00364480">
        <w:rPr>
          <w:rFonts w:asciiTheme="majorHAnsi" w:eastAsia="Times New Roman" w:hAnsiTheme="majorHAnsi" w:cstheme="majorHAnsi"/>
          <w:noProof/>
          <w:sz w:val="24"/>
          <w:szCs w:val="24"/>
          <w:lang w:eastAsia="x-none"/>
        </w:rPr>
        <w:t xml:space="preserve"> din acestea</w:t>
      </w:r>
      <w:r w:rsidR="009926CD">
        <w:rPr>
          <w:rFonts w:asciiTheme="majorHAnsi" w:eastAsia="Times New Roman" w:hAnsiTheme="majorHAnsi" w:cstheme="majorHAnsi"/>
          <w:noProof/>
          <w:sz w:val="24"/>
          <w:szCs w:val="24"/>
          <w:lang w:val="ro-RO" w:eastAsia="x-none"/>
        </w:rPr>
        <w:t xml:space="preserve">, </w:t>
      </w:r>
      <w:r w:rsidR="00115F46" w:rsidRPr="003D2727">
        <w:rPr>
          <w:rFonts w:asciiTheme="majorHAnsi" w:eastAsia="Times New Roman" w:hAnsiTheme="majorHAnsi" w:cstheme="majorHAnsi"/>
          <w:noProof/>
          <w:sz w:val="24"/>
          <w:szCs w:val="24"/>
          <w:lang w:val="x-none" w:eastAsia="x-none"/>
        </w:rPr>
        <w:t>după conținutul subiectului</w:t>
      </w:r>
      <w:r w:rsidR="009926CD">
        <w:rPr>
          <w:rFonts w:asciiTheme="majorHAnsi" w:eastAsia="Times New Roman" w:hAnsiTheme="majorHAnsi" w:cstheme="majorHAnsi"/>
          <w:noProof/>
          <w:sz w:val="24"/>
          <w:szCs w:val="24"/>
          <w:lang w:val="ro-RO" w:eastAsia="x-none"/>
        </w:rPr>
        <w:t>,</w:t>
      </w:r>
      <w:r w:rsidR="00115F46" w:rsidRPr="003D2727">
        <w:rPr>
          <w:rFonts w:asciiTheme="majorHAnsi" w:eastAsia="Times New Roman" w:hAnsiTheme="majorHAnsi" w:cstheme="majorHAnsi"/>
          <w:noProof/>
          <w:sz w:val="24"/>
          <w:szCs w:val="24"/>
          <w:lang w:val="x-none" w:eastAsia="x-none"/>
        </w:rPr>
        <w:t xml:space="preserve"> nu corespund tipului dat</w:t>
      </w:r>
      <w:r w:rsidR="009926CD">
        <w:rPr>
          <w:rFonts w:asciiTheme="majorHAnsi" w:eastAsia="Times New Roman" w:hAnsiTheme="majorHAnsi" w:cstheme="majorHAnsi"/>
          <w:noProof/>
          <w:sz w:val="24"/>
          <w:szCs w:val="24"/>
          <w:lang w:val="ro-RO" w:eastAsia="x-none"/>
        </w:rPr>
        <w:t>.</w:t>
      </w:r>
    </w:p>
    <w:p w14:paraId="049E7754" w14:textId="02CD7599" w:rsidR="00CF254B" w:rsidRPr="005542AB" w:rsidRDefault="00302EF8" w:rsidP="00E7294C">
      <w:pPr>
        <w:spacing w:after="0" w:line="240" w:lineRule="auto"/>
        <w:jc w:val="center"/>
        <w:rPr>
          <w:rFonts w:asciiTheme="majorHAnsi" w:eastAsia="Calibri" w:hAnsiTheme="majorHAnsi" w:cstheme="majorHAnsi"/>
          <w:b/>
          <w:noProof/>
          <w:sz w:val="18"/>
          <w:szCs w:val="18"/>
        </w:rPr>
      </w:pPr>
      <w:r w:rsidRPr="005542AB">
        <w:rPr>
          <w:rFonts w:asciiTheme="majorHAnsi" w:eastAsia="Calibri" w:hAnsiTheme="majorHAnsi" w:cstheme="majorHAnsi"/>
          <w:b/>
          <w:noProof/>
          <w:sz w:val="18"/>
          <w:szCs w:val="18"/>
        </w:rPr>
        <w:t>Tabelul nr.19</w:t>
      </w:r>
      <w:r w:rsidR="00115F46" w:rsidRPr="005542AB">
        <w:rPr>
          <w:rFonts w:asciiTheme="majorHAnsi" w:eastAsia="Calibri" w:hAnsiTheme="majorHAnsi" w:cstheme="majorHAnsi"/>
          <w:b/>
          <w:noProof/>
          <w:sz w:val="18"/>
          <w:szCs w:val="18"/>
        </w:rPr>
        <w:t xml:space="preserve">. Numărul incidentelor după tipul </w:t>
      </w:r>
      <w:r w:rsidR="009926CD" w:rsidRPr="005542AB">
        <w:rPr>
          <w:rFonts w:asciiTheme="majorHAnsi" w:eastAsia="Calibri" w:hAnsiTheme="majorHAnsi" w:cstheme="majorHAnsi"/>
          <w:b/>
          <w:noProof/>
          <w:sz w:val="18"/>
          <w:szCs w:val="18"/>
        </w:rPr>
        <w:t>acestora,</w:t>
      </w:r>
      <w:r w:rsidR="00115F46" w:rsidRPr="005542AB">
        <w:rPr>
          <w:rFonts w:asciiTheme="majorHAnsi" w:eastAsia="Calibri" w:hAnsiTheme="majorHAnsi" w:cstheme="majorHAnsi"/>
          <w:b/>
          <w:noProof/>
          <w:sz w:val="18"/>
          <w:szCs w:val="18"/>
        </w:rPr>
        <w:t xml:space="preserve"> înregistrate în SIA GEAP cu </w:t>
      </w:r>
      <w:r w:rsidR="00CF254B" w:rsidRPr="005542AB">
        <w:rPr>
          <w:rFonts w:asciiTheme="majorHAnsi" w:eastAsia="Calibri" w:hAnsiTheme="majorHAnsi" w:cstheme="majorHAnsi"/>
          <w:b/>
          <w:noProof/>
          <w:sz w:val="18"/>
          <w:szCs w:val="18"/>
        </w:rPr>
        <w:t>statut „în proces de rezolvare”</w:t>
      </w:r>
      <w:r w:rsidR="00115F46" w:rsidRPr="005542AB">
        <w:rPr>
          <w:rFonts w:asciiTheme="majorHAnsi" w:eastAsia="Calibri" w:hAnsiTheme="majorHAnsi" w:cstheme="majorHAnsi"/>
          <w:b/>
          <w:noProof/>
          <w:sz w:val="18"/>
          <w:szCs w:val="18"/>
        </w:rPr>
        <w:t>, care au termen</w:t>
      </w:r>
      <w:r w:rsidR="009926CD" w:rsidRPr="005542AB">
        <w:rPr>
          <w:rFonts w:asciiTheme="majorHAnsi" w:eastAsia="Calibri" w:hAnsiTheme="majorHAnsi" w:cstheme="majorHAnsi"/>
          <w:b/>
          <w:noProof/>
          <w:sz w:val="18"/>
          <w:szCs w:val="18"/>
        </w:rPr>
        <w:t>ul</w:t>
      </w:r>
      <w:r w:rsidR="00115F46" w:rsidRPr="005542AB">
        <w:rPr>
          <w:rFonts w:asciiTheme="majorHAnsi" w:eastAsia="Calibri" w:hAnsiTheme="majorHAnsi" w:cstheme="majorHAnsi"/>
          <w:b/>
          <w:noProof/>
          <w:sz w:val="18"/>
          <w:szCs w:val="18"/>
        </w:rPr>
        <w:t xml:space="preserve"> de peste 20 de zile</w:t>
      </w:r>
    </w:p>
    <w:tbl>
      <w:tblPr>
        <w:tblStyle w:val="Tabelgril5ntunecat-Accentuar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183"/>
      </w:tblGrid>
      <w:tr w:rsidR="00493C7C" w:rsidRPr="003D2727" w14:paraId="22B098C4" w14:textId="77777777" w:rsidTr="00493C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right w:val="none" w:sz="0" w:space="0" w:color="auto"/>
            </w:tcBorders>
          </w:tcPr>
          <w:p w14:paraId="4E5474CE" w14:textId="77777777" w:rsidR="00CF254B" w:rsidRPr="003D2727" w:rsidRDefault="00CF254B" w:rsidP="003D2727">
            <w:pPr>
              <w:jc w:val="center"/>
              <w:rPr>
                <w:rFonts w:asciiTheme="majorHAnsi" w:eastAsia="Calibri" w:hAnsiTheme="majorHAnsi" w:cstheme="majorHAnsi"/>
                <w:b w:val="0"/>
                <w:noProof/>
                <w:color w:val="auto"/>
                <w:sz w:val="18"/>
                <w:szCs w:val="18"/>
              </w:rPr>
            </w:pPr>
            <w:r w:rsidRPr="003D2727">
              <w:rPr>
                <w:rFonts w:asciiTheme="majorHAnsi" w:eastAsia="Calibri" w:hAnsiTheme="majorHAnsi" w:cstheme="majorHAnsi"/>
                <w:noProof/>
                <w:color w:val="auto"/>
                <w:sz w:val="18"/>
                <w:szCs w:val="18"/>
              </w:rPr>
              <w:t>Tipul incidentului</w:t>
            </w:r>
          </w:p>
        </w:tc>
        <w:tc>
          <w:tcPr>
            <w:tcW w:w="5953" w:type="dxa"/>
            <w:tcBorders>
              <w:top w:val="none" w:sz="0" w:space="0" w:color="auto"/>
              <w:left w:val="none" w:sz="0" w:space="0" w:color="auto"/>
              <w:right w:val="none" w:sz="0" w:space="0" w:color="auto"/>
            </w:tcBorders>
          </w:tcPr>
          <w:p w14:paraId="1911F1E2" w14:textId="77777777" w:rsidR="00CF254B" w:rsidRPr="003D2727" w:rsidRDefault="00CF254B"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noProof/>
                <w:color w:val="auto"/>
                <w:sz w:val="18"/>
                <w:szCs w:val="18"/>
              </w:rPr>
            </w:pPr>
            <w:r w:rsidRPr="003D2727">
              <w:rPr>
                <w:rFonts w:asciiTheme="majorHAnsi" w:eastAsia="Calibri" w:hAnsiTheme="majorHAnsi" w:cstheme="majorHAnsi"/>
                <w:noProof/>
                <w:color w:val="auto"/>
                <w:sz w:val="18"/>
                <w:szCs w:val="18"/>
              </w:rPr>
              <w:t>Descrierea tipului incidentului</w:t>
            </w:r>
          </w:p>
        </w:tc>
        <w:tc>
          <w:tcPr>
            <w:tcW w:w="1183" w:type="dxa"/>
            <w:tcBorders>
              <w:top w:val="none" w:sz="0" w:space="0" w:color="auto"/>
              <w:left w:val="none" w:sz="0" w:space="0" w:color="auto"/>
              <w:right w:val="none" w:sz="0" w:space="0" w:color="auto"/>
            </w:tcBorders>
          </w:tcPr>
          <w:p w14:paraId="607925EB" w14:textId="77777777" w:rsidR="00CF254B" w:rsidRPr="003D2727" w:rsidRDefault="00CF254B" w:rsidP="003D2727">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noProof/>
                <w:color w:val="auto"/>
                <w:sz w:val="18"/>
                <w:szCs w:val="18"/>
              </w:rPr>
            </w:pPr>
            <w:r w:rsidRPr="003D2727">
              <w:rPr>
                <w:rFonts w:asciiTheme="majorHAnsi" w:eastAsia="Calibri" w:hAnsiTheme="majorHAnsi" w:cstheme="majorHAnsi"/>
                <w:noProof/>
                <w:color w:val="auto"/>
                <w:sz w:val="18"/>
                <w:szCs w:val="18"/>
              </w:rPr>
              <w:t xml:space="preserve">Numărul </w:t>
            </w:r>
          </w:p>
        </w:tc>
      </w:tr>
      <w:tr w:rsidR="00493C7C" w:rsidRPr="003D2727" w14:paraId="33B55098" w14:textId="77777777" w:rsidTr="00493C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6BE15C5C" w14:textId="77777777" w:rsidR="00CF254B" w:rsidRPr="003D2727" w:rsidRDefault="00CF254B"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NEW</w:t>
            </w:r>
          </w:p>
        </w:tc>
        <w:tc>
          <w:tcPr>
            <w:tcW w:w="5953" w:type="dxa"/>
          </w:tcPr>
          <w:p w14:paraId="3FA1285D" w14:textId="77777777" w:rsidR="00CF254B" w:rsidRPr="003D2727" w:rsidRDefault="00CF254B"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Cerință nouă, nedefinită anterior</w:t>
            </w:r>
          </w:p>
        </w:tc>
        <w:tc>
          <w:tcPr>
            <w:tcW w:w="1183" w:type="dxa"/>
          </w:tcPr>
          <w:p w14:paraId="249643D7" w14:textId="77777777" w:rsidR="00CF254B" w:rsidRPr="003D2727" w:rsidRDefault="00CF254B"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10</w:t>
            </w:r>
          </w:p>
        </w:tc>
      </w:tr>
      <w:tr w:rsidR="00493C7C" w:rsidRPr="003D2727" w14:paraId="31B6EF59" w14:textId="77777777" w:rsidTr="00493C7C">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4DE1A79E" w14:textId="77777777" w:rsidR="00CF254B" w:rsidRPr="003D2727" w:rsidRDefault="00CF254B"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SPT</w:t>
            </w:r>
          </w:p>
        </w:tc>
        <w:tc>
          <w:tcPr>
            <w:tcW w:w="5953" w:type="dxa"/>
          </w:tcPr>
          <w:p w14:paraId="64E82E6A" w14:textId="77777777" w:rsidR="00CF254B" w:rsidRPr="003D2727" w:rsidRDefault="00CF254B"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Solicitare de asistență tehnică</w:t>
            </w:r>
          </w:p>
        </w:tc>
        <w:tc>
          <w:tcPr>
            <w:tcW w:w="1183" w:type="dxa"/>
          </w:tcPr>
          <w:p w14:paraId="3A49866E" w14:textId="77777777" w:rsidR="00CF254B" w:rsidRPr="003D2727" w:rsidRDefault="00CF254B"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4</w:t>
            </w:r>
          </w:p>
        </w:tc>
      </w:tr>
      <w:tr w:rsidR="00493C7C" w:rsidRPr="003D2727" w14:paraId="5FE03853" w14:textId="77777777" w:rsidTr="00493C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tcPr>
          <w:p w14:paraId="5208E473" w14:textId="77777777" w:rsidR="00CF254B" w:rsidRPr="003D2727" w:rsidRDefault="00CF254B"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ENH</w:t>
            </w:r>
          </w:p>
        </w:tc>
        <w:tc>
          <w:tcPr>
            <w:tcW w:w="5953" w:type="dxa"/>
          </w:tcPr>
          <w:p w14:paraId="3A30F5AE" w14:textId="77777777" w:rsidR="00CF254B" w:rsidRPr="003D2727" w:rsidRDefault="00CF254B"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Îmbunătățire minoră</w:t>
            </w:r>
          </w:p>
        </w:tc>
        <w:tc>
          <w:tcPr>
            <w:tcW w:w="1183" w:type="dxa"/>
          </w:tcPr>
          <w:p w14:paraId="034DEF41" w14:textId="77777777" w:rsidR="00CF254B" w:rsidRPr="003D2727" w:rsidRDefault="00CF254B"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r>
      <w:tr w:rsidR="00493C7C" w:rsidRPr="003D2727" w14:paraId="05FE0DFB" w14:textId="77777777" w:rsidTr="00493C7C">
        <w:trPr>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bottom w:val="none" w:sz="0" w:space="0" w:color="auto"/>
            </w:tcBorders>
          </w:tcPr>
          <w:p w14:paraId="37DDAC56" w14:textId="77777777" w:rsidR="00CF254B" w:rsidRPr="003D2727" w:rsidRDefault="00CF254B" w:rsidP="003D2727">
            <w:pPr>
              <w:jc w:val="both"/>
              <w:rPr>
                <w:rFonts w:asciiTheme="majorHAnsi" w:eastAsia="Calibri" w:hAnsiTheme="majorHAnsi" w:cstheme="majorHAnsi"/>
                <w:noProof/>
                <w:color w:val="auto"/>
                <w:sz w:val="18"/>
                <w:szCs w:val="18"/>
              </w:rPr>
            </w:pPr>
            <w:r w:rsidRPr="003D2727">
              <w:rPr>
                <w:rFonts w:asciiTheme="majorHAnsi" w:eastAsia="Calibri" w:hAnsiTheme="majorHAnsi" w:cstheme="majorHAnsi"/>
                <w:noProof/>
                <w:color w:val="auto"/>
                <w:sz w:val="18"/>
                <w:szCs w:val="18"/>
              </w:rPr>
              <w:t>REQ</w:t>
            </w:r>
          </w:p>
        </w:tc>
        <w:tc>
          <w:tcPr>
            <w:tcW w:w="5953" w:type="dxa"/>
          </w:tcPr>
          <w:p w14:paraId="4E29241A" w14:textId="77777777" w:rsidR="00CF254B" w:rsidRPr="003D2727" w:rsidRDefault="00CF254B"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Cerință neimplementată</w:t>
            </w:r>
          </w:p>
        </w:tc>
        <w:tc>
          <w:tcPr>
            <w:tcW w:w="1183" w:type="dxa"/>
          </w:tcPr>
          <w:p w14:paraId="1B5AD084" w14:textId="77777777" w:rsidR="00CF254B" w:rsidRPr="003D2727" w:rsidRDefault="00CF254B"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18"/>
                <w:szCs w:val="18"/>
              </w:rPr>
            </w:pPr>
            <w:r w:rsidRPr="003D2727">
              <w:rPr>
                <w:rFonts w:asciiTheme="majorHAnsi" w:eastAsia="Calibri" w:hAnsiTheme="majorHAnsi" w:cstheme="majorHAnsi"/>
                <w:noProof/>
                <w:sz w:val="18"/>
                <w:szCs w:val="18"/>
              </w:rPr>
              <w:t>3</w:t>
            </w:r>
          </w:p>
        </w:tc>
      </w:tr>
    </w:tbl>
    <w:p w14:paraId="7E6B083B" w14:textId="77777777" w:rsidR="00CF254B" w:rsidRPr="003D2727" w:rsidRDefault="004346E8" w:rsidP="003D2727">
      <w:pPr>
        <w:spacing w:after="0" w:line="240" w:lineRule="auto"/>
        <w:ind w:firstLine="600"/>
        <w:jc w:val="both"/>
        <w:rPr>
          <w:rFonts w:asciiTheme="majorHAnsi" w:eastAsia="Calibri" w:hAnsiTheme="majorHAnsi" w:cstheme="majorHAnsi"/>
          <w:b/>
          <w:i/>
          <w:noProof/>
          <w:sz w:val="18"/>
          <w:szCs w:val="18"/>
        </w:rPr>
      </w:pPr>
      <w:r w:rsidRPr="003D2727">
        <w:rPr>
          <w:rFonts w:asciiTheme="majorHAnsi" w:eastAsia="Calibri" w:hAnsiTheme="majorHAnsi" w:cstheme="majorHAnsi"/>
          <w:b/>
          <w:i/>
          <w:noProof/>
          <w:sz w:val="18"/>
          <w:szCs w:val="18"/>
        </w:rPr>
        <w:t xml:space="preserve">       </w:t>
      </w:r>
      <w:r w:rsidR="00115F46" w:rsidRPr="003D2727">
        <w:rPr>
          <w:rFonts w:asciiTheme="majorHAnsi" w:eastAsia="Calibri" w:hAnsiTheme="majorHAnsi" w:cstheme="majorHAnsi"/>
          <w:b/>
          <w:i/>
          <w:noProof/>
          <w:sz w:val="18"/>
          <w:szCs w:val="18"/>
        </w:rPr>
        <w:t xml:space="preserve"> Sursă</w:t>
      </w:r>
      <w:r w:rsidR="00CF254B" w:rsidRPr="003D2727">
        <w:rPr>
          <w:rFonts w:asciiTheme="majorHAnsi" w:eastAsia="Calibri" w:hAnsiTheme="majorHAnsi" w:cstheme="majorHAnsi"/>
          <w:b/>
          <w:i/>
          <w:noProof/>
          <w:sz w:val="18"/>
          <w:szCs w:val="18"/>
        </w:rPr>
        <w:t xml:space="preserve">: </w:t>
      </w:r>
      <w:r w:rsidR="00CF254B" w:rsidRPr="003D2727">
        <w:rPr>
          <w:rFonts w:asciiTheme="majorHAnsi" w:eastAsia="Calibri" w:hAnsiTheme="majorHAnsi" w:cstheme="majorHAnsi"/>
          <w:i/>
          <w:noProof/>
          <w:sz w:val="18"/>
          <w:szCs w:val="18"/>
        </w:rPr>
        <w:t>Elaborat de auditor în baza informațiilor selectate din SIA GEAP</w:t>
      </w:r>
      <w:r w:rsidR="00115F46" w:rsidRPr="003D2727">
        <w:rPr>
          <w:rFonts w:asciiTheme="majorHAnsi" w:eastAsia="Calibri" w:hAnsiTheme="majorHAnsi" w:cstheme="majorHAnsi"/>
          <w:i/>
          <w:noProof/>
          <w:sz w:val="18"/>
          <w:szCs w:val="18"/>
        </w:rPr>
        <w:t>.</w:t>
      </w:r>
    </w:p>
    <w:p w14:paraId="6B27CC85" w14:textId="3EFC20BE" w:rsidR="00115F46" w:rsidRPr="003D2727" w:rsidRDefault="00115F46" w:rsidP="003D2727">
      <w:pPr>
        <w:spacing w:after="0" w:line="240" w:lineRule="auto"/>
        <w:ind w:firstLine="601"/>
        <w:jc w:val="both"/>
        <w:rPr>
          <w:rFonts w:asciiTheme="majorHAnsi" w:eastAsia="Times New Roman" w:hAnsiTheme="majorHAnsi" w:cstheme="majorHAnsi"/>
          <w:noProof/>
          <w:sz w:val="24"/>
          <w:szCs w:val="24"/>
          <w:lang w:val="x-none" w:eastAsia="x-none"/>
        </w:rPr>
      </w:pPr>
      <w:r w:rsidRPr="003D2727">
        <w:rPr>
          <w:rFonts w:asciiTheme="majorHAnsi" w:eastAsia="Times New Roman" w:hAnsiTheme="majorHAnsi" w:cstheme="majorHAnsi"/>
          <w:noProof/>
          <w:sz w:val="24"/>
          <w:szCs w:val="24"/>
          <w:lang w:eastAsia="x-none"/>
        </w:rPr>
        <w:t xml:space="preserve">Verificările efectuate </w:t>
      </w:r>
      <w:r w:rsidRPr="003D2727">
        <w:rPr>
          <w:rFonts w:asciiTheme="majorHAnsi" w:eastAsia="Times New Roman" w:hAnsiTheme="majorHAnsi" w:cstheme="majorHAnsi"/>
          <w:noProof/>
          <w:sz w:val="24"/>
          <w:szCs w:val="24"/>
          <w:lang w:val="x-none" w:eastAsia="x-none"/>
        </w:rPr>
        <w:t>pe un eșantion de 50 de incidente înregistrate</w:t>
      </w:r>
      <w:r w:rsidRPr="003D2727">
        <w:rPr>
          <w:rFonts w:asciiTheme="majorHAnsi" w:eastAsia="Times New Roman" w:hAnsiTheme="majorHAnsi" w:cstheme="majorHAnsi"/>
          <w:noProof/>
          <w:sz w:val="24"/>
          <w:szCs w:val="24"/>
          <w:lang w:eastAsia="x-none"/>
        </w:rPr>
        <w:t xml:space="preserve"> în SIA GEAP</w:t>
      </w:r>
      <w:r w:rsidRPr="003D2727">
        <w:rPr>
          <w:rFonts w:asciiTheme="majorHAnsi" w:eastAsia="Times New Roman" w:hAnsiTheme="majorHAnsi" w:cstheme="majorHAnsi"/>
          <w:noProof/>
          <w:sz w:val="24"/>
          <w:szCs w:val="24"/>
          <w:lang w:val="x-none" w:eastAsia="x-none"/>
        </w:rPr>
        <w:t xml:space="preserve"> (din meniul „</w:t>
      </w:r>
      <w:r w:rsidRPr="003D2727">
        <w:rPr>
          <w:rFonts w:asciiTheme="majorHAnsi" w:eastAsia="Times New Roman" w:hAnsiTheme="majorHAnsi" w:cstheme="majorHAnsi"/>
          <w:noProof/>
          <w:sz w:val="24"/>
          <w:szCs w:val="24"/>
          <w:lang w:eastAsia="x-none"/>
        </w:rPr>
        <w:t>T</w:t>
      </w:r>
      <w:r w:rsidRPr="003D2727">
        <w:rPr>
          <w:rFonts w:asciiTheme="majorHAnsi" w:eastAsia="Times New Roman" w:hAnsiTheme="majorHAnsi" w:cstheme="majorHAnsi"/>
          <w:noProof/>
          <w:sz w:val="24"/>
          <w:szCs w:val="24"/>
          <w:lang w:val="x-none" w:eastAsia="x-none"/>
        </w:rPr>
        <w:t>oate incidentele”)</w:t>
      </w:r>
      <w:r w:rsidR="00187894">
        <w:rPr>
          <w:rFonts w:asciiTheme="majorHAnsi" w:eastAsia="Times New Roman" w:hAnsiTheme="majorHAnsi" w:cstheme="majorHAnsi"/>
          <w:noProof/>
          <w:sz w:val="24"/>
          <w:szCs w:val="24"/>
          <w:lang w:val="ro-RO" w:eastAsia="x-none"/>
        </w:rPr>
        <w:t>,</w:t>
      </w:r>
      <w:r w:rsidRPr="003D2727">
        <w:rPr>
          <w:rFonts w:asciiTheme="majorHAnsi" w:eastAsia="Times New Roman" w:hAnsiTheme="majorHAnsi" w:cstheme="majorHAnsi"/>
          <w:noProof/>
          <w:sz w:val="24"/>
          <w:szCs w:val="24"/>
          <w:lang w:val="x-none" w:eastAsia="x-none"/>
        </w:rPr>
        <w:t xml:space="preserve"> în perioada 2018-2019</w:t>
      </w:r>
      <w:r w:rsidR="00187894">
        <w:rPr>
          <w:rFonts w:asciiTheme="majorHAnsi" w:eastAsia="Times New Roman" w:hAnsiTheme="majorHAnsi" w:cstheme="majorHAnsi"/>
          <w:noProof/>
          <w:sz w:val="24"/>
          <w:szCs w:val="24"/>
          <w:lang w:val="ro-RO" w:eastAsia="x-none"/>
        </w:rPr>
        <w:t>,</w:t>
      </w:r>
      <w:r w:rsidRPr="003D2727">
        <w:rPr>
          <w:rFonts w:asciiTheme="majorHAnsi" w:eastAsia="Times New Roman" w:hAnsiTheme="majorHAnsi" w:cstheme="majorHAnsi"/>
          <w:noProof/>
          <w:sz w:val="24"/>
          <w:szCs w:val="24"/>
          <w:lang w:val="x-none" w:eastAsia="x-none"/>
        </w:rPr>
        <w:t xml:space="preserve"> cu</w:t>
      </w:r>
      <w:r w:rsidR="00AE1BE0">
        <w:rPr>
          <w:rFonts w:asciiTheme="majorHAnsi" w:eastAsia="Times New Roman" w:hAnsiTheme="majorHAnsi" w:cstheme="majorHAnsi"/>
          <w:noProof/>
          <w:sz w:val="24"/>
          <w:szCs w:val="24"/>
          <w:lang w:val="x-none" w:eastAsia="x-none"/>
        </w:rPr>
        <w:t xml:space="preserve"> statut NEW</w:t>
      </w:r>
      <w:r w:rsidRPr="003D2727">
        <w:rPr>
          <w:rFonts w:asciiTheme="majorHAnsi" w:eastAsia="Times New Roman" w:hAnsiTheme="majorHAnsi" w:cstheme="majorHAnsi"/>
          <w:noProof/>
          <w:sz w:val="24"/>
          <w:szCs w:val="24"/>
          <w:lang w:val="x-none" w:eastAsia="x-none"/>
        </w:rPr>
        <w:t xml:space="preserve">, toate </w:t>
      </w:r>
      <w:r w:rsidR="00187894">
        <w:rPr>
          <w:rFonts w:asciiTheme="majorHAnsi" w:eastAsia="Times New Roman" w:hAnsiTheme="majorHAnsi" w:cstheme="majorHAnsi"/>
          <w:noProof/>
          <w:sz w:val="24"/>
          <w:szCs w:val="24"/>
          <w:lang w:eastAsia="x-none"/>
        </w:rPr>
        <w:t>aceste</w:t>
      </w:r>
      <w:r w:rsidRPr="003D2727">
        <w:rPr>
          <w:rFonts w:asciiTheme="majorHAnsi" w:eastAsia="Times New Roman" w:hAnsiTheme="majorHAnsi" w:cstheme="majorHAnsi"/>
          <w:noProof/>
          <w:sz w:val="24"/>
          <w:szCs w:val="24"/>
          <w:lang w:val="x-none" w:eastAsia="x-none"/>
        </w:rPr>
        <w:t xml:space="preserve"> incidente sunt atribuite incorect tipului de incident. </w:t>
      </w:r>
      <w:r w:rsidRPr="003D2727">
        <w:rPr>
          <w:rFonts w:asciiTheme="majorHAnsi" w:eastAsia="Times New Roman" w:hAnsiTheme="majorHAnsi" w:cstheme="majorHAnsi"/>
          <w:noProof/>
          <w:sz w:val="24"/>
          <w:szCs w:val="24"/>
          <w:lang w:eastAsia="x-none"/>
        </w:rPr>
        <w:t xml:space="preserve">La fel, analizând un </w:t>
      </w:r>
      <w:r w:rsidRPr="003D2727">
        <w:rPr>
          <w:rFonts w:asciiTheme="majorHAnsi" w:eastAsia="Times New Roman" w:hAnsiTheme="majorHAnsi" w:cstheme="majorHAnsi"/>
          <w:noProof/>
          <w:sz w:val="24"/>
          <w:szCs w:val="24"/>
          <w:lang w:val="x-none" w:eastAsia="x-none"/>
        </w:rPr>
        <w:t xml:space="preserve">eșantion de 51 </w:t>
      </w:r>
      <w:r w:rsidR="00187894">
        <w:rPr>
          <w:rFonts w:asciiTheme="majorHAnsi" w:eastAsia="Times New Roman" w:hAnsiTheme="majorHAnsi" w:cstheme="majorHAnsi"/>
          <w:noProof/>
          <w:sz w:val="24"/>
          <w:szCs w:val="24"/>
          <w:lang w:val="ro-RO" w:eastAsia="x-none"/>
        </w:rPr>
        <w:t xml:space="preserve">de </w:t>
      </w:r>
      <w:r w:rsidRPr="003D2727">
        <w:rPr>
          <w:rFonts w:asciiTheme="majorHAnsi" w:eastAsia="Times New Roman" w:hAnsiTheme="majorHAnsi" w:cstheme="majorHAnsi"/>
          <w:noProof/>
          <w:sz w:val="24"/>
          <w:szCs w:val="24"/>
          <w:lang w:val="x-none" w:eastAsia="x-none"/>
        </w:rPr>
        <w:t>incidente</w:t>
      </w:r>
      <w:r w:rsidRPr="003D2727">
        <w:rPr>
          <w:rFonts w:asciiTheme="majorHAnsi" w:eastAsia="Times New Roman" w:hAnsiTheme="majorHAnsi" w:cstheme="majorHAnsi"/>
          <w:noProof/>
          <w:sz w:val="24"/>
          <w:szCs w:val="24"/>
          <w:lang w:eastAsia="x-none"/>
        </w:rPr>
        <w:t xml:space="preserve"> depuse</w:t>
      </w:r>
      <w:r w:rsidRPr="003D2727">
        <w:rPr>
          <w:rFonts w:asciiTheme="majorHAnsi" w:eastAsia="Times New Roman" w:hAnsiTheme="majorHAnsi" w:cstheme="majorHAnsi"/>
          <w:noProof/>
          <w:sz w:val="24"/>
          <w:szCs w:val="24"/>
          <w:lang w:val="x-none" w:eastAsia="x-none"/>
        </w:rPr>
        <w:t xml:space="preserve"> în perioada anului 2021,</w:t>
      </w:r>
      <w:r w:rsidRPr="003D2727">
        <w:rPr>
          <w:rFonts w:asciiTheme="majorHAnsi" w:eastAsia="Times New Roman" w:hAnsiTheme="majorHAnsi" w:cstheme="majorHAnsi"/>
          <w:noProof/>
          <w:sz w:val="24"/>
          <w:szCs w:val="24"/>
          <w:lang w:eastAsia="x-none"/>
        </w:rPr>
        <w:t xml:space="preserve"> în opinia auditului,</w:t>
      </w:r>
      <w:r w:rsidRPr="003D2727">
        <w:rPr>
          <w:rFonts w:asciiTheme="majorHAnsi" w:eastAsia="Times New Roman" w:hAnsiTheme="majorHAnsi" w:cstheme="majorHAnsi"/>
          <w:noProof/>
          <w:sz w:val="24"/>
          <w:szCs w:val="24"/>
          <w:lang w:val="x-none" w:eastAsia="x-none"/>
        </w:rPr>
        <w:t xml:space="preserve"> doar 2 incidente ar corespunde tipului NEW. </w:t>
      </w:r>
    </w:p>
    <w:p w14:paraId="70DE0BB7" w14:textId="1265004C" w:rsidR="00D72B4E" w:rsidRPr="003D2727" w:rsidRDefault="00115F46" w:rsidP="003D2727">
      <w:pPr>
        <w:spacing w:after="0" w:line="240" w:lineRule="auto"/>
        <w:ind w:firstLine="601"/>
        <w:jc w:val="both"/>
        <w:rPr>
          <w:rFonts w:asciiTheme="majorHAnsi" w:eastAsia="Times New Roman" w:hAnsiTheme="majorHAnsi" w:cstheme="majorHAnsi"/>
          <w:noProof/>
          <w:sz w:val="24"/>
          <w:szCs w:val="24"/>
          <w:lang w:eastAsia="x-none"/>
        </w:rPr>
      </w:pPr>
      <w:r w:rsidRPr="003D2727">
        <w:rPr>
          <w:rFonts w:asciiTheme="majorHAnsi" w:eastAsia="Times New Roman" w:hAnsiTheme="majorHAnsi" w:cstheme="majorHAnsi"/>
          <w:noProof/>
          <w:sz w:val="24"/>
          <w:szCs w:val="24"/>
          <w:lang w:eastAsia="x-none"/>
        </w:rPr>
        <w:t>De menționat că clasificarea t</w:t>
      </w:r>
      <w:r w:rsidRPr="003D2727">
        <w:rPr>
          <w:rFonts w:asciiTheme="majorHAnsi" w:eastAsia="Times New Roman" w:hAnsiTheme="majorHAnsi" w:cstheme="majorHAnsi"/>
          <w:noProof/>
          <w:sz w:val="24"/>
          <w:szCs w:val="24"/>
          <w:lang w:val="x-none" w:eastAsia="x-none"/>
        </w:rPr>
        <w:t>ipul</w:t>
      </w:r>
      <w:r w:rsidRPr="003D2727">
        <w:rPr>
          <w:rFonts w:asciiTheme="majorHAnsi" w:eastAsia="Times New Roman" w:hAnsiTheme="majorHAnsi" w:cstheme="majorHAnsi"/>
          <w:noProof/>
          <w:sz w:val="24"/>
          <w:szCs w:val="24"/>
          <w:lang w:eastAsia="x-none"/>
        </w:rPr>
        <w:t>ui</w:t>
      </w:r>
      <w:r w:rsidRPr="003D2727">
        <w:rPr>
          <w:rFonts w:asciiTheme="majorHAnsi" w:eastAsia="Times New Roman" w:hAnsiTheme="majorHAnsi" w:cstheme="majorHAnsi"/>
          <w:noProof/>
          <w:sz w:val="24"/>
          <w:szCs w:val="24"/>
          <w:lang w:val="x-none" w:eastAsia="x-none"/>
        </w:rPr>
        <w:t xml:space="preserve"> incidentului este </w:t>
      </w:r>
      <w:r w:rsidRPr="003D2727">
        <w:rPr>
          <w:rFonts w:asciiTheme="majorHAnsi" w:eastAsia="Times New Roman" w:hAnsiTheme="majorHAnsi" w:cstheme="majorHAnsi"/>
          <w:noProof/>
          <w:sz w:val="24"/>
          <w:szCs w:val="24"/>
          <w:lang w:eastAsia="x-none"/>
        </w:rPr>
        <w:t>efectuată</w:t>
      </w:r>
      <w:r w:rsidRPr="003D2727">
        <w:rPr>
          <w:rFonts w:asciiTheme="majorHAnsi" w:eastAsia="Times New Roman" w:hAnsiTheme="majorHAnsi" w:cstheme="majorHAnsi"/>
          <w:noProof/>
          <w:sz w:val="24"/>
          <w:szCs w:val="24"/>
          <w:lang w:val="x-none" w:eastAsia="x-none"/>
        </w:rPr>
        <w:t xml:space="preserve"> de către utilizatorul care postează inciden</w:t>
      </w:r>
      <w:r w:rsidR="00182591" w:rsidRPr="003D2727">
        <w:rPr>
          <w:rFonts w:asciiTheme="majorHAnsi" w:eastAsia="Times New Roman" w:hAnsiTheme="majorHAnsi" w:cstheme="majorHAnsi"/>
          <w:noProof/>
          <w:sz w:val="24"/>
          <w:szCs w:val="24"/>
          <w:lang w:val="x-none" w:eastAsia="x-none"/>
        </w:rPr>
        <w:t>tul respectiv.</w:t>
      </w:r>
      <w:r w:rsidR="00182591" w:rsidRPr="003D2727">
        <w:rPr>
          <w:rFonts w:asciiTheme="majorHAnsi" w:eastAsia="Times New Roman" w:hAnsiTheme="majorHAnsi" w:cstheme="majorHAnsi"/>
          <w:noProof/>
          <w:sz w:val="24"/>
          <w:szCs w:val="24"/>
          <w:lang w:eastAsia="x-none"/>
        </w:rPr>
        <w:t xml:space="preserve"> Or, clasificarea eronată a incidentului poate influența asupra modului și termenului de soluționare a acestuia. </w:t>
      </w:r>
    </w:p>
    <w:p w14:paraId="11745FFF" w14:textId="47C920C0" w:rsidR="001A6C4E" w:rsidRPr="003D2727" w:rsidRDefault="00D72B4E" w:rsidP="003D2727">
      <w:pPr>
        <w:spacing w:after="0" w:line="240" w:lineRule="auto"/>
        <w:ind w:firstLine="601"/>
        <w:jc w:val="both"/>
        <w:rPr>
          <w:rFonts w:asciiTheme="majorHAnsi" w:eastAsia="Times New Roman" w:hAnsiTheme="majorHAnsi" w:cstheme="majorHAnsi"/>
          <w:noProof/>
          <w:sz w:val="24"/>
          <w:szCs w:val="24"/>
          <w:lang w:val="x-none" w:eastAsia="x-none"/>
        </w:rPr>
      </w:pPr>
      <w:r w:rsidRPr="003D2727">
        <w:rPr>
          <w:rFonts w:asciiTheme="majorHAnsi" w:eastAsia="Times New Roman" w:hAnsiTheme="majorHAnsi" w:cstheme="majorHAnsi"/>
          <w:noProof/>
          <w:sz w:val="24"/>
          <w:szCs w:val="24"/>
          <w:lang w:eastAsia="x-none"/>
        </w:rPr>
        <w:t xml:space="preserve">Reieșind din constatările expuse, auditul relevă că </w:t>
      </w:r>
      <w:r w:rsidR="00115F46" w:rsidRPr="003D2727">
        <w:rPr>
          <w:rFonts w:asciiTheme="majorHAnsi" w:eastAsia="Times New Roman" w:hAnsiTheme="majorHAnsi" w:cstheme="majorHAnsi"/>
          <w:noProof/>
          <w:sz w:val="24"/>
          <w:szCs w:val="24"/>
          <w:lang w:val="x-none" w:eastAsia="x-none"/>
        </w:rPr>
        <w:t>nu toți utilizatorii pot apr</w:t>
      </w:r>
      <w:r w:rsidR="00182591" w:rsidRPr="003D2727">
        <w:rPr>
          <w:rFonts w:asciiTheme="majorHAnsi" w:eastAsia="Times New Roman" w:hAnsiTheme="majorHAnsi" w:cstheme="majorHAnsi"/>
          <w:noProof/>
          <w:sz w:val="24"/>
          <w:szCs w:val="24"/>
          <w:lang w:val="x-none" w:eastAsia="x-none"/>
        </w:rPr>
        <w:t xml:space="preserve">ecia corect tipul incidentului, iar o implicare mai intensă din partea </w:t>
      </w:r>
      <w:r w:rsidR="00115F46" w:rsidRPr="003D2727">
        <w:rPr>
          <w:rFonts w:asciiTheme="majorHAnsi" w:eastAsia="Times New Roman" w:hAnsiTheme="majorHAnsi" w:cstheme="majorHAnsi"/>
          <w:noProof/>
          <w:sz w:val="24"/>
          <w:szCs w:val="24"/>
          <w:lang w:val="x-none" w:eastAsia="x-none"/>
        </w:rPr>
        <w:t>administratorul</w:t>
      </w:r>
      <w:r w:rsidR="00182591" w:rsidRPr="003D2727">
        <w:rPr>
          <w:rFonts w:asciiTheme="majorHAnsi" w:eastAsia="Times New Roman" w:hAnsiTheme="majorHAnsi" w:cstheme="majorHAnsi"/>
          <w:noProof/>
          <w:sz w:val="24"/>
          <w:szCs w:val="24"/>
          <w:lang w:eastAsia="x-none"/>
        </w:rPr>
        <w:t>ui</w:t>
      </w:r>
      <w:r w:rsidR="00115F46" w:rsidRPr="003D2727">
        <w:rPr>
          <w:rFonts w:asciiTheme="majorHAnsi" w:eastAsia="Times New Roman" w:hAnsiTheme="majorHAnsi" w:cstheme="majorHAnsi"/>
          <w:noProof/>
          <w:sz w:val="24"/>
          <w:szCs w:val="24"/>
          <w:lang w:val="x-none" w:eastAsia="x-none"/>
        </w:rPr>
        <w:t xml:space="preserve"> </w:t>
      </w:r>
      <w:r w:rsidR="00182591" w:rsidRPr="003D2727">
        <w:rPr>
          <w:rFonts w:asciiTheme="majorHAnsi" w:eastAsia="Times New Roman" w:hAnsiTheme="majorHAnsi" w:cstheme="majorHAnsi"/>
          <w:noProof/>
          <w:sz w:val="24"/>
          <w:szCs w:val="24"/>
          <w:lang w:eastAsia="x-none"/>
        </w:rPr>
        <w:t>(</w:t>
      </w:r>
      <w:r w:rsidR="00115F46" w:rsidRPr="003D2727">
        <w:rPr>
          <w:rFonts w:asciiTheme="majorHAnsi" w:eastAsia="Times New Roman" w:hAnsiTheme="majorHAnsi" w:cstheme="majorHAnsi"/>
          <w:noProof/>
          <w:sz w:val="24"/>
          <w:szCs w:val="24"/>
          <w:lang w:val="x-none" w:eastAsia="x-none"/>
        </w:rPr>
        <w:t>local sau central</w:t>
      </w:r>
      <w:r w:rsidR="00182591" w:rsidRPr="003D2727">
        <w:rPr>
          <w:rFonts w:asciiTheme="majorHAnsi" w:eastAsia="Times New Roman" w:hAnsiTheme="majorHAnsi" w:cstheme="majorHAnsi"/>
          <w:noProof/>
          <w:sz w:val="24"/>
          <w:szCs w:val="24"/>
          <w:lang w:eastAsia="x-none"/>
        </w:rPr>
        <w:t>), inclusiv prin stabilirea responsbailității exclusive a acestora de a atribui tipul incidentului, ar contribui la gestionare</w:t>
      </w:r>
      <w:r w:rsidR="00187894">
        <w:rPr>
          <w:rFonts w:asciiTheme="majorHAnsi" w:eastAsia="Times New Roman" w:hAnsiTheme="majorHAnsi" w:cstheme="majorHAnsi"/>
          <w:noProof/>
          <w:sz w:val="24"/>
          <w:szCs w:val="24"/>
          <w:lang w:eastAsia="x-none"/>
        </w:rPr>
        <w:t>a</w:t>
      </w:r>
      <w:r w:rsidR="00182591" w:rsidRPr="003D2727">
        <w:rPr>
          <w:rFonts w:asciiTheme="majorHAnsi" w:eastAsia="Times New Roman" w:hAnsiTheme="majorHAnsi" w:cstheme="majorHAnsi"/>
          <w:noProof/>
          <w:sz w:val="24"/>
          <w:szCs w:val="24"/>
          <w:lang w:eastAsia="x-none"/>
        </w:rPr>
        <w:t xml:space="preserve"> mai eficientă a problemelor.</w:t>
      </w:r>
    </w:p>
    <w:p w14:paraId="38937E7F" w14:textId="77777777" w:rsidR="00E378D6" w:rsidRPr="003D2727" w:rsidRDefault="001A6C4E" w:rsidP="003D2727">
      <w:pPr>
        <w:pStyle w:val="Listparagraf"/>
        <w:numPr>
          <w:ilvl w:val="0"/>
          <w:numId w:val="16"/>
        </w:numPr>
        <w:spacing w:after="0" w:line="240" w:lineRule="auto"/>
        <w:ind w:left="0" w:firstLine="426"/>
        <w:jc w:val="both"/>
        <w:rPr>
          <w:rFonts w:asciiTheme="majorHAnsi" w:eastAsia="Times New Roman" w:hAnsiTheme="majorHAnsi" w:cstheme="majorHAnsi"/>
          <w:b/>
          <w:i/>
          <w:noProof/>
          <w:color w:val="2F5496" w:themeColor="accent5" w:themeShade="BF"/>
          <w:sz w:val="24"/>
          <w:szCs w:val="24"/>
          <w:shd w:val="clear" w:color="auto" w:fill="FFFFFF"/>
          <w:lang w:val="ro-RO" w:eastAsia="x-none"/>
        </w:rPr>
      </w:pPr>
      <w:r w:rsidRPr="003D2727">
        <w:rPr>
          <w:rFonts w:asciiTheme="majorHAnsi" w:eastAsia="Times New Roman" w:hAnsiTheme="majorHAnsi" w:cstheme="majorHAnsi"/>
          <w:b/>
          <w:i/>
          <w:noProof/>
          <w:color w:val="2F5496" w:themeColor="accent5" w:themeShade="BF"/>
          <w:sz w:val="24"/>
          <w:szCs w:val="24"/>
          <w:shd w:val="clear" w:color="auto" w:fill="FFFFFF"/>
          <w:lang w:val="ro-RO" w:eastAsia="x-none"/>
        </w:rPr>
        <w:t>Managem</w:t>
      </w:r>
      <w:r w:rsidR="00E35722" w:rsidRPr="003D2727">
        <w:rPr>
          <w:rFonts w:asciiTheme="majorHAnsi" w:eastAsia="Times New Roman" w:hAnsiTheme="majorHAnsi" w:cstheme="majorHAnsi"/>
          <w:b/>
          <w:i/>
          <w:noProof/>
          <w:color w:val="2F5496" w:themeColor="accent5" w:themeShade="BF"/>
          <w:sz w:val="24"/>
          <w:szCs w:val="24"/>
          <w:shd w:val="clear" w:color="auto" w:fill="FFFFFF"/>
          <w:lang w:val="ro-RO" w:eastAsia="x-none"/>
        </w:rPr>
        <w:t>e</w:t>
      </w:r>
      <w:r w:rsidRPr="003D2727">
        <w:rPr>
          <w:rFonts w:asciiTheme="majorHAnsi" w:eastAsia="Times New Roman" w:hAnsiTheme="majorHAnsi" w:cstheme="majorHAnsi"/>
          <w:b/>
          <w:i/>
          <w:noProof/>
          <w:color w:val="2F5496" w:themeColor="accent5" w:themeShade="BF"/>
          <w:sz w:val="24"/>
          <w:szCs w:val="24"/>
          <w:shd w:val="clear" w:color="auto" w:fill="FFFFFF"/>
          <w:lang w:val="ro-RO" w:eastAsia="x-none"/>
        </w:rPr>
        <w:t xml:space="preserve">ntul </w:t>
      </w:r>
      <w:r w:rsidR="00030A65" w:rsidRPr="003D2727">
        <w:rPr>
          <w:rFonts w:asciiTheme="majorHAnsi" w:eastAsia="Times New Roman" w:hAnsiTheme="majorHAnsi" w:cstheme="majorHAnsi"/>
          <w:b/>
          <w:i/>
          <w:noProof/>
          <w:color w:val="2F5496" w:themeColor="accent5" w:themeShade="BF"/>
          <w:sz w:val="24"/>
          <w:szCs w:val="24"/>
          <w:shd w:val="clear" w:color="auto" w:fill="FFFFFF"/>
          <w:lang w:val="ro-RO" w:eastAsia="x-none"/>
        </w:rPr>
        <w:t>schimbărilor</w:t>
      </w:r>
      <w:r w:rsidRPr="003D2727">
        <w:rPr>
          <w:rFonts w:asciiTheme="majorHAnsi" w:eastAsia="Times New Roman" w:hAnsiTheme="majorHAnsi" w:cstheme="majorHAnsi"/>
          <w:b/>
          <w:i/>
          <w:noProof/>
          <w:color w:val="2F5496" w:themeColor="accent5" w:themeShade="BF"/>
          <w:sz w:val="24"/>
          <w:szCs w:val="24"/>
          <w:shd w:val="clear" w:color="auto" w:fill="FFFFFF"/>
          <w:lang w:val="ro-RO" w:eastAsia="x-none"/>
        </w:rPr>
        <w:t xml:space="preserve"> necesită a fi îmbunătățit</w:t>
      </w:r>
      <w:r w:rsidR="001314F0" w:rsidRPr="003D2727">
        <w:rPr>
          <w:rFonts w:asciiTheme="majorHAnsi" w:eastAsia="Times New Roman" w:hAnsiTheme="majorHAnsi" w:cstheme="majorHAnsi"/>
          <w:b/>
          <w:i/>
          <w:noProof/>
          <w:color w:val="2F5496" w:themeColor="accent5" w:themeShade="BF"/>
          <w:sz w:val="24"/>
          <w:szCs w:val="24"/>
          <w:shd w:val="clear" w:color="auto" w:fill="FFFFFF"/>
          <w:lang w:val="ro-RO" w:eastAsia="x-none"/>
        </w:rPr>
        <w:t>, inclusiv prin stabilirea unor proceduri și responsabilități clare în acest sens.</w:t>
      </w:r>
    </w:p>
    <w:p w14:paraId="0D68A535" w14:textId="2A782F87" w:rsidR="001314F0" w:rsidRPr="003D2727" w:rsidRDefault="000F447C" w:rsidP="003D2727">
      <w:pPr>
        <w:spacing w:after="0" w:line="240" w:lineRule="auto"/>
        <w:ind w:firstLine="567"/>
        <w:jc w:val="both"/>
        <w:rPr>
          <w:rFonts w:asciiTheme="majorHAnsi" w:eastAsia="Times New Roman" w:hAnsiTheme="majorHAnsi" w:cstheme="majorHAnsi"/>
          <w:noProof/>
          <w:sz w:val="24"/>
          <w:szCs w:val="24"/>
          <w:shd w:val="clear" w:color="auto" w:fill="FFFFFF"/>
          <w:lang w:val="ro-RO" w:eastAsia="x-none"/>
        </w:rPr>
      </w:pPr>
      <w:r w:rsidRPr="003D2727">
        <w:rPr>
          <w:rFonts w:asciiTheme="majorHAnsi" w:eastAsia="Times New Roman" w:hAnsiTheme="majorHAnsi" w:cstheme="majorHAnsi"/>
          <w:noProof/>
          <w:sz w:val="24"/>
          <w:szCs w:val="24"/>
          <w:shd w:val="clear" w:color="auto" w:fill="FFFFFF"/>
          <w:lang w:val="ro-RO" w:eastAsia="x-none"/>
        </w:rPr>
        <w:t>Gestionarea necesităților de ajustare, modificare și dezvoltare a SIA GEAP, a funcționalităților acestuia se efectuează similar prrocesului de management al incidentelor (descris mai sus), prin utilizarea modulului respectiv din SIA GEAP</w:t>
      </w:r>
      <w:r w:rsidR="00187894">
        <w:rPr>
          <w:rFonts w:asciiTheme="majorHAnsi" w:eastAsia="Times New Roman" w:hAnsiTheme="majorHAnsi" w:cstheme="majorHAnsi"/>
          <w:noProof/>
          <w:sz w:val="24"/>
          <w:szCs w:val="24"/>
          <w:shd w:val="clear" w:color="auto" w:fill="FFFFFF"/>
          <w:lang w:val="ro-RO" w:eastAsia="x-none"/>
        </w:rPr>
        <w:t xml:space="preserve"> și</w:t>
      </w:r>
      <w:r w:rsidRPr="003D2727">
        <w:rPr>
          <w:rFonts w:asciiTheme="majorHAnsi" w:eastAsia="Times New Roman" w:hAnsiTheme="majorHAnsi" w:cstheme="majorHAnsi"/>
          <w:noProof/>
          <w:sz w:val="24"/>
          <w:szCs w:val="24"/>
          <w:shd w:val="clear" w:color="auto" w:fill="FFFFFF"/>
          <w:lang w:val="ro-RO" w:eastAsia="x-none"/>
        </w:rPr>
        <w:t xml:space="preserve">, după caz, </w:t>
      </w:r>
      <w:r w:rsidR="00187894">
        <w:rPr>
          <w:rFonts w:asciiTheme="majorHAnsi" w:eastAsia="Times New Roman" w:hAnsiTheme="majorHAnsi" w:cstheme="majorHAnsi"/>
          <w:noProof/>
          <w:sz w:val="24"/>
          <w:szCs w:val="24"/>
          <w:shd w:val="clear" w:color="auto" w:fill="FFFFFF"/>
          <w:lang w:val="ro-RO" w:eastAsia="x-none"/>
        </w:rPr>
        <w:t xml:space="preserve">prin </w:t>
      </w:r>
      <w:r w:rsidRPr="003D2727">
        <w:rPr>
          <w:rFonts w:asciiTheme="majorHAnsi" w:eastAsia="Times New Roman" w:hAnsiTheme="majorHAnsi" w:cstheme="majorHAnsi"/>
          <w:noProof/>
          <w:sz w:val="24"/>
          <w:szCs w:val="24"/>
          <w:shd w:val="clear" w:color="auto" w:fill="FFFFFF"/>
          <w:lang w:val="ro-RO" w:eastAsia="x-none"/>
        </w:rPr>
        <w:t xml:space="preserve">remiterea scrisorilor în adresa posesorului și/sau a deținătorului Sistemului. </w:t>
      </w:r>
    </w:p>
    <w:p w14:paraId="02969848" w14:textId="6B364C67" w:rsidR="00E54097" w:rsidRPr="003D2727" w:rsidRDefault="00E54097" w:rsidP="003D2727">
      <w:pPr>
        <w:spacing w:after="0" w:line="240" w:lineRule="auto"/>
        <w:ind w:firstLine="567"/>
        <w:jc w:val="both"/>
        <w:rPr>
          <w:rFonts w:asciiTheme="majorHAnsi" w:eastAsia="Times New Roman" w:hAnsiTheme="majorHAnsi" w:cstheme="majorHAnsi"/>
          <w:noProof/>
          <w:sz w:val="24"/>
          <w:szCs w:val="24"/>
          <w:shd w:val="clear" w:color="auto" w:fill="FFFFFF"/>
          <w:lang w:val="ro-RO" w:eastAsia="x-none"/>
        </w:rPr>
      </w:pPr>
      <w:r w:rsidRPr="003D2727">
        <w:rPr>
          <w:rFonts w:asciiTheme="majorHAnsi" w:eastAsia="Times New Roman" w:hAnsiTheme="majorHAnsi" w:cstheme="majorHAnsi"/>
          <w:noProof/>
          <w:sz w:val="24"/>
          <w:szCs w:val="24"/>
          <w:shd w:val="clear" w:color="auto" w:fill="FFFFFF"/>
          <w:lang w:val="ro-RO" w:eastAsia="x-none"/>
        </w:rPr>
        <w:t>În aspectul modificărilor ce vizează ajustări ale formularelor, proceselor din SIA, alte tipuri de corectări, îmbunătățiri în contextul modificărilor parvenite pe parcursul implementării Sistemului, auditul ține să evidențieze că, în acest sens, documentația aferentă SIA GEAP, precum și cadrul</w:t>
      </w:r>
      <w:r w:rsidR="00187894">
        <w:rPr>
          <w:rFonts w:asciiTheme="majorHAnsi" w:eastAsia="Times New Roman" w:hAnsiTheme="majorHAnsi" w:cstheme="majorHAnsi"/>
          <w:noProof/>
          <w:sz w:val="24"/>
          <w:szCs w:val="24"/>
          <w:shd w:val="clear" w:color="auto" w:fill="FFFFFF"/>
          <w:lang w:val="ro-RO" w:eastAsia="x-none"/>
        </w:rPr>
        <w:t xml:space="preserve"> </w:t>
      </w:r>
      <w:r w:rsidRPr="003D2727">
        <w:rPr>
          <w:rFonts w:asciiTheme="majorHAnsi" w:eastAsia="Times New Roman" w:hAnsiTheme="majorHAnsi" w:cstheme="majorHAnsi"/>
          <w:noProof/>
          <w:sz w:val="24"/>
          <w:szCs w:val="24"/>
          <w:shd w:val="clear" w:color="auto" w:fill="FFFFFF"/>
          <w:lang w:val="ro-RO" w:eastAsia="x-none"/>
        </w:rPr>
        <w:t xml:space="preserve"> normativ </w:t>
      </w:r>
      <w:r w:rsidR="00CD459A" w:rsidRPr="003D2727">
        <w:rPr>
          <w:rFonts w:asciiTheme="majorHAnsi" w:eastAsia="Times New Roman" w:hAnsiTheme="majorHAnsi" w:cstheme="majorHAnsi"/>
          <w:noProof/>
          <w:sz w:val="24"/>
          <w:szCs w:val="24"/>
          <w:shd w:val="clear" w:color="auto" w:fill="FFFFFF"/>
          <w:lang w:val="ro-RO" w:eastAsia="x-none"/>
        </w:rPr>
        <w:t>a</w:t>
      </w:r>
      <w:r w:rsidR="00187894">
        <w:rPr>
          <w:rFonts w:asciiTheme="majorHAnsi" w:eastAsia="Times New Roman" w:hAnsiTheme="majorHAnsi" w:cstheme="majorHAnsi"/>
          <w:noProof/>
          <w:sz w:val="24"/>
          <w:szCs w:val="24"/>
          <w:shd w:val="clear" w:color="auto" w:fill="FFFFFF"/>
          <w:lang w:val="ro-RO" w:eastAsia="x-none"/>
        </w:rPr>
        <w:t>u</w:t>
      </w:r>
      <w:r w:rsidR="00CD459A" w:rsidRPr="003D2727">
        <w:rPr>
          <w:rFonts w:asciiTheme="majorHAnsi" w:eastAsia="Times New Roman" w:hAnsiTheme="majorHAnsi" w:cstheme="majorHAnsi"/>
          <w:noProof/>
          <w:sz w:val="24"/>
          <w:szCs w:val="24"/>
          <w:shd w:val="clear" w:color="auto" w:fill="FFFFFF"/>
          <w:lang w:val="ro-RO" w:eastAsia="x-none"/>
        </w:rPr>
        <w:t xml:space="preserve"> prevăzut funcționalul pentru categoria de </w:t>
      </w:r>
      <w:r w:rsidR="001B56CB">
        <w:rPr>
          <w:rFonts w:asciiTheme="majorHAnsi" w:eastAsia="Times New Roman" w:hAnsiTheme="majorHAnsi" w:cstheme="majorHAnsi"/>
          <w:noProof/>
          <w:sz w:val="24"/>
          <w:szCs w:val="24"/>
          <w:shd w:val="clear" w:color="auto" w:fill="FFFFFF"/>
          <w:lang w:val="ro-RO" w:eastAsia="x-none"/>
        </w:rPr>
        <w:t>administrator de conținut local, efectiv acesta urmând a fi efectuat doar la nivel central (al deținătorului SIA GEAP).</w:t>
      </w:r>
    </w:p>
    <w:p w14:paraId="665CB435" w14:textId="78968842" w:rsidR="00CD459A" w:rsidRPr="003D2727" w:rsidRDefault="00CD459A" w:rsidP="003D2727">
      <w:pPr>
        <w:pStyle w:val="Listparagraf"/>
        <w:widowControl w:val="0"/>
        <w:numPr>
          <w:ilvl w:val="0"/>
          <w:numId w:val="9"/>
        </w:numPr>
        <w:tabs>
          <w:tab w:val="left" w:pos="0"/>
        </w:tabs>
        <w:spacing w:after="0" w:line="240" w:lineRule="auto"/>
        <w:ind w:left="0" w:firstLine="426"/>
        <w:jc w:val="both"/>
        <w:rPr>
          <w:rFonts w:asciiTheme="majorHAnsi" w:eastAsia="Calibri" w:hAnsiTheme="majorHAnsi" w:cstheme="majorHAnsi"/>
          <w:b/>
          <w:i/>
          <w:color w:val="2F5496" w:themeColor="accent5" w:themeShade="BF"/>
          <w:sz w:val="24"/>
          <w:szCs w:val="24"/>
          <w:lang w:eastAsia="ro-RO" w:bidi="ro-RO"/>
        </w:rPr>
      </w:pPr>
      <w:r w:rsidRPr="003D2727">
        <w:rPr>
          <w:rFonts w:asciiTheme="majorHAnsi" w:eastAsia="Calibri" w:hAnsiTheme="majorHAnsi" w:cstheme="majorHAnsi"/>
          <w:b/>
          <w:i/>
          <w:color w:val="2F5496" w:themeColor="accent5" w:themeShade="BF"/>
          <w:sz w:val="24"/>
          <w:szCs w:val="24"/>
          <w:lang w:eastAsia="ro-RO" w:bidi="ro-RO"/>
        </w:rPr>
        <w:t xml:space="preserve">Funcționalul pentru </w:t>
      </w:r>
      <w:r w:rsidR="00863BD3">
        <w:rPr>
          <w:rFonts w:asciiTheme="majorHAnsi" w:eastAsia="Calibri" w:hAnsiTheme="majorHAnsi" w:cstheme="majorHAnsi"/>
          <w:b/>
          <w:i/>
          <w:color w:val="2F5496" w:themeColor="accent5" w:themeShade="BF"/>
          <w:sz w:val="24"/>
          <w:szCs w:val="24"/>
          <w:lang w:eastAsia="ro-RO" w:bidi="ro-RO"/>
        </w:rPr>
        <w:t>A</w:t>
      </w:r>
      <w:r w:rsidRPr="003D2727">
        <w:rPr>
          <w:rFonts w:asciiTheme="majorHAnsi" w:eastAsia="Calibri" w:hAnsiTheme="majorHAnsi" w:cstheme="majorHAnsi"/>
          <w:b/>
          <w:i/>
          <w:color w:val="2F5496" w:themeColor="accent5" w:themeShade="BF"/>
          <w:sz w:val="24"/>
          <w:szCs w:val="24"/>
          <w:lang w:eastAsia="ro-RO" w:bidi="ro-RO"/>
        </w:rPr>
        <w:t>dministratorul de conținut nu a fost dezvoltat complet, fapt ce condiționează imposibilitatea exercitării sarcinilor delegate pentru ajustarea/adaptarea SIA, inclusiv la nivel instituțional, creând dependența de dezvoltatorul/furnizorul aplicației</w:t>
      </w:r>
      <w:r w:rsidR="00187894">
        <w:rPr>
          <w:rFonts w:asciiTheme="majorHAnsi" w:eastAsia="Calibri" w:hAnsiTheme="majorHAnsi" w:cstheme="majorHAnsi"/>
          <w:b/>
          <w:i/>
          <w:color w:val="2F5496" w:themeColor="accent5" w:themeShade="BF"/>
          <w:sz w:val="24"/>
          <w:szCs w:val="24"/>
          <w:lang w:eastAsia="ro-RO" w:bidi="ro-RO"/>
        </w:rPr>
        <w:t>.</w:t>
      </w:r>
    </w:p>
    <w:p w14:paraId="0D7A3BFD" w14:textId="41F6334E" w:rsidR="00CD459A" w:rsidRPr="003D2727" w:rsidRDefault="00CD459A" w:rsidP="003D2727">
      <w:pPr>
        <w:widowControl w:val="0"/>
        <w:tabs>
          <w:tab w:val="left" w:pos="3969"/>
        </w:tabs>
        <w:spacing w:after="0" w:line="240" w:lineRule="auto"/>
        <w:ind w:firstLine="426"/>
        <w:jc w:val="both"/>
        <w:rPr>
          <w:rFonts w:asciiTheme="majorHAnsi" w:eastAsia="Calibri" w:hAnsiTheme="majorHAnsi" w:cstheme="majorHAnsi"/>
          <w:noProof/>
          <w:sz w:val="24"/>
          <w:szCs w:val="24"/>
        </w:rPr>
      </w:pPr>
      <w:r w:rsidRPr="003D2727">
        <w:rPr>
          <w:rFonts w:asciiTheme="majorHAnsi" w:eastAsia="Calibri" w:hAnsiTheme="majorHAnsi" w:cstheme="majorHAnsi"/>
          <w:noProof/>
          <w:sz w:val="24"/>
          <w:szCs w:val="24"/>
        </w:rPr>
        <w:t xml:space="preserve">Administratorul de conţinut este responsabil pentru configurările de bază ale proceselor, redactările de forme. Funcţiile </w:t>
      </w:r>
      <w:r w:rsidR="00863BD3">
        <w:rPr>
          <w:rFonts w:asciiTheme="majorHAnsi" w:eastAsia="Calibri" w:hAnsiTheme="majorHAnsi" w:cstheme="majorHAnsi"/>
          <w:noProof/>
          <w:sz w:val="24"/>
          <w:szCs w:val="24"/>
        </w:rPr>
        <w:t>A</w:t>
      </w:r>
      <w:r w:rsidRPr="003D2727">
        <w:rPr>
          <w:rFonts w:asciiTheme="majorHAnsi" w:eastAsia="Calibri" w:hAnsiTheme="majorHAnsi" w:cstheme="majorHAnsi"/>
          <w:noProof/>
          <w:sz w:val="24"/>
          <w:szCs w:val="24"/>
        </w:rPr>
        <w:t>dministratorului de conţinut sunt atribuite autorităţilor emitente de acte permisive în limita domeniului de activitate.</w:t>
      </w:r>
    </w:p>
    <w:p w14:paraId="255BFE27" w14:textId="65985605" w:rsidR="00CD459A" w:rsidRPr="003D2727" w:rsidRDefault="00CD459A" w:rsidP="003D2727">
      <w:pPr>
        <w:autoSpaceDE w:val="0"/>
        <w:autoSpaceDN w:val="0"/>
        <w:adjustRightInd w:val="0"/>
        <w:spacing w:after="0" w:line="240" w:lineRule="auto"/>
        <w:ind w:firstLine="426"/>
        <w:jc w:val="both"/>
        <w:rPr>
          <w:rFonts w:asciiTheme="majorHAnsi" w:eastAsia="Calibri" w:hAnsiTheme="majorHAnsi" w:cstheme="majorHAnsi"/>
          <w:noProof/>
          <w:color w:val="000000"/>
          <w:sz w:val="24"/>
          <w:szCs w:val="24"/>
        </w:rPr>
      </w:pPr>
      <w:r w:rsidRPr="003D2727">
        <w:rPr>
          <w:rFonts w:asciiTheme="majorHAnsi" w:eastAsia="Calibri" w:hAnsiTheme="majorHAnsi" w:cstheme="majorHAnsi"/>
          <w:color w:val="000000"/>
          <w:sz w:val="24"/>
          <w:szCs w:val="24"/>
          <w:lang w:eastAsia="ro-RO" w:bidi="ro-RO"/>
        </w:rPr>
        <w:t>Conform cadrului normativ aferent SIA GEAP</w:t>
      </w:r>
      <w:r w:rsidRPr="003D2727">
        <w:rPr>
          <w:rStyle w:val="Referinnotdesubsol"/>
          <w:rFonts w:asciiTheme="majorHAnsi" w:eastAsia="Calibri" w:hAnsiTheme="majorHAnsi" w:cstheme="majorHAnsi"/>
          <w:color w:val="000000"/>
          <w:sz w:val="24"/>
          <w:szCs w:val="24"/>
          <w:lang w:eastAsia="ro-RO" w:bidi="ro-RO"/>
        </w:rPr>
        <w:footnoteReference w:id="245"/>
      </w:r>
      <w:r w:rsidRPr="003D2727">
        <w:rPr>
          <w:rFonts w:asciiTheme="majorHAnsi" w:eastAsia="Calibri" w:hAnsiTheme="majorHAnsi" w:cstheme="majorHAnsi"/>
          <w:color w:val="000000"/>
          <w:sz w:val="24"/>
          <w:szCs w:val="24"/>
          <w:lang w:eastAsia="ro-RO" w:bidi="ro-RO"/>
        </w:rPr>
        <w:t>, precum și Ghidului</w:t>
      </w:r>
      <w:r w:rsidRPr="00E81E6D">
        <w:rPr>
          <w:rFonts w:asciiTheme="majorHAnsi" w:eastAsia="Calibri" w:hAnsiTheme="majorHAnsi" w:cstheme="majorHAnsi"/>
          <w:color w:val="000000"/>
          <w:sz w:val="24"/>
          <w:szCs w:val="24"/>
          <w:lang w:eastAsia="ro-RO" w:bidi="ro-RO"/>
        </w:rPr>
        <w:t xml:space="preserve">, </w:t>
      </w:r>
      <w:r w:rsidR="00863BD3" w:rsidRPr="00E81E6D">
        <w:rPr>
          <w:rFonts w:asciiTheme="majorHAnsi" w:eastAsia="Calibri" w:hAnsiTheme="majorHAnsi" w:cstheme="majorHAnsi"/>
          <w:color w:val="000000"/>
          <w:sz w:val="24"/>
          <w:szCs w:val="24"/>
          <w:lang w:eastAsia="ro-RO" w:bidi="ro-RO"/>
        </w:rPr>
        <w:t>A</w:t>
      </w:r>
      <w:r w:rsidRPr="00E81E6D">
        <w:rPr>
          <w:rFonts w:asciiTheme="majorHAnsi" w:eastAsia="Calibri" w:hAnsiTheme="majorHAnsi" w:cstheme="majorHAnsi"/>
          <w:color w:val="000000"/>
          <w:sz w:val="24"/>
          <w:szCs w:val="24"/>
          <w:lang w:eastAsia="ro-RO" w:bidi="ro-RO"/>
        </w:rPr>
        <w:t>dministratorul</w:t>
      </w:r>
      <w:r w:rsidRPr="003D2727">
        <w:rPr>
          <w:rFonts w:asciiTheme="majorHAnsi" w:eastAsia="Calibri" w:hAnsiTheme="majorHAnsi" w:cstheme="majorHAnsi"/>
          <w:color w:val="000000"/>
          <w:sz w:val="24"/>
          <w:szCs w:val="24"/>
          <w:lang w:eastAsia="ro-RO" w:bidi="ro-RO"/>
        </w:rPr>
        <w:t xml:space="preserve"> de conținut local are posibilitatea de a adăuga noi documente însoțitoare la tipul actului permisiv, </w:t>
      </w:r>
      <w:r w:rsidR="00863BD3">
        <w:rPr>
          <w:rFonts w:asciiTheme="majorHAnsi" w:eastAsia="Calibri" w:hAnsiTheme="majorHAnsi" w:cstheme="majorHAnsi"/>
          <w:color w:val="000000"/>
          <w:sz w:val="24"/>
          <w:szCs w:val="24"/>
          <w:lang w:eastAsia="ro-RO" w:bidi="ro-RO"/>
        </w:rPr>
        <w:t xml:space="preserve">de </w:t>
      </w:r>
      <w:r w:rsidRPr="003D2727">
        <w:rPr>
          <w:rFonts w:asciiTheme="majorHAnsi" w:eastAsia="Calibri" w:hAnsiTheme="majorHAnsi" w:cstheme="majorHAnsi"/>
          <w:color w:val="000000"/>
          <w:sz w:val="24"/>
          <w:szCs w:val="24"/>
          <w:lang w:eastAsia="ro-RO" w:bidi="ro-RO"/>
        </w:rPr>
        <w:t xml:space="preserve">a efectua ajustări în formularele aferente gestionării actului permisiv, precum și în procesul  de emitere a actului.  Testările efectuate de audit denotă </w:t>
      </w:r>
      <w:r w:rsidR="00863BD3">
        <w:rPr>
          <w:rFonts w:asciiTheme="majorHAnsi" w:eastAsia="Calibri" w:hAnsiTheme="majorHAnsi" w:cstheme="majorHAnsi"/>
          <w:color w:val="000000"/>
          <w:sz w:val="24"/>
          <w:szCs w:val="24"/>
          <w:lang w:eastAsia="ro-RO" w:bidi="ro-RO"/>
        </w:rPr>
        <w:t xml:space="preserve">că </w:t>
      </w:r>
      <w:r w:rsidRPr="003D2727">
        <w:rPr>
          <w:rFonts w:asciiTheme="majorHAnsi" w:eastAsia="Calibri" w:hAnsiTheme="majorHAnsi" w:cstheme="majorHAnsi"/>
          <w:noProof/>
          <w:color w:val="000000"/>
          <w:sz w:val="24"/>
          <w:szCs w:val="24"/>
        </w:rPr>
        <w:t>funcționalul respectiv nu a fost dezvoltat integral, fapt confirmat și de către administratorii SI (din cadrul AGE și ASP)</w:t>
      </w:r>
      <w:r w:rsidRPr="003D2727">
        <w:rPr>
          <w:rFonts w:asciiTheme="majorHAnsi" w:eastAsia="Calibri" w:hAnsiTheme="majorHAnsi" w:cstheme="majorHAnsi"/>
          <w:color w:val="000000"/>
          <w:sz w:val="24"/>
          <w:szCs w:val="24"/>
          <w:lang w:eastAsia="ro-RO" w:bidi="ro-RO"/>
        </w:rPr>
        <w:t xml:space="preserve">. Astfel, utilizatorul cu rolul de </w:t>
      </w:r>
      <w:r w:rsidR="00863BD3" w:rsidRPr="00E81E6D">
        <w:rPr>
          <w:rFonts w:asciiTheme="majorHAnsi" w:eastAsia="Calibri" w:hAnsiTheme="majorHAnsi" w:cstheme="majorHAnsi"/>
          <w:color w:val="000000"/>
          <w:sz w:val="24"/>
          <w:szCs w:val="24"/>
          <w:lang w:eastAsia="ro-RO" w:bidi="ro-RO"/>
        </w:rPr>
        <w:t>A</w:t>
      </w:r>
      <w:r w:rsidRPr="00E81E6D">
        <w:rPr>
          <w:rFonts w:asciiTheme="majorHAnsi" w:eastAsia="Calibri" w:hAnsiTheme="majorHAnsi" w:cstheme="majorHAnsi"/>
          <w:color w:val="000000"/>
          <w:sz w:val="24"/>
          <w:szCs w:val="24"/>
          <w:lang w:eastAsia="ro-RO" w:bidi="ro-RO"/>
        </w:rPr>
        <w:t>dministrator de conținut local</w:t>
      </w:r>
      <w:r w:rsidRPr="003D2727">
        <w:rPr>
          <w:rFonts w:asciiTheme="majorHAnsi" w:eastAsia="Calibri" w:hAnsiTheme="majorHAnsi" w:cstheme="majorHAnsi"/>
          <w:color w:val="000000"/>
          <w:sz w:val="24"/>
          <w:szCs w:val="24"/>
          <w:lang w:eastAsia="ro-RO" w:bidi="ro-RO"/>
        </w:rPr>
        <w:t xml:space="preserve"> nu poate adăuga un document nou însoțitor, efectua </w:t>
      </w:r>
      <w:r w:rsidRPr="003D2727">
        <w:rPr>
          <w:rFonts w:asciiTheme="majorHAnsi" w:eastAsia="Calibri" w:hAnsiTheme="majorHAnsi" w:cstheme="majorHAnsi"/>
          <w:noProof/>
          <w:sz w:val="24"/>
          <w:szCs w:val="24"/>
        </w:rPr>
        <w:t>configurări de bază ale proceselor, redactări de forme etc.</w:t>
      </w:r>
      <w:r w:rsidRPr="003D2727">
        <w:rPr>
          <w:rFonts w:asciiTheme="majorHAnsi" w:eastAsia="Calibri" w:hAnsiTheme="majorHAnsi" w:cstheme="majorHAnsi"/>
          <w:noProof/>
          <w:color w:val="000000"/>
          <w:sz w:val="24"/>
          <w:szCs w:val="24"/>
        </w:rPr>
        <w:t xml:space="preserve"> Mai mult decât atât, auditul atestă că nici la nivel central administratorul nu are posibilitățile respectiv</w:t>
      </w:r>
      <w:r w:rsidR="00863BD3">
        <w:rPr>
          <w:rFonts w:asciiTheme="majorHAnsi" w:eastAsia="Calibri" w:hAnsiTheme="majorHAnsi" w:cstheme="majorHAnsi"/>
          <w:noProof/>
          <w:color w:val="000000"/>
          <w:sz w:val="24"/>
          <w:szCs w:val="24"/>
        </w:rPr>
        <w:t>e</w:t>
      </w:r>
      <w:r w:rsidRPr="003D2727">
        <w:rPr>
          <w:rFonts w:asciiTheme="majorHAnsi" w:eastAsia="Calibri" w:hAnsiTheme="majorHAnsi" w:cstheme="majorHAnsi"/>
          <w:noProof/>
          <w:color w:val="000000"/>
          <w:sz w:val="24"/>
          <w:szCs w:val="24"/>
        </w:rPr>
        <w:t xml:space="preserve"> și, deși în Sistem nu este creat rolul de Administrator de </w:t>
      </w:r>
      <w:r w:rsidR="00863BD3">
        <w:rPr>
          <w:rFonts w:asciiTheme="majorHAnsi" w:eastAsia="Calibri" w:hAnsiTheme="majorHAnsi" w:cstheme="majorHAnsi"/>
          <w:noProof/>
          <w:color w:val="000000"/>
          <w:sz w:val="24"/>
          <w:szCs w:val="24"/>
        </w:rPr>
        <w:t>c</w:t>
      </w:r>
      <w:r w:rsidRPr="003D2727">
        <w:rPr>
          <w:rFonts w:asciiTheme="majorHAnsi" w:eastAsia="Calibri" w:hAnsiTheme="majorHAnsi" w:cstheme="majorHAnsi"/>
          <w:noProof/>
          <w:color w:val="000000"/>
          <w:sz w:val="24"/>
          <w:szCs w:val="24"/>
        </w:rPr>
        <w:t xml:space="preserve">onținut </w:t>
      </w:r>
      <w:r w:rsidR="00863BD3">
        <w:rPr>
          <w:rFonts w:asciiTheme="majorHAnsi" w:eastAsia="Calibri" w:hAnsiTheme="majorHAnsi" w:cstheme="majorHAnsi"/>
          <w:noProof/>
          <w:color w:val="000000"/>
          <w:sz w:val="24"/>
          <w:szCs w:val="24"/>
        </w:rPr>
        <w:t>c</w:t>
      </w:r>
      <w:r w:rsidRPr="003D2727">
        <w:rPr>
          <w:rFonts w:asciiTheme="majorHAnsi" w:eastAsia="Calibri" w:hAnsiTheme="majorHAnsi" w:cstheme="majorHAnsi"/>
          <w:noProof/>
          <w:color w:val="000000"/>
          <w:sz w:val="24"/>
          <w:szCs w:val="24"/>
        </w:rPr>
        <w:t>entral, este disponibil Ghidul de utilizare pentru acest rol (în meniul Ajutor).</w:t>
      </w:r>
    </w:p>
    <w:p w14:paraId="5531DC35" w14:textId="5C671CDD" w:rsidR="00CD459A" w:rsidRPr="003D2727" w:rsidRDefault="00CD459A" w:rsidP="003D2727">
      <w:pPr>
        <w:autoSpaceDE w:val="0"/>
        <w:autoSpaceDN w:val="0"/>
        <w:adjustRightInd w:val="0"/>
        <w:spacing w:after="0" w:line="240" w:lineRule="auto"/>
        <w:ind w:firstLine="426"/>
        <w:jc w:val="both"/>
        <w:rPr>
          <w:rFonts w:asciiTheme="majorHAnsi" w:eastAsia="Calibri" w:hAnsiTheme="majorHAnsi" w:cstheme="majorHAnsi"/>
          <w:color w:val="000000"/>
          <w:sz w:val="24"/>
          <w:szCs w:val="24"/>
          <w:lang w:eastAsia="ro-RO" w:bidi="ro-RO"/>
        </w:rPr>
      </w:pPr>
      <w:r w:rsidRPr="003D2727">
        <w:rPr>
          <w:rFonts w:asciiTheme="majorHAnsi" w:eastAsia="Calibri" w:hAnsiTheme="majorHAnsi" w:cstheme="majorHAnsi"/>
          <w:noProof/>
          <w:color w:val="000000"/>
          <w:sz w:val="24"/>
          <w:szCs w:val="24"/>
        </w:rPr>
        <w:t xml:space="preserve">Cele constatate denotă o monitorizare și </w:t>
      </w:r>
      <w:r w:rsidR="00863BD3">
        <w:rPr>
          <w:rFonts w:asciiTheme="majorHAnsi" w:eastAsia="Calibri" w:hAnsiTheme="majorHAnsi" w:cstheme="majorHAnsi"/>
          <w:noProof/>
          <w:color w:val="000000"/>
          <w:sz w:val="24"/>
          <w:szCs w:val="24"/>
        </w:rPr>
        <w:t xml:space="preserve">o </w:t>
      </w:r>
      <w:r w:rsidRPr="003D2727">
        <w:rPr>
          <w:rFonts w:asciiTheme="majorHAnsi" w:eastAsia="Calibri" w:hAnsiTheme="majorHAnsi" w:cstheme="majorHAnsi"/>
          <w:noProof/>
          <w:color w:val="000000"/>
          <w:sz w:val="24"/>
          <w:szCs w:val="24"/>
        </w:rPr>
        <w:t>testare insuficient</w:t>
      </w:r>
      <w:r w:rsidR="00863BD3">
        <w:rPr>
          <w:rFonts w:asciiTheme="majorHAnsi" w:eastAsia="Calibri" w:hAnsiTheme="majorHAnsi" w:cstheme="majorHAnsi"/>
          <w:noProof/>
          <w:color w:val="000000"/>
          <w:sz w:val="24"/>
          <w:szCs w:val="24"/>
        </w:rPr>
        <w:t>e</w:t>
      </w:r>
      <w:r w:rsidRPr="003D2727">
        <w:rPr>
          <w:rFonts w:asciiTheme="majorHAnsi" w:eastAsia="Calibri" w:hAnsiTheme="majorHAnsi" w:cstheme="majorHAnsi"/>
          <w:noProof/>
          <w:color w:val="000000"/>
          <w:sz w:val="24"/>
          <w:szCs w:val="24"/>
        </w:rPr>
        <w:t xml:space="preserve"> a</w:t>
      </w:r>
      <w:r w:rsidR="00863BD3">
        <w:rPr>
          <w:rFonts w:asciiTheme="majorHAnsi" w:eastAsia="Calibri" w:hAnsiTheme="majorHAnsi" w:cstheme="majorHAnsi"/>
          <w:noProof/>
          <w:color w:val="000000"/>
          <w:sz w:val="24"/>
          <w:szCs w:val="24"/>
        </w:rPr>
        <w:t>le</w:t>
      </w:r>
      <w:r w:rsidRPr="003D2727">
        <w:rPr>
          <w:rFonts w:asciiTheme="majorHAnsi" w:eastAsia="Calibri" w:hAnsiTheme="majorHAnsi" w:cstheme="majorHAnsi"/>
          <w:noProof/>
          <w:color w:val="000000"/>
          <w:sz w:val="24"/>
          <w:szCs w:val="24"/>
        </w:rPr>
        <w:t xml:space="preserve"> tuturor funcționalităților SIA în procesul de implementare a acestuia, fapt ce creează dependența de furnizorul aplicației. Or, prin prisma sarcinilor atribuite, </w:t>
      </w:r>
      <w:r w:rsidR="00863BD3">
        <w:rPr>
          <w:rFonts w:asciiTheme="majorHAnsi" w:eastAsia="Calibri" w:hAnsiTheme="majorHAnsi" w:cstheme="majorHAnsi"/>
          <w:noProof/>
          <w:color w:val="000000"/>
          <w:sz w:val="24"/>
          <w:szCs w:val="24"/>
        </w:rPr>
        <w:t>A</w:t>
      </w:r>
      <w:r w:rsidRPr="003D2727">
        <w:rPr>
          <w:rFonts w:asciiTheme="majorHAnsi" w:eastAsia="Calibri" w:hAnsiTheme="majorHAnsi" w:cstheme="majorHAnsi"/>
          <w:noProof/>
          <w:color w:val="000000"/>
          <w:sz w:val="24"/>
          <w:szCs w:val="24"/>
        </w:rPr>
        <w:t>dministratorul de conținut, inclusiv la nivel instituțional</w:t>
      </w:r>
      <w:r w:rsidR="00863BD3">
        <w:rPr>
          <w:rFonts w:asciiTheme="majorHAnsi" w:eastAsia="Calibri" w:hAnsiTheme="majorHAnsi" w:cstheme="majorHAnsi"/>
          <w:noProof/>
          <w:color w:val="000000"/>
          <w:sz w:val="24"/>
          <w:szCs w:val="24"/>
        </w:rPr>
        <w:t>,</w:t>
      </w:r>
      <w:r w:rsidRPr="003D2727">
        <w:rPr>
          <w:rFonts w:asciiTheme="majorHAnsi" w:eastAsia="Calibri" w:hAnsiTheme="majorHAnsi" w:cstheme="majorHAnsi"/>
          <w:noProof/>
          <w:color w:val="000000"/>
          <w:sz w:val="24"/>
          <w:szCs w:val="24"/>
        </w:rPr>
        <w:t xml:space="preserve"> ar fi trebuit să asigure ajustarea documentației și proceselor aferente emiterii unor acte permisive, fapt c</w:t>
      </w:r>
      <w:r w:rsidR="00863BD3">
        <w:rPr>
          <w:rFonts w:asciiTheme="majorHAnsi" w:eastAsia="Calibri" w:hAnsiTheme="majorHAnsi" w:cstheme="majorHAnsi"/>
          <w:noProof/>
          <w:color w:val="000000"/>
          <w:sz w:val="24"/>
          <w:szCs w:val="24"/>
        </w:rPr>
        <w:t>ar</w:t>
      </w:r>
      <w:r w:rsidRPr="003D2727">
        <w:rPr>
          <w:rFonts w:asciiTheme="majorHAnsi" w:eastAsia="Calibri" w:hAnsiTheme="majorHAnsi" w:cstheme="majorHAnsi"/>
          <w:noProof/>
          <w:color w:val="000000"/>
          <w:sz w:val="24"/>
          <w:szCs w:val="24"/>
        </w:rPr>
        <w:t>e ar fi contribui</w:t>
      </w:r>
      <w:r w:rsidR="00863BD3">
        <w:rPr>
          <w:rFonts w:asciiTheme="majorHAnsi" w:eastAsia="Calibri" w:hAnsiTheme="majorHAnsi" w:cstheme="majorHAnsi"/>
          <w:noProof/>
          <w:color w:val="000000"/>
          <w:sz w:val="24"/>
          <w:szCs w:val="24"/>
        </w:rPr>
        <w:t>t</w:t>
      </w:r>
      <w:r w:rsidRPr="003D2727">
        <w:rPr>
          <w:rFonts w:asciiTheme="majorHAnsi" w:eastAsia="Calibri" w:hAnsiTheme="majorHAnsi" w:cstheme="majorHAnsi"/>
          <w:noProof/>
          <w:color w:val="000000"/>
          <w:sz w:val="24"/>
          <w:szCs w:val="24"/>
        </w:rPr>
        <w:t xml:space="preserve"> la durabilitatea Sistemului.</w:t>
      </w:r>
    </w:p>
    <w:p w14:paraId="74D9C660" w14:textId="7ACB2565" w:rsidR="00CD459A" w:rsidRPr="003D2727" w:rsidRDefault="00CD459A" w:rsidP="003D2727">
      <w:pPr>
        <w:widowControl w:val="0"/>
        <w:tabs>
          <w:tab w:val="left" w:pos="1370"/>
        </w:tabs>
        <w:spacing w:after="0" w:line="240" w:lineRule="auto"/>
        <w:ind w:firstLine="426"/>
        <w:jc w:val="both"/>
        <w:rPr>
          <w:rFonts w:asciiTheme="majorHAnsi" w:eastAsia="Calibri" w:hAnsiTheme="majorHAnsi" w:cstheme="majorHAnsi"/>
          <w:noProof/>
          <w:sz w:val="24"/>
          <w:szCs w:val="24"/>
        </w:rPr>
      </w:pPr>
      <w:r w:rsidRPr="003D2727">
        <w:rPr>
          <w:rFonts w:asciiTheme="majorHAnsi" w:eastAsia="Calibri" w:hAnsiTheme="majorHAnsi" w:cstheme="majorHAnsi"/>
          <w:noProof/>
          <w:color w:val="000000"/>
          <w:sz w:val="24"/>
          <w:szCs w:val="24"/>
        </w:rPr>
        <w:t>Potrivit informației prezentate de către responsabilii AGE</w:t>
      </w:r>
      <w:r w:rsidRPr="003D2727">
        <w:rPr>
          <w:rFonts w:asciiTheme="majorHAnsi" w:eastAsia="Calibri" w:hAnsiTheme="majorHAnsi" w:cstheme="majorHAnsi"/>
          <w:noProof/>
          <w:color w:val="212121"/>
          <w:sz w:val="24"/>
          <w:szCs w:val="24"/>
          <w:shd w:val="clear" w:color="auto" w:fill="FFFFFF"/>
          <w:vertAlign w:val="superscript"/>
        </w:rPr>
        <w:footnoteReference w:id="246"/>
      </w:r>
      <w:r w:rsidRPr="003D2727">
        <w:rPr>
          <w:rFonts w:asciiTheme="majorHAnsi" w:eastAsia="Calibri" w:hAnsiTheme="majorHAnsi" w:cstheme="majorHAnsi"/>
          <w:noProof/>
          <w:color w:val="212121"/>
          <w:sz w:val="24"/>
          <w:szCs w:val="24"/>
          <w:shd w:val="clear" w:color="auto" w:fill="FFFFFF"/>
        </w:rPr>
        <w:t>, la momentul efectuării auditului</w:t>
      </w:r>
      <w:r w:rsidR="00863BD3">
        <w:rPr>
          <w:rFonts w:asciiTheme="majorHAnsi" w:eastAsia="Calibri" w:hAnsiTheme="majorHAnsi" w:cstheme="majorHAnsi"/>
          <w:noProof/>
          <w:color w:val="212121"/>
          <w:sz w:val="24"/>
          <w:szCs w:val="24"/>
          <w:shd w:val="clear" w:color="auto" w:fill="FFFFFF"/>
        </w:rPr>
        <w:t xml:space="preserve">, </w:t>
      </w:r>
      <w:r w:rsidRPr="003D2727">
        <w:rPr>
          <w:rFonts w:asciiTheme="majorHAnsi" w:eastAsia="Calibri" w:hAnsiTheme="majorHAnsi" w:cstheme="majorHAnsi"/>
          <w:noProof/>
          <w:color w:val="212121"/>
          <w:sz w:val="24"/>
          <w:szCs w:val="24"/>
          <w:shd w:val="clear" w:color="auto" w:fill="FFFFFF"/>
        </w:rPr>
        <w:t xml:space="preserve"> </w:t>
      </w:r>
      <w:r w:rsidRPr="003D2727">
        <w:rPr>
          <w:rFonts w:asciiTheme="majorHAnsi" w:eastAsia="Calibri" w:hAnsiTheme="majorHAnsi" w:cstheme="majorHAnsi"/>
          <w:noProof/>
          <w:color w:val="000000"/>
          <w:sz w:val="24"/>
          <w:szCs w:val="24"/>
        </w:rPr>
        <w:t>toate modificările/ajustările formularelor electronice aferente actului permisiv a</w:t>
      </w:r>
      <w:r w:rsidR="00863BD3">
        <w:rPr>
          <w:rFonts w:asciiTheme="majorHAnsi" w:eastAsia="Calibri" w:hAnsiTheme="majorHAnsi" w:cstheme="majorHAnsi"/>
          <w:noProof/>
          <w:color w:val="000000"/>
          <w:sz w:val="24"/>
          <w:szCs w:val="24"/>
        </w:rPr>
        <w:t>le</w:t>
      </w:r>
      <w:r w:rsidRPr="003D2727">
        <w:rPr>
          <w:rFonts w:asciiTheme="majorHAnsi" w:eastAsia="Calibri" w:hAnsiTheme="majorHAnsi" w:cstheme="majorHAnsi"/>
          <w:noProof/>
          <w:color w:val="000000"/>
          <w:sz w:val="24"/>
          <w:szCs w:val="24"/>
        </w:rPr>
        <w:t xml:space="preserve"> entității emitente sunt </w:t>
      </w:r>
      <w:r w:rsidRPr="003D2727">
        <w:rPr>
          <w:rFonts w:asciiTheme="majorHAnsi" w:eastAsia="Calibri" w:hAnsiTheme="majorHAnsi" w:cstheme="majorHAnsi"/>
          <w:noProof/>
          <w:sz w:val="24"/>
          <w:szCs w:val="24"/>
        </w:rPr>
        <w:t xml:space="preserve">asigurate </w:t>
      </w:r>
      <w:r w:rsidRPr="003D2727">
        <w:rPr>
          <w:rFonts w:asciiTheme="majorHAnsi" w:eastAsia="Calibri" w:hAnsiTheme="majorHAnsi" w:cstheme="majorHAnsi"/>
          <w:noProof/>
          <w:color w:val="000000"/>
          <w:sz w:val="24"/>
          <w:szCs w:val="24"/>
        </w:rPr>
        <w:t>la nivelul codului software,</w:t>
      </w:r>
      <w:r w:rsidRPr="003D2727">
        <w:rPr>
          <w:rFonts w:asciiTheme="majorHAnsi" w:eastAsia="Calibri" w:hAnsiTheme="majorHAnsi" w:cstheme="majorHAnsi"/>
          <w:noProof/>
          <w:sz w:val="24"/>
          <w:szCs w:val="24"/>
        </w:rPr>
        <w:t xml:space="preserve"> în baza incidentelor </w:t>
      </w:r>
      <w:r w:rsidR="00874AA3" w:rsidRPr="003D2727">
        <w:rPr>
          <w:rFonts w:asciiTheme="majorHAnsi" w:eastAsia="Calibri" w:hAnsiTheme="majorHAnsi" w:cstheme="majorHAnsi"/>
          <w:noProof/>
          <w:sz w:val="24"/>
          <w:szCs w:val="24"/>
        </w:rPr>
        <w:t xml:space="preserve">din </w:t>
      </w:r>
      <w:r w:rsidRPr="003D2727">
        <w:rPr>
          <w:rFonts w:asciiTheme="majorHAnsi" w:eastAsia="Calibri" w:hAnsiTheme="majorHAnsi" w:cstheme="majorHAnsi"/>
          <w:noProof/>
          <w:sz w:val="24"/>
          <w:szCs w:val="24"/>
        </w:rPr>
        <w:t>HelpDesck</w:t>
      </w:r>
      <w:r w:rsidR="00AC6026" w:rsidRPr="003D2727">
        <w:rPr>
          <w:rFonts w:asciiTheme="majorHAnsi" w:eastAsia="Calibri" w:hAnsiTheme="majorHAnsi" w:cstheme="majorHAnsi"/>
          <w:noProof/>
          <w:sz w:val="24"/>
          <w:szCs w:val="24"/>
        </w:rPr>
        <w:t xml:space="preserve"> </w:t>
      </w:r>
      <w:r w:rsidR="00787954">
        <w:rPr>
          <w:rFonts w:asciiTheme="majorHAnsi" w:eastAsia="Calibri" w:hAnsiTheme="majorHAnsi" w:cstheme="majorHAnsi"/>
          <w:noProof/>
          <w:sz w:val="24"/>
          <w:szCs w:val="24"/>
        </w:rPr>
        <w:t>,</w:t>
      </w:r>
      <w:r w:rsidR="00AC6026" w:rsidRPr="003D2727">
        <w:rPr>
          <w:rFonts w:asciiTheme="majorHAnsi" w:eastAsia="Calibri" w:hAnsiTheme="majorHAnsi" w:cstheme="majorHAnsi"/>
          <w:noProof/>
          <w:sz w:val="24"/>
          <w:szCs w:val="24"/>
        </w:rPr>
        <w:t>de către echipa tehnică</w:t>
      </w:r>
      <w:r w:rsidRPr="003D2727">
        <w:rPr>
          <w:rFonts w:asciiTheme="majorHAnsi" w:eastAsia="Calibri" w:hAnsiTheme="majorHAnsi" w:cstheme="majorHAnsi"/>
          <w:noProof/>
          <w:sz w:val="24"/>
          <w:szCs w:val="24"/>
        </w:rPr>
        <w:t xml:space="preserve"> </w:t>
      </w:r>
      <w:r w:rsidR="00787954">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Alfa</w:t>
      </w:r>
      <w:r w:rsidR="00787954">
        <w:rPr>
          <w:rFonts w:asciiTheme="majorHAnsi" w:eastAsia="Calibri" w:hAnsiTheme="majorHAnsi" w:cstheme="majorHAnsi"/>
          <w:noProof/>
          <w:sz w:val="24"/>
          <w:szCs w:val="24"/>
        </w:rPr>
        <w:t>s</w:t>
      </w:r>
      <w:r w:rsidRPr="003D2727">
        <w:rPr>
          <w:rFonts w:asciiTheme="majorHAnsi" w:eastAsia="Calibri" w:hAnsiTheme="majorHAnsi" w:cstheme="majorHAnsi"/>
          <w:noProof/>
          <w:sz w:val="24"/>
          <w:szCs w:val="24"/>
        </w:rPr>
        <w:t>oft</w:t>
      </w:r>
      <w:r w:rsidR="00787954">
        <w:rPr>
          <w:rFonts w:asciiTheme="majorHAnsi" w:eastAsia="Calibri" w:hAnsiTheme="majorHAnsi" w:cstheme="majorHAnsi"/>
          <w:noProof/>
          <w:sz w:val="24"/>
          <w:szCs w:val="24"/>
        </w:rPr>
        <w:t>”</w:t>
      </w:r>
      <w:r w:rsidRPr="003D2727">
        <w:rPr>
          <w:rFonts w:asciiTheme="majorHAnsi" w:eastAsia="Calibri" w:hAnsiTheme="majorHAnsi" w:cstheme="majorHAnsi"/>
          <w:noProof/>
          <w:sz w:val="24"/>
          <w:szCs w:val="24"/>
        </w:rPr>
        <w:t xml:space="preserve">, în baza Contractului de mentenanță încheiat cu acesta la finele anului 2021. </w:t>
      </w:r>
    </w:p>
    <w:p w14:paraId="619C4B02" w14:textId="5E668F19" w:rsidR="00CD459A" w:rsidRPr="003D2727" w:rsidRDefault="00AC6026" w:rsidP="003D2727">
      <w:pPr>
        <w:widowControl w:val="0"/>
        <w:tabs>
          <w:tab w:val="left" w:pos="1370"/>
        </w:tabs>
        <w:spacing w:after="0" w:line="240" w:lineRule="auto"/>
        <w:ind w:firstLine="426"/>
        <w:jc w:val="both"/>
        <w:rPr>
          <w:rFonts w:asciiTheme="majorHAnsi" w:eastAsia="Times New Roman" w:hAnsiTheme="majorHAnsi" w:cstheme="majorHAnsi"/>
          <w:noProof/>
          <w:color w:val="000000"/>
          <w:sz w:val="24"/>
          <w:szCs w:val="24"/>
          <w:lang w:eastAsia="x-none"/>
        </w:rPr>
      </w:pPr>
      <w:r w:rsidRPr="003D2727">
        <w:rPr>
          <w:rFonts w:asciiTheme="majorHAnsi" w:eastAsia="Times New Roman" w:hAnsiTheme="majorHAnsi" w:cstheme="majorHAnsi"/>
          <w:noProof/>
          <w:color w:val="000000"/>
          <w:sz w:val="24"/>
          <w:szCs w:val="24"/>
          <w:lang w:eastAsia="x-none"/>
        </w:rPr>
        <w:t>De menționat că, potrivit bunelor practici</w:t>
      </w:r>
      <w:r w:rsidRPr="003D2727">
        <w:rPr>
          <w:rStyle w:val="Referinnotdesubsol"/>
          <w:rFonts w:asciiTheme="majorHAnsi" w:eastAsia="Times New Roman" w:hAnsiTheme="majorHAnsi" w:cstheme="majorHAnsi"/>
          <w:noProof/>
          <w:color w:val="000000"/>
          <w:sz w:val="24"/>
          <w:szCs w:val="24"/>
          <w:lang w:eastAsia="x-none"/>
        </w:rPr>
        <w:footnoteReference w:id="247"/>
      </w:r>
      <w:r w:rsidR="00E24C9E" w:rsidRPr="003D2727">
        <w:rPr>
          <w:rFonts w:asciiTheme="majorHAnsi" w:eastAsia="Times New Roman" w:hAnsiTheme="majorHAnsi" w:cstheme="majorHAnsi"/>
          <w:noProof/>
          <w:color w:val="000000"/>
          <w:sz w:val="24"/>
          <w:szCs w:val="24"/>
          <w:lang w:eastAsia="x-none"/>
        </w:rPr>
        <w:t>, schimbările privind procesele trebuie să fie controlate și documentate corespunzător. Auditul constată că astfel de prevederi au fost incluse în Contractul de mentenanță menționat anterior.</w:t>
      </w:r>
    </w:p>
    <w:p w14:paraId="43F66890" w14:textId="1F8C9238" w:rsidR="00CD459A" w:rsidRPr="003D2727" w:rsidRDefault="00BE605A" w:rsidP="003D2727">
      <w:pPr>
        <w:widowControl w:val="0"/>
        <w:tabs>
          <w:tab w:val="left" w:pos="1370"/>
        </w:tabs>
        <w:spacing w:after="0" w:line="240" w:lineRule="auto"/>
        <w:ind w:firstLine="567"/>
        <w:jc w:val="both"/>
        <w:rPr>
          <w:rFonts w:asciiTheme="majorHAnsi" w:eastAsia="Times New Roman" w:hAnsiTheme="majorHAnsi" w:cstheme="majorHAnsi"/>
          <w:noProof/>
          <w:sz w:val="24"/>
          <w:szCs w:val="24"/>
          <w:shd w:val="clear" w:color="auto" w:fill="FFFFFF"/>
          <w:lang w:val="x-none" w:eastAsia="x-none"/>
        </w:rPr>
      </w:pPr>
      <w:r w:rsidRPr="003D2727">
        <w:rPr>
          <w:rFonts w:asciiTheme="majorHAnsi" w:eastAsia="Times New Roman" w:hAnsiTheme="majorHAnsi" w:cstheme="majorHAnsi"/>
          <w:noProof/>
          <w:color w:val="000000"/>
          <w:sz w:val="24"/>
          <w:szCs w:val="24"/>
          <w:lang w:eastAsia="x-none"/>
        </w:rPr>
        <w:t>Totuși, ținând cont de multitudinea și d</w:t>
      </w:r>
      <w:r w:rsidR="00787954">
        <w:rPr>
          <w:rFonts w:asciiTheme="majorHAnsi" w:eastAsia="Times New Roman" w:hAnsiTheme="majorHAnsi" w:cstheme="majorHAnsi"/>
          <w:noProof/>
          <w:color w:val="000000"/>
          <w:sz w:val="24"/>
          <w:szCs w:val="24"/>
          <w:lang w:eastAsia="x-none"/>
        </w:rPr>
        <w:t>i</w:t>
      </w:r>
      <w:r w:rsidRPr="003D2727">
        <w:rPr>
          <w:rFonts w:asciiTheme="majorHAnsi" w:eastAsia="Times New Roman" w:hAnsiTheme="majorHAnsi" w:cstheme="majorHAnsi"/>
          <w:noProof/>
          <w:color w:val="000000"/>
          <w:sz w:val="24"/>
          <w:szCs w:val="24"/>
          <w:lang w:eastAsia="x-none"/>
        </w:rPr>
        <w:t>versitatea entităților care utilizează SIA GEAP, auditul consideră necesară o procedură documentată, clară</w:t>
      </w:r>
      <w:r w:rsidR="00787954">
        <w:rPr>
          <w:rFonts w:asciiTheme="majorHAnsi" w:eastAsia="Times New Roman" w:hAnsiTheme="majorHAnsi" w:cstheme="majorHAnsi"/>
          <w:noProof/>
          <w:color w:val="000000"/>
          <w:sz w:val="24"/>
          <w:szCs w:val="24"/>
          <w:lang w:eastAsia="x-none"/>
        </w:rPr>
        <w:t>,</w:t>
      </w:r>
      <w:r w:rsidRPr="003D2727">
        <w:rPr>
          <w:rFonts w:asciiTheme="majorHAnsi" w:eastAsia="Times New Roman" w:hAnsiTheme="majorHAnsi" w:cstheme="majorHAnsi"/>
          <w:noProof/>
          <w:color w:val="000000"/>
          <w:sz w:val="24"/>
          <w:szCs w:val="24"/>
          <w:lang w:eastAsia="x-none"/>
        </w:rPr>
        <w:t xml:space="preserve"> care să reglementeze exhaustiv modul de interacțiune între posesorul/deținătorul și registratorii SIA</w:t>
      </w:r>
      <w:r w:rsidR="00787954">
        <w:rPr>
          <w:rFonts w:asciiTheme="majorHAnsi" w:eastAsia="Times New Roman" w:hAnsiTheme="majorHAnsi" w:cstheme="majorHAnsi"/>
          <w:noProof/>
          <w:color w:val="000000"/>
          <w:sz w:val="24"/>
          <w:szCs w:val="24"/>
          <w:lang w:eastAsia="x-none"/>
        </w:rPr>
        <w:t>, ceea ce</w:t>
      </w:r>
      <w:r w:rsidRPr="003D2727">
        <w:rPr>
          <w:rFonts w:asciiTheme="majorHAnsi" w:eastAsia="Times New Roman" w:hAnsiTheme="majorHAnsi" w:cstheme="majorHAnsi"/>
          <w:noProof/>
          <w:color w:val="000000"/>
          <w:sz w:val="24"/>
          <w:szCs w:val="24"/>
          <w:lang w:eastAsia="x-none"/>
        </w:rPr>
        <w:t xml:space="preserve"> ar contribui la o eficientizare și la o mai bună monitorizare a activităților realizate, inclusiv la o planificare a resurselor necesare pentru dezvoltarea Sistemului și racordarea cadrului normativ în domeniu.</w:t>
      </w:r>
    </w:p>
    <w:p w14:paraId="5F16382C" w14:textId="10CC1B7A" w:rsidR="00836F2F" w:rsidRPr="003D2727" w:rsidRDefault="00D03ECA" w:rsidP="006260AF">
      <w:pPr>
        <w:pStyle w:val="Listparagraf"/>
        <w:numPr>
          <w:ilvl w:val="2"/>
          <w:numId w:val="30"/>
        </w:numPr>
        <w:spacing w:after="0" w:line="240" w:lineRule="auto"/>
        <w:ind w:left="0" w:firstLine="142"/>
        <w:jc w:val="both"/>
        <w:outlineLvl w:val="2"/>
        <w:rPr>
          <w:rFonts w:asciiTheme="majorHAnsi" w:hAnsiTheme="majorHAnsi" w:cstheme="majorHAnsi"/>
          <w:b/>
          <w:i/>
          <w:color w:val="2F5496" w:themeColor="accent5" w:themeShade="BF"/>
          <w:sz w:val="24"/>
          <w:szCs w:val="24"/>
        </w:rPr>
      </w:pPr>
      <w:r w:rsidRPr="003D2727">
        <w:rPr>
          <w:rFonts w:asciiTheme="majorHAnsi" w:hAnsiTheme="majorHAnsi" w:cstheme="majorHAnsi"/>
          <w:b/>
          <w:i/>
          <w:color w:val="2F5496" w:themeColor="accent5" w:themeShade="BF"/>
          <w:sz w:val="24"/>
          <w:szCs w:val="24"/>
        </w:rPr>
        <w:t xml:space="preserve"> </w:t>
      </w:r>
      <w:bookmarkStart w:id="32" w:name="_Toc102470528"/>
      <w:r w:rsidRPr="003D2727">
        <w:rPr>
          <w:rFonts w:asciiTheme="majorHAnsi" w:hAnsiTheme="majorHAnsi" w:cstheme="majorHAnsi"/>
          <w:b/>
          <w:i/>
          <w:color w:val="2F5496" w:themeColor="accent5" w:themeShade="BF"/>
          <w:sz w:val="24"/>
          <w:szCs w:val="24"/>
        </w:rPr>
        <w:t>Nu a</w:t>
      </w:r>
      <w:r w:rsidR="00AC519B" w:rsidRPr="003D2727">
        <w:rPr>
          <w:rFonts w:asciiTheme="majorHAnsi" w:hAnsiTheme="majorHAnsi" w:cstheme="majorHAnsi"/>
          <w:b/>
          <w:i/>
          <w:color w:val="2F5496" w:themeColor="accent5" w:themeShade="BF"/>
          <w:sz w:val="24"/>
          <w:szCs w:val="24"/>
        </w:rPr>
        <w:t xml:space="preserve">u fost stabiliți </w:t>
      </w:r>
      <w:r w:rsidR="00836F2F" w:rsidRPr="003D2727">
        <w:rPr>
          <w:rFonts w:asciiTheme="majorHAnsi" w:hAnsiTheme="majorHAnsi" w:cstheme="majorHAnsi"/>
          <w:b/>
          <w:i/>
          <w:color w:val="2F5496" w:themeColor="accent5" w:themeShade="BF"/>
          <w:sz w:val="24"/>
          <w:szCs w:val="24"/>
        </w:rPr>
        <w:t>indicatori de performanță pentru toți registratorii SIA GEAP, iar datele statistice din Sistem</w:t>
      </w:r>
      <w:r w:rsidR="00787954">
        <w:rPr>
          <w:rFonts w:asciiTheme="majorHAnsi" w:hAnsiTheme="majorHAnsi" w:cstheme="majorHAnsi"/>
          <w:b/>
          <w:i/>
          <w:color w:val="2F5496" w:themeColor="accent5" w:themeShade="BF"/>
          <w:sz w:val="24"/>
          <w:szCs w:val="24"/>
        </w:rPr>
        <w:t>,</w:t>
      </w:r>
      <w:r w:rsidR="00836F2F" w:rsidRPr="003D2727">
        <w:rPr>
          <w:rFonts w:asciiTheme="majorHAnsi" w:hAnsiTheme="majorHAnsi" w:cstheme="majorHAnsi"/>
          <w:b/>
          <w:i/>
          <w:color w:val="2F5496" w:themeColor="accent5" w:themeShade="BF"/>
          <w:sz w:val="24"/>
          <w:szCs w:val="24"/>
        </w:rPr>
        <w:t xml:space="preserve"> în mare parte</w:t>
      </w:r>
      <w:r w:rsidR="00787954">
        <w:rPr>
          <w:rFonts w:asciiTheme="majorHAnsi" w:hAnsiTheme="majorHAnsi" w:cstheme="majorHAnsi"/>
          <w:b/>
          <w:i/>
          <w:color w:val="2F5496" w:themeColor="accent5" w:themeShade="BF"/>
          <w:sz w:val="24"/>
          <w:szCs w:val="24"/>
        </w:rPr>
        <w:t>,</w:t>
      </w:r>
      <w:r w:rsidR="00836F2F" w:rsidRPr="003D2727">
        <w:rPr>
          <w:rFonts w:asciiTheme="majorHAnsi" w:hAnsiTheme="majorHAnsi" w:cstheme="majorHAnsi"/>
          <w:b/>
          <w:i/>
          <w:color w:val="2F5496" w:themeColor="accent5" w:themeShade="BF"/>
          <w:sz w:val="24"/>
          <w:szCs w:val="24"/>
        </w:rPr>
        <w:t xml:space="preserve"> nu sunt utilizate de </w:t>
      </w:r>
      <w:r w:rsidR="00AC519B" w:rsidRPr="003D2727">
        <w:rPr>
          <w:rFonts w:asciiTheme="majorHAnsi" w:hAnsiTheme="majorHAnsi" w:cstheme="majorHAnsi"/>
          <w:b/>
          <w:i/>
          <w:color w:val="2F5496" w:themeColor="accent5" w:themeShade="BF"/>
          <w:sz w:val="24"/>
          <w:szCs w:val="24"/>
        </w:rPr>
        <w:t>către autoritățile responsabile</w:t>
      </w:r>
      <w:bookmarkEnd w:id="32"/>
    </w:p>
    <w:p w14:paraId="7275E458" w14:textId="4D9191A1" w:rsidR="00836F2F" w:rsidRPr="003D2727" w:rsidRDefault="00836F2F" w:rsidP="003D2727">
      <w:pPr>
        <w:spacing w:after="0" w:line="240" w:lineRule="auto"/>
        <w:ind w:firstLine="426"/>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eastAsia="ro-RO"/>
        </w:rPr>
        <w:t>Analizând cadrul normativ aferent domeniului, auditul a identificat că acesta conține prevederi referitoare la necesitatea deținerii unor date statistice, rapoarte care să prezinte o situație reală, exhaustivă și în termen</w:t>
      </w:r>
      <w:r w:rsidR="00787954">
        <w:rPr>
          <w:rFonts w:asciiTheme="majorHAnsi" w:hAnsiTheme="majorHAnsi" w:cstheme="majorHAnsi"/>
          <w:sz w:val="24"/>
          <w:szCs w:val="24"/>
          <w:lang w:val="ro-RO" w:eastAsia="ro-RO"/>
        </w:rPr>
        <w:t>e</w:t>
      </w:r>
      <w:r w:rsidRPr="003D2727">
        <w:rPr>
          <w:rFonts w:asciiTheme="majorHAnsi" w:hAnsiTheme="majorHAnsi" w:cstheme="majorHAnsi"/>
          <w:sz w:val="24"/>
          <w:szCs w:val="24"/>
          <w:lang w:val="ro-RO" w:eastAsia="ro-RO"/>
        </w:rPr>
        <w:t xml:space="preserve"> optim</w:t>
      </w:r>
      <w:r w:rsidR="00787954">
        <w:rPr>
          <w:rFonts w:asciiTheme="majorHAnsi" w:hAnsiTheme="majorHAnsi" w:cstheme="majorHAnsi"/>
          <w:sz w:val="24"/>
          <w:szCs w:val="24"/>
          <w:lang w:val="ro-RO" w:eastAsia="ro-RO"/>
        </w:rPr>
        <w:t>e</w:t>
      </w:r>
      <w:r w:rsidRPr="003D2727">
        <w:rPr>
          <w:rFonts w:asciiTheme="majorHAnsi" w:hAnsiTheme="majorHAnsi" w:cstheme="majorHAnsi"/>
          <w:sz w:val="24"/>
          <w:szCs w:val="24"/>
          <w:lang w:val="ro-RO" w:eastAsia="ro-RO"/>
        </w:rPr>
        <w:t xml:space="preserve"> privind procesul de gestionare și emitere a actelor permisive și NIAC. O sinteză a reglementărilor identifi</w:t>
      </w:r>
      <w:r w:rsidR="002B0664" w:rsidRPr="003D2727">
        <w:rPr>
          <w:rFonts w:asciiTheme="majorHAnsi" w:hAnsiTheme="majorHAnsi" w:cstheme="majorHAnsi"/>
          <w:sz w:val="24"/>
          <w:szCs w:val="24"/>
          <w:lang w:val="ro-RO" w:eastAsia="ro-RO"/>
        </w:rPr>
        <w:t>cate se prezintă în Tabelul nr.20</w:t>
      </w:r>
      <w:r w:rsidRPr="003D2727">
        <w:rPr>
          <w:rFonts w:asciiTheme="majorHAnsi" w:hAnsiTheme="majorHAnsi" w:cstheme="majorHAnsi"/>
          <w:sz w:val="24"/>
          <w:szCs w:val="24"/>
          <w:lang w:val="ro-RO" w:eastAsia="ro-RO"/>
        </w:rPr>
        <w:t xml:space="preserve">. </w:t>
      </w:r>
    </w:p>
    <w:p w14:paraId="2FC6078B" w14:textId="77777777" w:rsidR="00836F2F" w:rsidRPr="003D2727" w:rsidRDefault="00836F2F" w:rsidP="003D2727">
      <w:pPr>
        <w:pStyle w:val="Listparagraf"/>
        <w:spacing w:after="0" w:line="240" w:lineRule="auto"/>
        <w:ind w:left="0"/>
        <w:jc w:val="center"/>
        <w:rPr>
          <w:rFonts w:asciiTheme="majorHAnsi" w:eastAsia="Calibri" w:hAnsiTheme="majorHAnsi" w:cstheme="majorHAnsi"/>
          <w:b/>
          <w:sz w:val="20"/>
          <w:szCs w:val="20"/>
          <w:lang w:val="ro-RO" w:eastAsia="ro-RO"/>
        </w:rPr>
      </w:pPr>
      <w:r w:rsidRPr="003D2727">
        <w:rPr>
          <w:rFonts w:asciiTheme="majorHAnsi" w:hAnsiTheme="majorHAnsi" w:cstheme="majorHAnsi"/>
          <w:b/>
          <w:sz w:val="20"/>
          <w:szCs w:val="20"/>
          <w:lang w:val="ro-RO" w:eastAsia="ro-RO"/>
        </w:rPr>
        <w:t xml:space="preserve">Tabelul </w:t>
      </w:r>
      <w:r w:rsidR="002B0664" w:rsidRPr="003D2727">
        <w:rPr>
          <w:rFonts w:asciiTheme="majorHAnsi" w:hAnsiTheme="majorHAnsi" w:cstheme="majorHAnsi"/>
          <w:b/>
          <w:color w:val="000000" w:themeColor="text1"/>
          <w:sz w:val="20"/>
          <w:szCs w:val="20"/>
          <w:lang w:val="ro-RO" w:eastAsia="ro-RO"/>
        </w:rPr>
        <w:t>nr.20</w:t>
      </w:r>
      <w:r w:rsidRPr="003D2727">
        <w:rPr>
          <w:rFonts w:asciiTheme="majorHAnsi" w:hAnsiTheme="majorHAnsi" w:cstheme="majorHAnsi"/>
          <w:b/>
          <w:color w:val="000000" w:themeColor="text1"/>
          <w:sz w:val="20"/>
          <w:szCs w:val="20"/>
          <w:lang w:val="ro-RO" w:eastAsia="ro-RO"/>
        </w:rPr>
        <w:t xml:space="preserve">. </w:t>
      </w:r>
      <w:r w:rsidR="003469B5" w:rsidRPr="003D2727">
        <w:rPr>
          <w:rFonts w:asciiTheme="majorHAnsi" w:hAnsiTheme="majorHAnsi" w:cstheme="majorHAnsi"/>
          <w:b/>
          <w:sz w:val="20"/>
          <w:szCs w:val="20"/>
          <w:lang w:val="ro-RO" w:eastAsia="ro-RO"/>
        </w:rPr>
        <w:t>Prevederi din cadrul normativ privind</w:t>
      </w:r>
      <w:r w:rsidRPr="003D2727">
        <w:rPr>
          <w:rFonts w:asciiTheme="majorHAnsi" w:hAnsiTheme="majorHAnsi" w:cstheme="majorHAnsi"/>
          <w:b/>
          <w:sz w:val="20"/>
          <w:szCs w:val="20"/>
          <w:lang w:val="ro-RO" w:eastAsia="ro-RO"/>
        </w:rPr>
        <w:t xml:space="preserve"> rapoartel</w:t>
      </w:r>
      <w:r w:rsidR="003469B5" w:rsidRPr="003D2727">
        <w:rPr>
          <w:rFonts w:asciiTheme="majorHAnsi" w:hAnsiTheme="majorHAnsi" w:cstheme="majorHAnsi"/>
          <w:b/>
          <w:sz w:val="20"/>
          <w:szCs w:val="20"/>
          <w:lang w:val="ro-RO" w:eastAsia="ro-RO"/>
        </w:rPr>
        <w:t>e</w:t>
      </w:r>
      <w:r w:rsidRPr="003D2727">
        <w:rPr>
          <w:rFonts w:asciiTheme="majorHAnsi" w:hAnsiTheme="majorHAnsi" w:cstheme="majorHAnsi"/>
          <w:b/>
          <w:sz w:val="20"/>
          <w:szCs w:val="20"/>
          <w:lang w:val="ro-RO" w:eastAsia="ro-RO"/>
        </w:rPr>
        <w:t xml:space="preserve"> statistice </w:t>
      </w:r>
      <w:r w:rsidR="0068286C" w:rsidRPr="003D2727">
        <w:rPr>
          <w:rFonts w:asciiTheme="majorHAnsi" w:hAnsiTheme="majorHAnsi" w:cstheme="majorHAnsi"/>
          <w:b/>
          <w:sz w:val="20"/>
          <w:szCs w:val="20"/>
          <w:lang w:val="ro-RO" w:eastAsia="ro-RO"/>
        </w:rPr>
        <w:t xml:space="preserve">în </w:t>
      </w:r>
      <w:r w:rsidRPr="003D2727">
        <w:rPr>
          <w:rFonts w:asciiTheme="majorHAnsi" w:hAnsiTheme="majorHAnsi" w:cstheme="majorHAnsi"/>
          <w:b/>
          <w:sz w:val="20"/>
          <w:szCs w:val="20"/>
          <w:lang w:val="ro-RO" w:eastAsia="ro-RO"/>
        </w:rPr>
        <w:t>SIA GEAP.</w:t>
      </w:r>
    </w:p>
    <w:tbl>
      <w:tblPr>
        <w:tblStyle w:val="Tabelgril6Colorat-Accentuare5"/>
        <w:tblW w:w="0" w:type="auto"/>
        <w:tblLook w:val="04A0" w:firstRow="1" w:lastRow="0" w:firstColumn="1" w:lastColumn="0" w:noHBand="0" w:noVBand="1"/>
      </w:tblPr>
      <w:tblGrid>
        <w:gridCol w:w="1222"/>
        <w:gridCol w:w="1041"/>
        <w:gridCol w:w="7415"/>
      </w:tblGrid>
      <w:tr w:rsidR="00213D7C" w:rsidRPr="00213D7C" w14:paraId="0CFBC996" w14:textId="77777777" w:rsidTr="00213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B1C37D6" w14:textId="77777777" w:rsidR="00836F2F" w:rsidRPr="00213D7C" w:rsidRDefault="00836F2F" w:rsidP="003D2727">
            <w:pPr>
              <w:jc w:val="center"/>
              <w:rPr>
                <w:rFonts w:asciiTheme="majorHAnsi" w:hAnsiTheme="majorHAnsi" w:cstheme="majorHAnsi"/>
                <w:b w:val="0"/>
                <w:color w:val="auto"/>
                <w:sz w:val="16"/>
                <w:szCs w:val="16"/>
                <w:lang w:val="ro-RO" w:eastAsia="ro-RO"/>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Denumirea actului normativ</w:t>
            </w:r>
          </w:p>
        </w:tc>
        <w:tc>
          <w:tcPr>
            <w:tcW w:w="7415" w:type="dxa"/>
            <w:hideMark/>
          </w:tcPr>
          <w:p w14:paraId="6496EC80" w14:textId="77777777" w:rsidR="00836F2F" w:rsidRPr="00213D7C" w:rsidRDefault="00836F2F"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16"/>
                <w:szCs w:val="16"/>
                <w:lang w:val="ro-RO" w:eastAsia="ro-RO"/>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Principalele reglementări/responsabilități/drepturi</w:t>
            </w:r>
          </w:p>
        </w:tc>
      </w:tr>
      <w:tr w:rsidR="00213D7C" w:rsidRPr="00213D7C" w14:paraId="7CCF6F8D" w14:textId="77777777" w:rsidTr="00213D7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222" w:type="dxa"/>
            <w:vMerge w:val="restart"/>
            <w:hideMark/>
          </w:tcPr>
          <w:p w14:paraId="3271463A" w14:textId="48311CD3" w:rsidR="00836F2F" w:rsidRPr="00213D7C" w:rsidRDefault="00213D7C" w:rsidP="00213D7C">
            <w:pPr>
              <w:jc w:val="cente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Legea nr.160/</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w:t>
            </w:r>
          </w:p>
          <w:p w14:paraId="3E9FE487" w14:textId="77777777" w:rsidR="00836F2F" w:rsidRPr="00213D7C" w:rsidRDefault="00836F2F" w:rsidP="003D2727">
            <w:pPr>
              <w:jc w:val="both"/>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1" w:type="dxa"/>
            <w:hideMark/>
          </w:tcPr>
          <w:p w14:paraId="170EF77F" w14:textId="648C9DE2" w:rsidR="00836F2F" w:rsidRPr="00213D7C" w:rsidRDefault="00D51E81"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art.123 </w:t>
            </w:r>
            <w:r w:rsidR="00836F2F"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alin.(2)</w:t>
            </w:r>
            <w:r w:rsidR="00787954"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397E8E" w14:textId="0191E37D" w:rsidR="00836F2F" w:rsidRPr="00213D7C" w:rsidRDefault="00836F2F"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lit.a)</w:t>
            </w:r>
          </w:p>
        </w:tc>
        <w:tc>
          <w:tcPr>
            <w:tcW w:w="7415" w:type="dxa"/>
            <w:hideMark/>
          </w:tcPr>
          <w:p w14:paraId="1CB8E900" w14:textId="3FC613A1" w:rsidR="00836F2F" w:rsidRPr="00213D7C" w:rsidRDefault="00213D7C"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monitorizează modul de implementare a prezentei legi de către autoritățile de licențiere și </w:t>
            </w:r>
            <w:r w:rsidR="00836F2F" w:rsidRPr="00213D7C">
              <w:rPr>
                <w:rFonts w:asciiTheme="majorHAnsi" w:hAnsiTheme="majorHAnsi" w:cstheme="majorHAnsi"/>
                <w:b/>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prezintă semestrial rapoarte</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acest sens Parlamentului și Guvernului.</w:t>
            </w:r>
          </w:p>
        </w:tc>
      </w:tr>
      <w:tr w:rsidR="00213D7C" w:rsidRPr="00213D7C" w14:paraId="6CDD5547" w14:textId="77777777" w:rsidTr="00213D7C">
        <w:trPr>
          <w:trHeight w:val="464"/>
        </w:trPr>
        <w:tc>
          <w:tcPr>
            <w:cnfStyle w:val="001000000000" w:firstRow="0" w:lastRow="0" w:firstColumn="1" w:lastColumn="0" w:oddVBand="0" w:evenVBand="0" w:oddHBand="0" w:evenHBand="0" w:firstRowFirstColumn="0" w:firstRowLastColumn="0" w:lastRowFirstColumn="0" w:lastRowLastColumn="0"/>
            <w:tcW w:w="1222" w:type="dxa"/>
            <w:vMerge/>
            <w:hideMark/>
          </w:tcPr>
          <w:p w14:paraId="3CF76A29" w14:textId="77777777" w:rsidR="00836F2F" w:rsidRPr="00213D7C" w:rsidRDefault="00836F2F" w:rsidP="003D2727">
            <w:pP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1" w:type="dxa"/>
            <w:hideMark/>
          </w:tcPr>
          <w:p w14:paraId="7AB07D22" w14:textId="7FD1C13E" w:rsidR="00836F2F" w:rsidRPr="00213D7C" w:rsidRDefault="00836F2F"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art.124</w:t>
            </w:r>
            <w:r w:rsidR="00787954"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alin.(4)</w:t>
            </w:r>
            <w:r w:rsidR="00787954"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BD842D" w14:textId="2CEF6BC6" w:rsidR="00836F2F" w:rsidRPr="00213D7C" w:rsidRDefault="00836F2F"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lit.h)</w:t>
            </w:r>
          </w:p>
        </w:tc>
        <w:tc>
          <w:tcPr>
            <w:tcW w:w="7415" w:type="dxa"/>
            <w:hideMark/>
          </w:tcPr>
          <w:p w14:paraId="048491E3" w14:textId="6392DE83" w:rsidR="00836F2F" w:rsidRPr="00213D7C" w:rsidRDefault="00213D7C"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ASP </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prezintă Ministerului Economiei și Infrastructurii </w:t>
            </w:r>
            <w:r w:rsidR="00836F2F" w:rsidRPr="00213D7C">
              <w:rPr>
                <w:rFonts w:asciiTheme="majorHAnsi" w:hAnsiTheme="majorHAnsi" w:cstheme="majorHAnsi"/>
                <w:b/>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dări de seamă anuale</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privind activitatea sa.</w:t>
            </w:r>
          </w:p>
        </w:tc>
      </w:tr>
      <w:tr w:rsidR="00213D7C" w:rsidRPr="00213D7C" w14:paraId="48475B3A" w14:textId="77777777" w:rsidTr="00213D7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22" w:type="dxa"/>
            <w:vMerge w:val="restart"/>
            <w:hideMark/>
          </w:tcPr>
          <w:p w14:paraId="021D7E41" w14:textId="21AE94F3" w:rsidR="00836F2F" w:rsidRPr="00213D7C" w:rsidRDefault="00213D7C" w:rsidP="00213D7C">
            <w:pPr>
              <w:jc w:val="cente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Hotărârea Guvernului nr.753/</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w:t>
            </w:r>
          </w:p>
        </w:tc>
        <w:tc>
          <w:tcPr>
            <w:tcW w:w="1041" w:type="dxa"/>
            <w:hideMark/>
          </w:tcPr>
          <w:p w14:paraId="40814806" w14:textId="260485E2" w:rsidR="00836F2F" w:rsidRPr="00213D7C" w:rsidRDefault="00836F2F" w:rsidP="00213D7C">
            <w:pPr>
              <w:ind w:left="-104" w:right="-4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Anexa nr.1</w:t>
            </w:r>
            <w:r w:rsidR="00787954"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pct.4</w:t>
            </w:r>
          </w:p>
        </w:tc>
        <w:tc>
          <w:tcPr>
            <w:tcW w:w="7415" w:type="dxa"/>
            <w:hideMark/>
          </w:tcPr>
          <w:p w14:paraId="3AB4E1CD" w14:textId="77777777" w:rsidR="00836F2F" w:rsidRPr="00213D7C" w:rsidRDefault="00836F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16"/>
                <w:szCs w:val="16"/>
                <w:lang w:val="ro-RO" w:eastAsia="ro-RO"/>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Utilizarea unui sistem informațional unic pentru gestionarea și eliberarea actelor permisive, va stabili un </w:t>
            </w:r>
            <w:r w:rsidRPr="00213D7C">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mecanism pentru monitorizarea performanței</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autorităților publice în procesul de eliberare a actelor permisive și va </w:t>
            </w:r>
            <w:r w:rsidRPr="00213D7C">
              <w:rPr>
                <w:rFonts w:asciiTheme="majorHAnsi" w:hAnsiTheme="majorHAnsi" w:cstheme="majorHAnsi"/>
                <w:b/>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 soluții de optimizare</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vederea îmbunătățirii și facilitării emiterii actelor permisive.</w:t>
            </w:r>
          </w:p>
        </w:tc>
      </w:tr>
      <w:tr w:rsidR="00213D7C" w:rsidRPr="00213D7C" w14:paraId="55859010" w14:textId="77777777" w:rsidTr="00213D7C">
        <w:trPr>
          <w:trHeight w:val="408"/>
        </w:trPr>
        <w:tc>
          <w:tcPr>
            <w:cnfStyle w:val="001000000000" w:firstRow="0" w:lastRow="0" w:firstColumn="1" w:lastColumn="0" w:oddVBand="0" w:evenVBand="0" w:oddHBand="0" w:evenHBand="0" w:firstRowFirstColumn="0" w:firstRowLastColumn="0" w:lastRowFirstColumn="0" w:lastRowLastColumn="0"/>
            <w:tcW w:w="1222" w:type="dxa"/>
            <w:vMerge/>
            <w:hideMark/>
          </w:tcPr>
          <w:p w14:paraId="74838D2B" w14:textId="77777777" w:rsidR="00836F2F" w:rsidRPr="00213D7C" w:rsidRDefault="00836F2F" w:rsidP="003D2727">
            <w:pP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1" w:type="dxa"/>
            <w:hideMark/>
          </w:tcPr>
          <w:p w14:paraId="75CBA74C" w14:textId="1690E713" w:rsidR="00836F2F" w:rsidRPr="00213D7C" w:rsidRDefault="00836F2F"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Anexa nr.1</w:t>
            </w:r>
            <w:r w:rsidR="00787954"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0DE1868" w14:textId="4DCA8884" w:rsidR="00836F2F" w:rsidRPr="00213D7C" w:rsidRDefault="00836F2F" w:rsidP="003D2727">
            <w:pPr>
              <w:ind w:right="-32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pct.23</w:t>
            </w:r>
            <w:r w:rsidR="00787954"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286C"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ubpct.6</w:t>
            </w:r>
          </w:p>
        </w:tc>
        <w:tc>
          <w:tcPr>
            <w:tcW w:w="7415" w:type="dxa"/>
            <w:hideMark/>
          </w:tcPr>
          <w:p w14:paraId="035B02C2" w14:textId="1671C08D" w:rsidR="00836F2F" w:rsidRPr="00213D7C" w:rsidRDefault="00836F2F"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Documentele tehnologice </w:t>
            </w:r>
            <w:r w:rsidRPr="00213D7C">
              <w:rPr>
                <w:rFonts w:asciiTheme="majorHAnsi" w:hAnsiTheme="majorHAnsi" w:cstheme="majorHAnsi"/>
                <w:bCs/>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MGEAP </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ieșire- </w:t>
            </w:r>
            <w:r w:rsidRPr="00213D7C">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rapoartele </w:t>
            </w:r>
            <w:r w:rsidR="001F7C03">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statistice în format electronic.</w:t>
            </w:r>
          </w:p>
        </w:tc>
      </w:tr>
      <w:tr w:rsidR="00213D7C" w:rsidRPr="00213D7C" w14:paraId="1261D13D" w14:textId="77777777" w:rsidTr="00213D7C">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22" w:type="dxa"/>
            <w:vMerge w:val="restart"/>
            <w:hideMark/>
          </w:tcPr>
          <w:p w14:paraId="7FF48981" w14:textId="1C455B31" w:rsidR="00836F2F" w:rsidRPr="00213D7C" w:rsidRDefault="00836F2F" w:rsidP="00213D7C">
            <w:pPr>
              <w:jc w:val="cente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Conceptul </w:t>
            </w:r>
            <w:r w:rsidR="0068286C"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SIA GEAP</w:t>
            </w:r>
          </w:p>
        </w:tc>
        <w:tc>
          <w:tcPr>
            <w:tcW w:w="1041" w:type="dxa"/>
            <w:hideMark/>
          </w:tcPr>
          <w:p w14:paraId="634C15F1" w14:textId="6DE414A7" w:rsidR="00836F2F" w:rsidRPr="00213D7C" w:rsidRDefault="00836F2F"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pct.4</w:t>
            </w:r>
          </w:p>
        </w:tc>
        <w:tc>
          <w:tcPr>
            <w:tcW w:w="7415" w:type="dxa"/>
            <w:hideMark/>
          </w:tcPr>
          <w:p w14:paraId="78F2B6F5" w14:textId="39A38F69" w:rsidR="00836F2F" w:rsidRPr="00213D7C" w:rsidRDefault="00213D7C"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SIA GEAP </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permite stabilirea unui </w:t>
            </w:r>
            <w:r w:rsidR="00836F2F" w:rsidRPr="00213D7C">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mecanism pentru monitorizarea performanței</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autorităților publice în procesul de eliberare a actelor permisive</w:t>
            </w:r>
            <w:r w:rsidR="001F7C03">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inclusiv NIAC</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și identificarea soluțiilor de optimizare în vederea îmbunătățirii și facilitării emiterii actelor permisive.</w:t>
            </w:r>
          </w:p>
        </w:tc>
      </w:tr>
      <w:tr w:rsidR="00213D7C" w:rsidRPr="00213D7C" w14:paraId="5F67BBD1" w14:textId="77777777" w:rsidTr="00213D7C">
        <w:trPr>
          <w:trHeight w:val="181"/>
        </w:trPr>
        <w:tc>
          <w:tcPr>
            <w:cnfStyle w:val="001000000000" w:firstRow="0" w:lastRow="0" w:firstColumn="1" w:lastColumn="0" w:oddVBand="0" w:evenVBand="0" w:oddHBand="0" w:evenHBand="0" w:firstRowFirstColumn="0" w:firstRowLastColumn="0" w:lastRowFirstColumn="0" w:lastRowLastColumn="0"/>
            <w:tcW w:w="1222" w:type="dxa"/>
            <w:vMerge/>
            <w:hideMark/>
          </w:tcPr>
          <w:p w14:paraId="4DA4CAEE" w14:textId="77777777" w:rsidR="00836F2F" w:rsidRPr="00213D7C" w:rsidRDefault="00836F2F" w:rsidP="003D2727">
            <w:pP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1" w:type="dxa"/>
            <w:hideMark/>
          </w:tcPr>
          <w:p w14:paraId="4609E806" w14:textId="61F94FAA" w:rsidR="00836F2F" w:rsidRPr="00213D7C" w:rsidRDefault="0068286C" w:rsidP="003D2727">
            <w:pPr>
              <w:ind w:right="-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pct.25</w:t>
            </w:r>
            <w:r w:rsidR="00787954"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subpct.5</w:t>
            </w:r>
          </w:p>
        </w:tc>
        <w:tc>
          <w:tcPr>
            <w:tcW w:w="7415" w:type="dxa"/>
            <w:hideMark/>
          </w:tcPr>
          <w:p w14:paraId="051706AD" w14:textId="615DE1AD" w:rsidR="00836F2F" w:rsidRPr="00213D7C" w:rsidRDefault="00836F2F" w:rsidP="003D272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Documentele de ieşire </w:t>
            </w:r>
            <w:r w:rsidR="00DC73F9"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ale </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SIA GEAP</w:t>
            </w:r>
            <w:r w:rsid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3D7C">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rapoarte statistice</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privind NIAC și actele permisive solicitate/emise</w:t>
            </w:r>
            <w:r w:rsidR="00DC73F9"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13D7C" w:rsidRPr="00213D7C" w14:paraId="1EC75952" w14:textId="77777777" w:rsidTr="00213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dxa"/>
            <w:hideMark/>
          </w:tcPr>
          <w:p w14:paraId="299D17C5" w14:textId="77777777" w:rsidR="00836F2F" w:rsidRPr="00213D7C" w:rsidRDefault="0068286C" w:rsidP="00213D7C">
            <w:pPr>
              <w:jc w:val="center"/>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Regulamentul RAP</w:t>
            </w:r>
          </w:p>
        </w:tc>
        <w:tc>
          <w:tcPr>
            <w:tcW w:w="1041" w:type="dxa"/>
            <w:hideMark/>
          </w:tcPr>
          <w:p w14:paraId="0AA5A80D" w14:textId="17D551D7" w:rsidR="00836F2F" w:rsidRPr="00213D7C" w:rsidRDefault="0068286C"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pct.15</w:t>
            </w:r>
            <w:r w:rsidR="00787954"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6F2F"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subpct.3</w:t>
            </w:r>
          </w:p>
        </w:tc>
        <w:tc>
          <w:tcPr>
            <w:tcW w:w="7415" w:type="dxa"/>
            <w:hideMark/>
          </w:tcPr>
          <w:p w14:paraId="102CB924" w14:textId="55A98EED" w:rsidR="00836F2F" w:rsidRPr="00213D7C" w:rsidRDefault="00836F2F"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Fiecare subiect al SIA GEAP are dreptul să solicite şi să primească gratuit informaţia cu privire la actele permisive</w:t>
            </w:r>
            <w:r w:rsidR="00DC73F9"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conţinută în banca centrală de date a SIA GEAP, precum şi la </w:t>
            </w:r>
            <w:r w:rsidRPr="00213D7C">
              <w:rPr>
                <w:rFonts w:asciiTheme="majorHAnsi" w:hAnsiTheme="majorHAnsi" w:cstheme="majorHAnsi"/>
                <w:b/>
                <w:color w:val="auto"/>
                <w:sz w:val="16"/>
                <w:szCs w:val="16"/>
                <w:u w:val="single"/>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rapoartele statistice generalizate</w:t>
            </w:r>
            <w:r w:rsidRPr="00213D7C">
              <w:rPr>
                <w:rFonts w:asciiTheme="majorHAnsi" w:hAnsiTheme="majorHAnsi" w:cstheme="majorHAnsi"/>
                <w:color w:val="auto"/>
                <w:sz w:val="16"/>
                <w:szCs w:val="16"/>
                <w:lang w:val="ro-RO"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60BA5DF4" w14:textId="77777777" w:rsidR="0068286C" w:rsidRPr="00F81122" w:rsidRDefault="00836F2F" w:rsidP="003D2727">
      <w:pPr>
        <w:spacing w:after="0" w:line="240" w:lineRule="auto"/>
        <w:jc w:val="both"/>
        <w:rPr>
          <w:rFonts w:asciiTheme="majorHAnsi" w:hAnsiTheme="majorHAnsi" w:cstheme="majorHAnsi"/>
          <w:b/>
          <w:i/>
          <w:sz w:val="18"/>
          <w:szCs w:val="18"/>
          <w:lang w:val="ro-RO" w:eastAsia="ro-RO"/>
        </w:rPr>
      </w:pPr>
      <w:r w:rsidRPr="00F81122">
        <w:rPr>
          <w:rFonts w:asciiTheme="majorHAnsi" w:hAnsiTheme="majorHAnsi" w:cstheme="majorHAnsi"/>
          <w:b/>
          <w:i/>
          <w:sz w:val="18"/>
          <w:szCs w:val="18"/>
          <w:lang w:val="ro-RO" w:eastAsia="ro-RO"/>
        </w:rPr>
        <w:t xml:space="preserve">Sursă: </w:t>
      </w:r>
      <w:r w:rsidRPr="00F81122">
        <w:rPr>
          <w:rFonts w:asciiTheme="majorHAnsi" w:hAnsiTheme="majorHAnsi" w:cstheme="majorHAnsi"/>
          <w:i/>
          <w:sz w:val="18"/>
          <w:szCs w:val="18"/>
          <w:lang w:val="ro-RO" w:eastAsia="ro-RO"/>
        </w:rPr>
        <w:t>Elaborat de audit</w:t>
      </w:r>
      <w:r w:rsidRPr="00F81122">
        <w:rPr>
          <w:rFonts w:asciiTheme="majorHAnsi" w:hAnsiTheme="majorHAnsi" w:cstheme="majorHAnsi"/>
          <w:sz w:val="18"/>
          <w:szCs w:val="18"/>
          <w:lang w:val="ro-RO" w:eastAsia="ro-RO"/>
        </w:rPr>
        <w:t xml:space="preserve"> </w:t>
      </w:r>
      <w:r w:rsidRPr="00F81122">
        <w:rPr>
          <w:rFonts w:asciiTheme="majorHAnsi" w:hAnsiTheme="majorHAnsi" w:cstheme="majorHAnsi"/>
          <w:i/>
          <w:sz w:val="18"/>
          <w:szCs w:val="18"/>
          <w:lang w:val="ro-RO" w:eastAsia="ro-RO"/>
        </w:rPr>
        <w:t>urmare a analizei cadrului normativ aferent implementării SIA GEAP.</w:t>
      </w:r>
    </w:p>
    <w:p w14:paraId="68B33833" w14:textId="46E59AD6" w:rsidR="005165E4" w:rsidRPr="003D2727" w:rsidRDefault="00BE2BB8" w:rsidP="003D2727">
      <w:pPr>
        <w:pStyle w:val="Listparagraf"/>
        <w:spacing w:after="0" w:line="240" w:lineRule="auto"/>
        <w:ind w:left="0" w:firstLine="720"/>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Analizele efectuate denotă că, potrivit Hotărârii Guvernului nr.807/2016</w:t>
      </w:r>
      <w:r w:rsidRPr="003D2727">
        <w:rPr>
          <w:rStyle w:val="Referinnotdesubsol"/>
          <w:rFonts w:asciiTheme="majorHAnsi" w:eastAsia="Calibri" w:hAnsiTheme="majorHAnsi" w:cstheme="majorHAnsi"/>
          <w:sz w:val="24"/>
          <w:szCs w:val="24"/>
          <w:lang w:val="ro-RO"/>
        </w:rPr>
        <w:footnoteReference w:id="248"/>
      </w:r>
      <w:r w:rsidRPr="003D2727">
        <w:rPr>
          <w:rFonts w:asciiTheme="majorHAnsi" w:eastAsia="Calibri" w:hAnsiTheme="majorHAnsi" w:cstheme="majorHAnsi"/>
          <w:sz w:val="24"/>
          <w:szCs w:val="24"/>
          <w:lang w:val="ro-RO"/>
        </w:rPr>
        <w:t>, au fost stabiliți anumiți indicatori de evaluare a performanței autorităților publice în procesul de reglementare a activității de întreprinzător, dintre care unii tangențiali SIA GEAP</w:t>
      </w:r>
      <w:r w:rsidR="00A241C8" w:rsidRPr="003D2727">
        <w:rPr>
          <w:rStyle w:val="Referinnotdesubsol"/>
          <w:rFonts w:asciiTheme="majorHAnsi" w:eastAsia="Calibri" w:hAnsiTheme="majorHAnsi" w:cstheme="majorHAnsi"/>
          <w:sz w:val="24"/>
          <w:szCs w:val="24"/>
          <w:lang w:val="ro-RO"/>
        </w:rPr>
        <w:footnoteReference w:id="249"/>
      </w:r>
      <w:r w:rsidR="00A241C8" w:rsidRPr="003D2727">
        <w:rPr>
          <w:rFonts w:asciiTheme="majorHAnsi" w:eastAsia="Calibri" w:hAnsiTheme="majorHAnsi" w:cstheme="majorHAnsi"/>
          <w:sz w:val="24"/>
          <w:szCs w:val="24"/>
          <w:lang w:val="ro-RO"/>
        </w:rPr>
        <w:t xml:space="preserve"> </w:t>
      </w:r>
      <w:r w:rsidR="00DC73F9">
        <w:rPr>
          <w:rFonts w:asciiTheme="majorHAnsi" w:eastAsia="Calibri" w:hAnsiTheme="majorHAnsi" w:cstheme="majorHAnsi"/>
          <w:sz w:val="24"/>
          <w:szCs w:val="24"/>
          <w:lang w:val="ro-RO"/>
        </w:rPr>
        <w:t xml:space="preserve">, </w:t>
      </w:r>
      <w:r w:rsidRPr="003D2727">
        <w:rPr>
          <w:rFonts w:asciiTheme="majorHAnsi" w:eastAsia="Calibri" w:hAnsiTheme="majorHAnsi" w:cstheme="majorHAnsi"/>
          <w:sz w:val="24"/>
          <w:szCs w:val="24"/>
          <w:lang w:val="ro-RO"/>
        </w:rPr>
        <w:t>și lista autorităților publice supuse evaluării performanței pe</w:t>
      </w:r>
      <w:r w:rsidR="00783FC5" w:rsidRPr="003D2727">
        <w:rPr>
          <w:rFonts w:asciiTheme="majorHAnsi" w:eastAsia="Calibri" w:hAnsiTheme="majorHAnsi" w:cstheme="majorHAnsi"/>
          <w:sz w:val="24"/>
          <w:szCs w:val="24"/>
          <w:lang w:val="ro-RO"/>
        </w:rPr>
        <w:t xml:space="preserve">ntru indicatorii din </w:t>
      </w:r>
      <w:r w:rsidR="00783FC5" w:rsidRPr="00A06ACA">
        <w:rPr>
          <w:rFonts w:asciiTheme="majorHAnsi" w:eastAsia="Calibri" w:hAnsiTheme="majorHAnsi" w:cstheme="majorHAnsi"/>
          <w:sz w:val="24"/>
          <w:szCs w:val="24"/>
          <w:lang w:val="ro-RO"/>
        </w:rPr>
        <w:t xml:space="preserve">grupurile </w:t>
      </w:r>
      <w:r w:rsidRPr="00A06ACA">
        <w:rPr>
          <w:rFonts w:asciiTheme="majorHAnsi" w:eastAsia="Calibri" w:hAnsiTheme="majorHAnsi" w:cstheme="majorHAnsi"/>
          <w:i/>
          <w:sz w:val="24"/>
          <w:szCs w:val="24"/>
          <w:lang w:val="ro-RO"/>
        </w:rPr>
        <w:t>1-3</w:t>
      </w:r>
      <w:r w:rsidRPr="003D2727">
        <w:rPr>
          <w:rFonts w:asciiTheme="majorHAnsi" w:eastAsia="Calibri" w:hAnsiTheme="majorHAnsi" w:cstheme="majorHAnsi"/>
          <w:i/>
          <w:sz w:val="24"/>
          <w:szCs w:val="24"/>
          <w:lang w:val="ro-RO"/>
        </w:rPr>
        <w:t xml:space="preserve"> </w:t>
      </w:r>
      <w:r w:rsidR="00DC73F9">
        <w:rPr>
          <w:rFonts w:asciiTheme="majorHAnsi" w:eastAsia="Calibri" w:hAnsiTheme="majorHAnsi" w:cstheme="majorHAnsi"/>
          <w:i/>
          <w:sz w:val="24"/>
          <w:szCs w:val="24"/>
          <w:lang w:val="ro-RO"/>
        </w:rPr>
        <w:t xml:space="preserve">din </w:t>
      </w:r>
      <w:r w:rsidRPr="003D2727">
        <w:rPr>
          <w:rFonts w:asciiTheme="majorHAnsi" w:eastAsia="Calibri" w:hAnsiTheme="majorHAnsi" w:cstheme="majorHAnsi"/>
          <w:i/>
          <w:sz w:val="24"/>
          <w:szCs w:val="24"/>
          <w:lang w:val="ro-RO"/>
        </w:rPr>
        <w:t>Anexa nr.1. la Metodologie</w:t>
      </w:r>
      <w:r w:rsidRPr="003D2727">
        <w:rPr>
          <w:rFonts w:asciiTheme="majorHAnsi" w:eastAsia="Calibri" w:hAnsiTheme="majorHAnsi" w:cstheme="majorHAnsi"/>
          <w:sz w:val="24"/>
          <w:szCs w:val="24"/>
          <w:lang w:val="ro-RO"/>
        </w:rPr>
        <w:t>. În opinia auditului, aplicarea Hotărârii menționate, inclusiv a Metodologiei</w:t>
      </w:r>
      <w:r w:rsidR="00DC73F9">
        <w:rPr>
          <w:rFonts w:asciiTheme="majorHAnsi" w:eastAsia="Calibri" w:hAnsiTheme="majorHAnsi" w:cstheme="majorHAnsi"/>
          <w:sz w:val="24"/>
          <w:szCs w:val="24"/>
          <w:lang w:val="ro-RO"/>
        </w:rPr>
        <w:t>,</w:t>
      </w:r>
      <w:r w:rsidRPr="003D2727">
        <w:rPr>
          <w:rFonts w:asciiTheme="majorHAnsi" w:eastAsia="Calibri" w:hAnsiTheme="majorHAnsi" w:cstheme="majorHAnsi"/>
          <w:sz w:val="24"/>
          <w:szCs w:val="24"/>
          <w:lang w:val="ro-RO"/>
        </w:rPr>
        <w:t xml:space="preserve"> ar fi contribuit la eficientizarea SIA, </w:t>
      </w:r>
      <w:r w:rsidR="00DC73F9">
        <w:rPr>
          <w:rFonts w:asciiTheme="majorHAnsi" w:eastAsia="Calibri" w:hAnsiTheme="majorHAnsi" w:cstheme="majorHAnsi"/>
          <w:sz w:val="24"/>
          <w:szCs w:val="24"/>
          <w:lang w:val="ro-RO"/>
        </w:rPr>
        <w:t>precum</w:t>
      </w:r>
      <w:r w:rsidRPr="003D2727">
        <w:rPr>
          <w:rFonts w:asciiTheme="majorHAnsi" w:eastAsia="Calibri" w:hAnsiTheme="majorHAnsi" w:cstheme="majorHAnsi"/>
          <w:sz w:val="24"/>
          <w:szCs w:val="24"/>
          <w:lang w:val="ro-RO"/>
        </w:rPr>
        <w:t xml:space="preserve"> și la o mai bună monitorizare a performanței activității autorități</w:t>
      </w:r>
      <w:r w:rsidR="005165E4" w:rsidRPr="003D2727">
        <w:rPr>
          <w:rFonts w:asciiTheme="majorHAnsi" w:eastAsia="Calibri" w:hAnsiTheme="majorHAnsi" w:cstheme="majorHAnsi"/>
          <w:sz w:val="24"/>
          <w:szCs w:val="24"/>
          <w:lang w:val="ro-RO"/>
        </w:rPr>
        <w:t xml:space="preserve">lor emitente de acte permisive. </w:t>
      </w:r>
      <w:r w:rsidRPr="003D2727">
        <w:rPr>
          <w:rFonts w:asciiTheme="majorHAnsi" w:hAnsiTheme="majorHAnsi" w:cstheme="majorHAnsi"/>
          <w:sz w:val="24"/>
          <w:szCs w:val="24"/>
          <w:lang w:val="ro-RO"/>
        </w:rPr>
        <w:t>Totuși, examinând răspunsurile oferite de către autoritățile emitente, precum și de la ME, în calitate de autoritate responsabilă de domeniul respectiv, auditul a constatat că doar SFS a elaborat în anul 2019 și a remis în adresa ME un raport</w:t>
      </w:r>
      <w:r w:rsidRPr="003D2727">
        <w:rPr>
          <w:rFonts w:asciiTheme="majorHAnsi" w:hAnsiTheme="majorHAnsi" w:cstheme="majorHAnsi"/>
          <w:color w:val="FF0000"/>
          <w:sz w:val="24"/>
          <w:szCs w:val="24"/>
          <w:lang w:val="ro-RO"/>
        </w:rPr>
        <w:t xml:space="preserve"> </w:t>
      </w:r>
      <w:r w:rsidRPr="003D2727">
        <w:rPr>
          <w:rFonts w:asciiTheme="majorHAnsi" w:hAnsiTheme="majorHAnsi" w:cstheme="majorHAnsi"/>
          <w:sz w:val="24"/>
          <w:szCs w:val="24"/>
          <w:lang w:val="ro-RO"/>
        </w:rPr>
        <w:t>de evaluare a performanțe</w:t>
      </w:r>
      <w:r w:rsidR="00DC73F9">
        <w:rPr>
          <w:rFonts w:asciiTheme="majorHAnsi" w:hAnsiTheme="majorHAnsi" w:cstheme="majorHAnsi"/>
          <w:sz w:val="24"/>
          <w:szCs w:val="24"/>
          <w:lang w:val="ro-RO"/>
        </w:rPr>
        <w:t>i</w:t>
      </w:r>
      <w:r w:rsidRPr="003D2727">
        <w:rPr>
          <w:rFonts w:asciiTheme="majorHAnsi" w:hAnsiTheme="majorHAnsi" w:cstheme="majorHAnsi"/>
          <w:sz w:val="24"/>
          <w:szCs w:val="24"/>
          <w:lang w:val="ro-RO"/>
        </w:rPr>
        <w:t xml:space="preserve"> potrivit Metodologiei</w:t>
      </w:r>
      <w:r w:rsidRPr="003D2727">
        <w:rPr>
          <w:rStyle w:val="Referinnotdesubsol"/>
          <w:rFonts w:asciiTheme="majorHAnsi" w:hAnsiTheme="majorHAnsi" w:cstheme="majorHAnsi"/>
          <w:sz w:val="24"/>
          <w:szCs w:val="24"/>
          <w:lang w:val="ro-RO"/>
        </w:rPr>
        <w:footnoteReference w:id="250"/>
      </w:r>
      <w:r w:rsidR="005165E4" w:rsidRPr="003D2727">
        <w:rPr>
          <w:rFonts w:asciiTheme="majorHAnsi" w:hAnsiTheme="majorHAnsi" w:cstheme="majorHAnsi"/>
          <w:sz w:val="24"/>
          <w:szCs w:val="24"/>
          <w:lang w:val="ro-RO"/>
        </w:rPr>
        <w:t>.</w:t>
      </w:r>
    </w:p>
    <w:p w14:paraId="3E7FDF35" w14:textId="7171D4D0" w:rsidR="00BE2BB8" w:rsidRPr="003D2727" w:rsidRDefault="00BE2BB8" w:rsidP="003D2727">
      <w:pPr>
        <w:pStyle w:val="Listparagraf"/>
        <w:spacing w:after="0" w:line="240" w:lineRule="auto"/>
        <w:ind w:left="0" w:firstLine="567"/>
        <w:jc w:val="both"/>
        <w:rPr>
          <w:rFonts w:asciiTheme="majorHAnsi" w:eastAsia="Calibri" w:hAnsiTheme="majorHAnsi" w:cstheme="majorHAnsi"/>
          <w:sz w:val="24"/>
          <w:szCs w:val="24"/>
          <w:lang w:val="ro-RO"/>
        </w:rPr>
      </w:pPr>
      <w:r w:rsidRPr="003D2727">
        <w:rPr>
          <w:rFonts w:asciiTheme="majorHAnsi" w:hAnsiTheme="majorHAnsi" w:cstheme="majorHAnsi"/>
          <w:sz w:val="24"/>
          <w:szCs w:val="24"/>
          <w:lang w:val="ro-RO"/>
        </w:rPr>
        <w:t>Potrivit ME</w:t>
      </w:r>
      <w:r w:rsidRPr="003D2727">
        <w:rPr>
          <w:rStyle w:val="Referinnotdesubsol"/>
          <w:rFonts w:asciiTheme="majorHAnsi" w:hAnsiTheme="majorHAnsi" w:cstheme="majorHAnsi"/>
          <w:sz w:val="24"/>
          <w:szCs w:val="24"/>
          <w:lang w:val="ro-RO"/>
        </w:rPr>
        <w:footnoteReference w:id="251"/>
      </w:r>
      <w:r w:rsidRPr="003D2727">
        <w:rPr>
          <w:rFonts w:asciiTheme="majorHAnsi" w:hAnsiTheme="majorHAnsi" w:cstheme="majorHAnsi"/>
          <w:sz w:val="24"/>
          <w:szCs w:val="24"/>
          <w:lang w:val="ro-RO"/>
        </w:rPr>
        <w:t>, în conformitate cu actul normativ</w:t>
      </w:r>
      <w:r w:rsidRPr="003D2727">
        <w:rPr>
          <w:rFonts w:asciiTheme="majorHAnsi" w:hAnsiTheme="majorHAnsi" w:cstheme="majorHAnsi"/>
          <w:sz w:val="24"/>
          <w:szCs w:val="24"/>
          <w:vertAlign w:val="superscript"/>
          <w:lang w:val="ro-RO"/>
        </w:rPr>
        <w:footnoteReference w:id="252"/>
      </w:r>
      <w:r w:rsidR="00DC73F9">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a fost optimizată structura organelor controlului de stat prin reducerea acestora, precum și a autorităților emitente care s-au redus și s-au restructurat considerabil</w:t>
      </w:r>
      <w:r w:rsidRPr="003D2727">
        <w:rPr>
          <w:rStyle w:val="Referinnotdesubsol"/>
          <w:rFonts w:asciiTheme="majorHAnsi" w:hAnsiTheme="majorHAnsi" w:cstheme="majorHAnsi"/>
          <w:sz w:val="24"/>
          <w:szCs w:val="24"/>
          <w:lang w:val="ro-RO"/>
        </w:rPr>
        <w:footnoteReference w:id="253"/>
      </w:r>
      <w:r w:rsidRPr="003D2727">
        <w:rPr>
          <w:rFonts w:asciiTheme="majorHAnsi" w:hAnsiTheme="majorHAnsi" w:cstheme="majorHAnsi"/>
          <w:sz w:val="24"/>
          <w:szCs w:val="24"/>
          <w:lang w:val="ro-RO"/>
        </w:rPr>
        <w:t xml:space="preserve">. Astfel, în opinia Ministerului, prevederile Hotărârii Guvernului nr.807/2016 sunt desuete și </w:t>
      </w:r>
      <w:r w:rsidRPr="003D2727">
        <w:rPr>
          <w:rFonts w:asciiTheme="majorHAnsi" w:hAnsiTheme="majorHAnsi" w:cstheme="majorHAnsi"/>
          <w:b/>
          <w:i/>
          <w:sz w:val="24"/>
          <w:szCs w:val="24"/>
          <w:lang w:val="ro-RO"/>
        </w:rPr>
        <w:t>urmează a fi abrogate.</w:t>
      </w:r>
      <w:r w:rsidRPr="003D2727">
        <w:rPr>
          <w:rFonts w:asciiTheme="majorHAnsi" w:hAnsiTheme="majorHAnsi" w:cstheme="majorHAnsi"/>
          <w:sz w:val="24"/>
          <w:szCs w:val="24"/>
          <w:lang w:val="ro-RO"/>
        </w:rPr>
        <w:t xml:space="preserve"> Totodată, auditul a constatat că ME a elaborat Raportul privind evaluarea performanței autorităților publice în procesul de reglementare a activității de întreprinzător, potrivit Metodologiei descrise</w:t>
      </w:r>
      <w:r w:rsidRPr="003D2727">
        <w:rPr>
          <w:rStyle w:val="Referinnotdesubsol"/>
          <w:rFonts w:asciiTheme="majorHAnsi" w:hAnsiTheme="majorHAnsi" w:cstheme="majorHAnsi"/>
          <w:sz w:val="24"/>
          <w:szCs w:val="24"/>
          <w:lang w:val="ro-RO"/>
        </w:rPr>
        <w:footnoteReference w:id="254"/>
      </w:r>
      <w:r w:rsidRPr="003D2727">
        <w:rPr>
          <w:rFonts w:asciiTheme="majorHAnsi" w:hAnsiTheme="majorHAnsi" w:cstheme="majorHAnsi"/>
          <w:sz w:val="24"/>
          <w:szCs w:val="24"/>
          <w:lang w:val="ro-RO"/>
        </w:rPr>
        <w:t>, conform căruia</w:t>
      </w:r>
      <w:r w:rsidR="00A06ACA">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evaluarea performanței a fost efectuată pentru perioada 2016 și până la reorganizarea instituțiilor publice din anul 2017. Raportul prezintă o sinteză a rezultatelor evaluării performanței autorităților în procesul de reglementare prin prisma indicatorilor stabiliți în Metodologia aprobată prin Hotărârea menționată, evidențiind o ușoară îmbunătățire a rezultatelor clasamentului  pentru instituț</w:t>
      </w:r>
      <w:r w:rsidR="00FC551D" w:rsidRPr="003D2727">
        <w:rPr>
          <w:rFonts w:asciiTheme="majorHAnsi" w:hAnsiTheme="majorHAnsi" w:cstheme="majorHAnsi"/>
          <w:sz w:val="24"/>
          <w:szCs w:val="24"/>
          <w:lang w:val="ro-RO"/>
        </w:rPr>
        <w:t>iile responsabile din domeniu.</w:t>
      </w:r>
    </w:p>
    <w:p w14:paraId="4AA2D68F" w14:textId="36FE1DEF" w:rsidR="00AC34AD" w:rsidRPr="003D2727" w:rsidRDefault="00975601"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În </w:t>
      </w:r>
      <w:r w:rsidR="00B42D56">
        <w:rPr>
          <w:rFonts w:asciiTheme="majorHAnsi" w:hAnsiTheme="majorHAnsi" w:cstheme="majorHAnsi"/>
          <w:sz w:val="24"/>
          <w:szCs w:val="24"/>
          <w:lang w:val="ro-RO"/>
        </w:rPr>
        <w:t xml:space="preserve">acest </w:t>
      </w:r>
      <w:r w:rsidRPr="003D2727">
        <w:rPr>
          <w:rFonts w:asciiTheme="majorHAnsi" w:hAnsiTheme="majorHAnsi" w:cstheme="majorHAnsi"/>
          <w:sz w:val="24"/>
          <w:szCs w:val="24"/>
          <w:lang w:val="ro-RO"/>
        </w:rPr>
        <w:t>context, se denotă că necesitatea unui modul de rapoarte în cadrul SIA</w:t>
      </w:r>
      <w:r w:rsidR="00865EB9" w:rsidRPr="003D2727">
        <w:rPr>
          <w:rFonts w:asciiTheme="majorHAnsi" w:hAnsiTheme="majorHAnsi" w:cstheme="majorHAnsi"/>
          <w:sz w:val="24"/>
          <w:szCs w:val="24"/>
          <w:lang w:val="ro-RO"/>
        </w:rPr>
        <w:t xml:space="preserve"> funcțional</w:t>
      </w:r>
      <w:r w:rsidRPr="003D2727">
        <w:rPr>
          <w:rFonts w:asciiTheme="majorHAnsi" w:hAnsiTheme="majorHAnsi" w:cstheme="majorHAnsi"/>
          <w:sz w:val="24"/>
          <w:szCs w:val="24"/>
          <w:lang w:val="ro-RO"/>
        </w:rPr>
        <w:t xml:space="preserve"> ar contribui la stabilirea mecanismului eficient pentru </w:t>
      </w:r>
      <w:r w:rsidRPr="003D2727">
        <w:rPr>
          <w:rFonts w:asciiTheme="majorHAnsi" w:hAnsiTheme="majorHAnsi" w:cstheme="majorHAnsi"/>
          <w:i/>
          <w:sz w:val="24"/>
          <w:szCs w:val="24"/>
          <w:lang w:val="ro-RO"/>
        </w:rPr>
        <w:t>monitorizarea performanței autorităților publice</w:t>
      </w:r>
      <w:r w:rsidRPr="003D2727">
        <w:rPr>
          <w:rFonts w:asciiTheme="majorHAnsi" w:hAnsiTheme="majorHAnsi" w:cstheme="majorHAnsi"/>
          <w:sz w:val="24"/>
          <w:szCs w:val="24"/>
          <w:lang w:val="ro-RO"/>
        </w:rPr>
        <w:t xml:space="preserve"> în procesul de eliberare a actelor permisive și identificarea soluțiilor de optimizare în vederea îmbunătățirii și facilitării emiterii actelor permisive.</w:t>
      </w:r>
      <w:r w:rsidR="000B537F" w:rsidRPr="003D2727">
        <w:rPr>
          <w:rFonts w:asciiTheme="majorHAnsi" w:hAnsiTheme="majorHAnsi" w:cstheme="majorHAnsi"/>
          <w:sz w:val="24"/>
          <w:szCs w:val="24"/>
          <w:lang w:val="ro-RO"/>
        </w:rPr>
        <w:t xml:space="preserve"> </w:t>
      </w:r>
    </w:p>
    <w:p w14:paraId="640E11C6" w14:textId="6D649088" w:rsidR="00133D55" w:rsidRPr="003D2727" w:rsidRDefault="0068286C" w:rsidP="003D2727">
      <w:pPr>
        <w:spacing w:after="0" w:line="240" w:lineRule="auto"/>
        <w:ind w:firstLine="567"/>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rPr>
        <w:t xml:space="preserve">Analizând </w:t>
      </w:r>
      <w:r w:rsidR="008A3720" w:rsidRPr="003D2727">
        <w:rPr>
          <w:rFonts w:asciiTheme="majorHAnsi" w:hAnsiTheme="majorHAnsi" w:cstheme="majorHAnsi"/>
          <w:sz w:val="24"/>
          <w:szCs w:val="24"/>
          <w:lang w:val="ro-RO"/>
        </w:rPr>
        <w:t xml:space="preserve">documentația aferentă implementării Sistemului, precum și funcționalitățile SIA, </w:t>
      </w:r>
      <w:r w:rsidRPr="003D2727">
        <w:rPr>
          <w:rFonts w:asciiTheme="majorHAnsi" w:hAnsiTheme="majorHAnsi" w:cstheme="majorHAnsi"/>
          <w:sz w:val="24"/>
          <w:szCs w:val="24"/>
          <w:lang w:val="ro-RO"/>
        </w:rPr>
        <w:t>auditul constată că</w:t>
      </w:r>
      <w:r w:rsidR="008A3720" w:rsidRPr="003D2727">
        <w:rPr>
          <w:rFonts w:asciiTheme="majorHAnsi" w:hAnsiTheme="majorHAnsi" w:cstheme="majorHAnsi"/>
          <w:sz w:val="24"/>
          <w:szCs w:val="24"/>
          <w:lang w:val="ro-RO"/>
        </w:rPr>
        <w:t xml:space="preserve"> acesta </w:t>
      </w:r>
      <w:r w:rsidRPr="003D2727">
        <w:rPr>
          <w:rFonts w:asciiTheme="majorHAnsi" w:hAnsiTheme="majorHAnsi" w:cstheme="majorHAnsi"/>
          <w:sz w:val="24"/>
          <w:szCs w:val="24"/>
          <w:lang w:val="ro-RO"/>
        </w:rPr>
        <w:t xml:space="preserve">conține un modul referitor la </w:t>
      </w:r>
      <w:r w:rsidRPr="003D2727">
        <w:rPr>
          <w:rFonts w:asciiTheme="majorHAnsi" w:hAnsiTheme="majorHAnsi" w:cstheme="majorHAnsi"/>
          <w:b/>
          <w:i/>
          <w:sz w:val="24"/>
          <w:szCs w:val="24"/>
          <w:lang w:val="ro-RO"/>
        </w:rPr>
        <w:t>rapoarte și statistici</w:t>
      </w:r>
      <w:r w:rsidR="00B42D56">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prin intermediul căruia pot fi generate documente relevante autorităților, în funcție de necesitățile acestora, pentru asigurarea monitorizăr</w:t>
      </w:r>
      <w:r w:rsidR="00FE6FF8" w:rsidRPr="003D2727">
        <w:rPr>
          <w:rFonts w:asciiTheme="majorHAnsi" w:hAnsiTheme="majorHAnsi" w:cstheme="majorHAnsi"/>
          <w:sz w:val="24"/>
          <w:szCs w:val="24"/>
          <w:lang w:val="ro-RO"/>
        </w:rPr>
        <w:t xml:space="preserve">ii performanței activității </w:t>
      </w:r>
      <w:r w:rsidR="008A3720" w:rsidRPr="003D2727">
        <w:rPr>
          <w:rFonts w:asciiTheme="majorHAnsi" w:hAnsiTheme="majorHAnsi" w:cstheme="majorHAnsi"/>
          <w:sz w:val="24"/>
          <w:szCs w:val="24"/>
          <w:lang w:val="ro-RO"/>
        </w:rPr>
        <w:t>lor</w:t>
      </w:r>
      <w:r w:rsidR="00FE6FF8" w:rsidRPr="003D2727">
        <w:rPr>
          <w:rFonts w:asciiTheme="majorHAnsi" w:hAnsiTheme="majorHAnsi" w:cstheme="majorHAnsi"/>
          <w:sz w:val="24"/>
          <w:szCs w:val="24"/>
          <w:lang w:val="ro-RO"/>
        </w:rPr>
        <w:t xml:space="preserve">. </w:t>
      </w:r>
      <w:r w:rsidR="00B42D56">
        <w:rPr>
          <w:rFonts w:asciiTheme="majorHAnsi" w:hAnsiTheme="majorHAnsi" w:cstheme="majorHAnsi"/>
          <w:sz w:val="24"/>
          <w:szCs w:val="24"/>
          <w:lang w:val="ro-RO" w:eastAsia="ro-RO"/>
        </w:rPr>
        <w:t>Potrivit</w:t>
      </w:r>
      <w:r w:rsidR="005561F6" w:rsidRPr="003D2727">
        <w:rPr>
          <w:rFonts w:asciiTheme="majorHAnsi" w:hAnsiTheme="majorHAnsi" w:cstheme="majorHAnsi"/>
          <w:sz w:val="24"/>
          <w:szCs w:val="24"/>
          <w:lang w:val="ro-RO" w:eastAsia="ro-RO"/>
        </w:rPr>
        <w:t xml:space="preserve"> informațiil</w:t>
      </w:r>
      <w:r w:rsidR="00B42D56">
        <w:rPr>
          <w:rFonts w:asciiTheme="majorHAnsi" w:hAnsiTheme="majorHAnsi" w:cstheme="majorHAnsi"/>
          <w:sz w:val="24"/>
          <w:szCs w:val="24"/>
          <w:lang w:val="ro-RO" w:eastAsia="ro-RO"/>
        </w:rPr>
        <w:t xml:space="preserve">or </w:t>
      </w:r>
      <w:r w:rsidR="005561F6" w:rsidRPr="003D2727">
        <w:rPr>
          <w:rFonts w:asciiTheme="majorHAnsi" w:hAnsiTheme="majorHAnsi" w:cstheme="majorHAnsi"/>
          <w:sz w:val="24"/>
          <w:szCs w:val="24"/>
          <w:lang w:val="ro-RO" w:eastAsia="ro-RO"/>
        </w:rPr>
        <w:t>entitățil</w:t>
      </w:r>
      <w:r w:rsidR="00B42D56">
        <w:rPr>
          <w:rFonts w:asciiTheme="majorHAnsi" w:hAnsiTheme="majorHAnsi" w:cstheme="majorHAnsi"/>
          <w:sz w:val="24"/>
          <w:szCs w:val="24"/>
          <w:lang w:val="ro-RO" w:eastAsia="ro-RO"/>
        </w:rPr>
        <w:t>or</w:t>
      </w:r>
      <w:r w:rsidR="005561F6" w:rsidRPr="003D2727">
        <w:rPr>
          <w:rFonts w:asciiTheme="majorHAnsi" w:hAnsiTheme="majorHAnsi" w:cstheme="majorHAnsi"/>
          <w:sz w:val="24"/>
          <w:szCs w:val="24"/>
          <w:lang w:val="ro-RO" w:eastAsia="ro-RO"/>
        </w:rPr>
        <w:t xml:space="preserve"> responsabile, </w:t>
      </w:r>
      <w:r w:rsidR="0018729F" w:rsidRPr="003D2727">
        <w:rPr>
          <w:rFonts w:asciiTheme="majorHAnsi" w:hAnsiTheme="majorHAnsi" w:cstheme="majorHAnsi"/>
          <w:sz w:val="24"/>
          <w:szCs w:val="24"/>
          <w:lang w:val="ro-RO" w:eastAsia="ro-RO"/>
        </w:rPr>
        <w:t xml:space="preserve">auditului nu i-au fost prezentate probe care ar confirma </w:t>
      </w:r>
      <w:r w:rsidR="001C3E84" w:rsidRPr="003D2727">
        <w:rPr>
          <w:rFonts w:asciiTheme="majorHAnsi" w:hAnsiTheme="majorHAnsi" w:cstheme="majorHAnsi"/>
          <w:sz w:val="24"/>
          <w:szCs w:val="24"/>
          <w:lang w:val="ro-RO" w:eastAsia="ro-RO"/>
        </w:rPr>
        <w:t xml:space="preserve">că formatul și tipurile de rapoarte au fost coordonate și </w:t>
      </w:r>
      <w:r w:rsidR="0018729F" w:rsidRPr="003D2727">
        <w:rPr>
          <w:rFonts w:asciiTheme="majorHAnsi" w:hAnsiTheme="majorHAnsi" w:cstheme="majorHAnsi"/>
          <w:sz w:val="24"/>
          <w:szCs w:val="24"/>
          <w:lang w:val="ro-RO" w:eastAsia="ro-RO"/>
        </w:rPr>
        <w:t>cu autoritățile emitente a</w:t>
      </w:r>
      <w:r w:rsidR="00B42D56">
        <w:rPr>
          <w:rFonts w:asciiTheme="majorHAnsi" w:hAnsiTheme="majorHAnsi" w:cstheme="majorHAnsi"/>
          <w:sz w:val="24"/>
          <w:szCs w:val="24"/>
          <w:lang w:val="ro-RO" w:eastAsia="ro-RO"/>
        </w:rPr>
        <w:t>le</w:t>
      </w:r>
      <w:r w:rsidR="0018729F" w:rsidRPr="003D2727">
        <w:rPr>
          <w:rFonts w:asciiTheme="majorHAnsi" w:hAnsiTheme="majorHAnsi" w:cstheme="majorHAnsi"/>
          <w:sz w:val="24"/>
          <w:szCs w:val="24"/>
          <w:lang w:val="ro-RO" w:eastAsia="ro-RO"/>
        </w:rPr>
        <w:t xml:space="preserve"> actelor permisive</w:t>
      </w:r>
      <w:r w:rsidR="00836F2F" w:rsidRPr="003D2727">
        <w:rPr>
          <w:rFonts w:asciiTheme="majorHAnsi" w:hAnsiTheme="majorHAnsi" w:cstheme="majorHAnsi"/>
          <w:sz w:val="24"/>
          <w:szCs w:val="24"/>
          <w:lang w:val="ro-RO" w:eastAsia="ro-RO"/>
        </w:rPr>
        <w:t>.</w:t>
      </w:r>
      <w:r w:rsidR="0018729F" w:rsidRPr="003D2727">
        <w:rPr>
          <w:rFonts w:asciiTheme="majorHAnsi" w:hAnsiTheme="majorHAnsi" w:cstheme="majorHAnsi"/>
          <w:sz w:val="24"/>
          <w:szCs w:val="24"/>
          <w:lang w:val="ro-RO" w:eastAsia="ro-RO"/>
        </w:rPr>
        <w:t xml:space="preserve"> </w:t>
      </w:r>
    </w:p>
    <w:p w14:paraId="0ACCD35E" w14:textId="460990F1" w:rsidR="00AC34AD" w:rsidRPr="003D2727" w:rsidRDefault="00133D55" w:rsidP="003D2727">
      <w:pPr>
        <w:pStyle w:val="Listparagraf"/>
        <w:numPr>
          <w:ilvl w:val="0"/>
          <w:numId w:val="21"/>
        </w:numPr>
        <w:spacing w:after="0" w:line="240" w:lineRule="auto"/>
        <w:ind w:left="0" w:firstLine="426"/>
        <w:jc w:val="both"/>
        <w:rPr>
          <w:rFonts w:asciiTheme="majorHAnsi" w:hAnsiTheme="majorHAnsi" w:cstheme="majorHAnsi"/>
          <w:b/>
          <w:i/>
          <w:sz w:val="24"/>
          <w:szCs w:val="24"/>
          <w:lang w:val="ro-RO" w:eastAsia="ro-RO"/>
        </w:rPr>
      </w:pPr>
      <w:r w:rsidRPr="003D2727">
        <w:rPr>
          <w:rFonts w:asciiTheme="majorHAnsi" w:hAnsiTheme="majorHAnsi" w:cstheme="majorHAnsi"/>
          <w:b/>
          <w:i/>
          <w:color w:val="2F5496" w:themeColor="accent5" w:themeShade="BF"/>
          <w:sz w:val="24"/>
          <w:szCs w:val="24"/>
          <w:lang w:val="ro-RO" w:eastAsia="ro-RO"/>
        </w:rPr>
        <w:t>Verificările efectuate denotă unele carențe în funcționarea modulului</w:t>
      </w:r>
      <w:r w:rsidR="00AC34AD" w:rsidRPr="003D2727">
        <w:rPr>
          <w:rFonts w:asciiTheme="majorHAnsi" w:hAnsiTheme="majorHAnsi" w:cstheme="majorHAnsi"/>
          <w:b/>
          <w:i/>
          <w:color w:val="2F5496" w:themeColor="accent5" w:themeShade="BF"/>
          <w:sz w:val="24"/>
          <w:szCs w:val="24"/>
          <w:lang w:val="ro-RO" w:eastAsia="ro-RO"/>
        </w:rPr>
        <w:t xml:space="preserve"> Raportare, care creează dificultăți în monitorizarea performanț</w:t>
      </w:r>
      <w:r w:rsidR="00B42D56">
        <w:rPr>
          <w:rFonts w:asciiTheme="majorHAnsi" w:hAnsiTheme="majorHAnsi" w:cstheme="majorHAnsi"/>
          <w:b/>
          <w:i/>
          <w:color w:val="2F5496" w:themeColor="accent5" w:themeShade="BF"/>
          <w:sz w:val="24"/>
          <w:szCs w:val="24"/>
          <w:lang w:val="ro-RO" w:eastAsia="ro-RO"/>
        </w:rPr>
        <w:t>ei</w:t>
      </w:r>
      <w:r w:rsidR="00AC34AD" w:rsidRPr="003D2727">
        <w:rPr>
          <w:rFonts w:asciiTheme="majorHAnsi" w:hAnsiTheme="majorHAnsi" w:cstheme="majorHAnsi"/>
          <w:b/>
          <w:i/>
          <w:color w:val="2F5496" w:themeColor="accent5" w:themeShade="BF"/>
          <w:sz w:val="24"/>
          <w:szCs w:val="24"/>
          <w:lang w:val="ro-RO" w:eastAsia="ro-RO"/>
        </w:rPr>
        <w:t xml:space="preserve"> activității autorităților</w:t>
      </w:r>
      <w:r w:rsidRPr="003D2727">
        <w:rPr>
          <w:rFonts w:asciiTheme="majorHAnsi" w:hAnsiTheme="majorHAnsi" w:cstheme="majorHAnsi"/>
          <w:b/>
          <w:i/>
          <w:color w:val="2F5496" w:themeColor="accent5" w:themeShade="BF"/>
          <w:sz w:val="24"/>
          <w:szCs w:val="24"/>
          <w:lang w:val="ro-RO" w:eastAsia="ro-RO"/>
        </w:rPr>
        <w:t xml:space="preserve">. </w:t>
      </w:r>
    </w:p>
    <w:p w14:paraId="6ED568FB" w14:textId="3BEE1473" w:rsidR="00AC34AD" w:rsidRPr="003D2727" w:rsidRDefault="00AC34AD"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Accesând modulul aferent rapoartelor în SIA GEAP</w:t>
      </w:r>
      <w:r w:rsidRPr="003D2727">
        <w:rPr>
          <w:rStyle w:val="Referinnotdesubsol"/>
          <w:rFonts w:asciiTheme="majorHAnsi" w:hAnsiTheme="majorHAnsi" w:cstheme="majorHAnsi"/>
          <w:sz w:val="24"/>
          <w:szCs w:val="24"/>
          <w:lang w:val="ro-RO"/>
        </w:rPr>
        <w:footnoteReference w:id="255"/>
      </w:r>
      <w:r w:rsidRPr="003D2727">
        <w:rPr>
          <w:rFonts w:asciiTheme="majorHAnsi" w:hAnsiTheme="majorHAnsi" w:cstheme="majorHAnsi"/>
          <w:sz w:val="24"/>
          <w:szCs w:val="24"/>
          <w:lang w:val="ro-RO"/>
        </w:rPr>
        <w:t>, auditul a constatat că Sistemul permite stabilirea criteriilor de generalizare a rapoartelor statistice.</w:t>
      </w:r>
      <w:r w:rsidRPr="003D2727">
        <w:rPr>
          <w:rFonts w:asciiTheme="majorHAnsi" w:hAnsiTheme="majorHAnsi" w:cstheme="majorHAnsi"/>
        </w:rPr>
        <w:t xml:space="preserve"> </w:t>
      </w:r>
      <w:r w:rsidRPr="003D2727">
        <w:rPr>
          <w:rFonts w:asciiTheme="majorHAnsi" w:hAnsiTheme="majorHAnsi" w:cstheme="majorHAnsi"/>
          <w:sz w:val="24"/>
          <w:szCs w:val="24"/>
          <w:lang w:val="ro-RO"/>
        </w:rPr>
        <w:t>Urmare a testării funcționalității rapoartelor statistice prin accesarea modulului respectiv</w:t>
      </w:r>
      <w:r w:rsidR="00B42D56">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auditul constată unele carențe și disfuncționalități.</w:t>
      </w:r>
      <w:r w:rsidRPr="003D2727">
        <w:rPr>
          <w:rFonts w:asciiTheme="majorHAnsi" w:hAnsiTheme="majorHAnsi" w:cstheme="majorHAnsi"/>
        </w:rPr>
        <w:t xml:space="preserve"> </w:t>
      </w:r>
      <w:r w:rsidRPr="003D2727">
        <w:rPr>
          <w:rFonts w:asciiTheme="majorHAnsi" w:hAnsiTheme="majorHAnsi" w:cstheme="majorHAnsi"/>
          <w:sz w:val="24"/>
          <w:szCs w:val="24"/>
        </w:rPr>
        <w:t>A</w:t>
      </w:r>
      <w:r w:rsidRPr="003D2727">
        <w:rPr>
          <w:rFonts w:asciiTheme="majorHAnsi" w:hAnsiTheme="majorHAnsi" w:cstheme="majorHAnsi"/>
          <w:sz w:val="24"/>
          <w:szCs w:val="24"/>
          <w:lang w:val="ro-RO"/>
        </w:rPr>
        <w:t xml:space="preserve">uditul evidențiază că, deși există funcționalitatea de generare a informațiilor statistice în formă grafică, urmare a testărilor efectuate, se constată că aceasta nu funcționează în totalitate. </w:t>
      </w:r>
    </w:p>
    <w:p w14:paraId="0C2948FE" w14:textId="780A37CD" w:rsidR="00AC34AD" w:rsidRPr="00E81E6D" w:rsidRDefault="00AC34AD" w:rsidP="003D2727">
      <w:pPr>
        <w:spacing w:after="0" w:line="240" w:lineRule="auto"/>
        <w:ind w:firstLine="502"/>
        <w:jc w:val="both"/>
        <w:rPr>
          <w:rFonts w:asciiTheme="majorHAnsi" w:hAnsiTheme="majorHAnsi" w:cstheme="majorHAnsi"/>
          <w:color w:val="333333"/>
          <w:sz w:val="24"/>
          <w:szCs w:val="24"/>
          <w:lang w:val="ro-RO" w:eastAsia="ro-RO"/>
        </w:rPr>
      </w:pPr>
      <w:r w:rsidRPr="003D2727">
        <w:rPr>
          <w:rFonts w:asciiTheme="majorHAnsi" w:hAnsiTheme="majorHAnsi" w:cstheme="majorHAnsi"/>
          <w:sz w:val="24"/>
          <w:szCs w:val="24"/>
          <w:lang w:val="ro-RO"/>
        </w:rPr>
        <w:t>În același context, d</w:t>
      </w:r>
      <w:r w:rsidRPr="003D2727">
        <w:rPr>
          <w:rFonts w:asciiTheme="majorHAnsi" w:hAnsiTheme="majorHAnsi" w:cstheme="majorHAnsi"/>
          <w:color w:val="333333"/>
          <w:sz w:val="24"/>
          <w:szCs w:val="24"/>
          <w:lang w:val="ro-RO" w:eastAsia="ro-RO"/>
        </w:rPr>
        <w:t>eși</w:t>
      </w:r>
      <w:r w:rsidR="00B42D56">
        <w:rPr>
          <w:rFonts w:asciiTheme="majorHAnsi" w:hAnsiTheme="majorHAnsi" w:cstheme="majorHAnsi"/>
          <w:color w:val="333333"/>
          <w:sz w:val="24"/>
          <w:szCs w:val="24"/>
          <w:lang w:val="ro-RO" w:eastAsia="ro-RO"/>
        </w:rPr>
        <w:t>,</w:t>
      </w:r>
      <w:r w:rsidRPr="003D2727">
        <w:rPr>
          <w:rFonts w:asciiTheme="majorHAnsi" w:hAnsiTheme="majorHAnsi" w:cstheme="majorHAnsi"/>
          <w:color w:val="333333"/>
          <w:sz w:val="24"/>
          <w:szCs w:val="24"/>
          <w:lang w:val="ro-RO" w:eastAsia="ro-RO"/>
        </w:rPr>
        <w:t xml:space="preserve"> potrivit Specificațiilor de design</w:t>
      </w:r>
      <w:r w:rsidRPr="003D2727">
        <w:rPr>
          <w:rFonts w:asciiTheme="majorHAnsi" w:hAnsiTheme="majorHAnsi" w:cstheme="majorHAnsi"/>
          <w:color w:val="333333"/>
          <w:vertAlign w:val="superscript"/>
          <w:lang w:val="ro-RO" w:eastAsia="ro-RO"/>
        </w:rPr>
        <w:footnoteReference w:id="256"/>
      </w:r>
      <w:r w:rsidRPr="003D2727">
        <w:rPr>
          <w:rFonts w:asciiTheme="majorHAnsi" w:hAnsiTheme="majorHAnsi" w:cstheme="majorHAnsi"/>
          <w:color w:val="333333"/>
          <w:sz w:val="24"/>
          <w:szCs w:val="24"/>
          <w:lang w:val="ro-RO" w:eastAsia="ro-RO"/>
        </w:rPr>
        <w:t xml:space="preserve">, </w:t>
      </w:r>
      <w:r w:rsidRPr="003D2727">
        <w:rPr>
          <w:rFonts w:asciiTheme="majorHAnsi" w:eastAsia="Times New Roman" w:hAnsiTheme="majorHAnsi" w:cstheme="majorHAnsi"/>
          <w:sz w:val="24"/>
          <w:szCs w:val="24"/>
          <w:lang w:val="ro-RO" w:eastAsia="ro-RO"/>
        </w:rPr>
        <w:t>modul de raportare (analiza datelor) trebuie să permită vizualizarea datelor în mod grafic (diagrame), urmare a testărilor efectuate, în Sistem</w:t>
      </w:r>
      <w:r w:rsidRPr="003D2727">
        <w:rPr>
          <w:rFonts w:asciiTheme="majorHAnsi" w:hAnsiTheme="majorHAnsi" w:cstheme="majorHAnsi"/>
          <w:color w:val="333333"/>
          <w:sz w:val="24"/>
          <w:szCs w:val="24"/>
          <w:lang w:val="ro-RO" w:eastAsia="ro-RO"/>
        </w:rPr>
        <w:t xml:space="preserve">  </w:t>
      </w:r>
      <w:r w:rsidRPr="003D2727">
        <w:rPr>
          <w:rFonts w:asciiTheme="majorHAnsi" w:hAnsiTheme="majorHAnsi" w:cstheme="majorHAnsi"/>
          <w:b/>
          <w:color w:val="333333"/>
          <w:sz w:val="24"/>
          <w:szCs w:val="24"/>
          <w:lang w:val="ro-RO" w:eastAsia="ro-RO"/>
        </w:rPr>
        <w:t>nu este funcțională reprezentarea grafică a informației</w:t>
      </w:r>
      <w:r w:rsidRPr="003D2727">
        <w:rPr>
          <w:rFonts w:asciiTheme="majorHAnsi" w:hAnsiTheme="majorHAnsi" w:cstheme="majorHAnsi"/>
          <w:color w:val="333333"/>
          <w:sz w:val="24"/>
          <w:szCs w:val="24"/>
          <w:lang w:val="ro-RO" w:eastAsia="ro-RO"/>
        </w:rPr>
        <w:t xml:space="preserve"> dosarelor din meniul „Grafice”, iar unele rapoarte (spre exemplu</w:t>
      </w:r>
      <w:r w:rsidR="009A56A9">
        <w:rPr>
          <w:rFonts w:asciiTheme="majorHAnsi" w:hAnsiTheme="majorHAnsi" w:cstheme="majorHAnsi"/>
          <w:color w:val="333333"/>
          <w:sz w:val="24"/>
          <w:szCs w:val="24"/>
          <w:lang w:val="ro-RO" w:eastAsia="ro-RO"/>
        </w:rPr>
        <w:t>,</w:t>
      </w:r>
      <w:r w:rsidRPr="003D2727">
        <w:rPr>
          <w:rFonts w:asciiTheme="majorHAnsi" w:hAnsiTheme="majorHAnsi" w:cstheme="majorHAnsi"/>
          <w:color w:val="333333"/>
          <w:sz w:val="24"/>
          <w:szCs w:val="24"/>
          <w:lang w:val="ro-RO" w:eastAsia="ro-RO"/>
        </w:rPr>
        <w:t xml:space="preserve"> </w:t>
      </w:r>
      <w:r w:rsidRPr="003D2727">
        <w:rPr>
          <w:rFonts w:asciiTheme="majorHAnsi" w:hAnsiTheme="majorHAnsi" w:cstheme="majorHAnsi"/>
          <w:i/>
          <w:color w:val="333333"/>
          <w:sz w:val="24"/>
          <w:szCs w:val="24"/>
          <w:lang w:val="ro-RO" w:eastAsia="ro-RO"/>
        </w:rPr>
        <w:t>Statistica incidentelor</w:t>
      </w:r>
      <w:r w:rsidRPr="003D2727">
        <w:rPr>
          <w:rFonts w:asciiTheme="majorHAnsi" w:hAnsiTheme="majorHAnsi" w:cstheme="majorHAnsi"/>
          <w:color w:val="333333"/>
          <w:sz w:val="24"/>
          <w:szCs w:val="24"/>
          <w:lang w:val="ro-RO" w:eastAsia="ro-RO"/>
        </w:rPr>
        <w:t>) nu sunt traduse în limba română, fiind afișate doar în limba engleză</w:t>
      </w:r>
      <w:r w:rsidRPr="00E81E6D">
        <w:rPr>
          <w:rFonts w:asciiTheme="majorHAnsi" w:hAnsiTheme="majorHAnsi" w:cstheme="majorHAnsi"/>
          <w:color w:val="333333"/>
          <w:sz w:val="24"/>
          <w:szCs w:val="24"/>
          <w:lang w:val="ro-RO" w:eastAsia="ro-RO"/>
        </w:rPr>
        <w:t xml:space="preserve">, indiferent de limba aleasă. </w:t>
      </w:r>
    </w:p>
    <w:p w14:paraId="26E1E9A7" w14:textId="0E6E9E0C" w:rsidR="00AC34AD" w:rsidRPr="003D2727" w:rsidRDefault="00AC34AD" w:rsidP="003D2727">
      <w:pPr>
        <w:spacing w:after="0" w:line="240" w:lineRule="auto"/>
        <w:ind w:firstLine="502"/>
        <w:jc w:val="both"/>
        <w:rPr>
          <w:rFonts w:asciiTheme="majorHAnsi" w:hAnsiTheme="majorHAnsi" w:cstheme="majorHAnsi"/>
          <w:color w:val="333333"/>
          <w:sz w:val="24"/>
          <w:szCs w:val="24"/>
          <w:lang w:val="ro-RO" w:eastAsia="ro-RO"/>
        </w:rPr>
      </w:pPr>
      <w:r w:rsidRPr="003D2727">
        <w:rPr>
          <w:rFonts w:asciiTheme="majorHAnsi" w:hAnsiTheme="majorHAnsi" w:cstheme="majorHAnsi"/>
          <w:color w:val="333333"/>
          <w:sz w:val="24"/>
          <w:szCs w:val="24"/>
          <w:lang w:val="ro-RO" w:eastAsia="ro-RO"/>
        </w:rPr>
        <w:t xml:space="preserve">Mai mult decât atât, informația despre numărul actelor permisive emise din meniurile </w:t>
      </w:r>
      <w:r w:rsidRPr="00E81E6D">
        <w:rPr>
          <w:rFonts w:asciiTheme="majorHAnsi" w:hAnsiTheme="majorHAnsi" w:cstheme="majorHAnsi"/>
          <w:color w:val="333333"/>
          <w:sz w:val="24"/>
          <w:szCs w:val="24"/>
          <w:lang w:val="ro-RO" w:eastAsia="ro-RO"/>
        </w:rPr>
        <w:t>„</w:t>
      </w:r>
      <w:r w:rsidR="00E81E6D" w:rsidRPr="00E81E6D">
        <w:rPr>
          <w:rFonts w:asciiTheme="majorHAnsi" w:hAnsiTheme="majorHAnsi" w:cstheme="majorHAnsi"/>
          <w:color w:val="333333"/>
          <w:sz w:val="24"/>
          <w:szCs w:val="24"/>
          <w:lang w:val="ro-RO" w:eastAsia="ro-RO"/>
        </w:rPr>
        <w:t>Rapoarte</w:t>
      </w:r>
      <w:r w:rsidRPr="00E81E6D">
        <w:rPr>
          <w:rFonts w:asciiTheme="majorHAnsi" w:hAnsiTheme="majorHAnsi" w:cstheme="majorHAnsi"/>
          <w:color w:val="333333"/>
          <w:sz w:val="24"/>
          <w:szCs w:val="24"/>
          <w:lang w:val="ro-RO" w:eastAsia="ro-RO"/>
        </w:rPr>
        <w:t>” și „R</w:t>
      </w:r>
      <w:r w:rsidR="00E81E6D" w:rsidRPr="00E81E6D">
        <w:rPr>
          <w:rFonts w:asciiTheme="majorHAnsi" w:hAnsiTheme="majorHAnsi" w:cstheme="majorHAnsi"/>
          <w:color w:val="333333"/>
          <w:sz w:val="24"/>
          <w:szCs w:val="24"/>
          <w:lang w:val="ro-RO" w:eastAsia="ro-RO"/>
        </w:rPr>
        <w:t>apoarte statistice</w:t>
      </w:r>
      <w:r w:rsidRPr="00E81E6D">
        <w:rPr>
          <w:rFonts w:asciiTheme="majorHAnsi" w:hAnsiTheme="majorHAnsi" w:cstheme="majorHAnsi"/>
          <w:color w:val="333333"/>
          <w:sz w:val="24"/>
          <w:szCs w:val="24"/>
          <w:lang w:val="ro-RO" w:eastAsia="ro-RO"/>
        </w:rPr>
        <w:t>”</w:t>
      </w:r>
      <w:r w:rsidRPr="003D2727">
        <w:rPr>
          <w:rFonts w:asciiTheme="majorHAnsi" w:hAnsiTheme="majorHAnsi" w:cstheme="majorHAnsi"/>
          <w:color w:val="333333"/>
          <w:sz w:val="24"/>
          <w:szCs w:val="24"/>
          <w:lang w:val="ro-RO" w:eastAsia="ro-RO"/>
        </w:rPr>
        <w:t xml:space="preserve"> </w:t>
      </w:r>
      <w:r w:rsidR="002B0664" w:rsidRPr="003D2727">
        <w:rPr>
          <w:rFonts w:asciiTheme="majorHAnsi" w:hAnsiTheme="majorHAnsi" w:cstheme="majorHAnsi"/>
          <w:color w:val="333333"/>
          <w:sz w:val="24"/>
          <w:szCs w:val="24"/>
          <w:lang w:val="ro-RO" w:eastAsia="ro-RO"/>
        </w:rPr>
        <w:t>este diferit</w:t>
      </w:r>
      <w:r w:rsidR="009A56A9">
        <w:rPr>
          <w:rFonts w:asciiTheme="majorHAnsi" w:hAnsiTheme="majorHAnsi" w:cstheme="majorHAnsi"/>
          <w:color w:val="333333"/>
          <w:sz w:val="24"/>
          <w:szCs w:val="24"/>
          <w:lang w:val="ro-RO" w:eastAsia="ro-RO"/>
        </w:rPr>
        <w:t>ă</w:t>
      </w:r>
      <w:r w:rsidR="002B0664" w:rsidRPr="003D2727">
        <w:rPr>
          <w:rFonts w:asciiTheme="majorHAnsi" w:hAnsiTheme="majorHAnsi" w:cstheme="majorHAnsi"/>
          <w:color w:val="333333"/>
          <w:sz w:val="24"/>
          <w:szCs w:val="24"/>
          <w:lang w:val="ro-RO" w:eastAsia="ro-RO"/>
        </w:rPr>
        <w:t xml:space="preserve"> (vezi Tabelul nr.21</w:t>
      </w:r>
      <w:r w:rsidRPr="003D2727">
        <w:rPr>
          <w:rFonts w:asciiTheme="majorHAnsi" w:hAnsiTheme="majorHAnsi" w:cstheme="majorHAnsi"/>
          <w:color w:val="333333"/>
          <w:sz w:val="24"/>
          <w:szCs w:val="24"/>
          <w:lang w:val="ro-RO" w:eastAsia="ro-RO"/>
        </w:rPr>
        <w:t xml:space="preserve">). </w:t>
      </w:r>
    </w:p>
    <w:p w14:paraId="43CD7A0B" w14:textId="77777777" w:rsidR="00AC34AD" w:rsidRPr="003D2727" w:rsidRDefault="002B0664" w:rsidP="003D2727">
      <w:pPr>
        <w:autoSpaceDE w:val="0"/>
        <w:autoSpaceDN w:val="0"/>
        <w:adjustRightInd w:val="0"/>
        <w:spacing w:after="0" w:line="240" w:lineRule="auto"/>
        <w:ind w:left="142"/>
        <w:jc w:val="center"/>
        <w:rPr>
          <w:rFonts w:asciiTheme="majorHAnsi" w:eastAsia="Times New Roman" w:hAnsiTheme="majorHAnsi" w:cstheme="majorHAnsi"/>
          <w:b/>
          <w:color w:val="333333"/>
          <w:sz w:val="20"/>
          <w:szCs w:val="20"/>
          <w:lang w:val="ro-RO" w:eastAsia="ro-RO" w:bidi="ro-RO"/>
        </w:rPr>
      </w:pPr>
      <w:r w:rsidRPr="003D2727">
        <w:rPr>
          <w:rFonts w:asciiTheme="majorHAnsi" w:eastAsia="Times New Roman" w:hAnsiTheme="majorHAnsi" w:cstheme="majorHAnsi"/>
          <w:b/>
          <w:color w:val="333333"/>
          <w:sz w:val="20"/>
          <w:szCs w:val="20"/>
          <w:lang w:val="ro-RO" w:eastAsia="ro-RO" w:bidi="ro-RO"/>
        </w:rPr>
        <w:t>Tabelul nr.21</w:t>
      </w:r>
      <w:r w:rsidR="00AC34AD" w:rsidRPr="003D2727">
        <w:rPr>
          <w:rFonts w:asciiTheme="majorHAnsi" w:eastAsia="Times New Roman" w:hAnsiTheme="majorHAnsi" w:cstheme="majorHAnsi"/>
          <w:b/>
          <w:color w:val="333333"/>
          <w:sz w:val="20"/>
          <w:szCs w:val="20"/>
          <w:lang w:val="ro-RO" w:eastAsia="ro-RO" w:bidi="ro-RO"/>
        </w:rPr>
        <w:t>. Contrapunerea numărului de acte permisive emise prin SIA GEAP, pe anii 2018 – 2021 (9 luni), potrivit datelor din meniurile „Rapoarte” și „Rapoarte statistice” ale SIA</w:t>
      </w:r>
    </w:p>
    <w:tbl>
      <w:tblPr>
        <w:tblStyle w:val="GridTable5Dark-Accent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795"/>
        <w:gridCol w:w="756"/>
        <w:gridCol w:w="1358"/>
        <w:gridCol w:w="1358"/>
        <w:gridCol w:w="1400"/>
        <w:gridCol w:w="1358"/>
      </w:tblGrid>
      <w:tr w:rsidR="00E02DBC" w:rsidRPr="003D2727" w14:paraId="3276806A" w14:textId="77777777" w:rsidTr="00AF0DC9">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76" w:type="dxa"/>
          </w:tcPr>
          <w:p w14:paraId="3CCFD1B0" w14:textId="77777777" w:rsidR="00E02DBC" w:rsidRPr="003D2727" w:rsidRDefault="00E02DBC" w:rsidP="003D2727">
            <w:pPr>
              <w:autoSpaceDE w:val="0"/>
              <w:autoSpaceDN w:val="0"/>
              <w:adjustRightInd w:val="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Nr.</w:t>
            </w:r>
          </w:p>
          <w:p w14:paraId="0BAC10AD" w14:textId="77777777" w:rsidR="00E02DBC" w:rsidRPr="003D2727" w:rsidRDefault="00E02DBC" w:rsidP="003D2727">
            <w:pPr>
              <w:autoSpaceDE w:val="0"/>
              <w:autoSpaceDN w:val="0"/>
              <w:adjustRightInd w:val="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d/o</w:t>
            </w:r>
          </w:p>
        </w:tc>
        <w:tc>
          <w:tcPr>
            <w:tcW w:w="2795" w:type="dxa"/>
          </w:tcPr>
          <w:p w14:paraId="6308781D" w14:textId="77777777" w:rsidR="00E02DBC" w:rsidRPr="003D2727" w:rsidRDefault="00E02DBC" w:rsidP="003D272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Anul</w:t>
            </w:r>
          </w:p>
        </w:tc>
        <w:tc>
          <w:tcPr>
            <w:tcW w:w="756" w:type="dxa"/>
          </w:tcPr>
          <w:p w14:paraId="56F4E460" w14:textId="77777777" w:rsidR="00E02DBC" w:rsidRPr="003D2727" w:rsidRDefault="00E02DBC" w:rsidP="003D272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2018</w:t>
            </w:r>
          </w:p>
        </w:tc>
        <w:tc>
          <w:tcPr>
            <w:tcW w:w="1358" w:type="dxa"/>
          </w:tcPr>
          <w:p w14:paraId="0BEA09AD" w14:textId="77777777" w:rsidR="00E02DBC" w:rsidRPr="003D2727" w:rsidRDefault="00E02DBC" w:rsidP="003D272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2019</w:t>
            </w:r>
          </w:p>
        </w:tc>
        <w:tc>
          <w:tcPr>
            <w:tcW w:w="1358" w:type="dxa"/>
          </w:tcPr>
          <w:p w14:paraId="2C81DA4F" w14:textId="77777777" w:rsidR="00E02DBC" w:rsidRPr="003D2727" w:rsidRDefault="00E02DBC" w:rsidP="003D272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2020</w:t>
            </w:r>
          </w:p>
        </w:tc>
        <w:tc>
          <w:tcPr>
            <w:tcW w:w="1400" w:type="dxa"/>
          </w:tcPr>
          <w:p w14:paraId="0CA0E5D7" w14:textId="77777777" w:rsidR="00E02DBC" w:rsidRPr="003D2727" w:rsidRDefault="00E02DBC" w:rsidP="003D272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2021 (9luni)</w:t>
            </w:r>
          </w:p>
        </w:tc>
        <w:tc>
          <w:tcPr>
            <w:tcW w:w="1358" w:type="dxa"/>
          </w:tcPr>
          <w:p w14:paraId="139E141E" w14:textId="77777777" w:rsidR="00E02DBC" w:rsidRPr="003D2727" w:rsidRDefault="00E02DBC" w:rsidP="003D272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Total</w:t>
            </w:r>
          </w:p>
        </w:tc>
      </w:tr>
      <w:tr w:rsidR="00E02DBC" w:rsidRPr="003D2727" w14:paraId="266C7FB6" w14:textId="77777777" w:rsidTr="00AF0DC9">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 w:type="dxa"/>
          </w:tcPr>
          <w:p w14:paraId="07294139" w14:textId="77777777" w:rsidR="00E02DBC" w:rsidRPr="003D2727" w:rsidRDefault="00E02DBC" w:rsidP="003D2727">
            <w:pPr>
              <w:autoSpaceDE w:val="0"/>
              <w:autoSpaceDN w:val="0"/>
              <w:adjustRightInd w:val="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1</w:t>
            </w:r>
          </w:p>
        </w:tc>
        <w:tc>
          <w:tcPr>
            <w:tcW w:w="2795" w:type="dxa"/>
          </w:tcPr>
          <w:p w14:paraId="54B7CB99"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Rapoarte Statistice</w:t>
            </w:r>
          </w:p>
        </w:tc>
        <w:tc>
          <w:tcPr>
            <w:tcW w:w="756" w:type="dxa"/>
          </w:tcPr>
          <w:p w14:paraId="2A0A86A6"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1006</w:t>
            </w:r>
          </w:p>
        </w:tc>
        <w:tc>
          <w:tcPr>
            <w:tcW w:w="1358" w:type="dxa"/>
          </w:tcPr>
          <w:p w14:paraId="70DC4E84"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22210</w:t>
            </w:r>
          </w:p>
        </w:tc>
        <w:tc>
          <w:tcPr>
            <w:tcW w:w="1358" w:type="dxa"/>
          </w:tcPr>
          <w:p w14:paraId="4EBD1158"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24721</w:t>
            </w:r>
          </w:p>
        </w:tc>
        <w:tc>
          <w:tcPr>
            <w:tcW w:w="1400" w:type="dxa"/>
          </w:tcPr>
          <w:p w14:paraId="464F2C51"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18641</w:t>
            </w:r>
          </w:p>
        </w:tc>
        <w:tc>
          <w:tcPr>
            <w:tcW w:w="1358" w:type="dxa"/>
          </w:tcPr>
          <w:p w14:paraId="666406FA"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66578</w:t>
            </w:r>
          </w:p>
        </w:tc>
      </w:tr>
      <w:tr w:rsidR="00E02DBC" w:rsidRPr="003D2727" w14:paraId="053C449F" w14:textId="77777777" w:rsidTr="00AF0DC9">
        <w:trPr>
          <w:trHeight w:val="199"/>
        </w:trPr>
        <w:tc>
          <w:tcPr>
            <w:cnfStyle w:val="001000000000" w:firstRow="0" w:lastRow="0" w:firstColumn="1" w:lastColumn="0" w:oddVBand="0" w:evenVBand="0" w:oddHBand="0" w:evenHBand="0" w:firstRowFirstColumn="0" w:firstRowLastColumn="0" w:lastRowFirstColumn="0" w:lastRowLastColumn="0"/>
            <w:tcW w:w="476" w:type="dxa"/>
          </w:tcPr>
          <w:p w14:paraId="2B6C2942" w14:textId="77777777" w:rsidR="00E02DBC" w:rsidRPr="003D2727" w:rsidRDefault="00E02DBC" w:rsidP="003D2727">
            <w:pPr>
              <w:autoSpaceDE w:val="0"/>
              <w:autoSpaceDN w:val="0"/>
              <w:adjustRightInd w:val="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2</w:t>
            </w:r>
          </w:p>
        </w:tc>
        <w:tc>
          <w:tcPr>
            <w:tcW w:w="2795" w:type="dxa"/>
          </w:tcPr>
          <w:p w14:paraId="6F778F08" w14:textId="77777777" w:rsidR="00E02DBC" w:rsidRPr="003D2727" w:rsidRDefault="00E02DBC" w:rsidP="003D272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 xml:space="preserve">Rapoarte </w:t>
            </w:r>
          </w:p>
        </w:tc>
        <w:tc>
          <w:tcPr>
            <w:tcW w:w="756" w:type="dxa"/>
          </w:tcPr>
          <w:p w14:paraId="58B71FBD" w14:textId="77777777" w:rsidR="00E02DBC" w:rsidRPr="003D2727" w:rsidRDefault="00E02DBC" w:rsidP="003D272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1006</w:t>
            </w:r>
          </w:p>
        </w:tc>
        <w:tc>
          <w:tcPr>
            <w:tcW w:w="1358" w:type="dxa"/>
          </w:tcPr>
          <w:p w14:paraId="04497CFE" w14:textId="77777777" w:rsidR="00E02DBC" w:rsidRPr="003D2727" w:rsidRDefault="00E02DBC" w:rsidP="003D272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22211</w:t>
            </w:r>
          </w:p>
        </w:tc>
        <w:tc>
          <w:tcPr>
            <w:tcW w:w="1358" w:type="dxa"/>
          </w:tcPr>
          <w:p w14:paraId="124CBBE5" w14:textId="77777777" w:rsidR="00E02DBC" w:rsidRPr="003D2727" w:rsidRDefault="00E02DBC" w:rsidP="003D272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24724</w:t>
            </w:r>
          </w:p>
        </w:tc>
        <w:tc>
          <w:tcPr>
            <w:tcW w:w="1400" w:type="dxa"/>
          </w:tcPr>
          <w:p w14:paraId="24D10CB2" w14:textId="77777777" w:rsidR="00E02DBC" w:rsidRPr="003D2727" w:rsidRDefault="00E02DBC" w:rsidP="003D272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18640</w:t>
            </w:r>
          </w:p>
        </w:tc>
        <w:tc>
          <w:tcPr>
            <w:tcW w:w="1358" w:type="dxa"/>
          </w:tcPr>
          <w:p w14:paraId="02E0CD9A" w14:textId="77777777" w:rsidR="00E02DBC" w:rsidRPr="003D2727" w:rsidRDefault="00E02DBC" w:rsidP="003D272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66581</w:t>
            </w:r>
          </w:p>
        </w:tc>
      </w:tr>
      <w:tr w:rsidR="00E02DBC" w:rsidRPr="003D2727" w14:paraId="3D4EB126" w14:textId="77777777" w:rsidTr="00AF0DC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76" w:type="dxa"/>
          </w:tcPr>
          <w:p w14:paraId="742139AA" w14:textId="77777777" w:rsidR="00E02DBC" w:rsidRPr="003D2727" w:rsidRDefault="00E02DBC" w:rsidP="003D2727">
            <w:pPr>
              <w:autoSpaceDE w:val="0"/>
              <w:autoSpaceDN w:val="0"/>
              <w:adjustRightInd w:val="0"/>
              <w:rPr>
                <w:rFonts w:asciiTheme="majorHAnsi" w:eastAsia="Times New Roman" w:hAnsiTheme="majorHAnsi" w:cstheme="majorHAnsi"/>
                <w:sz w:val="18"/>
                <w:szCs w:val="18"/>
                <w:lang w:val="ro-RO" w:eastAsia="ro-RO" w:bidi="ro-RO"/>
              </w:rPr>
            </w:pPr>
            <w:r w:rsidRPr="003D2727">
              <w:rPr>
                <w:rFonts w:asciiTheme="majorHAnsi" w:eastAsia="Times New Roman" w:hAnsiTheme="majorHAnsi" w:cstheme="majorHAnsi"/>
                <w:sz w:val="18"/>
                <w:szCs w:val="18"/>
                <w:lang w:val="ro-RO" w:eastAsia="ro-RO" w:bidi="ro-RO"/>
              </w:rPr>
              <w:t>3</w:t>
            </w:r>
          </w:p>
        </w:tc>
        <w:tc>
          <w:tcPr>
            <w:tcW w:w="2795" w:type="dxa"/>
          </w:tcPr>
          <w:p w14:paraId="39AE1E8B"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 xml:space="preserve">Diferențe </w:t>
            </w:r>
          </w:p>
        </w:tc>
        <w:tc>
          <w:tcPr>
            <w:tcW w:w="756" w:type="dxa"/>
          </w:tcPr>
          <w:p w14:paraId="67D6857F"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0</w:t>
            </w:r>
          </w:p>
        </w:tc>
        <w:tc>
          <w:tcPr>
            <w:tcW w:w="1358" w:type="dxa"/>
          </w:tcPr>
          <w:p w14:paraId="2BCC5286"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-1</w:t>
            </w:r>
          </w:p>
        </w:tc>
        <w:tc>
          <w:tcPr>
            <w:tcW w:w="1358" w:type="dxa"/>
          </w:tcPr>
          <w:p w14:paraId="58869C0B"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-3</w:t>
            </w:r>
          </w:p>
        </w:tc>
        <w:tc>
          <w:tcPr>
            <w:tcW w:w="1400" w:type="dxa"/>
          </w:tcPr>
          <w:p w14:paraId="3F1D4922"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+1</w:t>
            </w:r>
          </w:p>
        </w:tc>
        <w:tc>
          <w:tcPr>
            <w:tcW w:w="1358" w:type="dxa"/>
          </w:tcPr>
          <w:p w14:paraId="618B6FD9" w14:textId="77777777" w:rsidR="00E02DBC" w:rsidRPr="003D2727" w:rsidRDefault="00E02DBC" w:rsidP="003D27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val="ro-RO" w:eastAsia="ro-RO" w:bidi="ro-RO"/>
              </w:rPr>
            </w:pPr>
            <w:r w:rsidRPr="003D2727">
              <w:rPr>
                <w:rFonts w:asciiTheme="majorHAnsi" w:eastAsia="Times New Roman" w:hAnsiTheme="majorHAnsi" w:cstheme="majorHAnsi"/>
                <w:b/>
                <w:sz w:val="18"/>
                <w:szCs w:val="18"/>
                <w:lang w:val="ro-RO" w:eastAsia="ro-RO" w:bidi="ro-RO"/>
              </w:rPr>
              <w:t>-3</w:t>
            </w:r>
          </w:p>
        </w:tc>
      </w:tr>
    </w:tbl>
    <w:p w14:paraId="0EEEC611" w14:textId="3B0BB3E6" w:rsidR="00AC34AD" w:rsidRPr="003D2727" w:rsidRDefault="00AC34AD" w:rsidP="003D2727">
      <w:pPr>
        <w:spacing w:after="0" w:line="240" w:lineRule="auto"/>
        <w:jc w:val="both"/>
        <w:rPr>
          <w:rFonts w:asciiTheme="majorHAnsi" w:eastAsia="Times New Roman" w:hAnsiTheme="majorHAnsi" w:cstheme="majorHAnsi"/>
          <w:i/>
          <w:noProof/>
          <w:sz w:val="18"/>
          <w:szCs w:val="18"/>
          <w:lang w:val="ro-RO" w:eastAsia="ro-RO"/>
        </w:rPr>
      </w:pPr>
      <w:r w:rsidRPr="003D2727">
        <w:rPr>
          <w:rFonts w:asciiTheme="majorHAnsi" w:eastAsia="Times New Roman" w:hAnsiTheme="majorHAnsi" w:cstheme="majorHAnsi"/>
          <w:b/>
          <w:i/>
          <w:noProof/>
          <w:sz w:val="18"/>
          <w:szCs w:val="18"/>
          <w:lang w:val="ro-RO" w:eastAsia="ro-RO"/>
        </w:rPr>
        <w:t xml:space="preserve">Sursă: </w:t>
      </w:r>
      <w:r w:rsidRPr="003D2727">
        <w:rPr>
          <w:rFonts w:asciiTheme="majorHAnsi" w:eastAsia="Times New Roman" w:hAnsiTheme="majorHAnsi" w:cstheme="majorHAnsi"/>
          <w:i/>
          <w:noProof/>
          <w:sz w:val="18"/>
          <w:szCs w:val="18"/>
          <w:lang w:val="ro-RO" w:eastAsia="ro-RO"/>
        </w:rPr>
        <w:t xml:space="preserve">Elaborat de auditor în baza analizei informațiilor despre </w:t>
      </w:r>
      <w:r w:rsidR="009A56A9">
        <w:rPr>
          <w:rFonts w:asciiTheme="majorHAnsi" w:eastAsia="Times New Roman" w:hAnsiTheme="majorHAnsi" w:cstheme="majorHAnsi"/>
          <w:i/>
          <w:noProof/>
          <w:sz w:val="18"/>
          <w:szCs w:val="18"/>
          <w:lang w:val="ro-RO" w:eastAsia="ro-RO"/>
        </w:rPr>
        <w:t>a</w:t>
      </w:r>
      <w:r w:rsidRPr="003D2727">
        <w:rPr>
          <w:rFonts w:asciiTheme="majorHAnsi" w:eastAsia="Times New Roman" w:hAnsiTheme="majorHAnsi" w:cstheme="majorHAnsi"/>
          <w:i/>
          <w:noProof/>
          <w:sz w:val="18"/>
          <w:szCs w:val="18"/>
          <w:lang w:val="ro-RO" w:eastAsia="ro-RO"/>
        </w:rPr>
        <w:t>ctele permisive emise din</w:t>
      </w:r>
      <w:r w:rsidR="009A56A9">
        <w:rPr>
          <w:rFonts w:asciiTheme="majorHAnsi" w:eastAsia="Times New Roman" w:hAnsiTheme="majorHAnsi" w:cstheme="majorHAnsi"/>
          <w:i/>
          <w:noProof/>
          <w:sz w:val="18"/>
          <w:szCs w:val="18"/>
          <w:lang w:val="ro-RO" w:eastAsia="ro-RO"/>
        </w:rPr>
        <w:t xml:space="preserve"> „</w:t>
      </w:r>
      <w:r w:rsidRPr="003D2727">
        <w:rPr>
          <w:rFonts w:asciiTheme="majorHAnsi" w:eastAsia="Times New Roman" w:hAnsiTheme="majorHAnsi" w:cstheme="majorHAnsi"/>
          <w:i/>
          <w:noProof/>
          <w:sz w:val="18"/>
          <w:szCs w:val="18"/>
          <w:lang w:val="ro-RO" w:eastAsia="ro-RO"/>
        </w:rPr>
        <w:t>Rapoarte</w:t>
      </w:r>
      <w:r w:rsidR="009A56A9">
        <w:rPr>
          <w:rFonts w:asciiTheme="majorHAnsi" w:eastAsia="Times New Roman" w:hAnsiTheme="majorHAnsi" w:cstheme="majorHAnsi"/>
          <w:i/>
          <w:noProof/>
          <w:sz w:val="18"/>
          <w:szCs w:val="18"/>
          <w:lang w:val="ro-RO" w:eastAsia="ro-RO"/>
        </w:rPr>
        <w:t>”</w:t>
      </w:r>
      <w:r w:rsidRPr="003D2727">
        <w:rPr>
          <w:rFonts w:asciiTheme="majorHAnsi" w:eastAsia="Times New Roman" w:hAnsiTheme="majorHAnsi" w:cstheme="majorHAnsi"/>
          <w:i/>
          <w:noProof/>
          <w:sz w:val="18"/>
          <w:szCs w:val="18"/>
          <w:lang w:val="ro-RO" w:eastAsia="ro-RO"/>
        </w:rPr>
        <w:t xml:space="preserve"> și </w:t>
      </w:r>
      <w:r w:rsidR="009A56A9">
        <w:rPr>
          <w:rFonts w:asciiTheme="majorHAnsi" w:eastAsia="Times New Roman" w:hAnsiTheme="majorHAnsi" w:cstheme="majorHAnsi"/>
          <w:i/>
          <w:noProof/>
          <w:sz w:val="18"/>
          <w:szCs w:val="18"/>
          <w:lang w:val="ro-RO" w:eastAsia="ro-RO"/>
        </w:rPr>
        <w:t>„</w:t>
      </w:r>
      <w:r w:rsidRPr="003D2727">
        <w:rPr>
          <w:rFonts w:asciiTheme="majorHAnsi" w:eastAsia="Times New Roman" w:hAnsiTheme="majorHAnsi" w:cstheme="majorHAnsi"/>
          <w:i/>
          <w:noProof/>
          <w:sz w:val="18"/>
          <w:szCs w:val="18"/>
          <w:lang w:val="ro-RO" w:eastAsia="ro-RO"/>
        </w:rPr>
        <w:t>Rapo</w:t>
      </w:r>
      <w:r w:rsidR="009A56A9">
        <w:rPr>
          <w:rFonts w:asciiTheme="majorHAnsi" w:eastAsia="Times New Roman" w:hAnsiTheme="majorHAnsi" w:cstheme="majorHAnsi"/>
          <w:i/>
          <w:noProof/>
          <w:sz w:val="18"/>
          <w:szCs w:val="18"/>
          <w:lang w:val="ro-RO" w:eastAsia="ro-RO"/>
        </w:rPr>
        <w:t>a</w:t>
      </w:r>
      <w:r w:rsidRPr="003D2727">
        <w:rPr>
          <w:rFonts w:asciiTheme="majorHAnsi" w:eastAsia="Times New Roman" w:hAnsiTheme="majorHAnsi" w:cstheme="majorHAnsi"/>
          <w:i/>
          <w:noProof/>
          <w:sz w:val="18"/>
          <w:szCs w:val="18"/>
          <w:lang w:val="ro-RO" w:eastAsia="ro-RO"/>
        </w:rPr>
        <w:t>rte Statistice</w:t>
      </w:r>
      <w:r w:rsidR="009A56A9">
        <w:rPr>
          <w:rFonts w:asciiTheme="majorHAnsi" w:eastAsia="Times New Roman" w:hAnsiTheme="majorHAnsi" w:cstheme="majorHAnsi"/>
          <w:i/>
          <w:noProof/>
          <w:sz w:val="18"/>
          <w:szCs w:val="18"/>
          <w:lang w:val="ro-RO" w:eastAsia="ro-RO"/>
        </w:rPr>
        <w:t>”</w:t>
      </w:r>
      <w:r w:rsidRPr="003D2727">
        <w:rPr>
          <w:rFonts w:asciiTheme="majorHAnsi" w:eastAsia="Times New Roman" w:hAnsiTheme="majorHAnsi" w:cstheme="majorHAnsi"/>
          <w:i/>
          <w:noProof/>
          <w:sz w:val="18"/>
          <w:szCs w:val="18"/>
          <w:lang w:val="ro-RO" w:eastAsia="ro-RO"/>
        </w:rPr>
        <w:t xml:space="preserve"> de pe web </w:t>
      </w:r>
      <w:hyperlink r:id="rId52" w:anchor="Reports/Permits" w:history="1">
        <w:r w:rsidRPr="003D2727">
          <w:rPr>
            <w:rFonts w:asciiTheme="majorHAnsi" w:eastAsia="Times New Roman" w:hAnsiTheme="majorHAnsi" w:cstheme="majorHAnsi"/>
            <w:i/>
            <w:noProof/>
            <w:color w:val="0000FF"/>
            <w:sz w:val="18"/>
            <w:szCs w:val="18"/>
            <w:u w:val="single"/>
            <w:lang w:val="ro-RO" w:eastAsia="ro-RO"/>
          </w:rPr>
          <w:t>https://permits.gov.md/#Reports/Permits</w:t>
        </w:r>
      </w:hyperlink>
    </w:p>
    <w:p w14:paraId="793123AF" w14:textId="3BCFAA5F" w:rsidR="00AC34AD" w:rsidRPr="003D2727" w:rsidRDefault="00D7225F" w:rsidP="003D2727">
      <w:pPr>
        <w:spacing w:after="0" w:line="240" w:lineRule="auto"/>
        <w:ind w:firstLine="502"/>
        <w:jc w:val="both"/>
        <w:rPr>
          <w:rFonts w:asciiTheme="majorHAnsi" w:hAnsiTheme="majorHAnsi" w:cstheme="majorHAnsi"/>
          <w:sz w:val="24"/>
          <w:szCs w:val="24"/>
        </w:rPr>
      </w:pPr>
      <w:r w:rsidRPr="003D2727">
        <w:rPr>
          <w:rFonts w:asciiTheme="majorHAnsi" w:hAnsiTheme="majorHAnsi" w:cstheme="majorHAnsi"/>
          <w:sz w:val="24"/>
          <w:szCs w:val="24"/>
        </w:rPr>
        <w:t>C</w:t>
      </w:r>
      <w:r w:rsidR="00AC34AD" w:rsidRPr="003D2727">
        <w:rPr>
          <w:rFonts w:asciiTheme="majorHAnsi" w:hAnsiTheme="majorHAnsi" w:cstheme="majorHAnsi"/>
          <w:sz w:val="24"/>
          <w:szCs w:val="24"/>
        </w:rPr>
        <w:t>ontrapuner</w:t>
      </w:r>
      <w:r w:rsidRPr="003D2727">
        <w:rPr>
          <w:rFonts w:asciiTheme="majorHAnsi" w:hAnsiTheme="majorHAnsi" w:cstheme="majorHAnsi"/>
          <w:sz w:val="24"/>
          <w:szCs w:val="24"/>
        </w:rPr>
        <w:t>ea</w:t>
      </w:r>
      <w:r w:rsidR="00AC34AD" w:rsidRPr="003D2727">
        <w:rPr>
          <w:rFonts w:asciiTheme="majorHAnsi" w:hAnsiTheme="majorHAnsi" w:cstheme="majorHAnsi"/>
          <w:sz w:val="24"/>
          <w:szCs w:val="24"/>
        </w:rPr>
        <w:t xml:space="preserve"> datelor din </w:t>
      </w:r>
      <w:r w:rsidRPr="003D2727">
        <w:rPr>
          <w:rFonts w:asciiTheme="majorHAnsi" w:hAnsiTheme="majorHAnsi" w:cstheme="majorHAnsi"/>
          <w:sz w:val="24"/>
          <w:szCs w:val="24"/>
        </w:rPr>
        <w:t>modulul „</w:t>
      </w:r>
      <w:r w:rsidR="00AC34AD" w:rsidRPr="003D2727">
        <w:rPr>
          <w:rFonts w:asciiTheme="majorHAnsi" w:hAnsiTheme="majorHAnsi" w:cstheme="majorHAnsi"/>
          <w:sz w:val="24"/>
          <w:szCs w:val="24"/>
        </w:rPr>
        <w:t>Registre</w:t>
      </w:r>
      <w:r w:rsidRPr="003D2727">
        <w:rPr>
          <w:rFonts w:asciiTheme="majorHAnsi" w:hAnsiTheme="majorHAnsi" w:cstheme="majorHAnsi"/>
          <w:sz w:val="24"/>
          <w:szCs w:val="24"/>
        </w:rPr>
        <w:t>”</w:t>
      </w:r>
      <w:r w:rsidR="00AC34AD" w:rsidRPr="003D2727">
        <w:rPr>
          <w:rFonts w:asciiTheme="majorHAnsi" w:hAnsiTheme="majorHAnsi" w:cstheme="majorHAnsi"/>
          <w:sz w:val="24"/>
          <w:szCs w:val="24"/>
        </w:rPr>
        <w:t xml:space="preserve"> cu datele din </w:t>
      </w:r>
      <w:r w:rsidRPr="003D2727">
        <w:rPr>
          <w:rFonts w:asciiTheme="majorHAnsi" w:hAnsiTheme="majorHAnsi" w:cstheme="majorHAnsi"/>
          <w:sz w:val="24"/>
          <w:szCs w:val="24"/>
        </w:rPr>
        <w:t>modulul „R</w:t>
      </w:r>
      <w:r w:rsidR="00AC34AD" w:rsidRPr="003D2727">
        <w:rPr>
          <w:rFonts w:asciiTheme="majorHAnsi" w:hAnsiTheme="majorHAnsi" w:cstheme="majorHAnsi"/>
          <w:sz w:val="24"/>
          <w:szCs w:val="24"/>
        </w:rPr>
        <w:t>apoarte statistice</w:t>
      </w:r>
      <w:r w:rsidRPr="003D2727">
        <w:rPr>
          <w:rFonts w:asciiTheme="majorHAnsi" w:hAnsiTheme="majorHAnsi" w:cstheme="majorHAnsi"/>
          <w:sz w:val="24"/>
          <w:szCs w:val="24"/>
        </w:rPr>
        <w:t>”</w:t>
      </w:r>
      <w:r w:rsidR="009A56A9">
        <w:rPr>
          <w:rFonts w:asciiTheme="majorHAnsi" w:hAnsiTheme="majorHAnsi" w:cstheme="majorHAnsi"/>
          <w:sz w:val="24"/>
          <w:szCs w:val="24"/>
        </w:rPr>
        <w:t xml:space="preserve"> atestă </w:t>
      </w:r>
      <w:r w:rsidRPr="003D2727">
        <w:rPr>
          <w:rFonts w:asciiTheme="majorHAnsi" w:hAnsiTheme="majorHAnsi" w:cstheme="majorHAnsi"/>
          <w:sz w:val="24"/>
          <w:szCs w:val="24"/>
        </w:rPr>
        <w:t xml:space="preserve">divergențe semnificative </w:t>
      </w:r>
      <w:r w:rsidR="00AC34AD" w:rsidRPr="003D2727">
        <w:rPr>
          <w:rFonts w:asciiTheme="majorHAnsi" w:hAnsiTheme="majorHAnsi" w:cstheme="majorHAnsi"/>
          <w:sz w:val="24"/>
          <w:szCs w:val="24"/>
        </w:rPr>
        <w:t xml:space="preserve">privind </w:t>
      </w:r>
      <w:r w:rsidRPr="003D2727">
        <w:rPr>
          <w:rFonts w:asciiTheme="majorHAnsi" w:hAnsiTheme="majorHAnsi" w:cstheme="majorHAnsi"/>
          <w:sz w:val="24"/>
          <w:szCs w:val="24"/>
        </w:rPr>
        <w:t xml:space="preserve">datele ce vizează </w:t>
      </w:r>
      <w:r w:rsidR="00AC34AD" w:rsidRPr="003D2727">
        <w:rPr>
          <w:rFonts w:asciiTheme="majorHAnsi" w:hAnsiTheme="majorHAnsi" w:cstheme="majorHAnsi"/>
          <w:sz w:val="24"/>
          <w:szCs w:val="24"/>
        </w:rPr>
        <w:t>acte</w:t>
      </w:r>
      <w:r w:rsidRPr="003D2727">
        <w:rPr>
          <w:rFonts w:asciiTheme="majorHAnsi" w:hAnsiTheme="majorHAnsi" w:cstheme="majorHAnsi"/>
          <w:sz w:val="24"/>
          <w:szCs w:val="24"/>
        </w:rPr>
        <w:t>le</w:t>
      </w:r>
      <w:r w:rsidR="00AC34AD" w:rsidRPr="003D2727">
        <w:rPr>
          <w:rFonts w:asciiTheme="majorHAnsi" w:hAnsiTheme="majorHAnsi" w:cstheme="majorHAnsi"/>
          <w:sz w:val="24"/>
          <w:szCs w:val="24"/>
        </w:rPr>
        <w:t xml:space="preserve"> permisi</w:t>
      </w:r>
      <w:r w:rsidRPr="003D2727">
        <w:rPr>
          <w:rFonts w:asciiTheme="majorHAnsi" w:hAnsiTheme="majorHAnsi" w:cstheme="majorHAnsi"/>
          <w:sz w:val="24"/>
          <w:szCs w:val="24"/>
        </w:rPr>
        <w:t xml:space="preserve">ve anulate, expirate, valabile, dar și cele referitoare la </w:t>
      </w:r>
      <w:r w:rsidR="00AC34AD" w:rsidRPr="003D2727">
        <w:rPr>
          <w:rFonts w:asciiTheme="majorHAnsi" w:hAnsiTheme="majorHAnsi" w:cstheme="majorHAnsi"/>
          <w:sz w:val="24"/>
          <w:szCs w:val="24"/>
        </w:rPr>
        <w:t xml:space="preserve">numărul </w:t>
      </w:r>
      <w:r w:rsidR="009A56A9" w:rsidRPr="003D2727">
        <w:rPr>
          <w:rFonts w:asciiTheme="majorHAnsi" w:hAnsiTheme="majorHAnsi" w:cstheme="majorHAnsi"/>
          <w:sz w:val="24"/>
          <w:szCs w:val="24"/>
        </w:rPr>
        <w:t xml:space="preserve">total </w:t>
      </w:r>
      <w:r w:rsidR="00AC34AD" w:rsidRPr="003D2727">
        <w:rPr>
          <w:rFonts w:asciiTheme="majorHAnsi" w:hAnsiTheme="majorHAnsi" w:cstheme="majorHAnsi"/>
          <w:sz w:val="24"/>
          <w:szCs w:val="24"/>
        </w:rPr>
        <w:t>de dosare</w:t>
      </w:r>
      <w:r w:rsidR="009A56A9">
        <w:rPr>
          <w:rFonts w:asciiTheme="majorHAnsi" w:hAnsiTheme="majorHAnsi" w:cstheme="majorHAnsi"/>
          <w:sz w:val="24"/>
          <w:szCs w:val="24"/>
        </w:rPr>
        <w:t xml:space="preserve"> </w:t>
      </w:r>
      <w:r w:rsidR="00AC34AD" w:rsidRPr="003D2727">
        <w:rPr>
          <w:rFonts w:asciiTheme="majorHAnsi" w:hAnsiTheme="majorHAnsi" w:cstheme="majorHAnsi"/>
          <w:sz w:val="24"/>
          <w:szCs w:val="24"/>
        </w:rPr>
        <w:t>aprobate, numărul dosarelor privind plățile efectuate</w:t>
      </w:r>
      <w:r w:rsidRPr="003D2727">
        <w:rPr>
          <w:rFonts w:asciiTheme="majorHAnsi" w:hAnsiTheme="majorHAnsi" w:cstheme="majorHAnsi"/>
          <w:sz w:val="24"/>
          <w:szCs w:val="24"/>
        </w:rPr>
        <w:t xml:space="preserve"> </w:t>
      </w:r>
      <w:r w:rsidR="00AC34AD" w:rsidRPr="003D2727">
        <w:rPr>
          <w:rFonts w:asciiTheme="majorHAnsi" w:hAnsiTheme="majorHAnsi" w:cstheme="majorHAnsi"/>
          <w:sz w:val="24"/>
          <w:szCs w:val="24"/>
        </w:rPr>
        <w:t>(</w:t>
      </w:r>
      <w:r w:rsidRPr="003D2727">
        <w:rPr>
          <w:rFonts w:asciiTheme="majorHAnsi" w:hAnsiTheme="majorHAnsi" w:cstheme="majorHAnsi"/>
          <w:sz w:val="24"/>
          <w:szCs w:val="24"/>
        </w:rPr>
        <w:t>o sint</w:t>
      </w:r>
      <w:r w:rsidR="002B0664" w:rsidRPr="003D2727">
        <w:rPr>
          <w:rFonts w:asciiTheme="majorHAnsi" w:hAnsiTheme="majorHAnsi" w:cstheme="majorHAnsi"/>
          <w:sz w:val="24"/>
          <w:szCs w:val="24"/>
        </w:rPr>
        <w:t xml:space="preserve">eză </w:t>
      </w:r>
      <w:r w:rsidR="009A56A9">
        <w:rPr>
          <w:rFonts w:asciiTheme="majorHAnsi" w:hAnsiTheme="majorHAnsi" w:cstheme="majorHAnsi"/>
          <w:sz w:val="24"/>
          <w:szCs w:val="24"/>
        </w:rPr>
        <w:t xml:space="preserve">în acest sens </w:t>
      </w:r>
      <w:r w:rsidR="002B0664" w:rsidRPr="003D2727">
        <w:rPr>
          <w:rFonts w:asciiTheme="majorHAnsi" w:hAnsiTheme="majorHAnsi" w:cstheme="majorHAnsi"/>
          <w:sz w:val="24"/>
          <w:szCs w:val="24"/>
        </w:rPr>
        <w:t>se prezintă în Tabelul nr.22</w:t>
      </w:r>
      <w:r w:rsidR="00AC34AD" w:rsidRPr="003D2727">
        <w:rPr>
          <w:rFonts w:asciiTheme="majorHAnsi" w:hAnsiTheme="majorHAnsi" w:cstheme="majorHAnsi"/>
          <w:sz w:val="24"/>
          <w:szCs w:val="24"/>
        </w:rPr>
        <w:t>).</w:t>
      </w:r>
    </w:p>
    <w:p w14:paraId="6D32E28A" w14:textId="3573A332" w:rsidR="00AC34AD" w:rsidRPr="003D2727" w:rsidRDefault="002B0664" w:rsidP="003D2727">
      <w:pPr>
        <w:pStyle w:val="Listparagraf"/>
        <w:spacing w:after="0" w:line="240" w:lineRule="auto"/>
        <w:ind w:left="862"/>
        <w:jc w:val="center"/>
        <w:rPr>
          <w:rFonts w:asciiTheme="majorHAnsi" w:hAnsiTheme="majorHAnsi" w:cstheme="majorHAnsi"/>
          <w:b/>
          <w:sz w:val="20"/>
          <w:szCs w:val="20"/>
        </w:rPr>
      </w:pPr>
      <w:r w:rsidRPr="003D2727">
        <w:rPr>
          <w:rFonts w:asciiTheme="majorHAnsi" w:hAnsiTheme="majorHAnsi" w:cstheme="majorHAnsi"/>
          <w:b/>
          <w:sz w:val="20"/>
          <w:szCs w:val="20"/>
        </w:rPr>
        <w:t>Tabelul nr.22</w:t>
      </w:r>
      <w:r w:rsidR="00AC34AD" w:rsidRPr="003D2727">
        <w:rPr>
          <w:rFonts w:asciiTheme="majorHAnsi" w:hAnsiTheme="majorHAnsi" w:cstheme="majorHAnsi"/>
          <w:b/>
          <w:sz w:val="20"/>
          <w:szCs w:val="20"/>
        </w:rPr>
        <w:t xml:space="preserve">. Contrapunerea datelor din </w:t>
      </w:r>
      <w:r w:rsidR="009A56A9">
        <w:rPr>
          <w:rFonts w:asciiTheme="majorHAnsi" w:hAnsiTheme="majorHAnsi" w:cstheme="majorHAnsi"/>
          <w:b/>
          <w:sz w:val="20"/>
          <w:szCs w:val="20"/>
        </w:rPr>
        <w:t>„</w:t>
      </w:r>
      <w:r w:rsidR="00AC34AD" w:rsidRPr="003D2727">
        <w:rPr>
          <w:rFonts w:asciiTheme="majorHAnsi" w:hAnsiTheme="majorHAnsi" w:cstheme="majorHAnsi"/>
          <w:b/>
          <w:sz w:val="20"/>
          <w:szCs w:val="20"/>
        </w:rPr>
        <w:t>Registre</w:t>
      </w:r>
      <w:r w:rsidR="009A56A9">
        <w:rPr>
          <w:rFonts w:asciiTheme="majorHAnsi" w:hAnsiTheme="majorHAnsi" w:cstheme="majorHAnsi"/>
          <w:b/>
          <w:sz w:val="20"/>
          <w:szCs w:val="20"/>
        </w:rPr>
        <w:t>”</w:t>
      </w:r>
      <w:r w:rsidR="00AC34AD" w:rsidRPr="003D2727">
        <w:rPr>
          <w:rFonts w:asciiTheme="majorHAnsi" w:hAnsiTheme="majorHAnsi" w:cstheme="majorHAnsi"/>
          <w:b/>
          <w:sz w:val="20"/>
          <w:szCs w:val="20"/>
        </w:rPr>
        <w:t xml:space="preserve"> cu date</w:t>
      </w:r>
      <w:r w:rsidR="009A56A9">
        <w:rPr>
          <w:rFonts w:asciiTheme="majorHAnsi" w:hAnsiTheme="majorHAnsi" w:cstheme="majorHAnsi"/>
          <w:b/>
          <w:sz w:val="20"/>
          <w:szCs w:val="20"/>
        </w:rPr>
        <w:t>le</w:t>
      </w:r>
      <w:r w:rsidR="00AC34AD" w:rsidRPr="003D2727">
        <w:rPr>
          <w:rFonts w:asciiTheme="majorHAnsi" w:hAnsiTheme="majorHAnsi" w:cstheme="majorHAnsi"/>
          <w:b/>
          <w:sz w:val="20"/>
          <w:szCs w:val="20"/>
        </w:rPr>
        <w:t xml:space="preserve"> din </w:t>
      </w:r>
      <w:r w:rsidR="009A56A9">
        <w:rPr>
          <w:rFonts w:asciiTheme="majorHAnsi" w:hAnsiTheme="majorHAnsi" w:cstheme="majorHAnsi"/>
          <w:b/>
          <w:sz w:val="20"/>
          <w:szCs w:val="20"/>
        </w:rPr>
        <w:t>„</w:t>
      </w:r>
      <w:r w:rsidR="00AC34AD" w:rsidRPr="003D2727">
        <w:rPr>
          <w:rFonts w:asciiTheme="majorHAnsi" w:hAnsiTheme="majorHAnsi" w:cstheme="majorHAnsi"/>
          <w:b/>
          <w:sz w:val="20"/>
          <w:szCs w:val="20"/>
        </w:rPr>
        <w:t>Rapoarte statistice</w:t>
      </w:r>
      <w:r w:rsidR="009A56A9">
        <w:rPr>
          <w:rFonts w:asciiTheme="majorHAnsi" w:hAnsiTheme="majorHAnsi" w:cstheme="majorHAnsi"/>
          <w:b/>
          <w:sz w:val="20"/>
          <w:szCs w:val="20"/>
        </w:rPr>
        <w:t>”</w:t>
      </w:r>
    </w:p>
    <w:tbl>
      <w:tblPr>
        <w:tblStyle w:val="Tabelgril"/>
        <w:tblW w:w="0" w:type="auto"/>
        <w:tblLook w:val="04A0" w:firstRow="1" w:lastRow="0" w:firstColumn="1" w:lastColumn="0" w:noHBand="0" w:noVBand="1"/>
      </w:tblPr>
      <w:tblGrid>
        <w:gridCol w:w="557"/>
        <w:gridCol w:w="2699"/>
        <w:gridCol w:w="1559"/>
        <w:gridCol w:w="3402"/>
        <w:gridCol w:w="1365"/>
      </w:tblGrid>
      <w:tr w:rsidR="00AC34AD" w:rsidRPr="003D2727" w14:paraId="48A47EA4" w14:textId="77777777" w:rsidTr="002F7C4D">
        <w:trPr>
          <w:trHeight w:val="208"/>
        </w:trPr>
        <w:tc>
          <w:tcPr>
            <w:tcW w:w="557" w:type="dxa"/>
            <w:vMerge w:val="restart"/>
          </w:tcPr>
          <w:p w14:paraId="5429AC9C" w14:textId="77777777" w:rsidR="00AC34AD" w:rsidRPr="003D2727" w:rsidRDefault="00AC34AD" w:rsidP="003D2727">
            <w:pPr>
              <w:rPr>
                <w:rFonts w:asciiTheme="majorHAnsi" w:hAnsiTheme="majorHAnsi" w:cstheme="majorHAnsi"/>
                <w:b/>
                <w:sz w:val="18"/>
                <w:szCs w:val="18"/>
              </w:rPr>
            </w:pPr>
            <w:r w:rsidRPr="003D2727">
              <w:rPr>
                <w:rFonts w:asciiTheme="majorHAnsi" w:hAnsiTheme="majorHAnsi" w:cstheme="majorHAnsi"/>
                <w:b/>
                <w:sz w:val="18"/>
                <w:szCs w:val="18"/>
              </w:rPr>
              <w:t>Nr.</w:t>
            </w:r>
          </w:p>
          <w:p w14:paraId="5DCFCCD7" w14:textId="77777777" w:rsidR="00AC34AD" w:rsidRPr="003D2727" w:rsidRDefault="00AC34AD" w:rsidP="003D2727">
            <w:pPr>
              <w:rPr>
                <w:rFonts w:asciiTheme="majorHAnsi" w:hAnsiTheme="majorHAnsi" w:cstheme="majorHAnsi"/>
                <w:b/>
                <w:sz w:val="18"/>
                <w:szCs w:val="18"/>
              </w:rPr>
            </w:pPr>
            <w:r w:rsidRPr="003D2727">
              <w:rPr>
                <w:rFonts w:asciiTheme="majorHAnsi" w:hAnsiTheme="majorHAnsi" w:cstheme="majorHAnsi"/>
                <w:b/>
                <w:sz w:val="18"/>
                <w:szCs w:val="18"/>
              </w:rPr>
              <w:t>d/o</w:t>
            </w:r>
          </w:p>
        </w:tc>
        <w:tc>
          <w:tcPr>
            <w:tcW w:w="2699" w:type="dxa"/>
            <w:vMerge w:val="restart"/>
          </w:tcPr>
          <w:p w14:paraId="07F22ABA"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Denumire act/dosar</w:t>
            </w:r>
          </w:p>
        </w:tc>
        <w:tc>
          <w:tcPr>
            <w:tcW w:w="1559" w:type="dxa"/>
            <w:vMerge w:val="restart"/>
          </w:tcPr>
          <w:p w14:paraId="705DD425" w14:textId="28C7C073"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 xml:space="preserve">Meniu </w:t>
            </w:r>
            <w:r w:rsidR="009A56A9">
              <w:rPr>
                <w:rFonts w:asciiTheme="majorHAnsi" w:hAnsiTheme="majorHAnsi" w:cstheme="majorHAnsi"/>
                <w:b/>
                <w:sz w:val="18"/>
                <w:szCs w:val="18"/>
              </w:rPr>
              <w:t>„</w:t>
            </w:r>
            <w:r w:rsidRPr="003D2727">
              <w:rPr>
                <w:rFonts w:asciiTheme="majorHAnsi" w:hAnsiTheme="majorHAnsi" w:cstheme="majorHAnsi"/>
                <w:b/>
                <w:sz w:val="18"/>
                <w:szCs w:val="18"/>
              </w:rPr>
              <w:t xml:space="preserve">Registre” </w:t>
            </w:r>
          </w:p>
          <w:p w14:paraId="5AA08095"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(30.03.2022)</w:t>
            </w:r>
          </w:p>
        </w:tc>
        <w:tc>
          <w:tcPr>
            <w:tcW w:w="3402" w:type="dxa"/>
            <w:vMerge w:val="restart"/>
          </w:tcPr>
          <w:p w14:paraId="5A71B8C2" w14:textId="4C82576B"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 xml:space="preserve">Meniu </w:t>
            </w:r>
            <w:r w:rsidR="009A56A9">
              <w:rPr>
                <w:rFonts w:asciiTheme="majorHAnsi" w:hAnsiTheme="majorHAnsi" w:cstheme="majorHAnsi"/>
                <w:b/>
                <w:sz w:val="18"/>
                <w:szCs w:val="18"/>
              </w:rPr>
              <w:t>„</w:t>
            </w:r>
            <w:r w:rsidRPr="003D2727">
              <w:rPr>
                <w:rFonts w:asciiTheme="majorHAnsi" w:hAnsiTheme="majorHAnsi" w:cstheme="majorHAnsi"/>
                <w:b/>
                <w:sz w:val="18"/>
                <w:szCs w:val="18"/>
              </w:rPr>
              <w:t>Rapoarte statistice</w:t>
            </w:r>
            <w:r w:rsidR="009A56A9">
              <w:rPr>
                <w:rFonts w:asciiTheme="majorHAnsi" w:hAnsiTheme="majorHAnsi" w:cstheme="majorHAnsi"/>
                <w:b/>
                <w:sz w:val="18"/>
                <w:szCs w:val="18"/>
              </w:rPr>
              <w:t>”</w:t>
            </w:r>
          </w:p>
          <w:p w14:paraId="57C9C224"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(până la 30.03.202</w:t>
            </w:r>
            <w:r w:rsidR="00AA1F3C" w:rsidRPr="003D2727">
              <w:rPr>
                <w:rFonts w:asciiTheme="majorHAnsi" w:hAnsiTheme="majorHAnsi" w:cstheme="majorHAnsi"/>
                <w:b/>
                <w:sz w:val="18"/>
                <w:szCs w:val="18"/>
              </w:rPr>
              <w:t>2</w:t>
            </w:r>
            <w:r w:rsidRPr="003D2727">
              <w:rPr>
                <w:rFonts w:asciiTheme="majorHAnsi" w:hAnsiTheme="majorHAnsi" w:cstheme="majorHAnsi"/>
                <w:b/>
                <w:sz w:val="18"/>
                <w:szCs w:val="18"/>
              </w:rPr>
              <w:t>)</w:t>
            </w:r>
          </w:p>
        </w:tc>
        <w:tc>
          <w:tcPr>
            <w:tcW w:w="1365" w:type="dxa"/>
          </w:tcPr>
          <w:p w14:paraId="7229CCD8" w14:textId="77777777" w:rsidR="00AC34AD" w:rsidRPr="003D2727" w:rsidRDefault="00AC34AD" w:rsidP="003D2727">
            <w:pPr>
              <w:jc w:val="center"/>
              <w:rPr>
                <w:rFonts w:asciiTheme="majorHAnsi" w:hAnsiTheme="majorHAnsi" w:cstheme="majorHAnsi"/>
                <w:b/>
                <w:color w:val="FF0000"/>
                <w:sz w:val="18"/>
                <w:szCs w:val="18"/>
              </w:rPr>
            </w:pPr>
            <w:r w:rsidRPr="003D2727">
              <w:rPr>
                <w:rFonts w:asciiTheme="majorHAnsi" w:hAnsiTheme="majorHAnsi" w:cstheme="majorHAnsi"/>
                <w:b/>
                <w:color w:val="FF0000"/>
                <w:sz w:val="18"/>
                <w:szCs w:val="18"/>
              </w:rPr>
              <w:t>Diferențe</w:t>
            </w:r>
          </w:p>
        </w:tc>
      </w:tr>
      <w:tr w:rsidR="00AC34AD" w:rsidRPr="003D2727" w14:paraId="2E368B3B" w14:textId="77777777" w:rsidTr="002F7C4D">
        <w:trPr>
          <w:trHeight w:val="242"/>
        </w:trPr>
        <w:tc>
          <w:tcPr>
            <w:tcW w:w="557" w:type="dxa"/>
            <w:vMerge/>
          </w:tcPr>
          <w:p w14:paraId="699B434D" w14:textId="77777777" w:rsidR="00AC34AD" w:rsidRPr="003D2727" w:rsidRDefault="00AC34AD" w:rsidP="003D2727">
            <w:pPr>
              <w:rPr>
                <w:rFonts w:asciiTheme="majorHAnsi" w:hAnsiTheme="majorHAnsi" w:cstheme="majorHAnsi"/>
                <w:b/>
                <w:sz w:val="18"/>
                <w:szCs w:val="18"/>
              </w:rPr>
            </w:pPr>
          </w:p>
        </w:tc>
        <w:tc>
          <w:tcPr>
            <w:tcW w:w="2699" w:type="dxa"/>
            <w:vMerge/>
          </w:tcPr>
          <w:p w14:paraId="0471C621" w14:textId="77777777" w:rsidR="00AC34AD" w:rsidRPr="003D2727" w:rsidRDefault="00AC34AD" w:rsidP="003D2727">
            <w:pPr>
              <w:rPr>
                <w:rFonts w:asciiTheme="majorHAnsi" w:hAnsiTheme="majorHAnsi" w:cstheme="majorHAnsi"/>
                <w:b/>
                <w:sz w:val="18"/>
                <w:szCs w:val="18"/>
              </w:rPr>
            </w:pPr>
          </w:p>
        </w:tc>
        <w:tc>
          <w:tcPr>
            <w:tcW w:w="1559" w:type="dxa"/>
            <w:vMerge/>
          </w:tcPr>
          <w:p w14:paraId="1BCA9BB5" w14:textId="77777777" w:rsidR="00AC34AD" w:rsidRPr="003D2727" w:rsidRDefault="00AC34AD" w:rsidP="003D2727">
            <w:pPr>
              <w:rPr>
                <w:rFonts w:asciiTheme="majorHAnsi" w:hAnsiTheme="majorHAnsi" w:cstheme="majorHAnsi"/>
                <w:b/>
                <w:sz w:val="18"/>
                <w:szCs w:val="18"/>
              </w:rPr>
            </w:pPr>
          </w:p>
        </w:tc>
        <w:tc>
          <w:tcPr>
            <w:tcW w:w="3402" w:type="dxa"/>
            <w:vMerge/>
          </w:tcPr>
          <w:p w14:paraId="46C43FAD" w14:textId="77777777" w:rsidR="00AC34AD" w:rsidRPr="003D2727" w:rsidRDefault="00AC34AD" w:rsidP="003D2727">
            <w:pPr>
              <w:ind w:left="-108" w:right="-111"/>
              <w:jc w:val="center"/>
              <w:rPr>
                <w:rFonts w:asciiTheme="majorHAnsi" w:hAnsiTheme="majorHAnsi" w:cstheme="majorHAnsi"/>
                <w:b/>
                <w:sz w:val="18"/>
                <w:szCs w:val="18"/>
              </w:rPr>
            </w:pPr>
          </w:p>
        </w:tc>
        <w:tc>
          <w:tcPr>
            <w:tcW w:w="1365" w:type="dxa"/>
          </w:tcPr>
          <w:p w14:paraId="71CBB047" w14:textId="77777777" w:rsidR="00AC34AD" w:rsidRPr="003D2727" w:rsidRDefault="00AC34AD" w:rsidP="003D2727">
            <w:pPr>
              <w:jc w:val="center"/>
              <w:rPr>
                <w:rFonts w:asciiTheme="majorHAnsi" w:hAnsiTheme="majorHAnsi" w:cstheme="majorHAnsi"/>
                <w:b/>
                <w:color w:val="FF0000"/>
                <w:sz w:val="18"/>
                <w:szCs w:val="18"/>
              </w:rPr>
            </w:pPr>
            <w:r w:rsidRPr="003D2727">
              <w:rPr>
                <w:rFonts w:asciiTheme="majorHAnsi" w:hAnsiTheme="majorHAnsi" w:cstheme="majorHAnsi"/>
                <w:b/>
                <w:color w:val="FF0000"/>
                <w:sz w:val="18"/>
                <w:szCs w:val="18"/>
              </w:rPr>
              <w:t>Col.3-col.4</w:t>
            </w:r>
          </w:p>
        </w:tc>
      </w:tr>
      <w:tr w:rsidR="00AC34AD" w:rsidRPr="003D2727" w14:paraId="75CB004B" w14:textId="77777777" w:rsidTr="002F7C4D">
        <w:trPr>
          <w:trHeight w:val="195"/>
        </w:trPr>
        <w:tc>
          <w:tcPr>
            <w:tcW w:w="557" w:type="dxa"/>
          </w:tcPr>
          <w:p w14:paraId="7D881E96"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1</w:t>
            </w:r>
          </w:p>
        </w:tc>
        <w:tc>
          <w:tcPr>
            <w:tcW w:w="2699" w:type="dxa"/>
          </w:tcPr>
          <w:p w14:paraId="6A0A5D9F"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2</w:t>
            </w:r>
          </w:p>
        </w:tc>
        <w:tc>
          <w:tcPr>
            <w:tcW w:w="1559" w:type="dxa"/>
          </w:tcPr>
          <w:p w14:paraId="2AB683CA"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3</w:t>
            </w:r>
          </w:p>
        </w:tc>
        <w:tc>
          <w:tcPr>
            <w:tcW w:w="3402" w:type="dxa"/>
          </w:tcPr>
          <w:p w14:paraId="36EAACDB"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4</w:t>
            </w:r>
          </w:p>
        </w:tc>
        <w:tc>
          <w:tcPr>
            <w:tcW w:w="1365" w:type="dxa"/>
          </w:tcPr>
          <w:p w14:paraId="63F62A8B" w14:textId="77777777" w:rsidR="00AC34AD" w:rsidRPr="003D2727" w:rsidRDefault="00AC34AD" w:rsidP="003D2727">
            <w:pPr>
              <w:jc w:val="center"/>
              <w:rPr>
                <w:rFonts w:asciiTheme="majorHAnsi" w:hAnsiTheme="majorHAnsi" w:cstheme="majorHAnsi"/>
                <w:b/>
                <w:color w:val="FF0000"/>
                <w:sz w:val="18"/>
                <w:szCs w:val="18"/>
              </w:rPr>
            </w:pPr>
            <w:r w:rsidRPr="003D2727">
              <w:rPr>
                <w:rFonts w:asciiTheme="majorHAnsi" w:hAnsiTheme="majorHAnsi" w:cstheme="majorHAnsi"/>
                <w:b/>
                <w:color w:val="FF0000"/>
                <w:sz w:val="18"/>
                <w:szCs w:val="18"/>
              </w:rPr>
              <w:t>5</w:t>
            </w:r>
          </w:p>
        </w:tc>
      </w:tr>
      <w:tr w:rsidR="00AC34AD" w:rsidRPr="003D2727" w14:paraId="637D18E9" w14:textId="77777777" w:rsidTr="002F7C4D">
        <w:trPr>
          <w:trHeight w:val="264"/>
        </w:trPr>
        <w:tc>
          <w:tcPr>
            <w:tcW w:w="557" w:type="dxa"/>
            <w:shd w:val="clear" w:color="auto" w:fill="F7CAAC" w:themeFill="accent2" w:themeFillTint="66"/>
          </w:tcPr>
          <w:p w14:paraId="07D7295F"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I.</w:t>
            </w:r>
          </w:p>
        </w:tc>
        <w:tc>
          <w:tcPr>
            <w:tcW w:w="2699" w:type="dxa"/>
            <w:shd w:val="clear" w:color="auto" w:fill="F7CAAC" w:themeFill="accent2" w:themeFillTint="66"/>
          </w:tcPr>
          <w:p w14:paraId="645AD92E" w14:textId="77777777" w:rsidR="00AC34AD" w:rsidRPr="003D2727" w:rsidRDefault="00AC34AD" w:rsidP="003D2727">
            <w:pPr>
              <w:rPr>
                <w:rFonts w:asciiTheme="majorHAnsi" w:hAnsiTheme="majorHAnsi" w:cstheme="majorHAnsi"/>
                <w:sz w:val="18"/>
                <w:szCs w:val="18"/>
              </w:rPr>
            </w:pPr>
          </w:p>
        </w:tc>
        <w:tc>
          <w:tcPr>
            <w:tcW w:w="1559" w:type="dxa"/>
            <w:shd w:val="clear" w:color="auto" w:fill="F7CAAC" w:themeFill="accent2" w:themeFillTint="66"/>
          </w:tcPr>
          <w:p w14:paraId="0C4AB858" w14:textId="77777777" w:rsidR="00AC34AD" w:rsidRPr="003D2727" w:rsidRDefault="00AC34AD" w:rsidP="003D2727">
            <w:pPr>
              <w:rPr>
                <w:rFonts w:asciiTheme="majorHAnsi" w:hAnsiTheme="majorHAnsi" w:cstheme="majorHAnsi"/>
                <w:sz w:val="18"/>
                <w:szCs w:val="18"/>
              </w:rPr>
            </w:pPr>
          </w:p>
        </w:tc>
        <w:tc>
          <w:tcPr>
            <w:tcW w:w="3402" w:type="dxa"/>
            <w:shd w:val="clear" w:color="auto" w:fill="F7CAAC" w:themeFill="accent2" w:themeFillTint="66"/>
          </w:tcPr>
          <w:p w14:paraId="298EBA66" w14:textId="77777777" w:rsidR="00AC34AD" w:rsidRPr="003D2727" w:rsidRDefault="00AC34AD" w:rsidP="003D2727">
            <w:pPr>
              <w:ind w:left="-108" w:right="-111"/>
              <w:rPr>
                <w:rFonts w:asciiTheme="majorHAnsi" w:hAnsiTheme="majorHAnsi" w:cstheme="majorHAnsi"/>
                <w:b/>
                <w:sz w:val="18"/>
                <w:szCs w:val="18"/>
              </w:rPr>
            </w:pPr>
            <w:r w:rsidRPr="003D2727">
              <w:rPr>
                <w:rFonts w:asciiTheme="majorHAnsi" w:hAnsiTheme="majorHAnsi" w:cstheme="majorHAnsi"/>
                <w:b/>
                <w:sz w:val="18"/>
                <w:szCs w:val="18"/>
              </w:rPr>
              <w:t>Raportul Acte permisive după tip</w:t>
            </w:r>
          </w:p>
        </w:tc>
        <w:tc>
          <w:tcPr>
            <w:tcW w:w="1365" w:type="dxa"/>
            <w:shd w:val="clear" w:color="auto" w:fill="F7CAAC" w:themeFill="accent2" w:themeFillTint="66"/>
          </w:tcPr>
          <w:p w14:paraId="639197E5" w14:textId="77777777" w:rsidR="00AC34AD" w:rsidRPr="003D2727" w:rsidRDefault="00AC34AD" w:rsidP="003D2727">
            <w:pPr>
              <w:rPr>
                <w:rFonts w:asciiTheme="majorHAnsi" w:hAnsiTheme="majorHAnsi" w:cstheme="majorHAnsi"/>
                <w:color w:val="FF0000"/>
                <w:sz w:val="18"/>
                <w:szCs w:val="18"/>
              </w:rPr>
            </w:pPr>
          </w:p>
        </w:tc>
      </w:tr>
      <w:tr w:rsidR="00AC34AD" w:rsidRPr="003D2727" w14:paraId="228445F4" w14:textId="77777777" w:rsidTr="002F7C4D">
        <w:trPr>
          <w:trHeight w:val="195"/>
        </w:trPr>
        <w:tc>
          <w:tcPr>
            <w:tcW w:w="557" w:type="dxa"/>
          </w:tcPr>
          <w:p w14:paraId="513191FD"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1.1.</w:t>
            </w:r>
          </w:p>
        </w:tc>
        <w:tc>
          <w:tcPr>
            <w:tcW w:w="2699" w:type="dxa"/>
          </w:tcPr>
          <w:p w14:paraId="75BA6D99"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Acte permisive anulate</w:t>
            </w:r>
          </w:p>
        </w:tc>
        <w:tc>
          <w:tcPr>
            <w:tcW w:w="1559" w:type="dxa"/>
          </w:tcPr>
          <w:p w14:paraId="0C0B8CDB"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6 895</w:t>
            </w:r>
          </w:p>
        </w:tc>
        <w:tc>
          <w:tcPr>
            <w:tcW w:w="3402" w:type="dxa"/>
          </w:tcPr>
          <w:p w14:paraId="32277438"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7 265</w:t>
            </w:r>
          </w:p>
        </w:tc>
        <w:tc>
          <w:tcPr>
            <w:tcW w:w="1365" w:type="dxa"/>
          </w:tcPr>
          <w:p w14:paraId="2EA246D6"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-370</w:t>
            </w:r>
          </w:p>
        </w:tc>
      </w:tr>
      <w:tr w:rsidR="00AC34AD" w:rsidRPr="003D2727" w14:paraId="62B52F54" w14:textId="77777777" w:rsidTr="002F7C4D">
        <w:trPr>
          <w:trHeight w:val="195"/>
        </w:trPr>
        <w:tc>
          <w:tcPr>
            <w:tcW w:w="557" w:type="dxa"/>
          </w:tcPr>
          <w:p w14:paraId="477C5CAF"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1.2</w:t>
            </w:r>
          </w:p>
        </w:tc>
        <w:tc>
          <w:tcPr>
            <w:tcW w:w="2699" w:type="dxa"/>
          </w:tcPr>
          <w:p w14:paraId="08FC8483"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Acte permisive expirate</w:t>
            </w:r>
          </w:p>
        </w:tc>
        <w:tc>
          <w:tcPr>
            <w:tcW w:w="1559" w:type="dxa"/>
          </w:tcPr>
          <w:p w14:paraId="5A744E62"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32 630</w:t>
            </w:r>
          </w:p>
        </w:tc>
        <w:tc>
          <w:tcPr>
            <w:tcW w:w="3402" w:type="dxa"/>
          </w:tcPr>
          <w:p w14:paraId="3AEFF9AB"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3</w:t>
            </w:r>
          </w:p>
        </w:tc>
        <w:tc>
          <w:tcPr>
            <w:tcW w:w="1365" w:type="dxa"/>
          </w:tcPr>
          <w:p w14:paraId="2349D676"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+32 627</w:t>
            </w:r>
          </w:p>
        </w:tc>
      </w:tr>
      <w:tr w:rsidR="00AC34AD" w:rsidRPr="003D2727" w14:paraId="0FB8CFBC" w14:textId="77777777" w:rsidTr="002F7C4D">
        <w:trPr>
          <w:trHeight w:val="195"/>
        </w:trPr>
        <w:tc>
          <w:tcPr>
            <w:tcW w:w="557" w:type="dxa"/>
          </w:tcPr>
          <w:p w14:paraId="5BE587C6"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1.3</w:t>
            </w:r>
          </w:p>
        </w:tc>
        <w:tc>
          <w:tcPr>
            <w:tcW w:w="2699" w:type="dxa"/>
          </w:tcPr>
          <w:p w14:paraId="0F96A41A"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Acte permisive valabile</w:t>
            </w:r>
          </w:p>
        </w:tc>
        <w:tc>
          <w:tcPr>
            <w:tcW w:w="1559" w:type="dxa"/>
          </w:tcPr>
          <w:p w14:paraId="212245E0"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50 357</w:t>
            </w:r>
          </w:p>
        </w:tc>
        <w:tc>
          <w:tcPr>
            <w:tcW w:w="3402" w:type="dxa"/>
          </w:tcPr>
          <w:p w14:paraId="3ADF6057"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82 039</w:t>
            </w:r>
          </w:p>
        </w:tc>
        <w:tc>
          <w:tcPr>
            <w:tcW w:w="1365" w:type="dxa"/>
          </w:tcPr>
          <w:p w14:paraId="267FCBC3"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-31682</w:t>
            </w:r>
          </w:p>
        </w:tc>
      </w:tr>
      <w:tr w:rsidR="00AC34AD" w:rsidRPr="003D2727" w14:paraId="76875E39" w14:textId="77777777" w:rsidTr="002F7C4D">
        <w:trPr>
          <w:trHeight w:val="195"/>
        </w:trPr>
        <w:tc>
          <w:tcPr>
            <w:tcW w:w="557" w:type="dxa"/>
          </w:tcPr>
          <w:p w14:paraId="4006153F"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1.4</w:t>
            </w:r>
          </w:p>
        </w:tc>
        <w:tc>
          <w:tcPr>
            <w:tcW w:w="2699" w:type="dxa"/>
          </w:tcPr>
          <w:p w14:paraId="4469E355"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Acte permisive retrase</w:t>
            </w:r>
          </w:p>
        </w:tc>
        <w:tc>
          <w:tcPr>
            <w:tcW w:w="1559" w:type="dxa"/>
          </w:tcPr>
          <w:p w14:paraId="2D431EBA"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36</w:t>
            </w:r>
          </w:p>
        </w:tc>
        <w:tc>
          <w:tcPr>
            <w:tcW w:w="3402" w:type="dxa"/>
          </w:tcPr>
          <w:p w14:paraId="02FEA02A"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42</w:t>
            </w:r>
          </w:p>
        </w:tc>
        <w:tc>
          <w:tcPr>
            <w:tcW w:w="1365" w:type="dxa"/>
          </w:tcPr>
          <w:p w14:paraId="7D530F85"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-6</w:t>
            </w:r>
          </w:p>
        </w:tc>
      </w:tr>
      <w:tr w:rsidR="00AC34AD" w:rsidRPr="003D2727" w14:paraId="1612AB16" w14:textId="77777777" w:rsidTr="002F7C4D">
        <w:trPr>
          <w:trHeight w:val="195"/>
        </w:trPr>
        <w:tc>
          <w:tcPr>
            <w:tcW w:w="557" w:type="dxa"/>
          </w:tcPr>
          <w:p w14:paraId="423699AF"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1.5</w:t>
            </w:r>
          </w:p>
        </w:tc>
        <w:tc>
          <w:tcPr>
            <w:tcW w:w="2699" w:type="dxa"/>
          </w:tcPr>
          <w:p w14:paraId="43B2947B"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Acte permisive suspendate</w:t>
            </w:r>
          </w:p>
        </w:tc>
        <w:tc>
          <w:tcPr>
            <w:tcW w:w="1559" w:type="dxa"/>
          </w:tcPr>
          <w:p w14:paraId="34F71E95"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164</w:t>
            </w:r>
          </w:p>
        </w:tc>
        <w:tc>
          <w:tcPr>
            <w:tcW w:w="3402" w:type="dxa"/>
          </w:tcPr>
          <w:p w14:paraId="075D0330"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165</w:t>
            </w:r>
          </w:p>
        </w:tc>
        <w:tc>
          <w:tcPr>
            <w:tcW w:w="1365" w:type="dxa"/>
          </w:tcPr>
          <w:p w14:paraId="164FFFBD"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-1</w:t>
            </w:r>
          </w:p>
        </w:tc>
      </w:tr>
      <w:tr w:rsidR="00AC34AD" w:rsidRPr="003D2727" w14:paraId="405C80AE" w14:textId="77777777" w:rsidTr="002F7C4D">
        <w:trPr>
          <w:trHeight w:val="160"/>
        </w:trPr>
        <w:tc>
          <w:tcPr>
            <w:tcW w:w="557" w:type="dxa"/>
            <w:shd w:val="clear" w:color="auto" w:fill="F7CAAC" w:themeFill="accent2" w:themeFillTint="66"/>
          </w:tcPr>
          <w:p w14:paraId="653A3206" w14:textId="77777777" w:rsidR="00AC34AD" w:rsidRPr="003D2727" w:rsidRDefault="00AC34AD" w:rsidP="003D2727">
            <w:pPr>
              <w:rPr>
                <w:rFonts w:asciiTheme="majorHAnsi" w:hAnsiTheme="majorHAnsi" w:cstheme="majorHAnsi"/>
                <w:b/>
                <w:sz w:val="18"/>
                <w:szCs w:val="18"/>
              </w:rPr>
            </w:pPr>
            <w:r w:rsidRPr="003D2727">
              <w:rPr>
                <w:rFonts w:asciiTheme="majorHAnsi" w:hAnsiTheme="majorHAnsi" w:cstheme="majorHAnsi"/>
                <w:b/>
                <w:sz w:val="18"/>
                <w:szCs w:val="18"/>
              </w:rPr>
              <w:t>II.</w:t>
            </w:r>
          </w:p>
        </w:tc>
        <w:tc>
          <w:tcPr>
            <w:tcW w:w="2699" w:type="dxa"/>
            <w:shd w:val="clear" w:color="auto" w:fill="F7CAAC" w:themeFill="accent2" w:themeFillTint="66"/>
          </w:tcPr>
          <w:p w14:paraId="049DF184" w14:textId="77777777" w:rsidR="00AC34AD" w:rsidRPr="003D2727" w:rsidRDefault="00AC34AD" w:rsidP="003D2727">
            <w:pPr>
              <w:rPr>
                <w:rFonts w:asciiTheme="majorHAnsi" w:hAnsiTheme="majorHAnsi" w:cstheme="majorHAnsi"/>
                <w:b/>
                <w:sz w:val="18"/>
                <w:szCs w:val="18"/>
              </w:rPr>
            </w:pPr>
          </w:p>
        </w:tc>
        <w:tc>
          <w:tcPr>
            <w:tcW w:w="1559" w:type="dxa"/>
            <w:shd w:val="clear" w:color="auto" w:fill="F7CAAC" w:themeFill="accent2" w:themeFillTint="66"/>
          </w:tcPr>
          <w:p w14:paraId="3A47068E" w14:textId="77777777" w:rsidR="00AC34AD" w:rsidRPr="003D2727" w:rsidRDefault="00AC34AD" w:rsidP="003D2727">
            <w:pPr>
              <w:rPr>
                <w:rFonts w:asciiTheme="majorHAnsi" w:hAnsiTheme="majorHAnsi" w:cstheme="majorHAnsi"/>
                <w:b/>
                <w:sz w:val="18"/>
                <w:szCs w:val="18"/>
              </w:rPr>
            </w:pPr>
          </w:p>
        </w:tc>
        <w:tc>
          <w:tcPr>
            <w:tcW w:w="3402" w:type="dxa"/>
            <w:shd w:val="clear" w:color="auto" w:fill="F7CAAC" w:themeFill="accent2" w:themeFillTint="66"/>
          </w:tcPr>
          <w:p w14:paraId="51D358DD" w14:textId="77777777" w:rsidR="00AC34AD" w:rsidRPr="003D2727" w:rsidRDefault="00AC34AD" w:rsidP="003D2727">
            <w:pPr>
              <w:jc w:val="both"/>
              <w:rPr>
                <w:rFonts w:asciiTheme="majorHAnsi" w:hAnsiTheme="majorHAnsi" w:cstheme="majorHAnsi"/>
                <w:b/>
                <w:sz w:val="18"/>
                <w:szCs w:val="18"/>
              </w:rPr>
            </w:pPr>
            <w:r w:rsidRPr="003D2727">
              <w:rPr>
                <w:rFonts w:asciiTheme="majorHAnsi" w:hAnsiTheme="majorHAnsi" w:cstheme="majorHAnsi"/>
                <w:b/>
                <w:sz w:val="18"/>
                <w:szCs w:val="18"/>
              </w:rPr>
              <w:t xml:space="preserve">Raportul Statistica cazurilor </w:t>
            </w:r>
          </w:p>
        </w:tc>
        <w:tc>
          <w:tcPr>
            <w:tcW w:w="1365" w:type="dxa"/>
            <w:shd w:val="clear" w:color="auto" w:fill="F7CAAC" w:themeFill="accent2" w:themeFillTint="66"/>
          </w:tcPr>
          <w:p w14:paraId="340509FA" w14:textId="77777777" w:rsidR="00AC34AD" w:rsidRPr="003D2727" w:rsidRDefault="00AC34AD" w:rsidP="003D2727">
            <w:pPr>
              <w:jc w:val="center"/>
              <w:rPr>
                <w:rFonts w:asciiTheme="majorHAnsi" w:hAnsiTheme="majorHAnsi" w:cstheme="majorHAnsi"/>
                <w:b/>
                <w:color w:val="FF0000"/>
                <w:sz w:val="18"/>
                <w:szCs w:val="18"/>
              </w:rPr>
            </w:pPr>
          </w:p>
        </w:tc>
      </w:tr>
      <w:tr w:rsidR="00AC34AD" w:rsidRPr="003D2727" w14:paraId="7C91CA80" w14:textId="77777777" w:rsidTr="002F7C4D">
        <w:trPr>
          <w:trHeight w:val="195"/>
        </w:trPr>
        <w:tc>
          <w:tcPr>
            <w:tcW w:w="557" w:type="dxa"/>
          </w:tcPr>
          <w:p w14:paraId="37C16A47"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2.1</w:t>
            </w:r>
          </w:p>
        </w:tc>
        <w:tc>
          <w:tcPr>
            <w:tcW w:w="2699" w:type="dxa"/>
          </w:tcPr>
          <w:p w14:paraId="1217022F"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Dosare total</w:t>
            </w:r>
          </w:p>
        </w:tc>
        <w:tc>
          <w:tcPr>
            <w:tcW w:w="1559" w:type="dxa"/>
          </w:tcPr>
          <w:p w14:paraId="17BB7721"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13 2285</w:t>
            </w:r>
          </w:p>
        </w:tc>
        <w:tc>
          <w:tcPr>
            <w:tcW w:w="3402" w:type="dxa"/>
          </w:tcPr>
          <w:p w14:paraId="0DD5ED5B"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129 350</w:t>
            </w:r>
          </w:p>
        </w:tc>
        <w:tc>
          <w:tcPr>
            <w:tcW w:w="1365" w:type="dxa"/>
          </w:tcPr>
          <w:p w14:paraId="62FF70A8"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+2 935</w:t>
            </w:r>
          </w:p>
        </w:tc>
      </w:tr>
      <w:tr w:rsidR="00AC34AD" w:rsidRPr="003D2727" w14:paraId="4DCA04BE" w14:textId="77777777" w:rsidTr="002F7C4D">
        <w:trPr>
          <w:trHeight w:val="195"/>
        </w:trPr>
        <w:tc>
          <w:tcPr>
            <w:tcW w:w="557" w:type="dxa"/>
          </w:tcPr>
          <w:p w14:paraId="001278CE"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2.2</w:t>
            </w:r>
          </w:p>
        </w:tc>
        <w:tc>
          <w:tcPr>
            <w:tcW w:w="2699" w:type="dxa"/>
          </w:tcPr>
          <w:p w14:paraId="5FB12451"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Dosare aprobate</w:t>
            </w:r>
          </w:p>
        </w:tc>
        <w:tc>
          <w:tcPr>
            <w:tcW w:w="1559" w:type="dxa"/>
          </w:tcPr>
          <w:p w14:paraId="29CB1B15"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10 4922</w:t>
            </w:r>
          </w:p>
        </w:tc>
        <w:tc>
          <w:tcPr>
            <w:tcW w:w="3402" w:type="dxa"/>
          </w:tcPr>
          <w:p w14:paraId="6FDACC11"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103 073</w:t>
            </w:r>
          </w:p>
        </w:tc>
        <w:tc>
          <w:tcPr>
            <w:tcW w:w="1365" w:type="dxa"/>
          </w:tcPr>
          <w:p w14:paraId="37D3A768"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+1 849</w:t>
            </w:r>
          </w:p>
        </w:tc>
      </w:tr>
      <w:tr w:rsidR="00AC34AD" w:rsidRPr="003D2727" w14:paraId="1F20A4D3" w14:textId="77777777" w:rsidTr="002F7C4D">
        <w:trPr>
          <w:trHeight w:val="195"/>
        </w:trPr>
        <w:tc>
          <w:tcPr>
            <w:tcW w:w="557" w:type="dxa"/>
          </w:tcPr>
          <w:p w14:paraId="5A24BD32"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2.3</w:t>
            </w:r>
          </w:p>
        </w:tc>
        <w:tc>
          <w:tcPr>
            <w:tcW w:w="2699" w:type="dxa"/>
          </w:tcPr>
          <w:p w14:paraId="4E7B0EA4"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Dosare respinse</w:t>
            </w:r>
          </w:p>
        </w:tc>
        <w:tc>
          <w:tcPr>
            <w:tcW w:w="1559" w:type="dxa"/>
          </w:tcPr>
          <w:p w14:paraId="61ED7D7F"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20 697</w:t>
            </w:r>
          </w:p>
        </w:tc>
        <w:tc>
          <w:tcPr>
            <w:tcW w:w="3402" w:type="dxa"/>
          </w:tcPr>
          <w:p w14:paraId="6EF45BC2"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20 699</w:t>
            </w:r>
          </w:p>
        </w:tc>
        <w:tc>
          <w:tcPr>
            <w:tcW w:w="1365" w:type="dxa"/>
          </w:tcPr>
          <w:p w14:paraId="2F710D86"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-2</w:t>
            </w:r>
          </w:p>
        </w:tc>
      </w:tr>
      <w:tr w:rsidR="00AC34AD" w:rsidRPr="003D2727" w14:paraId="734D6EAC" w14:textId="77777777" w:rsidTr="002F7C4D">
        <w:trPr>
          <w:trHeight w:val="100"/>
        </w:trPr>
        <w:tc>
          <w:tcPr>
            <w:tcW w:w="557" w:type="dxa"/>
            <w:shd w:val="clear" w:color="auto" w:fill="F7CAAC" w:themeFill="accent2" w:themeFillTint="66"/>
          </w:tcPr>
          <w:p w14:paraId="425FEFA5" w14:textId="77777777" w:rsidR="00AC34AD" w:rsidRPr="003D2727" w:rsidRDefault="00AC34AD" w:rsidP="003D2727">
            <w:pPr>
              <w:rPr>
                <w:rFonts w:asciiTheme="majorHAnsi" w:hAnsiTheme="majorHAnsi" w:cstheme="majorHAnsi"/>
                <w:b/>
                <w:sz w:val="18"/>
                <w:szCs w:val="18"/>
              </w:rPr>
            </w:pPr>
            <w:r w:rsidRPr="003D2727">
              <w:rPr>
                <w:rFonts w:asciiTheme="majorHAnsi" w:hAnsiTheme="majorHAnsi" w:cstheme="majorHAnsi"/>
                <w:b/>
                <w:sz w:val="18"/>
                <w:szCs w:val="18"/>
              </w:rPr>
              <w:t>III.</w:t>
            </w:r>
          </w:p>
        </w:tc>
        <w:tc>
          <w:tcPr>
            <w:tcW w:w="2699" w:type="dxa"/>
            <w:shd w:val="clear" w:color="auto" w:fill="F7CAAC" w:themeFill="accent2" w:themeFillTint="66"/>
          </w:tcPr>
          <w:p w14:paraId="7579613C" w14:textId="77777777" w:rsidR="00AC34AD" w:rsidRPr="003D2727" w:rsidRDefault="00AC34AD" w:rsidP="003D2727">
            <w:pPr>
              <w:rPr>
                <w:rFonts w:asciiTheme="majorHAnsi" w:hAnsiTheme="majorHAnsi" w:cstheme="majorHAnsi"/>
                <w:b/>
                <w:sz w:val="18"/>
                <w:szCs w:val="18"/>
              </w:rPr>
            </w:pPr>
          </w:p>
        </w:tc>
        <w:tc>
          <w:tcPr>
            <w:tcW w:w="1559" w:type="dxa"/>
            <w:shd w:val="clear" w:color="auto" w:fill="F7CAAC" w:themeFill="accent2" w:themeFillTint="66"/>
          </w:tcPr>
          <w:p w14:paraId="4C9421E6" w14:textId="77777777" w:rsidR="00AC34AD" w:rsidRPr="003D2727" w:rsidRDefault="00AC34AD" w:rsidP="003D2727">
            <w:pPr>
              <w:rPr>
                <w:rFonts w:asciiTheme="majorHAnsi" w:hAnsiTheme="majorHAnsi" w:cstheme="majorHAnsi"/>
                <w:b/>
                <w:sz w:val="18"/>
                <w:szCs w:val="18"/>
              </w:rPr>
            </w:pPr>
          </w:p>
        </w:tc>
        <w:tc>
          <w:tcPr>
            <w:tcW w:w="3402" w:type="dxa"/>
            <w:shd w:val="clear" w:color="auto" w:fill="F7CAAC" w:themeFill="accent2" w:themeFillTint="66"/>
          </w:tcPr>
          <w:p w14:paraId="69E54BFE" w14:textId="77777777" w:rsidR="00AC34AD" w:rsidRPr="003D2727" w:rsidRDefault="00AC34AD" w:rsidP="003D2727">
            <w:pPr>
              <w:rPr>
                <w:rFonts w:asciiTheme="majorHAnsi" w:hAnsiTheme="majorHAnsi" w:cstheme="majorHAnsi"/>
                <w:b/>
                <w:sz w:val="18"/>
                <w:szCs w:val="18"/>
              </w:rPr>
            </w:pPr>
            <w:r w:rsidRPr="003D2727">
              <w:rPr>
                <w:rFonts w:asciiTheme="majorHAnsi" w:hAnsiTheme="majorHAnsi" w:cstheme="majorHAnsi"/>
                <w:b/>
                <w:sz w:val="18"/>
                <w:szCs w:val="18"/>
              </w:rPr>
              <w:t>Raportul venituri colectate</w:t>
            </w:r>
          </w:p>
        </w:tc>
        <w:tc>
          <w:tcPr>
            <w:tcW w:w="1365" w:type="dxa"/>
            <w:shd w:val="clear" w:color="auto" w:fill="F7CAAC" w:themeFill="accent2" w:themeFillTint="66"/>
          </w:tcPr>
          <w:p w14:paraId="1CA14E81" w14:textId="77777777" w:rsidR="00AC34AD" w:rsidRPr="003D2727" w:rsidRDefault="00AC34AD" w:rsidP="003D2727">
            <w:pPr>
              <w:jc w:val="center"/>
              <w:rPr>
                <w:rFonts w:asciiTheme="majorHAnsi" w:hAnsiTheme="majorHAnsi" w:cstheme="majorHAnsi"/>
                <w:b/>
                <w:color w:val="FF0000"/>
                <w:sz w:val="18"/>
                <w:szCs w:val="18"/>
              </w:rPr>
            </w:pPr>
          </w:p>
        </w:tc>
      </w:tr>
      <w:tr w:rsidR="00AC34AD" w:rsidRPr="003D2727" w14:paraId="63794A81" w14:textId="77777777" w:rsidTr="002F7C4D">
        <w:trPr>
          <w:trHeight w:val="195"/>
        </w:trPr>
        <w:tc>
          <w:tcPr>
            <w:tcW w:w="557" w:type="dxa"/>
          </w:tcPr>
          <w:p w14:paraId="7C9BA515"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3.1.</w:t>
            </w:r>
          </w:p>
        </w:tc>
        <w:tc>
          <w:tcPr>
            <w:tcW w:w="2699" w:type="dxa"/>
          </w:tcPr>
          <w:p w14:paraId="7A190658"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Plăți</w:t>
            </w:r>
          </w:p>
        </w:tc>
        <w:tc>
          <w:tcPr>
            <w:tcW w:w="1559" w:type="dxa"/>
          </w:tcPr>
          <w:p w14:paraId="2D155794"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64 845 dosare</w:t>
            </w:r>
          </w:p>
        </w:tc>
        <w:tc>
          <w:tcPr>
            <w:tcW w:w="3402" w:type="dxa"/>
          </w:tcPr>
          <w:p w14:paraId="26CD9B1D"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64 201 dosare</w:t>
            </w:r>
          </w:p>
        </w:tc>
        <w:tc>
          <w:tcPr>
            <w:tcW w:w="1365" w:type="dxa"/>
          </w:tcPr>
          <w:p w14:paraId="38C472EA" w14:textId="77777777" w:rsidR="00AC34AD" w:rsidRPr="003D2727" w:rsidRDefault="00AC34AD" w:rsidP="003D2727">
            <w:pPr>
              <w:jc w:val="center"/>
              <w:rPr>
                <w:rFonts w:asciiTheme="majorHAnsi" w:hAnsiTheme="majorHAnsi" w:cstheme="majorHAnsi"/>
                <w:color w:val="FF0000"/>
                <w:sz w:val="18"/>
                <w:szCs w:val="18"/>
              </w:rPr>
            </w:pPr>
            <w:r w:rsidRPr="003D2727">
              <w:rPr>
                <w:rFonts w:asciiTheme="majorHAnsi" w:hAnsiTheme="majorHAnsi" w:cstheme="majorHAnsi"/>
                <w:color w:val="FF0000"/>
                <w:sz w:val="18"/>
                <w:szCs w:val="18"/>
              </w:rPr>
              <w:t>+64</w:t>
            </w:r>
          </w:p>
        </w:tc>
      </w:tr>
    </w:tbl>
    <w:p w14:paraId="3F2C2C5A" w14:textId="77777777" w:rsidR="00AC34AD" w:rsidRPr="003D2727" w:rsidRDefault="00AC34AD" w:rsidP="003D2727">
      <w:pPr>
        <w:spacing w:after="0" w:line="240" w:lineRule="auto"/>
        <w:ind w:firstLine="502"/>
        <w:rPr>
          <w:rFonts w:asciiTheme="majorHAnsi" w:hAnsiTheme="majorHAnsi" w:cstheme="majorHAnsi"/>
          <w:i/>
          <w:sz w:val="18"/>
          <w:szCs w:val="18"/>
        </w:rPr>
      </w:pPr>
      <w:r w:rsidRPr="003D2727">
        <w:rPr>
          <w:rFonts w:asciiTheme="majorHAnsi" w:hAnsiTheme="majorHAnsi" w:cstheme="majorHAnsi"/>
          <w:b/>
          <w:i/>
          <w:sz w:val="18"/>
          <w:szCs w:val="18"/>
        </w:rPr>
        <w:t>Sursă:</w:t>
      </w:r>
      <w:r w:rsidRPr="003D2727">
        <w:rPr>
          <w:rFonts w:asciiTheme="majorHAnsi" w:hAnsiTheme="majorHAnsi" w:cstheme="majorHAnsi"/>
          <w:b/>
          <w:i/>
          <w:sz w:val="20"/>
          <w:szCs w:val="20"/>
        </w:rPr>
        <w:t xml:space="preserve"> </w:t>
      </w:r>
      <w:r w:rsidRPr="003D2727">
        <w:rPr>
          <w:rFonts w:asciiTheme="majorHAnsi" w:hAnsiTheme="majorHAnsi" w:cstheme="majorHAnsi"/>
          <w:i/>
          <w:sz w:val="18"/>
          <w:szCs w:val="18"/>
        </w:rPr>
        <w:t>Elaborat de auditor în baza testărilor efectuate din 30.03.2022.</w:t>
      </w:r>
    </w:p>
    <w:p w14:paraId="1CAE4B58" w14:textId="122ECFA0" w:rsidR="00AC34AD" w:rsidRPr="003D2727" w:rsidRDefault="00AC34AD" w:rsidP="003D2727">
      <w:pPr>
        <w:spacing w:after="0" w:line="240" w:lineRule="auto"/>
        <w:ind w:firstLine="502"/>
        <w:jc w:val="both"/>
        <w:rPr>
          <w:rFonts w:asciiTheme="majorHAnsi" w:hAnsiTheme="majorHAnsi" w:cstheme="majorHAnsi"/>
          <w:sz w:val="24"/>
          <w:szCs w:val="24"/>
        </w:rPr>
      </w:pPr>
      <w:r w:rsidRPr="003D2727">
        <w:rPr>
          <w:rFonts w:asciiTheme="majorHAnsi" w:hAnsiTheme="majorHAnsi" w:cstheme="majorHAnsi"/>
          <w:sz w:val="24"/>
          <w:szCs w:val="24"/>
        </w:rPr>
        <w:t>Totodată</w:t>
      </w:r>
      <w:r w:rsidR="004731B8" w:rsidRPr="003D2727">
        <w:rPr>
          <w:rFonts w:asciiTheme="majorHAnsi" w:hAnsiTheme="majorHAnsi" w:cstheme="majorHAnsi"/>
          <w:sz w:val="24"/>
          <w:szCs w:val="24"/>
        </w:rPr>
        <w:t>,</w:t>
      </w:r>
      <w:r w:rsidRPr="003D2727">
        <w:rPr>
          <w:rFonts w:asciiTheme="majorHAnsi" w:hAnsiTheme="majorHAnsi" w:cstheme="majorHAnsi"/>
          <w:sz w:val="24"/>
          <w:szCs w:val="24"/>
        </w:rPr>
        <w:t xml:space="preserve"> auditor</w:t>
      </w:r>
      <w:r w:rsidR="004731B8" w:rsidRPr="003D2727">
        <w:rPr>
          <w:rFonts w:asciiTheme="majorHAnsi" w:hAnsiTheme="majorHAnsi" w:cstheme="majorHAnsi"/>
          <w:sz w:val="24"/>
          <w:szCs w:val="24"/>
        </w:rPr>
        <w:t>ul a constatat că</w:t>
      </w:r>
      <w:r w:rsidRPr="003D2727">
        <w:rPr>
          <w:rFonts w:asciiTheme="majorHAnsi" w:hAnsiTheme="majorHAnsi" w:cstheme="majorHAnsi"/>
          <w:sz w:val="24"/>
          <w:szCs w:val="24"/>
        </w:rPr>
        <w:t xml:space="preserve"> la unele rapoarte statistice nu </w:t>
      </w:r>
      <w:r w:rsidR="004731B8" w:rsidRPr="003D2727">
        <w:rPr>
          <w:rFonts w:asciiTheme="majorHAnsi" w:hAnsiTheme="majorHAnsi" w:cstheme="majorHAnsi"/>
          <w:sz w:val="24"/>
          <w:szCs w:val="24"/>
        </w:rPr>
        <w:t xml:space="preserve">sunt completate toate rubricile </w:t>
      </w:r>
      <w:r w:rsidRPr="003D2727">
        <w:rPr>
          <w:rFonts w:asciiTheme="majorHAnsi" w:hAnsiTheme="majorHAnsi" w:cstheme="majorHAnsi"/>
          <w:sz w:val="24"/>
          <w:szCs w:val="24"/>
        </w:rPr>
        <w:t>(Tabel</w:t>
      </w:r>
      <w:r w:rsidR="004731B8" w:rsidRPr="003D2727">
        <w:rPr>
          <w:rFonts w:asciiTheme="majorHAnsi" w:hAnsiTheme="majorHAnsi" w:cstheme="majorHAnsi"/>
          <w:sz w:val="24"/>
          <w:szCs w:val="24"/>
        </w:rPr>
        <w:t>ul</w:t>
      </w:r>
      <w:r w:rsidRPr="003D2727">
        <w:rPr>
          <w:rFonts w:asciiTheme="majorHAnsi" w:hAnsiTheme="majorHAnsi" w:cstheme="majorHAnsi"/>
          <w:sz w:val="24"/>
          <w:szCs w:val="24"/>
        </w:rPr>
        <w:t xml:space="preserve"> nr.</w:t>
      </w:r>
      <w:r w:rsidR="00CF1640" w:rsidRPr="003D2727">
        <w:rPr>
          <w:rFonts w:asciiTheme="majorHAnsi" w:hAnsiTheme="majorHAnsi" w:cstheme="majorHAnsi"/>
          <w:sz w:val="24"/>
          <w:szCs w:val="24"/>
        </w:rPr>
        <w:t>23</w:t>
      </w:r>
      <w:r w:rsidRPr="003D2727">
        <w:rPr>
          <w:rFonts w:asciiTheme="majorHAnsi" w:hAnsiTheme="majorHAnsi" w:cstheme="majorHAnsi"/>
          <w:sz w:val="24"/>
          <w:szCs w:val="24"/>
        </w:rPr>
        <w:t>)</w:t>
      </w:r>
      <w:r w:rsidR="004731B8" w:rsidRPr="003D2727">
        <w:rPr>
          <w:rFonts w:asciiTheme="majorHAnsi" w:hAnsiTheme="majorHAnsi" w:cstheme="majorHAnsi"/>
          <w:sz w:val="24"/>
          <w:szCs w:val="24"/>
        </w:rPr>
        <w:t>.</w:t>
      </w:r>
    </w:p>
    <w:p w14:paraId="658D2FDB" w14:textId="10FFF92C" w:rsidR="00AC34AD" w:rsidRPr="003D2727" w:rsidRDefault="00CF1640" w:rsidP="003D2727">
      <w:pPr>
        <w:pStyle w:val="Listparagraf"/>
        <w:spacing w:after="0" w:line="240" w:lineRule="auto"/>
        <w:ind w:left="862"/>
        <w:jc w:val="center"/>
        <w:rPr>
          <w:rFonts w:asciiTheme="majorHAnsi" w:hAnsiTheme="majorHAnsi" w:cstheme="majorHAnsi"/>
          <w:b/>
          <w:sz w:val="20"/>
          <w:szCs w:val="20"/>
        </w:rPr>
      </w:pPr>
      <w:r w:rsidRPr="003D2727">
        <w:rPr>
          <w:rFonts w:asciiTheme="majorHAnsi" w:hAnsiTheme="majorHAnsi" w:cstheme="majorHAnsi"/>
          <w:b/>
          <w:sz w:val="20"/>
          <w:szCs w:val="20"/>
        </w:rPr>
        <w:t>Tabelul nr.23</w:t>
      </w:r>
      <w:r w:rsidR="00AC34AD" w:rsidRPr="003D2727">
        <w:rPr>
          <w:rFonts w:asciiTheme="majorHAnsi" w:hAnsiTheme="majorHAnsi" w:cstheme="majorHAnsi"/>
          <w:b/>
          <w:sz w:val="20"/>
          <w:szCs w:val="20"/>
        </w:rPr>
        <w:t xml:space="preserve">. Lista Rapoartelor statistice </w:t>
      </w:r>
      <w:r w:rsidR="009A56A9">
        <w:rPr>
          <w:rFonts w:asciiTheme="majorHAnsi" w:hAnsiTheme="majorHAnsi" w:cstheme="majorHAnsi"/>
          <w:b/>
          <w:sz w:val="20"/>
          <w:szCs w:val="20"/>
        </w:rPr>
        <w:t>ș</w:t>
      </w:r>
      <w:r w:rsidR="00AC34AD" w:rsidRPr="003D2727">
        <w:rPr>
          <w:rFonts w:asciiTheme="majorHAnsi" w:hAnsiTheme="majorHAnsi" w:cstheme="majorHAnsi"/>
          <w:b/>
          <w:sz w:val="20"/>
          <w:szCs w:val="20"/>
        </w:rPr>
        <w:t>i rubrici</w:t>
      </w:r>
      <w:r w:rsidR="00C1170D">
        <w:rPr>
          <w:rFonts w:asciiTheme="majorHAnsi" w:hAnsiTheme="majorHAnsi" w:cstheme="majorHAnsi"/>
          <w:b/>
          <w:sz w:val="20"/>
          <w:szCs w:val="20"/>
        </w:rPr>
        <w:t>lor</w:t>
      </w:r>
      <w:r w:rsidR="00AC34AD" w:rsidRPr="003D2727">
        <w:rPr>
          <w:rFonts w:asciiTheme="majorHAnsi" w:hAnsiTheme="majorHAnsi" w:cstheme="majorHAnsi"/>
          <w:b/>
          <w:sz w:val="20"/>
          <w:szCs w:val="20"/>
        </w:rPr>
        <w:t xml:space="preserve"> necompletate în acest</w:t>
      </w:r>
      <w:r w:rsidR="009A56A9">
        <w:rPr>
          <w:rFonts w:asciiTheme="majorHAnsi" w:hAnsiTheme="majorHAnsi" w:cstheme="majorHAnsi"/>
          <w:b/>
          <w:sz w:val="20"/>
          <w:szCs w:val="20"/>
        </w:rPr>
        <w:t>ea</w:t>
      </w:r>
    </w:p>
    <w:tbl>
      <w:tblPr>
        <w:tblStyle w:val="Tabelgril"/>
        <w:tblW w:w="0" w:type="auto"/>
        <w:tblLook w:val="04A0" w:firstRow="1" w:lastRow="0" w:firstColumn="1" w:lastColumn="0" w:noHBand="0" w:noVBand="1"/>
      </w:tblPr>
      <w:tblGrid>
        <w:gridCol w:w="441"/>
        <w:gridCol w:w="4484"/>
        <w:gridCol w:w="4654"/>
      </w:tblGrid>
      <w:tr w:rsidR="00AC34AD" w:rsidRPr="003D2727" w14:paraId="014D58CD" w14:textId="77777777" w:rsidTr="009E4B91">
        <w:tc>
          <w:tcPr>
            <w:tcW w:w="355" w:type="dxa"/>
            <w:shd w:val="clear" w:color="auto" w:fill="auto"/>
          </w:tcPr>
          <w:p w14:paraId="7471C9EF" w14:textId="77777777" w:rsidR="00AC34AD" w:rsidRPr="003D2727" w:rsidRDefault="00AC34AD" w:rsidP="003D2727">
            <w:pPr>
              <w:jc w:val="center"/>
              <w:rPr>
                <w:rFonts w:asciiTheme="majorHAnsi" w:hAnsiTheme="majorHAnsi" w:cstheme="majorHAnsi"/>
                <w:b/>
                <w:sz w:val="16"/>
                <w:szCs w:val="16"/>
              </w:rPr>
            </w:pPr>
            <w:r w:rsidRPr="003D2727">
              <w:rPr>
                <w:rFonts w:asciiTheme="majorHAnsi" w:hAnsiTheme="majorHAnsi" w:cstheme="majorHAnsi"/>
                <w:b/>
                <w:sz w:val="16"/>
                <w:szCs w:val="16"/>
              </w:rPr>
              <w:t>Nr.</w:t>
            </w:r>
          </w:p>
          <w:p w14:paraId="4C5CCCCF"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6"/>
                <w:szCs w:val="16"/>
              </w:rPr>
              <w:t>d/o</w:t>
            </w:r>
          </w:p>
        </w:tc>
        <w:tc>
          <w:tcPr>
            <w:tcW w:w="4484" w:type="dxa"/>
            <w:shd w:val="clear" w:color="auto" w:fill="auto"/>
          </w:tcPr>
          <w:p w14:paraId="1F2A0C20" w14:textId="2C48E8A5"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Denumire</w:t>
            </w:r>
            <w:r w:rsidR="00C1170D">
              <w:rPr>
                <w:rFonts w:asciiTheme="majorHAnsi" w:hAnsiTheme="majorHAnsi" w:cstheme="majorHAnsi"/>
                <w:b/>
                <w:sz w:val="18"/>
                <w:szCs w:val="18"/>
              </w:rPr>
              <w:t>a</w:t>
            </w:r>
            <w:r w:rsidRPr="003D2727">
              <w:rPr>
                <w:rFonts w:asciiTheme="majorHAnsi" w:hAnsiTheme="majorHAnsi" w:cstheme="majorHAnsi"/>
                <w:b/>
                <w:sz w:val="18"/>
                <w:szCs w:val="18"/>
              </w:rPr>
              <w:t xml:space="preserve"> raportului</w:t>
            </w:r>
          </w:p>
        </w:tc>
        <w:tc>
          <w:tcPr>
            <w:tcW w:w="4654" w:type="dxa"/>
            <w:shd w:val="clear" w:color="auto" w:fill="auto"/>
          </w:tcPr>
          <w:p w14:paraId="2B1FE2D2" w14:textId="73CD6B84"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Rubric</w:t>
            </w:r>
            <w:r w:rsidR="009A56A9">
              <w:rPr>
                <w:rFonts w:asciiTheme="majorHAnsi" w:hAnsiTheme="majorHAnsi" w:cstheme="majorHAnsi"/>
                <w:b/>
                <w:sz w:val="18"/>
                <w:szCs w:val="18"/>
              </w:rPr>
              <w:t>i</w:t>
            </w:r>
            <w:r w:rsidRPr="003D2727">
              <w:rPr>
                <w:rFonts w:asciiTheme="majorHAnsi" w:hAnsiTheme="majorHAnsi" w:cstheme="majorHAnsi"/>
                <w:b/>
                <w:sz w:val="18"/>
                <w:szCs w:val="18"/>
              </w:rPr>
              <w:t xml:space="preserve"> neco</w:t>
            </w:r>
            <w:r w:rsidR="009A56A9">
              <w:rPr>
                <w:rFonts w:asciiTheme="majorHAnsi" w:hAnsiTheme="majorHAnsi" w:cstheme="majorHAnsi"/>
                <w:b/>
                <w:sz w:val="18"/>
                <w:szCs w:val="18"/>
              </w:rPr>
              <w:t>mp</w:t>
            </w:r>
            <w:r w:rsidRPr="003D2727">
              <w:rPr>
                <w:rFonts w:asciiTheme="majorHAnsi" w:hAnsiTheme="majorHAnsi" w:cstheme="majorHAnsi"/>
                <w:b/>
                <w:sz w:val="18"/>
                <w:szCs w:val="18"/>
              </w:rPr>
              <w:t>letate din raport</w:t>
            </w:r>
          </w:p>
        </w:tc>
      </w:tr>
      <w:tr w:rsidR="00AC34AD" w:rsidRPr="003D2727" w14:paraId="574B0B96" w14:textId="77777777" w:rsidTr="009E4B91">
        <w:trPr>
          <w:trHeight w:val="58"/>
        </w:trPr>
        <w:tc>
          <w:tcPr>
            <w:tcW w:w="355" w:type="dxa"/>
            <w:shd w:val="clear" w:color="auto" w:fill="auto"/>
          </w:tcPr>
          <w:p w14:paraId="0F546108"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1</w:t>
            </w:r>
          </w:p>
        </w:tc>
        <w:tc>
          <w:tcPr>
            <w:tcW w:w="4484" w:type="dxa"/>
            <w:shd w:val="clear" w:color="auto" w:fill="auto"/>
          </w:tcPr>
          <w:p w14:paraId="331B17FF" w14:textId="3B6C8CDE"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 xml:space="preserve">Lista </w:t>
            </w:r>
            <w:r w:rsidR="00C1170D">
              <w:rPr>
                <w:rFonts w:asciiTheme="majorHAnsi" w:hAnsiTheme="majorHAnsi" w:cstheme="majorHAnsi"/>
                <w:bCs/>
                <w:color w:val="000000"/>
                <w:sz w:val="18"/>
                <w:szCs w:val="18"/>
                <w:shd w:val="clear" w:color="auto" w:fill="FFFFFF"/>
              </w:rPr>
              <w:t>a</w:t>
            </w:r>
            <w:r w:rsidRPr="003D2727">
              <w:rPr>
                <w:rFonts w:asciiTheme="majorHAnsi" w:hAnsiTheme="majorHAnsi" w:cstheme="majorHAnsi"/>
                <w:bCs/>
                <w:color w:val="000000"/>
                <w:sz w:val="18"/>
                <w:szCs w:val="18"/>
                <w:shd w:val="clear" w:color="auto" w:fill="FFFFFF"/>
              </w:rPr>
              <w:t xml:space="preserve">ctelor </w:t>
            </w:r>
            <w:r w:rsidR="00C1170D">
              <w:rPr>
                <w:rFonts w:asciiTheme="majorHAnsi" w:hAnsiTheme="majorHAnsi" w:cstheme="majorHAnsi"/>
                <w:bCs/>
                <w:color w:val="000000"/>
                <w:sz w:val="18"/>
                <w:szCs w:val="18"/>
                <w:shd w:val="clear" w:color="auto" w:fill="FFFFFF"/>
              </w:rPr>
              <w:t>p</w:t>
            </w:r>
            <w:r w:rsidRPr="003D2727">
              <w:rPr>
                <w:rFonts w:asciiTheme="majorHAnsi" w:hAnsiTheme="majorHAnsi" w:cstheme="majorHAnsi"/>
                <w:bCs/>
                <w:color w:val="000000"/>
                <w:sz w:val="18"/>
                <w:szCs w:val="18"/>
                <w:shd w:val="clear" w:color="auto" w:fill="FFFFFF"/>
              </w:rPr>
              <w:t>ermisive emise</w:t>
            </w:r>
          </w:p>
        </w:tc>
        <w:tc>
          <w:tcPr>
            <w:tcW w:w="4654" w:type="dxa"/>
            <w:shd w:val="clear" w:color="auto" w:fill="auto"/>
          </w:tcPr>
          <w:p w14:paraId="3174576F" w14:textId="11A58DB3"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 xml:space="preserve">Denumirea unităţii economice, </w:t>
            </w:r>
            <w:r w:rsidR="00C1170D">
              <w:rPr>
                <w:rFonts w:asciiTheme="majorHAnsi" w:hAnsiTheme="majorHAnsi" w:cstheme="majorHAnsi"/>
                <w:bCs/>
                <w:color w:val="000000"/>
                <w:sz w:val="18"/>
                <w:szCs w:val="18"/>
                <w:shd w:val="clear" w:color="auto" w:fill="FFFFFF"/>
              </w:rPr>
              <w:t>v</w:t>
            </w:r>
            <w:r w:rsidRPr="003D2727">
              <w:rPr>
                <w:rFonts w:asciiTheme="majorHAnsi" w:hAnsiTheme="majorHAnsi" w:cstheme="majorHAnsi"/>
                <w:bCs/>
                <w:color w:val="000000"/>
                <w:sz w:val="18"/>
                <w:szCs w:val="18"/>
                <w:shd w:val="clear" w:color="auto" w:fill="FFFFFF"/>
              </w:rPr>
              <w:t>alabil p</w:t>
            </w:r>
            <w:r w:rsidR="00C1170D">
              <w:rPr>
                <w:rFonts w:asciiTheme="majorHAnsi" w:hAnsiTheme="majorHAnsi" w:cstheme="majorHAnsi"/>
                <w:bCs/>
                <w:color w:val="000000"/>
                <w:sz w:val="18"/>
                <w:szCs w:val="18"/>
                <w:shd w:val="clear" w:color="auto" w:fill="FFFFFF"/>
              </w:rPr>
              <w:t>â</w:t>
            </w:r>
            <w:r w:rsidRPr="003D2727">
              <w:rPr>
                <w:rFonts w:asciiTheme="majorHAnsi" w:hAnsiTheme="majorHAnsi" w:cstheme="majorHAnsi"/>
                <w:bCs/>
                <w:color w:val="000000"/>
                <w:sz w:val="18"/>
                <w:szCs w:val="18"/>
                <w:shd w:val="clear" w:color="auto" w:fill="FFFFFF"/>
              </w:rPr>
              <w:t>nă la</w:t>
            </w:r>
          </w:p>
        </w:tc>
      </w:tr>
      <w:tr w:rsidR="00AC34AD" w:rsidRPr="003D2727" w14:paraId="4E04AE46" w14:textId="77777777" w:rsidTr="009E4B91">
        <w:tc>
          <w:tcPr>
            <w:tcW w:w="355" w:type="dxa"/>
            <w:shd w:val="clear" w:color="auto" w:fill="auto"/>
          </w:tcPr>
          <w:p w14:paraId="75085BE8"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2</w:t>
            </w:r>
          </w:p>
        </w:tc>
        <w:tc>
          <w:tcPr>
            <w:tcW w:w="4484" w:type="dxa"/>
            <w:shd w:val="clear" w:color="auto" w:fill="auto"/>
          </w:tcPr>
          <w:p w14:paraId="5CBAD6B4"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Acte permisive anulate (rubrica)</w:t>
            </w:r>
          </w:p>
        </w:tc>
        <w:tc>
          <w:tcPr>
            <w:tcW w:w="4654" w:type="dxa"/>
            <w:shd w:val="clear" w:color="auto" w:fill="auto"/>
          </w:tcPr>
          <w:p w14:paraId="06CBA850" w14:textId="1739C460" w:rsidR="00AC34AD" w:rsidRPr="003D2727" w:rsidRDefault="00AC34AD" w:rsidP="003D2727">
            <w:pPr>
              <w:rPr>
                <w:rFonts w:asciiTheme="majorHAnsi" w:hAnsiTheme="majorHAnsi" w:cstheme="majorHAnsi"/>
                <w:b/>
                <w:bCs/>
                <w:color w:val="000000"/>
                <w:sz w:val="18"/>
                <w:szCs w:val="18"/>
                <w:shd w:val="clear" w:color="auto" w:fill="FFFFFF"/>
              </w:rPr>
            </w:pPr>
            <w:r w:rsidRPr="003D2727">
              <w:rPr>
                <w:rFonts w:asciiTheme="majorHAnsi" w:hAnsiTheme="majorHAnsi" w:cstheme="majorHAnsi"/>
                <w:sz w:val="18"/>
                <w:szCs w:val="18"/>
              </w:rPr>
              <w:t xml:space="preserve">Motivul anulării și </w:t>
            </w:r>
            <w:r w:rsidR="00C1170D">
              <w:rPr>
                <w:rFonts w:asciiTheme="majorHAnsi" w:hAnsiTheme="majorHAnsi" w:cstheme="majorHAnsi"/>
                <w:sz w:val="18"/>
                <w:szCs w:val="18"/>
              </w:rPr>
              <w:t>n</w:t>
            </w:r>
            <w:r w:rsidRPr="003D2727">
              <w:rPr>
                <w:rFonts w:asciiTheme="majorHAnsi" w:hAnsiTheme="majorHAnsi" w:cstheme="majorHAnsi"/>
                <w:sz w:val="18"/>
                <w:szCs w:val="18"/>
              </w:rPr>
              <w:t>umărul deciziei</w:t>
            </w:r>
          </w:p>
        </w:tc>
      </w:tr>
      <w:tr w:rsidR="00AC34AD" w:rsidRPr="003D2727" w14:paraId="729B3BE2" w14:textId="77777777" w:rsidTr="009E4B91">
        <w:tc>
          <w:tcPr>
            <w:tcW w:w="355" w:type="dxa"/>
            <w:shd w:val="clear" w:color="auto" w:fill="auto"/>
          </w:tcPr>
          <w:p w14:paraId="249E8986" w14:textId="77777777" w:rsidR="00AC34AD" w:rsidRPr="003D2727" w:rsidRDefault="00AC34AD" w:rsidP="003D2727">
            <w:pPr>
              <w:jc w:val="center"/>
              <w:rPr>
                <w:rFonts w:asciiTheme="majorHAnsi" w:hAnsiTheme="majorHAnsi" w:cstheme="majorHAnsi"/>
                <w:b/>
                <w:sz w:val="18"/>
                <w:szCs w:val="18"/>
              </w:rPr>
            </w:pPr>
            <w:r w:rsidRPr="003D2727">
              <w:rPr>
                <w:rFonts w:asciiTheme="majorHAnsi" w:hAnsiTheme="majorHAnsi" w:cstheme="majorHAnsi"/>
                <w:b/>
                <w:sz w:val="18"/>
                <w:szCs w:val="18"/>
              </w:rPr>
              <w:t>3</w:t>
            </w:r>
          </w:p>
        </w:tc>
        <w:tc>
          <w:tcPr>
            <w:tcW w:w="4484" w:type="dxa"/>
            <w:shd w:val="clear" w:color="auto" w:fill="auto"/>
          </w:tcPr>
          <w:p w14:paraId="710EA834" w14:textId="77777777"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Lista facilităților / locațiilor aprobate pentru afaceri</w:t>
            </w:r>
          </w:p>
        </w:tc>
        <w:tc>
          <w:tcPr>
            <w:tcW w:w="4654" w:type="dxa"/>
            <w:shd w:val="clear" w:color="auto" w:fill="auto"/>
          </w:tcPr>
          <w:p w14:paraId="5A57BA84" w14:textId="1E2F6122" w:rsidR="00AC34AD" w:rsidRPr="003D2727" w:rsidRDefault="00AC34AD" w:rsidP="003D2727">
            <w:pPr>
              <w:rPr>
                <w:rFonts w:asciiTheme="majorHAnsi" w:hAnsiTheme="majorHAnsi" w:cstheme="majorHAnsi"/>
                <w:sz w:val="18"/>
                <w:szCs w:val="18"/>
              </w:rPr>
            </w:pPr>
            <w:r w:rsidRPr="003D2727">
              <w:rPr>
                <w:rFonts w:asciiTheme="majorHAnsi" w:hAnsiTheme="majorHAnsi" w:cstheme="majorHAnsi"/>
                <w:sz w:val="18"/>
                <w:szCs w:val="18"/>
              </w:rPr>
              <w:t>Localitate</w:t>
            </w:r>
            <w:r w:rsidR="00C1170D">
              <w:rPr>
                <w:rFonts w:asciiTheme="majorHAnsi" w:hAnsiTheme="majorHAnsi" w:cstheme="majorHAnsi"/>
                <w:sz w:val="18"/>
                <w:szCs w:val="18"/>
              </w:rPr>
              <w:t>a</w:t>
            </w:r>
            <w:r w:rsidRPr="003D2727">
              <w:rPr>
                <w:rFonts w:asciiTheme="majorHAnsi" w:hAnsiTheme="majorHAnsi" w:cstheme="majorHAnsi"/>
                <w:sz w:val="18"/>
                <w:szCs w:val="18"/>
              </w:rPr>
              <w:t xml:space="preserve">, </w:t>
            </w:r>
            <w:r w:rsidR="00C1170D">
              <w:rPr>
                <w:rFonts w:asciiTheme="majorHAnsi" w:hAnsiTheme="majorHAnsi" w:cstheme="majorHAnsi"/>
                <w:sz w:val="18"/>
                <w:szCs w:val="18"/>
              </w:rPr>
              <w:t>s</w:t>
            </w:r>
            <w:r w:rsidRPr="003D2727">
              <w:rPr>
                <w:rFonts w:asciiTheme="majorHAnsi" w:hAnsiTheme="majorHAnsi" w:cstheme="majorHAnsi"/>
                <w:sz w:val="18"/>
                <w:szCs w:val="18"/>
              </w:rPr>
              <w:t>trada</w:t>
            </w:r>
          </w:p>
        </w:tc>
      </w:tr>
    </w:tbl>
    <w:p w14:paraId="48553673" w14:textId="77777777" w:rsidR="00AC34AD" w:rsidRPr="003D2727" w:rsidRDefault="00A03CA2" w:rsidP="003D2727">
      <w:pPr>
        <w:spacing w:after="0" w:line="240" w:lineRule="auto"/>
        <w:ind w:firstLine="284"/>
        <w:rPr>
          <w:rFonts w:asciiTheme="majorHAnsi" w:hAnsiTheme="majorHAnsi" w:cstheme="majorHAnsi"/>
          <w:i/>
          <w:sz w:val="18"/>
          <w:szCs w:val="18"/>
        </w:rPr>
      </w:pPr>
      <w:r w:rsidRPr="003D2727">
        <w:rPr>
          <w:rFonts w:asciiTheme="majorHAnsi" w:hAnsiTheme="majorHAnsi" w:cstheme="majorHAnsi"/>
          <w:b/>
          <w:i/>
          <w:sz w:val="18"/>
          <w:szCs w:val="18"/>
        </w:rPr>
        <w:t>Sursă</w:t>
      </w:r>
      <w:r w:rsidR="00AC34AD" w:rsidRPr="003D2727">
        <w:rPr>
          <w:rFonts w:asciiTheme="majorHAnsi" w:hAnsiTheme="majorHAnsi" w:cstheme="majorHAnsi"/>
          <w:b/>
          <w:i/>
          <w:sz w:val="18"/>
          <w:szCs w:val="18"/>
        </w:rPr>
        <w:t xml:space="preserve">: </w:t>
      </w:r>
      <w:r w:rsidR="00AC34AD" w:rsidRPr="003D2727">
        <w:rPr>
          <w:rFonts w:asciiTheme="majorHAnsi" w:hAnsiTheme="majorHAnsi" w:cstheme="majorHAnsi"/>
          <w:i/>
          <w:sz w:val="18"/>
          <w:szCs w:val="18"/>
        </w:rPr>
        <w:t>Elaborat de auditor în baza testărilor efectuate din 31.03.2022.</w:t>
      </w:r>
    </w:p>
    <w:p w14:paraId="0816C29B" w14:textId="219E1E4D" w:rsidR="00AC34AD" w:rsidRPr="003D2727" w:rsidRDefault="00AC34AD" w:rsidP="003D2727">
      <w:pPr>
        <w:spacing w:after="0" w:line="240" w:lineRule="auto"/>
        <w:ind w:firstLine="709"/>
        <w:rPr>
          <w:rFonts w:asciiTheme="majorHAnsi" w:hAnsiTheme="majorHAnsi" w:cstheme="majorHAnsi"/>
          <w:sz w:val="24"/>
          <w:szCs w:val="24"/>
        </w:rPr>
      </w:pPr>
      <w:r w:rsidRPr="003D2727">
        <w:rPr>
          <w:rFonts w:asciiTheme="majorHAnsi" w:hAnsiTheme="majorHAnsi" w:cstheme="majorHAnsi"/>
          <w:sz w:val="24"/>
          <w:szCs w:val="24"/>
        </w:rPr>
        <w:t xml:space="preserve">Carențele constatate </w:t>
      </w:r>
      <w:r w:rsidR="004F10F3" w:rsidRPr="003D2727">
        <w:rPr>
          <w:rFonts w:asciiTheme="majorHAnsi" w:hAnsiTheme="majorHAnsi" w:cstheme="majorHAnsi"/>
          <w:sz w:val="24"/>
          <w:szCs w:val="24"/>
        </w:rPr>
        <w:t xml:space="preserve">pot fi </w:t>
      </w:r>
      <w:r w:rsidRPr="003D2727">
        <w:rPr>
          <w:rFonts w:asciiTheme="majorHAnsi" w:hAnsiTheme="majorHAnsi" w:cstheme="majorHAnsi"/>
          <w:sz w:val="24"/>
          <w:szCs w:val="24"/>
        </w:rPr>
        <w:t>condiționate de neintroducerea datelor respective în procesul gestionării dosarelor afe</w:t>
      </w:r>
      <w:r w:rsidR="004F10F3" w:rsidRPr="003D2727">
        <w:rPr>
          <w:rFonts w:asciiTheme="majorHAnsi" w:hAnsiTheme="majorHAnsi" w:cstheme="majorHAnsi"/>
          <w:sz w:val="24"/>
          <w:szCs w:val="24"/>
        </w:rPr>
        <w:t xml:space="preserve">rente emiterii actului permisiv de către responsabilul din cadrul autorității emitente, </w:t>
      </w:r>
      <w:r w:rsidR="00C1170D">
        <w:rPr>
          <w:rFonts w:asciiTheme="majorHAnsi" w:hAnsiTheme="majorHAnsi" w:cstheme="majorHAnsi"/>
          <w:sz w:val="24"/>
          <w:szCs w:val="24"/>
        </w:rPr>
        <w:t>precum</w:t>
      </w:r>
      <w:r w:rsidR="004F10F3" w:rsidRPr="003D2727">
        <w:rPr>
          <w:rFonts w:asciiTheme="majorHAnsi" w:hAnsiTheme="majorHAnsi" w:cstheme="majorHAnsi"/>
          <w:sz w:val="24"/>
          <w:szCs w:val="24"/>
        </w:rPr>
        <w:t xml:space="preserve"> și </w:t>
      </w:r>
      <w:r w:rsidR="00C1170D">
        <w:rPr>
          <w:rFonts w:asciiTheme="majorHAnsi" w:hAnsiTheme="majorHAnsi" w:cstheme="majorHAnsi"/>
          <w:sz w:val="24"/>
          <w:szCs w:val="24"/>
        </w:rPr>
        <w:t xml:space="preserve">de </w:t>
      </w:r>
      <w:r w:rsidR="004F10F3" w:rsidRPr="003D2727">
        <w:rPr>
          <w:rFonts w:asciiTheme="majorHAnsi" w:hAnsiTheme="majorHAnsi" w:cstheme="majorHAnsi"/>
          <w:sz w:val="24"/>
          <w:szCs w:val="24"/>
        </w:rPr>
        <w:t>unele  în funcționalitatea controalelor aplicației.</w:t>
      </w:r>
    </w:p>
    <w:p w14:paraId="6C346C34" w14:textId="0C4099FE" w:rsidR="00AC34AD" w:rsidRPr="003D2727" w:rsidRDefault="004F10F3" w:rsidP="003D2727">
      <w:pPr>
        <w:spacing w:after="0" w:line="240" w:lineRule="auto"/>
        <w:ind w:firstLine="709"/>
        <w:jc w:val="both"/>
        <w:rPr>
          <w:rFonts w:asciiTheme="majorHAnsi" w:hAnsiTheme="majorHAnsi" w:cstheme="majorHAnsi"/>
          <w:sz w:val="24"/>
          <w:szCs w:val="24"/>
        </w:rPr>
      </w:pPr>
      <w:r w:rsidRPr="003D2727">
        <w:rPr>
          <w:rFonts w:asciiTheme="majorHAnsi" w:hAnsiTheme="majorHAnsi" w:cstheme="majorHAnsi"/>
          <w:sz w:val="24"/>
          <w:szCs w:val="24"/>
        </w:rPr>
        <w:t>În aceeași ordine de idei, l</w:t>
      </w:r>
      <w:r w:rsidR="00AC34AD" w:rsidRPr="003D2727">
        <w:rPr>
          <w:rFonts w:asciiTheme="majorHAnsi" w:hAnsiTheme="majorHAnsi" w:cstheme="majorHAnsi"/>
          <w:sz w:val="24"/>
          <w:szCs w:val="24"/>
        </w:rPr>
        <w:t xml:space="preserve">a contrapunerea datelor din Raportul statistic </w:t>
      </w:r>
      <w:r w:rsidR="00C1170D">
        <w:rPr>
          <w:rFonts w:asciiTheme="majorHAnsi" w:hAnsiTheme="majorHAnsi" w:cstheme="majorHAnsi"/>
          <w:sz w:val="24"/>
          <w:szCs w:val="24"/>
        </w:rPr>
        <w:t>„</w:t>
      </w:r>
      <w:r w:rsidR="00AC34AD" w:rsidRPr="003D2727">
        <w:rPr>
          <w:rFonts w:asciiTheme="majorHAnsi" w:hAnsiTheme="majorHAnsi" w:cstheme="majorHAnsi"/>
          <w:sz w:val="24"/>
          <w:szCs w:val="24"/>
        </w:rPr>
        <w:t xml:space="preserve">Acte Permisive Pe Procese” cu </w:t>
      </w:r>
      <w:r w:rsidRPr="003D2727">
        <w:rPr>
          <w:rFonts w:asciiTheme="majorHAnsi" w:hAnsiTheme="majorHAnsi" w:cstheme="majorHAnsi"/>
          <w:sz w:val="24"/>
          <w:szCs w:val="24"/>
        </w:rPr>
        <w:t>cele din R</w:t>
      </w:r>
      <w:r w:rsidR="00AC34AD" w:rsidRPr="003D2727">
        <w:rPr>
          <w:rFonts w:asciiTheme="majorHAnsi" w:hAnsiTheme="majorHAnsi" w:cstheme="majorHAnsi"/>
          <w:sz w:val="24"/>
          <w:szCs w:val="24"/>
        </w:rPr>
        <w:t xml:space="preserve">aportul </w:t>
      </w:r>
      <w:r w:rsidR="00C1170D">
        <w:rPr>
          <w:rFonts w:asciiTheme="majorHAnsi" w:hAnsiTheme="majorHAnsi" w:cstheme="majorHAnsi"/>
          <w:sz w:val="24"/>
          <w:szCs w:val="24"/>
        </w:rPr>
        <w:t>s</w:t>
      </w:r>
      <w:r w:rsidR="00AC34AD" w:rsidRPr="003D2727">
        <w:rPr>
          <w:rFonts w:asciiTheme="majorHAnsi" w:hAnsiTheme="majorHAnsi" w:cstheme="majorHAnsi"/>
          <w:sz w:val="24"/>
          <w:szCs w:val="24"/>
        </w:rPr>
        <w:t xml:space="preserve">tatistic </w:t>
      </w:r>
      <w:r w:rsidR="00C1170D">
        <w:rPr>
          <w:rFonts w:asciiTheme="majorHAnsi" w:hAnsiTheme="majorHAnsi" w:cstheme="majorHAnsi"/>
          <w:sz w:val="24"/>
          <w:szCs w:val="24"/>
        </w:rPr>
        <w:t>„</w:t>
      </w:r>
      <w:r w:rsidR="00AC34AD" w:rsidRPr="003D2727">
        <w:rPr>
          <w:rFonts w:asciiTheme="majorHAnsi" w:hAnsiTheme="majorHAnsi" w:cstheme="majorHAnsi"/>
          <w:sz w:val="24"/>
          <w:szCs w:val="24"/>
        </w:rPr>
        <w:t xml:space="preserve">Lista Actelor Permisive </w:t>
      </w:r>
      <w:r w:rsidR="00C1170D">
        <w:rPr>
          <w:rFonts w:asciiTheme="majorHAnsi" w:hAnsiTheme="majorHAnsi" w:cstheme="majorHAnsi"/>
          <w:sz w:val="24"/>
          <w:szCs w:val="24"/>
        </w:rPr>
        <w:t>E</w:t>
      </w:r>
      <w:r w:rsidR="00AC34AD" w:rsidRPr="003D2727">
        <w:rPr>
          <w:rFonts w:asciiTheme="majorHAnsi" w:hAnsiTheme="majorHAnsi" w:cstheme="majorHAnsi"/>
          <w:sz w:val="24"/>
          <w:szCs w:val="24"/>
        </w:rPr>
        <w:t>mise”</w:t>
      </w:r>
      <w:r w:rsidR="00C1170D">
        <w:rPr>
          <w:rFonts w:asciiTheme="majorHAnsi" w:hAnsiTheme="majorHAnsi" w:cstheme="majorHAnsi"/>
          <w:sz w:val="24"/>
          <w:szCs w:val="24"/>
        </w:rPr>
        <w:t>,</w:t>
      </w:r>
      <w:r w:rsidR="00AC34AD" w:rsidRPr="003D2727">
        <w:rPr>
          <w:rFonts w:asciiTheme="majorHAnsi" w:hAnsiTheme="majorHAnsi" w:cstheme="majorHAnsi"/>
          <w:sz w:val="24"/>
          <w:szCs w:val="24"/>
        </w:rPr>
        <w:t xml:space="preserve"> generate din SIA</w:t>
      </w:r>
      <w:r w:rsidRPr="003D2727">
        <w:rPr>
          <w:rFonts w:asciiTheme="majorHAnsi" w:hAnsiTheme="majorHAnsi" w:cstheme="majorHAnsi"/>
          <w:sz w:val="24"/>
          <w:szCs w:val="24"/>
        </w:rPr>
        <w:t>, de asemenea</w:t>
      </w:r>
      <w:r w:rsidR="00C1170D">
        <w:rPr>
          <w:rFonts w:asciiTheme="majorHAnsi" w:hAnsiTheme="majorHAnsi" w:cstheme="majorHAnsi"/>
          <w:sz w:val="24"/>
          <w:szCs w:val="24"/>
        </w:rPr>
        <w:t>,</w:t>
      </w:r>
      <w:r w:rsidRPr="003D2727">
        <w:rPr>
          <w:rFonts w:asciiTheme="majorHAnsi" w:hAnsiTheme="majorHAnsi" w:cstheme="majorHAnsi"/>
          <w:sz w:val="24"/>
          <w:szCs w:val="24"/>
        </w:rPr>
        <w:t xml:space="preserve"> se constată divergențe </w:t>
      </w:r>
      <w:r w:rsidR="00AC34AD" w:rsidRPr="003D2727">
        <w:rPr>
          <w:rFonts w:asciiTheme="majorHAnsi" w:hAnsiTheme="majorHAnsi" w:cstheme="majorHAnsi"/>
          <w:sz w:val="24"/>
          <w:szCs w:val="24"/>
        </w:rPr>
        <w:t>(</w:t>
      </w:r>
      <w:r w:rsidRPr="003D2727">
        <w:rPr>
          <w:rFonts w:asciiTheme="majorHAnsi" w:hAnsiTheme="majorHAnsi" w:cstheme="majorHAnsi"/>
          <w:sz w:val="24"/>
          <w:szCs w:val="24"/>
        </w:rPr>
        <w:t xml:space="preserve">vezi </w:t>
      </w:r>
      <w:r w:rsidR="00AC34AD" w:rsidRPr="003D2727">
        <w:rPr>
          <w:rFonts w:asciiTheme="majorHAnsi" w:hAnsiTheme="majorHAnsi" w:cstheme="majorHAnsi"/>
        </w:rPr>
        <w:t>Tabelul nr.</w:t>
      </w:r>
      <w:r w:rsidR="00CF1640" w:rsidRPr="003D2727">
        <w:rPr>
          <w:rFonts w:asciiTheme="majorHAnsi" w:hAnsiTheme="majorHAnsi" w:cstheme="majorHAnsi"/>
        </w:rPr>
        <w:t>24</w:t>
      </w:r>
      <w:r w:rsidR="00AC34AD" w:rsidRPr="003D2727">
        <w:rPr>
          <w:rFonts w:asciiTheme="majorHAnsi" w:hAnsiTheme="majorHAnsi" w:cstheme="majorHAnsi"/>
        </w:rPr>
        <w:t>)</w:t>
      </w:r>
      <w:r w:rsidRPr="003D2727">
        <w:rPr>
          <w:rFonts w:asciiTheme="majorHAnsi" w:hAnsiTheme="majorHAnsi" w:cstheme="majorHAnsi"/>
        </w:rPr>
        <w:t xml:space="preserve">. </w:t>
      </w:r>
    </w:p>
    <w:p w14:paraId="3227F410" w14:textId="77777777" w:rsidR="00AC34AD" w:rsidRPr="003D2727" w:rsidRDefault="00CF1640" w:rsidP="003D2727">
      <w:pPr>
        <w:pStyle w:val="Listparagraf"/>
        <w:spacing w:after="0" w:line="240" w:lineRule="auto"/>
        <w:ind w:left="862"/>
        <w:rPr>
          <w:rFonts w:asciiTheme="majorHAnsi" w:hAnsiTheme="majorHAnsi" w:cstheme="majorHAnsi"/>
          <w:b/>
        </w:rPr>
      </w:pPr>
      <w:r w:rsidRPr="003D2727">
        <w:rPr>
          <w:rFonts w:asciiTheme="majorHAnsi" w:hAnsiTheme="majorHAnsi" w:cstheme="majorHAnsi"/>
          <w:b/>
        </w:rPr>
        <w:t>Tabelul nr.24</w:t>
      </w:r>
      <w:r w:rsidR="00AC34AD" w:rsidRPr="003D2727">
        <w:rPr>
          <w:rFonts w:asciiTheme="majorHAnsi" w:hAnsiTheme="majorHAnsi" w:cstheme="majorHAnsi"/>
          <w:b/>
        </w:rPr>
        <w:t>. Contrapunerea datelor privind tipurile de acte emise potrivit Rapoartelor statistice</w:t>
      </w:r>
    </w:p>
    <w:tbl>
      <w:tblPr>
        <w:tblStyle w:val="Tabelgril3-Accentua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126"/>
        <w:gridCol w:w="2494"/>
        <w:gridCol w:w="2388"/>
        <w:gridCol w:w="2127"/>
      </w:tblGrid>
      <w:tr w:rsidR="00AC34AD" w:rsidRPr="003D2727" w14:paraId="3D6F26CB" w14:textId="77777777" w:rsidTr="00BE2BB8">
        <w:trPr>
          <w:cnfStyle w:val="100000000000" w:firstRow="1" w:lastRow="0" w:firstColumn="0" w:lastColumn="0" w:oddVBand="0" w:evenVBand="0" w:oddHBand="0" w:evenHBand="0" w:firstRowFirstColumn="0" w:firstRowLastColumn="0" w:lastRowFirstColumn="0" w:lastRowLastColumn="0"/>
          <w:trHeight w:val="536"/>
        </w:trPr>
        <w:tc>
          <w:tcPr>
            <w:cnfStyle w:val="001000000100" w:firstRow="0" w:lastRow="0" w:firstColumn="1" w:lastColumn="0" w:oddVBand="0" w:evenVBand="0" w:oddHBand="0" w:evenHBand="0" w:firstRowFirstColumn="1" w:firstRowLastColumn="0" w:lastRowFirstColumn="0" w:lastRowLastColumn="0"/>
            <w:tcW w:w="500" w:type="dxa"/>
            <w:tcBorders>
              <w:top w:val="none" w:sz="0" w:space="0" w:color="auto"/>
              <w:left w:val="none" w:sz="0" w:space="0" w:color="auto"/>
              <w:bottom w:val="none" w:sz="0" w:space="0" w:color="auto"/>
              <w:right w:val="none" w:sz="0" w:space="0" w:color="auto"/>
            </w:tcBorders>
          </w:tcPr>
          <w:p w14:paraId="41CAD651" w14:textId="77777777" w:rsidR="00AC34AD" w:rsidRPr="003D2727" w:rsidRDefault="00AC34AD" w:rsidP="003D2727">
            <w:pPr>
              <w:jc w:val="center"/>
              <w:rPr>
                <w:rFonts w:asciiTheme="majorHAnsi" w:hAnsiTheme="majorHAnsi" w:cstheme="majorHAnsi"/>
                <w:i w:val="0"/>
                <w:sz w:val="18"/>
                <w:szCs w:val="18"/>
              </w:rPr>
            </w:pPr>
            <w:r w:rsidRPr="003D2727">
              <w:rPr>
                <w:rFonts w:asciiTheme="majorHAnsi" w:hAnsiTheme="majorHAnsi" w:cstheme="majorHAnsi"/>
                <w:i w:val="0"/>
                <w:sz w:val="18"/>
                <w:szCs w:val="18"/>
              </w:rPr>
              <w:t>Nr.</w:t>
            </w:r>
          </w:p>
          <w:p w14:paraId="1D8CA65D" w14:textId="77777777" w:rsidR="00AC34AD" w:rsidRPr="003D2727" w:rsidRDefault="00AC34AD" w:rsidP="003D2727">
            <w:pPr>
              <w:jc w:val="center"/>
              <w:rPr>
                <w:rFonts w:asciiTheme="majorHAnsi" w:hAnsiTheme="majorHAnsi" w:cstheme="majorHAnsi"/>
                <w:i w:val="0"/>
                <w:sz w:val="18"/>
                <w:szCs w:val="18"/>
              </w:rPr>
            </w:pPr>
            <w:r w:rsidRPr="003D2727">
              <w:rPr>
                <w:rFonts w:asciiTheme="majorHAnsi" w:hAnsiTheme="majorHAnsi" w:cstheme="majorHAnsi"/>
                <w:i w:val="0"/>
                <w:sz w:val="18"/>
                <w:szCs w:val="18"/>
              </w:rPr>
              <w:t>d/o</w:t>
            </w:r>
          </w:p>
        </w:tc>
        <w:tc>
          <w:tcPr>
            <w:tcW w:w="2126" w:type="dxa"/>
            <w:tcBorders>
              <w:top w:val="none" w:sz="0" w:space="0" w:color="auto"/>
              <w:left w:val="none" w:sz="0" w:space="0" w:color="auto"/>
              <w:right w:val="none" w:sz="0" w:space="0" w:color="auto"/>
            </w:tcBorders>
          </w:tcPr>
          <w:p w14:paraId="37D6F575" w14:textId="77777777" w:rsidR="00AC34AD" w:rsidRPr="003D2727" w:rsidRDefault="00AC34AD"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Tipul actului permisiv</w:t>
            </w:r>
          </w:p>
        </w:tc>
        <w:tc>
          <w:tcPr>
            <w:tcW w:w="2494" w:type="dxa"/>
            <w:tcBorders>
              <w:top w:val="none" w:sz="0" w:space="0" w:color="auto"/>
              <w:left w:val="none" w:sz="0" w:space="0" w:color="auto"/>
              <w:right w:val="none" w:sz="0" w:space="0" w:color="auto"/>
            </w:tcBorders>
          </w:tcPr>
          <w:p w14:paraId="4C9361C5" w14:textId="77777777" w:rsidR="00AC34AD" w:rsidRPr="003D2727" w:rsidRDefault="00AC34AD"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val="0"/>
                <w:color w:val="000000"/>
                <w:sz w:val="18"/>
                <w:szCs w:val="18"/>
                <w:shd w:val="clear" w:color="auto" w:fill="FFFFFF"/>
              </w:rPr>
              <w:t>Acte Permisive Pe Procese</w:t>
            </w:r>
          </w:p>
        </w:tc>
        <w:tc>
          <w:tcPr>
            <w:tcW w:w="2388" w:type="dxa"/>
            <w:tcBorders>
              <w:top w:val="none" w:sz="0" w:space="0" w:color="auto"/>
              <w:left w:val="none" w:sz="0" w:space="0" w:color="auto"/>
              <w:right w:val="none" w:sz="0" w:space="0" w:color="auto"/>
            </w:tcBorders>
          </w:tcPr>
          <w:p w14:paraId="4D1A9B5B" w14:textId="77777777" w:rsidR="00AC34AD" w:rsidRPr="003D2727" w:rsidRDefault="00AC34AD" w:rsidP="003D2727">
            <w:pPr>
              <w:ind w:left="-129" w:right="-9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val="0"/>
                <w:color w:val="000000"/>
                <w:sz w:val="18"/>
                <w:szCs w:val="18"/>
                <w:shd w:val="clear" w:color="auto" w:fill="FFFFFF"/>
              </w:rPr>
              <w:t>Lista Actelor Permisive emise</w:t>
            </w:r>
          </w:p>
        </w:tc>
        <w:tc>
          <w:tcPr>
            <w:tcW w:w="2127" w:type="dxa"/>
            <w:tcBorders>
              <w:top w:val="none" w:sz="0" w:space="0" w:color="auto"/>
              <w:left w:val="none" w:sz="0" w:space="0" w:color="auto"/>
              <w:right w:val="none" w:sz="0" w:space="0" w:color="auto"/>
            </w:tcBorders>
          </w:tcPr>
          <w:p w14:paraId="10C6D544" w14:textId="77777777" w:rsidR="00AC34AD" w:rsidRPr="003D2727" w:rsidRDefault="00AC34AD"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0000"/>
                <w:sz w:val="18"/>
                <w:szCs w:val="18"/>
                <w:shd w:val="clear" w:color="auto" w:fill="FFFFFF"/>
              </w:rPr>
            </w:pPr>
            <w:r w:rsidRPr="003D2727">
              <w:rPr>
                <w:rFonts w:asciiTheme="majorHAnsi" w:hAnsiTheme="majorHAnsi" w:cstheme="majorHAnsi"/>
                <w:bCs w:val="0"/>
                <w:color w:val="FF0000"/>
                <w:sz w:val="18"/>
                <w:szCs w:val="18"/>
                <w:shd w:val="clear" w:color="auto" w:fill="FFFFFF"/>
              </w:rPr>
              <w:t>Divergențe</w:t>
            </w:r>
          </w:p>
          <w:p w14:paraId="36F05810" w14:textId="77777777" w:rsidR="00AC34AD" w:rsidRPr="003D2727" w:rsidRDefault="00AC34AD" w:rsidP="003D272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0000"/>
                <w:sz w:val="18"/>
                <w:szCs w:val="18"/>
                <w:shd w:val="clear" w:color="auto" w:fill="FFFFFF"/>
              </w:rPr>
            </w:pPr>
            <w:r w:rsidRPr="003D2727">
              <w:rPr>
                <w:rFonts w:asciiTheme="majorHAnsi" w:hAnsiTheme="majorHAnsi" w:cstheme="majorHAnsi"/>
                <w:bCs w:val="0"/>
                <w:color w:val="FF0000"/>
                <w:sz w:val="18"/>
                <w:szCs w:val="18"/>
                <w:shd w:val="clear" w:color="auto" w:fill="FFFFFF"/>
              </w:rPr>
              <w:t>(col.3-col.4)</w:t>
            </w:r>
          </w:p>
        </w:tc>
      </w:tr>
      <w:tr w:rsidR="00AC34AD" w:rsidRPr="003D2727" w14:paraId="596D44CD" w14:textId="77777777" w:rsidTr="00BE2BB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6C301070"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1</w:t>
            </w:r>
          </w:p>
        </w:tc>
        <w:tc>
          <w:tcPr>
            <w:tcW w:w="2126" w:type="dxa"/>
          </w:tcPr>
          <w:p w14:paraId="0AF37899"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shd w:val="clear" w:color="auto" w:fill="FFFFFF"/>
              </w:rPr>
            </w:pPr>
            <w:r w:rsidRPr="003D2727">
              <w:rPr>
                <w:rFonts w:asciiTheme="majorHAnsi" w:hAnsiTheme="majorHAnsi" w:cstheme="majorHAnsi"/>
                <w:b/>
                <w:bCs/>
                <w:color w:val="000000"/>
                <w:sz w:val="18"/>
                <w:szCs w:val="18"/>
                <w:shd w:val="clear" w:color="auto" w:fill="FFFFFF"/>
              </w:rPr>
              <w:t>2</w:t>
            </w:r>
          </w:p>
        </w:tc>
        <w:tc>
          <w:tcPr>
            <w:tcW w:w="2494" w:type="dxa"/>
          </w:tcPr>
          <w:p w14:paraId="39664C3D"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shd w:val="clear" w:color="auto" w:fill="FFFFFF"/>
              </w:rPr>
            </w:pPr>
            <w:r w:rsidRPr="003D2727">
              <w:rPr>
                <w:rFonts w:asciiTheme="majorHAnsi" w:hAnsiTheme="majorHAnsi" w:cstheme="majorHAnsi"/>
                <w:b/>
                <w:bCs/>
                <w:color w:val="000000"/>
                <w:sz w:val="18"/>
                <w:szCs w:val="18"/>
                <w:shd w:val="clear" w:color="auto" w:fill="FFFFFF"/>
              </w:rPr>
              <w:t>3</w:t>
            </w:r>
          </w:p>
        </w:tc>
        <w:tc>
          <w:tcPr>
            <w:tcW w:w="2388" w:type="dxa"/>
          </w:tcPr>
          <w:p w14:paraId="2487A504"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shd w:val="clear" w:color="auto" w:fill="FFFFFF"/>
              </w:rPr>
            </w:pPr>
            <w:r w:rsidRPr="003D2727">
              <w:rPr>
                <w:rFonts w:asciiTheme="majorHAnsi" w:hAnsiTheme="majorHAnsi" w:cstheme="majorHAnsi"/>
                <w:b/>
                <w:bCs/>
                <w:color w:val="000000"/>
                <w:sz w:val="18"/>
                <w:szCs w:val="18"/>
                <w:shd w:val="clear" w:color="auto" w:fill="FFFFFF"/>
              </w:rPr>
              <w:t>4</w:t>
            </w:r>
          </w:p>
        </w:tc>
        <w:tc>
          <w:tcPr>
            <w:tcW w:w="2127" w:type="dxa"/>
          </w:tcPr>
          <w:p w14:paraId="02D250AA"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0000"/>
                <w:sz w:val="18"/>
                <w:szCs w:val="18"/>
                <w:shd w:val="clear" w:color="auto" w:fill="FFFFFF"/>
              </w:rPr>
            </w:pPr>
            <w:r w:rsidRPr="003D2727">
              <w:rPr>
                <w:rFonts w:asciiTheme="majorHAnsi" w:hAnsiTheme="majorHAnsi" w:cstheme="majorHAnsi"/>
                <w:b/>
                <w:bCs/>
                <w:color w:val="FF0000"/>
                <w:sz w:val="18"/>
                <w:szCs w:val="18"/>
                <w:shd w:val="clear" w:color="auto" w:fill="FFFFFF"/>
              </w:rPr>
              <w:t>5</w:t>
            </w:r>
          </w:p>
        </w:tc>
      </w:tr>
      <w:tr w:rsidR="00AC34AD" w:rsidRPr="003D2727" w14:paraId="4B7CD8FD" w14:textId="77777777" w:rsidTr="00BE2BB8">
        <w:trPr>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4FF54B69"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2</w:t>
            </w:r>
          </w:p>
        </w:tc>
        <w:tc>
          <w:tcPr>
            <w:tcW w:w="2126" w:type="dxa"/>
          </w:tcPr>
          <w:p w14:paraId="105ACAF2" w14:textId="2560656A"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 xml:space="preserve">Permise </w:t>
            </w:r>
            <w:r w:rsidR="00460666">
              <w:rPr>
                <w:rFonts w:asciiTheme="majorHAnsi" w:hAnsiTheme="majorHAnsi" w:cstheme="majorHAnsi"/>
                <w:bCs/>
                <w:color w:val="000000"/>
                <w:sz w:val="18"/>
                <w:szCs w:val="18"/>
                <w:shd w:val="clear" w:color="auto" w:fill="FFFFFF"/>
              </w:rPr>
              <w:t>n</w:t>
            </w:r>
            <w:r w:rsidRPr="003D2727">
              <w:rPr>
                <w:rFonts w:asciiTheme="majorHAnsi" w:hAnsiTheme="majorHAnsi" w:cstheme="majorHAnsi"/>
                <w:bCs/>
                <w:color w:val="000000"/>
                <w:sz w:val="18"/>
                <w:szCs w:val="18"/>
                <w:shd w:val="clear" w:color="auto" w:fill="FFFFFF"/>
              </w:rPr>
              <w:t>oi</w:t>
            </w:r>
          </w:p>
        </w:tc>
        <w:tc>
          <w:tcPr>
            <w:tcW w:w="2494" w:type="dxa"/>
          </w:tcPr>
          <w:p w14:paraId="06286A8D"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7239</w:t>
            </w:r>
          </w:p>
        </w:tc>
        <w:tc>
          <w:tcPr>
            <w:tcW w:w="2388" w:type="dxa"/>
          </w:tcPr>
          <w:p w14:paraId="578C6562"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8913</w:t>
            </w:r>
          </w:p>
        </w:tc>
        <w:tc>
          <w:tcPr>
            <w:tcW w:w="2127" w:type="dxa"/>
          </w:tcPr>
          <w:p w14:paraId="401A495A" w14:textId="77777777" w:rsidR="00AC34AD" w:rsidRPr="003D2727" w:rsidRDefault="00AC34AD"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FF0000"/>
                <w:sz w:val="18"/>
                <w:szCs w:val="18"/>
                <w:shd w:val="clear" w:color="auto" w:fill="FFFFFF"/>
              </w:rPr>
            </w:pPr>
            <w:r w:rsidRPr="003D2727">
              <w:rPr>
                <w:rFonts w:asciiTheme="majorHAnsi" w:hAnsiTheme="majorHAnsi" w:cstheme="majorHAnsi"/>
                <w:bCs/>
                <w:color w:val="FF0000"/>
                <w:sz w:val="18"/>
                <w:szCs w:val="18"/>
                <w:shd w:val="clear" w:color="auto" w:fill="FFFFFF"/>
              </w:rPr>
              <w:t>-1674</w:t>
            </w:r>
          </w:p>
        </w:tc>
      </w:tr>
      <w:tr w:rsidR="00AC34AD" w:rsidRPr="003D2727" w14:paraId="5ECF435F" w14:textId="77777777" w:rsidTr="00BE2BB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0F9D2CD7"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3</w:t>
            </w:r>
          </w:p>
        </w:tc>
        <w:tc>
          <w:tcPr>
            <w:tcW w:w="2126" w:type="dxa"/>
          </w:tcPr>
          <w:p w14:paraId="1BCE0029"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Prelungire</w:t>
            </w:r>
          </w:p>
        </w:tc>
        <w:tc>
          <w:tcPr>
            <w:tcW w:w="2494" w:type="dxa"/>
          </w:tcPr>
          <w:p w14:paraId="48E8E662"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813</w:t>
            </w:r>
          </w:p>
        </w:tc>
        <w:tc>
          <w:tcPr>
            <w:tcW w:w="2388" w:type="dxa"/>
          </w:tcPr>
          <w:p w14:paraId="29DB0E00"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97</w:t>
            </w:r>
          </w:p>
        </w:tc>
        <w:tc>
          <w:tcPr>
            <w:tcW w:w="2127" w:type="dxa"/>
          </w:tcPr>
          <w:p w14:paraId="53B4EC04"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18"/>
                <w:szCs w:val="18"/>
              </w:rPr>
            </w:pPr>
            <w:r w:rsidRPr="003D2727">
              <w:rPr>
                <w:rFonts w:asciiTheme="majorHAnsi" w:hAnsiTheme="majorHAnsi" w:cstheme="majorHAnsi"/>
                <w:color w:val="FF0000"/>
                <w:sz w:val="18"/>
                <w:szCs w:val="18"/>
              </w:rPr>
              <w:t>+714</w:t>
            </w:r>
          </w:p>
        </w:tc>
      </w:tr>
      <w:tr w:rsidR="00AC34AD" w:rsidRPr="003D2727" w14:paraId="742E9FD5" w14:textId="77777777" w:rsidTr="00BE2BB8">
        <w:trPr>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50587F42"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4</w:t>
            </w:r>
          </w:p>
        </w:tc>
        <w:tc>
          <w:tcPr>
            <w:tcW w:w="2126" w:type="dxa"/>
          </w:tcPr>
          <w:p w14:paraId="6E16E875"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Reperfectare</w:t>
            </w:r>
          </w:p>
        </w:tc>
        <w:tc>
          <w:tcPr>
            <w:tcW w:w="2494" w:type="dxa"/>
          </w:tcPr>
          <w:p w14:paraId="7FE0B667"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865</w:t>
            </w:r>
          </w:p>
        </w:tc>
        <w:tc>
          <w:tcPr>
            <w:tcW w:w="2388" w:type="dxa"/>
          </w:tcPr>
          <w:p w14:paraId="6AC28ED1"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498</w:t>
            </w:r>
          </w:p>
        </w:tc>
        <w:tc>
          <w:tcPr>
            <w:tcW w:w="2127" w:type="dxa"/>
          </w:tcPr>
          <w:p w14:paraId="44EDDC70" w14:textId="77777777" w:rsidR="00AC34AD" w:rsidRPr="003D2727" w:rsidRDefault="00AC34AD"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18"/>
                <w:szCs w:val="18"/>
              </w:rPr>
            </w:pPr>
            <w:r w:rsidRPr="003D2727">
              <w:rPr>
                <w:rFonts w:asciiTheme="majorHAnsi" w:hAnsiTheme="majorHAnsi" w:cstheme="majorHAnsi"/>
                <w:color w:val="FF0000"/>
                <w:sz w:val="18"/>
                <w:szCs w:val="18"/>
              </w:rPr>
              <w:t>+367</w:t>
            </w:r>
          </w:p>
        </w:tc>
      </w:tr>
      <w:tr w:rsidR="00AC34AD" w:rsidRPr="003D2727" w14:paraId="0EA9DE7B" w14:textId="77777777" w:rsidTr="00BE2BB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3BB6A4D7"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5</w:t>
            </w:r>
          </w:p>
        </w:tc>
        <w:tc>
          <w:tcPr>
            <w:tcW w:w="2126" w:type="dxa"/>
          </w:tcPr>
          <w:p w14:paraId="68DEACB0"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Anulare</w:t>
            </w:r>
          </w:p>
        </w:tc>
        <w:tc>
          <w:tcPr>
            <w:tcW w:w="2494" w:type="dxa"/>
          </w:tcPr>
          <w:p w14:paraId="4193BAF2"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Style w:val="a251f92a433b143dfacf07033d51267d0245"/>
                <w:rFonts w:asciiTheme="majorHAnsi" w:hAnsiTheme="majorHAnsi" w:cstheme="majorHAnsi"/>
                <w:bCs/>
                <w:color w:val="000000"/>
                <w:sz w:val="18"/>
                <w:szCs w:val="18"/>
                <w:shd w:val="clear" w:color="auto" w:fill="FFFFFF"/>
              </w:rPr>
              <w:t>1362</w:t>
            </w:r>
          </w:p>
        </w:tc>
        <w:tc>
          <w:tcPr>
            <w:tcW w:w="2388" w:type="dxa"/>
          </w:tcPr>
          <w:p w14:paraId="5B77BC0A"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0</w:t>
            </w:r>
          </w:p>
        </w:tc>
        <w:tc>
          <w:tcPr>
            <w:tcW w:w="2127" w:type="dxa"/>
          </w:tcPr>
          <w:p w14:paraId="1B75BB94"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18"/>
                <w:szCs w:val="18"/>
              </w:rPr>
            </w:pPr>
            <w:r w:rsidRPr="003D2727">
              <w:rPr>
                <w:rStyle w:val="a251f92a433b143dfacf07033d51267d0245"/>
                <w:rFonts w:asciiTheme="majorHAnsi" w:hAnsiTheme="majorHAnsi" w:cstheme="majorHAnsi"/>
                <w:bCs/>
                <w:color w:val="FF0000"/>
                <w:sz w:val="18"/>
                <w:szCs w:val="18"/>
                <w:shd w:val="clear" w:color="auto" w:fill="FFFFFF"/>
              </w:rPr>
              <w:t>+1362</w:t>
            </w:r>
          </w:p>
        </w:tc>
      </w:tr>
      <w:tr w:rsidR="00AC34AD" w:rsidRPr="003D2727" w14:paraId="05375BA7" w14:textId="77777777" w:rsidTr="00BE2BB8">
        <w:trPr>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25C8D3A0"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6</w:t>
            </w:r>
          </w:p>
        </w:tc>
        <w:tc>
          <w:tcPr>
            <w:tcW w:w="2126" w:type="dxa"/>
          </w:tcPr>
          <w:p w14:paraId="246B6AC8"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Retragere</w:t>
            </w:r>
          </w:p>
        </w:tc>
        <w:tc>
          <w:tcPr>
            <w:tcW w:w="2494" w:type="dxa"/>
          </w:tcPr>
          <w:p w14:paraId="47EC4356"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10</w:t>
            </w:r>
          </w:p>
        </w:tc>
        <w:tc>
          <w:tcPr>
            <w:tcW w:w="2388" w:type="dxa"/>
          </w:tcPr>
          <w:p w14:paraId="4DE01B6C" w14:textId="77777777" w:rsidR="00AC34AD" w:rsidRPr="003D2727" w:rsidRDefault="00AC34AD" w:rsidP="003D27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0</w:t>
            </w:r>
          </w:p>
        </w:tc>
        <w:tc>
          <w:tcPr>
            <w:tcW w:w="2127" w:type="dxa"/>
          </w:tcPr>
          <w:p w14:paraId="2988EEA1" w14:textId="77777777" w:rsidR="00AC34AD" w:rsidRPr="003D2727" w:rsidRDefault="00AC34AD" w:rsidP="003D272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18"/>
                <w:szCs w:val="18"/>
              </w:rPr>
            </w:pPr>
            <w:r w:rsidRPr="003D2727">
              <w:rPr>
                <w:rFonts w:asciiTheme="majorHAnsi" w:hAnsiTheme="majorHAnsi" w:cstheme="majorHAnsi"/>
                <w:bCs/>
                <w:color w:val="FF0000"/>
                <w:sz w:val="18"/>
                <w:szCs w:val="18"/>
                <w:shd w:val="clear" w:color="auto" w:fill="FFFFFF"/>
              </w:rPr>
              <w:t>+10</w:t>
            </w:r>
          </w:p>
        </w:tc>
      </w:tr>
      <w:tr w:rsidR="00AC34AD" w:rsidRPr="003D2727" w14:paraId="52C615D1" w14:textId="77777777" w:rsidTr="00BE2BB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left w:val="none" w:sz="0" w:space="0" w:color="auto"/>
              <w:bottom w:val="none" w:sz="0" w:space="0" w:color="auto"/>
            </w:tcBorders>
          </w:tcPr>
          <w:p w14:paraId="37C3BBE2" w14:textId="77777777" w:rsidR="00AC34AD" w:rsidRPr="003D2727" w:rsidRDefault="00AC34AD" w:rsidP="003D2727">
            <w:pPr>
              <w:jc w:val="center"/>
              <w:rPr>
                <w:rFonts w:asciiTheme="majorHAnsi" w:hAnsiTheme="majorHAnsi" w:cstheme="majorHAnsi"/>
                <w:b/>
                <w:bCs/>
                <w:i w:val="0"/>
                <w:color w:val="000000"/>
                <w:sz w:val="18"/>
                <w:szCs w:val="18"/>
                <w:shd w:val="clear" w:color="auto" w:fill="FFFFFF"/>
              </w:rPr>
            </w:pPr>
            <w:r w:rsidRPr="003D2727">
              <w:rPr>
                <w:rFonts w:asciiTheme="majorHAnsi" w:hAnsiTheme="majorHAnsi" w:cstheme="majorHAnsi"/>
                <w:b/>
                <w:bCs/>
                <w:i w:val="0"/>
                <w:color w:val="000000"/>
                <w:sz w:val="18"/>
                <w:szCs w:val="18"/>
                <w:shd w:val="clear" w:color="auto" w:fill="FFFFFF"/>
              </w:rPr>
              <w:t>7</w:t>
            </w:r>
          </w:p>
        </w:tc>
        <w:tc>
          <w:tcPr>
            <w:tcW w:w="2126" w:type="dxa"/>
          </w:tcPr>
          <w:p w14:paraId="6B0B9900"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bCs/>
                <w:color w:val="000000"/>
                <w:sz w:val="18"/>
                <w:szCs w:val="18"/>
                <w:shd w:val="clear" w:color="auto" w:fill="FFFFFF"/>
              </w:rPr>
              <w:t>Suspendare</w:t>
            </w:r>
          </w:p>
        </w:tc>
        <w:tc>
          <w:tcPr>
            <w:tcW w:w="2494" w:type="dxa"/>
          </w:tcPr>
          <w:p w14:paraId="36F99547"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62</w:t>
            </w:r>
          </w:p>
        </w:tc>
        <w:tc>
          <w:tcPr>
            <w:tcW w:w="2388" w:type="dxa"/>
          </w:tcPr>
          <w:p w14:paraId="1FE09D6F" w14:textId="77777777" w:rsidR="00AC34AD" w:rsidRPr="003D2727" w:rsidRDefault="00AC34AD" w:rsidP="003D27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3D2727">
              <w:rPr>
                <w:rFonts w:asciiTheme="majorHAnsi" w:hAnsiTheme="majorHAnsi" w:cstheme="majorHAnsi"/>
                <w:sz w:val="18"/>
                <w:szCs w:val="18"/>
              </w:rPr>
              <w:t>0</w:t>
            </w:r>
          </w:p>
        </w:tc>
        <w:tc>
          <w:tcPr>
            <w:tcW w:w="2127" w:type="dxa"/>
          </w:tcPr>
          <w:p w14:paraId="07048099" w14:textId="77777777" w:rsidR="00AC34AD" w:rsidRPr="003D2727" w:rsidRDefault="00AC34AD" w:rsidP="003D272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18"/>
                <w:szCs w:val="18"/>
              </w:rPr>
            </w:pPr>
            <w:r w:rsidRPr="003D2727">
              <w:rPr>
                <w:rFonts w:asciiTheme="majorHAnsi" w:hAnsiTheme="majorHAnsi" w:cstheme="majorHAnsi"/>
                <w:color w:val="FF0000"/>
                <w:sz w:val="18"/>
                <w:szCs w:val="18"/>
              </w:rPr>
              <w:t>+62</w:t>
            </w:r>
          </w:p>
        </w:tc>
      </w:tr>
    </w:tbl>
    <w:p w14:paraId="143FE186" w14:textId="77777777" w:rsidR="00AC34AD" w:rsidRPr="003D2727" w:rsidRDefault="00BE2BB8" w:rsidP="003D2727">
      <w:pPr>
        <w:spacing w:after="0" w:line="240" w:lineRule="auto"/>
        <w:ind w:firstLine="284"/>
        <w:rPr>
          <w:rFonts w:asciiTheme="majorHAnsi" w:hAnsiTheme="majorHAnsi" w:cstheme="majorHAnsi"/>
          <w:i/>
          <w:sz w:val="20"/>
          <w:szCs w:val="20"/>
        </w:rPr>
      </w:pPr>
      <w:r w:rsidRPr="003D2727">
        <w:rPr>
          <w:rFonts w:asciiTheme="majorHAnsi" w:hAnsiTheme="majorHAnsi" w:cstheme="majorHAnsi"/>
          <w:b/>
          <w:i/>
          <w:sz w:val="20"/>
          <w:szCs w:val="20"/>
        </w:rPr>
        <w:t>Sursă</w:t>
      </w:r>
      <w:r w:rsidR="00AC34AD" w:rsidRPr="003D2727">
        <w:rPr>
          <w:rFonts w:asciiTheme="majorHAnsi" w:hAnsiTheme="majorHAnsi" w:cstheme="majorHAnsi"/>
          <w:i/>
          <w:sz w:val="20"/>
          <w:szCs w:val="20"/>
        </w:rPr>
        <w:t>: Elaborat de auditor în baza testărilor efectuate din 31.03.2022.</w:t>
      </w:r>
    </w:p>
    <w:p w14:paraId="71BB890D" w14:textId="7E1F5990" w:rsidR="00BE2BB8" w:rsidRPr="003D2727" w:rsidRDefault="00BE2BB8" w:rsidP="003D2727">
      <w:pPr>
        <w:spacing w:after="0" w:line="240" w:lineRule="auto"/>
        <w:ind w:firstLine="567"/>
        <w:jc w:val="both"/>
        <w:rPr>
          <w:rFonts w:asciiTheme="majorHAnsi" w:hAnsiTheme="majorHAnsi" w:cstheme="majorHAnsi"/>
          <w:sz w:val="24"/>
          <w:szCs w:val="24"/>
          <w:lang w:val="ro-RO" w:eastAsia="ro-RO"/>
        </w:rPr>
      </w:pPr>
      <w:r w:rsidRPr="003D2727">
        <w:rPr>
          <w:rFonts w:asciiTheme="majorHAnsi" w:hAnsiTheme="majorHAnsi" w:cstheme="majorHAnsi"/>
          <w:sz w:val="24"/>
          <w:szCs w:val="24"/>
          <w:lang w:val="ro-RO" w:eastAsia="ro-RO"/>
        </w:rPr>
        <w:t xml:space="preserve">În aceeași ordine de idei, auditul constată că, potrivit cerințelor funcționale, Sistemul va oferi suport pentru abonarea la rapoarte, prin primirea rapoartelor generate prin e-mail la intervale </w:t>
      </w:r>
      <w:r w:rsidRPr="00D309F8">
        <w:rPr>
          <w:rFonts w:asciiTheme="majorHAnsi" w:hAnsiTheme="majorHAnsi" w:cstheme="majorHAnsi"/>
          <w:sz w:val="24"/>
          <w:szCs w:val="24"/>
          <w:lang w:val="ro-RO" w:eastAsia="ro-RO"/>
        </w:rPr>
        <w:t>regulate, pregătit pe baza unor</w:t>
      </w:r>
      <w:r w:rsidR="00AE1BE0" w:rsidRPr="00D309F8">
        <w:rPr>
          <w:rFonts w:asciiTheme="majorHAnsi" w:hAnsiTheme="majorHAnsi" w:cstheme="majorHAnsi"/>
          <w:sz w:val="24"/>
          <w:szCs w:val="24"/>
          <w:lang w:val="ro-RO" w:eastAsia="ro-RO"/>
        </w:rPr>
        <w:t xml:space="preserve"> criterii definite în abonament. Verificările efectuate atestă lipsa funcționalităților </w:t>
      </w:r>
      <w:r w:rsidRPr="00D309F8">
        <w:rPr>
          <w:rFonts w:asciiTheme="majorHAnsi" w:hAnsiTheme="majorHAnsi" w:cstheme="majorHAnsi"/>
          <w:sz w:val="24"/>
          <w:szCs w:val="24"/>
          <w:lang w:val="ro-RO" w:eastAsia="ro-RO"/>
        </w:rPr>
        <w:t>respectiv</w:t>
      </w:r>
      <w:r w:rsidR="00AE1BE0" w:rsidRPr="00D309F8">
        <w:rPr>
          <w:rFonts w:asciiTheme="majorHAnsi" w:hAnsiTheme="majorHAnsi" w:cstheme="majorHAnsi"/>
          <w:sz w:val="24"/>
          <w:szCs w:val="24"/>
          <w:lang w:val="ro-RO" w:eastAsia="ro-RO"/>
        </w:rPr>
        <w:t>e</w:t>
      </w:r>
      <w:r w:rsidRPr="00D309F8">
        <w:rPr>
          <w:rFonts w:asciiTheme="majorHAnsi" w:hAnsiTheme="majorHAnsi" w:cstheme="majorHAnsi"/>
          <w:sz w:val="24"/>
          <w:szCs w:val="24"/>
          <w:lang w:val="ro-RO" w:eastAsia="ro-RO"/>
        </w:rPr>
        <w:t>. La fel,</w:t>
      </w:r>
      <w:r w:rsidRPr="003D2727">
        <w:rPr>
          <w:rFonts w:asciiTheme="majorHAnsi" w:hAnsiTheme="majorHAnsi" w:cstheme="majorHAnsi"/>
          <w:sz w:val="24"/>
          <w:szCs w:val="24"/>
          <w:lang w:val="ro-RO" w:eastAsia="ro-RO"/>
        </w:rPr>
        <w:t xml:space="preserve"> deși</w:t>
      </w:r>
      <w:r w:rsidR="007E210B">
        <w:rPr>
          <w:rFonts w:asciiTheme="majorHAnsi" w:hAnsiTheme="majorHAnsi" w:cstheme="majorHAnsi"/>
          <w:sz w:val="24"/>
          <w:szCs w:val="24"/>
          <w:lang w:val="ro-RO" w:eastAsia="ro-RO"/>
        </w:rPr>
        <w:t>,</w:t>
      </w:r>
      <w:r w:rsidRPr="003D2727">
        <w:rPr>
          <w:rFonts w:asciiTheme="majorHAnsi" w:hAnsiTheme="majorHAnsi" w:cstheme="majorHAnsi"/>
          <w:sz w:val="24"/>
          <w:szCs w:val="24"/>
          <w:lang w:val="ro-RO" w:eastAsia="ro-RO"/>
        </w:rPr>
        <w:t xml:space="preserve"> potrivit TOR aferenți implementării SIA, din 2016</w:t>
      </w:r>
      <w:r w:rsidRPr="003D2727">
        <w:rPr>
          <w:rStyle w:val="Referinnotdesubsol"/>
          <w:rFonts w:asciiTheme="majorHAnsi" w:hAnsiTheme="majorHAnsi" w:cstheme="majorHAnsi"/>
          <w:sz w:val="24"/>
          <w:szCs w:val="24"/>
          <w:lang w:val="ro-RO" w:eastAsia="ro-RO"/>
        </w:rPr>
        <w:footnoteReference w:id="257"/>
      </w:r>
      <w:r w:rsidRPr="003D2727">
        <w:rPr>
          <w:rFonts w:asciiTheme="majorHAnsi" w:hAnsiTheme="majorHAnsi" w:cstheme="majorHAnsi"/>
          <w:sz w:val="24"/>
          <w:szCs w:val="24"/>
          <w:lang w:val="ro-RO" w:eastAsia="ro-RO"/>
        </w:rPr>
        <w:t xml:space="preserve">,  urma a fi dezvoltat funcționalul prin utilizarea căruia Sistemul va oferi utilizatorului posibilitatea de a accesa conținutul static și tablourile de bord, acest funcțional </w:t>
      </w:r>
      <w:r w:rsidRPr="003D2727">
        <w:rPr>
          <w:rFonts w:asciiTheme="majorHAnsi" w:hAnsiTheme="majorHAnsi" w:cstheme="majorHAnsi"/>
          <w:b/>
          <w:i/>
          <w:sz w:val="24"/>
          <w:szCs w:val="24"/>
          <w:lang w:val="ro-RO" w:eastAsia="ro-RO"/>
        </w:rPr>
        <w:t>nu a fost testat și nu este accesibil în SIA</w:t>
      </w:r>
      <w:r w:rsidRPr="003D2727">
        <w:rPr>
          <w:rFonts w:asciiTheme="majorHAnsi" w:hAnsiTheme="majorHAnsi" w:cstheme="majorHAnsi"/>
          <w:sz w:val="24"/>
          <w:szCs w:val="24"/>
          <w:lang w:val="ro-RO" w:eastAsia="ro-RO"/>
        </w:rPr>
        <w:t xml:space="preserve">. </w:t>
      </w:r>
    </w:p>
    <w:p w14:paraId="42859A7A" w14:textId="13BBE326" w:rsidR="00BE2BB8" w:rsidRPr="003D2727" w:rsidRDefault="00BE2BB8" w:rsidP="003D2727">
      <w:pPr>
        <w:spacing w:after="0" w:line="240" w:lineRule="auto"/>
        <w:ind w:firstLine="567"/>
        <w:jc w:val="both"/>
        <w:rPr>
          <w:rFonts w:asciiTheme="majorHAnsi" w:hAnsiTheme="majorHAnsi" w:cstheme="majorHAnsi"/>
          <w:color w:val="333333"/>
          <w:sz w:val="24"/>
          <w:szCs w:val="24"/>
          <w:lang w:val="ro-RO" w:eastAsia="ro-RO"/>
        </w:rPr>
      </w:pPr>
      <w:r w:rsidRPr="003D2727">
        <w:rPr>
          <w:rFonts w:asciiTheme="majorHAnsi" w:hAnsiTheme="majorHAnsi" w:cstheme="majorHAnsi"/>
          <w:color w:val="333333"/>
          <w:sz w:val="24"/>
          <w:szCs w:val="24"/>
          <w:lang w:val="ro-RO" w:eastAsia="ro-RO"/>
        </w:rPr>
        <w:t>Cele constatat</w:t>
      </w:r>
      <w:r w:rsidR="007E210B">
        <w:rPr>
          <w:rFonts w:asciiTheme="majorHAnsi" w:hAnsiTheme="majorHAnsi" w:cstheme="majorHAnsi"/>
          <w:color w:val="333333"/>
          <w:sz w:val="24"/>
          <w:szCs w:val="24"/>
          <w:lang w:val="ro-RO" w:eastAsia="ro-RO"/>
        </w:rPr>
        <w:t>e</w:t>
      </w:r>
      <w:r w:rsidRPr="003D2727">
        <w:rPr>
          <w:rFonts w:asciiTheme="majorHAnsi" w:hAnsiTheme="majorHAnsi" w:cstheme="majorHAnsi"/>
          <w:color w:val="333333"/>
          <w:sz w:val="24"/>
          <w:szCs w:val="24"/>
          <w:lang w:val="ro-RO" w:eastAsia="ro-RO"/>
        </w:rPr>
        <w:t xml:space="preserve"> denotă riscuri în funcționarea adecvată și eficientă a SIA GEAP, precum și riscuri privind integritatea și veridicitatea datelor generate de SIA, fapt ce poate afecta nefast atingerea obiectivelor Sistemului.</w:t>
      </w:r>
    </w:p>
    <w:p w14:paraId="1A8423BF" w14:textId="7D632D80" w:rsidR="00F14BA4" w:rsidRPr="003D2727" w:rsidRDefault="00E95D53" w:rsidP="003D2727">
      <w:pPr>
        <w:spacing w:after="0" w:line="240" w:lineRule="auto"/>
        <w:ind w:firstLine="567"/>
        <w:jc w:val="both"/>
        <w:rPr>
          <w:rFonts w:asciiTheme="majorHAnsi" w:hAnsiTheme="majorHAnsi" w:cstheme="majorHAnsi"/>
          <w:noProof/>
          <w:color w:val="333333"/>
          <w:sz w:val="24"/>
          <w:szCs w:val="24"/>
          <w:lang w:val="ro-RO" w:eastAsia="ro-RO"/>
        </w:rPr>
      </w:pPr>
      <w:r w:rsidRPr="003D2727">
        <w:rPr>
          <w:rFonts w:asciiTheme="majorHAnsi" w:hAnsiTheme="majorHAnsi" w:cstheme="majorHAnsi"/>
          <w:noProof/>
          <w:sz w:val="24"/>
          <w:szCs w:val="24"/>
          <w:lang w:val="ro-RO" w:eastAsia="ro-RO"/>
        </w:rPr>
        <w:t>Totodată</w:t>
      </w:r>
      <w:r w:rsidR="00F14BA4" w:rsidRPr="003D2727">
        <w:rPr>
          <w:rFonts w:asciiTheme="majorHAnsi" w:hAnsiTheme="majorHAnsi" w:cstheme="majorHAnsi"/>
          <w:noProof/>
          <w:sz w:val="24"/>
          <w:szCs w:val="24"/>
          <w:lang w:val="ro-RO" w:eastAsia="ro-RO"/>
        </w:rPr>
        <w:t>, auditul menționează că, deși</w:t>
      </w:r>
      <w:r w:rsidR="007E210B">
        <w:rPr>
          <w:rFonts w:asciiTheme="majorHAnsi" w:hAnsiTheme="majorHAnsi" w:cstheme="majorHAnsi"/>
          <w:noProof/>
          <w:sz w:val="24"/>
          <w:szCs w:val="24"/>
          <w:lang w:val="ro-RO" w:eastAsia="ro-RO"/>
        </w:rPr>
        <w:t>,</w:t>
      </w:r>
      <w:r w:rsidR="00F14BA4" w:rsidRPr="003D2727">
        <w:rPr>
          <w:rFonts w:asciiTheme="majorHAnsi" w:hAnsiTheme="majorHAnsi" w:cstheme="majorHAnsi"/>
          <w:noProof/>
          <w:sz w:val="24"/>
          <w:szCs w:val="24"/>
          <w:lang w:val="ro-RO" w:eastAsia="ro-RO"/>
        </w:rPr>
        <w:t xml:space="preserve"> potrivit </w:t>
      </w:r>
      <w:r w:rsidR="00F14BA4" w:rsidRPr="003D2727">
        <w:rPr>
          <w:rFonts w:asciiTheme="majorHAnsi" w:hAnsiTheme="majorHAnsi" w:cstheme="majorHAnsi"/>
          <w:noProof/>
          <w:color w:val="333333"/>
          <w:sz w:val="24"/>
          <w:szCs w:val="24"/>
          <w:lang w:val="ro-RO" w:eastAsia="ro-RO"/>
        </w:rPr>
        <w:t xml:space="preserve">specificațiilor </w:t>
      </w:r>
      <w:r w:rsidRPr="003D2727">
        <w:rPr>
          <w:rFonts w:asciiTheme="majorHAnsi" w:hAnsiTheme="majorHAnsi" w:cstheme="majorHAnsi"/>
          <w:noProof/>
          <w:color w:val="333333"/>
          <w:sz w:val="24"/>
          <w:szCs w:val="24"/>
          <w:lang w:val="ro-RO" w:eastAsia="ro-RO"/>
        </w:rPr>
        <w:t>tehnice aferente SIA GEAP</w:t>
      </w:r>
      <w:r w:rsidR="00F14BA4" w:rsidRPr="003D2727">
        <w:rPr>
          <w:rFonts w:asciiTheme="majorHAnsi" w:hAnsiTheme="majorHAnsi" w:cstheme="majorHAnsi"/>
          <w:noProof/>
          <w:color w:val="333333"/>
          <w:vertAlign w:val="superscript"/>
          <w:lang w:val="ro-RO" w:eastAsia="ro-RO"/>
        </w:rPr>
        <w:footnoteReference w:id="258"/>
      </w:r>
      <w:r w:rsidR="00F14BA4" w:rsidRPr="003D2727">
        <w:rPr>
          <w:rFonts w:asciiTheme="majorHAnsi" w:hAnsiTheme="majorHAnsi" w:cstheme="majorHAnsi"/>
          <w:noProof/>
          <w:color w:val="333333"/>
          <w:sz w:val="24"/>
          <w:szCs w:val="24"/>
          <w:lang w:val="ro-RO" w:eastAsia="ro-RO"/>
        </w:rPr>
        <w:t xml:space="preserve">, </w:t>
      </w:r>
      <w:r w:rsidR="00F14BA4" w:rsidRPr="003D2727">
        <w:rPr>
          <w:rFonts w:asciiTheme="majorHAnsi" w:hAnsiTheme="majorHAnsi" w:cstheme="majorHAnsi"/>
          <w:i/>
          <w:noProof/>
          <w:color w:val="333333"/>
          <w:sz w:val="24"/>
          <w:szCs w:val="24"/>
          <w:lang w:val="ro-RO" w:eastAsia="ro-RO"/>
        </w:rPr>
        <w:t xml:space="preserve">modulul </w:t>
      </w:r>
      <w:r w:rsidR="00F14BA4" w:rsidRPr="003D2727">
        <w:rPr>
          <w:rFonts w:asciiTheme="majorHAnsi" w:eastAsia="Times New Roman" w:hAnsiTheme="majorHAnsi" w:cstheme="majorHAnsi"/>
          <w:b/>
          <w:bCs/>
          <w:i/>
          <w:color w:val="000000"/>
          <w:sz w:val="24"/>
          <w:szCs w:val="24"/>
          <w:lang w:val="ro-RO" w:eastAsia="ro-RO"/>
        </w:rPr>
        <w:t>Jurnalul de audit</w:t>
      </w:r>
      <w:r w:rsidR="00F14BA4" w:rsidRPr="003D2727">
        <w:rPr>
          <w:rFonts w:asciiTheme="majorHAnsi" w:eastAsia="Times New Roman" w:hAnsiTheme="majorHAnsi" w:cstheme="majorHAnsi"/>
          <w:i/>
          <w:color w:val="000000"/>
          <w:sz w:val="24"/>
          <w:szCs w:val="24"/>
          <w:lang w:val="ro-RO" w:eastAsia="ro-RO"/>
        </w:rPr>
        <w:t xml:space="preserve"> „colectează toate evenimentele legate de autorizarea accesului la pagini </w:t>
      </w:r>
      <w:r w:rsidR="007E210B">
        <w:rPr>
          <w:rFonts w:asciiTheme="majorHAnsi" w:eastAsia="Times New Roman" w:hAnsiTheme="majorHAnsi" w:cstheme="majorHAnsi"/>
          <w:i/>
          <w:color w:val="000000"/>
          <w:sz w:val="24"/>
          <w:szCs w:val="24"/>
          <w:lang w:val="ro-RO" w:eastAsia="ro-RO"/>
        </w:rPr>
        <w:t>î</w:t>
      </w:r>
      <w:r w:rsidR="00F14BA4" w:rsidRPr="003D2727">
        <w:rPr>
          <w:rFonts w:asciiTheme="majorHAnsi" w:eastAsia="Times New Roman" w:hAnsiTheme="majorHAnsi" w:cstheme="majorHAnsi"/>
          <w:i/>
          <w:color w:val="000000"/>
          <w:sz w:val="24"/>
          <w:szCs w:val="24"/>
          <w:lang w:val="ro-RO" w:eastAsia="ro-RO"/>
        </w:rPr>
        <w:t>n Sistem,  înregistrează toate încercările de a obține acces la paginile care sunt blocate pentru rolul specific al utilizatorului</w:t>
      </w:r>
      <w:r w:rsidR="00003ACC" w:rsidRPr="003D2727">
        <w:rPr>
          <w:rFonts w:asciiTheme="majorHAnsi" w:eastAsia="Times New Roman" w:hAnsiTheme="majorHAnsi" w:cstheme="majorHAnsi"/>
          <w:color w:val="000000"/>
          <w:sz w:val="24"/>
          <w:szCs w:val="24"/>
          <w:lang w:val="ro-RO" w:eastAsia="ro-RO"/>
        </w:rPr>
        <w:t xml:space="preserve">”, iar </w:t>
      </w:r>
      <w:r w:rsidR="00F14BA4" w:rsidRPr="003D2727">
        <w:rPr>
          <w:rFonts w:asciiTheme="majorHAnsi" w:eastAsia="Times New Roman" w:hAnsiTheme="majorHAnsi" w:cstheme="majorHAnsi"/>
          <w:b/>
          <w:bCs/>
          <w:i/>
          <w:color w:val="000000"/>
          <w:sz w:val="24"/>
          <w:szCs w:val="24"/>
          <w:lang w:val="ro-RO" w:eastAsia="ro-RO"/>
        </w:rPr>
        <w:t>Raportul de activitate al utilizatorului</w:t>
      </w:r>
      <w:r w:rsidR="00F14BA4" w:rsidRPr="003D2727">
        <w:rPr>
          <w:rFonts w:asciiTheme="majorHAnsi" w:eastAsia="Times New Roman" w:hAnsiTheme="majorHAnsi" w:cstheme="majorHAnsi"/>
          <w:color w:val="000000"/>
          <w:sz w:val="24"/>
          <w:szCs w:val="24"/>
          <w:lang w:val="ro-RO" w:eastAsia="ro-RO"/>
        </w:rPr>
        <w:t> </w:t>
      </w:r>
      <w:r w:rsidRPr="003D2727">
        <w:rPr>
          <w:rFonts w:asciiTheme="majorHAnsi" w:eastAsia="Times New Roman" w:hAnsiTheme="majorHAnsi" w:cstheme="majorHAnsi"/>
          <w:i/>
          <w:color w:val="000000"/>
          <w:sz w:val="24"/>
          <w:szCs w:val="24"/>
          <w:lang w:val="ro-RO" w:eastAsia="ro-RO"/>
        </w:rPr>
        <w:t xml:space="preserve">permite </w:t>
      </w:r>
      <w:r w:rsidR="00F14BA4" w:rsidRPr="003D2727">
        <w:rPr>
          <w:rFonts w:asciiTheme="majorHAnsi" w:eastAsia="Times New Roman" w:hAnsiTheme="majorHAnsi" w:cstheme="majorHAnsi"/>
          <w:i/>
          <w:color w:val="000000"/>
          <w:sz w:val="24"/>
          <w:szCs w:val="24"/>
          <w:lang w:val="ro-RO" w:eastAsia="ro-RO"/>
        </w:rPr>
        <w:t xml:space="preserve">tipărirea tuturor evenimentelor desfășurate în sistemul pentru săptămână, zi sau lună, inclusiv numărul de utilizatori înregistrați, numărul de conectări și deconectări, numărul de cookie-uri, autorizări și parole </w:t>
      </w:r>
      <w:r w:rsidR="00F14BA4" w:rsidRPr="007E210B">
        <w:rPr>
          <w:rFonts w:asciiTheme="majorHAnsi" w:eastAsia="Times New Roman" w:hAnsiTheme="majorHAnsi" w:cstheme="majorHAnsi"/>
          <w:i/>
          <w:color w:val="000000"/>
          <w:sz w:val="24"/>
          <w:szCs w:val="24"/>
          <w:lang w:val="ro-RO" w:eastAsia="ro-RO"/>
        </w:rPr>
        <w:t>eșua</w:t>
      </w:r>
      <w:r w:rsidR="00F14BA4" w:rsidRPr="0086622D">
        <w:rPr>
          <w:rFonts w:asciiTheme="majorHAnsi" w:eastAsia="Times New Roman" w:hAnsiTheme="majorHAnsi" w:cstheme="majorHAnsi"/>
          <w:i/>
          <w:color w:val="000000"/>
          <w:sz w:val="24"/>
          <w:szCs w:val="24"/>
          <w:lang w:val="ro-RO" w:eastAsia="ro-RO"/>
        </w:rPr>
        <w:t>te,</w:t>
      </w:r>
      <w:r w:rsidR="00F14BA4" w:rsidRPr="003D2727">
        <w:rPr>
          <w:rFonts w:asciiTheme="majorHAnsi" w:eastAsia="Times New Roman" w:hAnsiTheme="majorHAnsi" w:cstheme="majorHAnsi"/>
          <w:color w:val="000000"/>
          <w:sz w:val="24"/>
          <w:szCs w:val="24"/>
          <w:lang w:val="ro-RO" w:eastAsia="ro-RO"/>
        </w:rPr>
        <w:t xml:space="preserve"> </w:t>
      </w:r>
      <w:r w:rsidR="00F14BA4" w:rsidRPr="003D2727">
        <w:rPr>
          <w:rFonts w:asciiTheme="majorHAnsi" w:hAnsiTheme="majorHAnsi" w:cstheme="majorHAnsi"/>
          <w:color w:val="333333"/>
          <w:sz w:val="24"/>
          <w:szCs w:val="24"/>
          <w:lang w:val="ro-RO" w:eastAsia="ro-RO"/>
        </w:rPr>
        <w:t>urmare a testărilor efectuate</w:t>
      </w:r>
      <w:r w:rsidR="007E210B">
        <w:rPr>
          <w:rFonts w:asciiTheme="majorHAnsi" w:hAnsiTheme="majorHAnsi" w:cstheme="majorHAnsi"/>
          <w:color w:val="333333"/>
          <w:sz w:val="24"/>
          <w:szCs w:val="24"/>
          <w:lang w:val="ro-RO" w:eastAsia="ro-RO"/>
        </w:rPr>
        <w:t>,</w:t>
      </w:r>
      <w:r w:rsidR="00F14BA4" w:rsidRPr="003D2727">
        <w:rPr>
          <w:rFonts w:asciiTheme="majorHAnsi" w:hAnsiTheme="majorHAnsi" w:cstheme="majorHAnsi"/>
          <w:color w:val="333333"/>
          <w:sz w:val="24"/>
          <w:szCs w:val="24"/>
          <w:lang w:val="ro-RO" w:eastAsia="ro-RO"/>
        </w:rPr>
        <w:t xml:space="preserve"> auditul constată că rapoartele</w:t>
      </w:r>
      <w:r w:rsidR="00F14BA4" w:rsidRPr="003D2727">
        <w:rPr>
          <w:rFonts w:asciiTheme="majorHAnsi" w:hAnsiTheme="majorHAnsi" w:cstheme="majorHAnsi"/>
          <w:noProof/>
          <w:color w:val="333333"/>
          <w:sz w:val="24"/>
          <w:szCs w:val="24"/>
          <w:lang w:val="ro-RO" w:eastAsia="ro-RO"/>
        </w:rPr>
        <w:t xml:space="preserve"> </w:t>
      </w:r>
      <w:r w:rsidR="007E210B">
        <w:rPr>
          <w:rFonts w:asciiTheme="majorHAnsi" w:hAnsiTheme="majorHAnsi" w:cstheme="majorHAnsi"/>
          <w:noProof/>
          <w:color w:val="333333"/>
          <w:sz w:val="24"/>
          <w:szCs w:val="24"/>
          <w:lang w:val="ro-RO" w:eastAsia="ro-RO"/>
        </w:rPr>
        <w:t>„</w:t>
      </w:r>
      <w:r w:rsidR="00F14BA4" w:rsidRPr="003D2727">
        <w:rPr>
          <w:rFonts w:asciiTheme="majorHAnsi" w:hAnsiTheme="majorHAnsi" w:cstheme="majorHAnsi"/>
          <w:i/>
          <w:noProof/>
          <w:color w:val="333333"/>
          <w:sz w:val="24"/>
          <w:szCs w:val="24"/>
          <w:lang w:val="ro-RO" w:eastAsia="ro-RO"/>
        </w:rPr>
        <w:t>Jurnalul de audit</w:t>
      </w:r>
      <w:r w:rsidR="00F14BA4" w:rsidRPr="003D2727">
        <w:rPr>
          <w:rFonts w:asciiTheme="majorHAnsi" w:hAnsiTheme="majorHAnsi" w:cstheme="majorHAnsi"/>
          <w:noProof/>
          <w:color w:val="333333"/>
          <w:sz w:val="24"/>
          <w:szCs w:val="24"/>
          <w:lang w:val="ro-RO" w:eastAsia="ro-RO"/>
        </w:rPr>
        <w:t xml:space="preserve">”  și </w:t>
      </w:r>
      <w:r w:rsidR="007E210B">
        <w:rPr>
          <w:rFonts w:asciiTheme="majorHAnsi" w:hAnsiTheme="majorHAnsi" w:cstheme="majorHAnsi"/>
          <w:noProof/>
          <w:color w:val="333333"/>
          <w:sz w:val="24"/>
          <w:szCs w:val="24"/>
          <w:lang w:val="ro-RO" w:eastAsia="ro-RO"/>
        </w:rPr>
        <w:t>„</w:t>
      </w:r>
      <w:r w:rsidR="00F14BA4" w:rsidRPr="003D2727">
        <w:rPr>
          <w:rFonts w:asciiTheme="majorHAnsi" w:hAnsiTheme="majorHAnsi" w:cstheme="majorHAnsi"/>
          <w:i/>
          <w:noProof/>
          <w:color w:val="333333"/>
          <w:sz w:val="24"/>
          <w:szCs w:val="24"/>
          <w:lang w:val="ro-RO" w:eastAsia="ro-RO"/>
        </w:rPr>
        <w:t>Activitatea utilizatorilor</w:t>
      </w:r>
      <w:r w:rsidR="00F14BA4" w:rsidRPr="003D2727">
        <w:rPr>
          <w:rFonts w:asciiTheme="majorHAnsi" w:hAnsiTheme="majorHAnsi" w:cstheme="majorHAnsi"/>
          <w:noProof/>
          <w:color w:val="333333"/>
          <w:sz w:val="24"/>
          <w:szCs w:val="24"/>
          <w:lang w:val="ro-RO" w:eastAsia="ro-RO"/>
        </w:rPr>
        <w:t xml:space="preserve">” din meniul </w:t>
      </w:r>
      <w:r w:rsidR="007E210B">
        <w:rPr>
          <w:rFonts w:asciiTheme="majorHAnsi" w:hAnsiTheme="majorHAnsi" w:cstheme="majorHAnsi"/>
          <w:noProof/>
          <w:color w:val="333333"/>
          <w:sz w:val="24"/>
          <w:szCs w:val="24"/>
          <w:lang w:val="ro-RO" w:eastAsia="ro-RO"/>
        </w:rPr>
        <w:t>„</w:t>
      </w:r>
      <w:r w:rsidR="00F14BA4" w:rsidRPr="003D2727">
        <w:rPr>
          <w:rFonts w:asciiTheme="majorHAnsi" w:hAnsiTheme="majorHAnsi" w:cstheme="majorHAnsi"/>
          <w:i/>
          <w:noProof/>
          <w:color w:val="333333"/>
          <w:sz w:val="24"/>
          <w:szCs w:val="24"/>
          <w:lang w:val="ro-RO" w:eastAsia="ro-RO"/>
        </w:rPr>
        <w:t>Rapoarte Administrative</w:t>
      </w:r>
      <w:r w:rsidR="00F14BA4" w:rsidRPr="003D2727">
        <w:rPr>
          <w:rFonts w:asciiTheme="majorHAnsi" w:hAnsiTheme="majorHAnsi" w:cstheme="majorHAnsi"/>
          <w:noProof/>
          <w:color w:val="333333"/>
          <w:sz w:val="24"/>
          <w:szCs w:val="24"/>
          <w:lang w:val="ro-RO" w:eastAsia="ro-RO"/>
        </w:rPr>
        <w:t>”</w:t>
      </w:r>
      <w:r w:rsidR="00D95DD6" w:rsidRPr="003D2727">
        <w:rPr>
          <w:rStyle w:val="Referinnotdesubsol"/>
          <w:rFonts w:asciiTheme="majorHAnsi" w:hAnsiTheme="majorHAnsi" w:cstheme="majorHAnsi"/>
          <w:noProof/>
          <w:color w:val="333333"/>
          <w:sz w:val="24"/>
          <w:szCs w:val="24"/>
          <w:lang w:val="ro-RO" w:eastAsia="ro-RO"/>
        </w:rPr>
        <w:footnoteReference w:id="259"/>
      </w:r>
      <w:r w:rsidR="00F14BA4" w:rsidRPr="003D2727">
        <w:rPr>
          <w:rFonts w:asciiTheme="majorHAnsi" w:hAnsiTheme="majorHAnsi" w:cstheme="majorHAnsi"/>
          <w:noProof/>
          <w:color w:val="333333"/>
          <w:sz w:val="24"/>
          <w:szCs w:val="24"/>
          <w:lang w:val="ro-RO" w:eastAsia="ro-RO"/>
        </w:rPr>
        <w:t xml:space="preserve"> </w:t>
      </w:r>
      <w:r w:rsidR="00F14BA4" w:rsidRPr="003D2727">
        <w:rPr>
          <w:rFonts w:asciiTheme="majorHAnsi" w:hAnsiTheme="majorHAnsi" w:cstheme="majorHAnsi"/>
          <w:b/>
          <w:noProof/>
          <w:color w:val="333333"/>
          <w:sz w:val="24"/>
          <w:szCs w:val="24"/>
          <w:u w:val="single"/>
          <w:lang w:val="ro-RO" w:eastAsia="ro-RO"/>
        </w:rPr>
        <w:t>nu sunt funcționale</w:t>
      </w:r>
      <w:r w:rsidR="00F14BA4" w:rsidRPr="003D2727">
        <w:rPr>
          <w:rFonts w:asciiTheme="majorHAnsi" w:hAnsiTheme="majorHAnsi" w:cstheme="majorHAnsi"/>
          <w:noProof/>
          <w:color w:val="333333"/>
          <w:sz w:val="24"/>
          <w:szCs w:val="24"/>
          <w:lang w:val="ro-RO" w:eastAsia="ro-RO"/>
        </w:rPr>
        <w:t xml:space="preserve">. </w:t>
      </w:r>
    </w:p>
    <w:p w14:paraId="5A5C1FAA" w14:textId="7B64CEE4" w:rsidR="00836F2F" w:rsidRPr="003D2727" w:rsidRDefault="00D95DD6" w:rsidP="003D2727">
      <w:pPr>
        <w:spacing w:after="0" w:line="240" w:lineRule="auto"/>
        <w:ind w:firstLine="567"/>
        <w:jc w:val="both"/>
        <w:rPr>
          <w:rFonts w:asciiTheme="majorHAnsi" w:hAnsiTheme="majorHAnsi" w:cstheme="majorHAnsi"/>
          <w:color w:val="FF0000"/>
          <w:sz w:val="24"/>
          <w:szCs w:val="24"/>
          <w:lang w:val="ro-RO" w:eastAsia="ro-RO"/>
        </w:rPr>
      </w:pPr>
      <w:r w:rsidRPr="003D2727">
        <w:rPr>
          <w:rFonts w:asciiTheme="majorHAnsi" w:hAnsiTheme="majorHAnsi" w:cstheme="majorHAnsi"/>
          <w:sz w:val="24"/>
          <w:szCs w:val="24"/>
          <w:lang w:val="ro-RO" w:eastAsia="ro-RO"/>
        </w:rPr>
        <w:t xml:space="preserve">Din informațiile obținute pe parcursul auditului, s-a constatat că, la etapa elaborării și implementării SIA, în lipsa unui Concept și Regulament aprobat în modul stabilit, precum și </w:t>
      </w:r>
      <w:r w:rsidR="007E210B">
        <w:rPr>
          <w:rFonts w:asciiTheme="majorHAnsi" w:hAnsiTheme="majorHAnsi" w:cstheme="majorHAnsi"/>
          <w:sz w:val="24"/>
          <w:szCs w:val="24"/>
          <w:lang w:val="ro-RO" w:eastAsia="ro-RO"/>
        </w:rPr>
        <w:t xml:space="preserve">a </w:t>
      </w:r>
      <w:r w:rsidRPr="003D2727">
        <w:rPr>
          <w:rFonts w:asciiTheme="majorHAnsi" w:hAnsiTheme="majorHAnsi" w:cstheme="majorHAnsi"/>
          <w:sz w:val="24"/>
          <w:szCs w:val="24"/>
          <w:lang w:val="ro-RO" w:eastAsia="ro-RO"/>
        </w:rPr>
        <w:t>autorizați</w:t>
      </w:r>
      <w:r w:rsidR="007E210B">
        <w:rPr>
          <w:rFonts w:asciiTheme="majorHAnsi" w:hAnsiTheme="majorHAnsi" w:cstheme="majorHAnsi"/>
          <w:sz w:val="24"/>
          <w:szCs w:val="24"/>
          <w:lang w:val="ro-RO" w:eastAsia="ro-RO"/>
        </w:rPr>
        <w:t>ei</w:t>
      </w:r>
      <w:r w:rsidRPr="003D2727">
        <w:rPr>
          <w:rFonts w:asciiTheme="majorHAnsi" w:hAnsiTheme="majorHAnsi" w:cstheme="majorHAnsi"/>
          <w:sz w:val="24"/>
          <w:szCs w:val="24"/>
          <w:lang w:val="ro-RO" w:eastAsia="ro-RO"/>
        </w:rPr>
        <w:t xml:space="preserve"> CNPDCP, nu a fost posibilă conectarea la platforma de interoperabilitatea MConnect. Totodată, auditul remarcă că, după aprobarea documentelor necesare funcționării</w:t>
      </w:r>
      <w:r w:rsidR="007E210B">
        <w:rPr>
          <w:rFonts w:asciiTheme="majorHAnsi" w:hAnsiTheme="majorHAnsi" w:cstheme="majorHAnsi"/>
          <w:sz w:val="24"/>
          <w:szCs w:val="24"/>
          <w:lang w:val="ro-RO" w:eastAsia="ro-RO"/>
        </w:rPr>
        <w:t xml:space="preserve"> </w:t>
      </w:r>
      <w:r w:rsidRPr="003D2727">
        <w:rPr>
          <w:rFonts w:asciiTheme="majorHAnsi" w:hAnsiTheme="majorHAnsi" w:cstheme="majorHAnsi"/>
          <w:sz w:val="24"/>
          <w:szCs w:val="24"/>
          <w:lang w:val="ro-RO" w:eastAsia="ro-RO"/>
        </w:rPr>
        <w:t xml:space="preserve">și obținerea autorizației în modul stabilit, nu au fost asigurate activitățile necesare pentru testarea funcționalităților menționate, fapt ce a condus la deficiențe și disfuncționalități în funcționarea SIA. </w:t>
      </w:r>
    </w:p>
    <w:p w14:paraId="1B37AF53" w14:textId="2EA5F1B1" w:rsidR="00975601" w:rsidRPr="003D2727" w:rsidRDefault="009E3CD6" w:rsidP="003D2727">
      <w:pPr>
        <w:spacing w:after="0" w:line="240" w:lineRule="auto"/>
        <w:ind w:firstLine="567"/>
        <w:jc w:val="both"/>
        <w:rPr>
          <w:rFonts w:asciiTheme="majorHAnsi" w:hAnsiTheme="majorHAnsi" w:cstheme="majorHAnsi"/>
          <w:sz w:val="24"/>
          <w:szCs w:val="24"/>
        </w:rPr>
      </w:pPr>
      <w:r w:rsidRPr="003D2727">
        <w:rPr>
          <w:rFonts w:asciiTheme="majorHAnsi" w:hAnsiTheme="majorHAnsi" w:cstheme="majorHAnsi"/>
          <w:sz w:val="24"/>
          <w:szCs w:val="24"/>
          <w:lang w:val="ro-RO"/>
        </w:rPr>
        <w:t xml:space="preserve">Auditul constată că, </w:t>
      </w:r>
      <w:r w:rsidR="00975601" w:rsidRPr="003D2727">
        <w:rPr>
          <w:rFonts w:asciiTheme="majorHAnsi" w:hAnsiTheme="majorHAnsi" w:cstheme="majorHAnsi"/>
          <w:sz w:val="24"/>
          <w:szCs w:val="24"/>
          <w:lang w:val="ro-RO"/>
        </w:rPr>
        <w:t>deși</w:t>
      </w:r>
      <w:r w:rsidR="007E210B">
        <w:rPr>
          <w:rFonts w:asciiTheme="majorHAnsi" w:hAnsiTheme="majorHAnsi" w:cstheme="majorHAnsi"/>
          <w:sz w:val="24"/>
          <w:szCs w:val="24"/>
          <w:lang w:val="ro-RO"/>
        </w:rPr>
        <w:t>,</w:t>
      </w:r>
      <w:r w:rsidR="00975601" w:rsidRPr="003D2727">
        <w:rPr>
          <w:rFonts w:asciiTheme="majorHAnsi" w:hAnsiTheme="majorHAnsi" w:cstheme="majorHAnsi"/>
          <w:sz w:val="24"/>
          <w:szCs w:val="24"/>
          <w:lang w:val="ro-RO"/>
        </w:rPr>
        <w:t xml:space="preserve"> prin prisma atribuțiilor sale</w:t>
      </w:r>
      <w:r w:rsidR="007E210B">
        <w:rPr>
          <w:rFonts w:asciiTheme="majorHAnsi" w:hAnsiTheme="majorHAnsi" w:cstheme="majorHAnsi"/>
          <w:sz w:val="24"/>
          <w:szCs w:val="24"/>
          <w:lang w:val="ro-RO"/>
        </w:rPr>
        <w:t>,</w:t>
      </w:r>
      <w:r w:rsidR="00975601" w:rsidRPr="003D2727">
        <w:rPr>
          <w:rFonts w:asciiTheme="majorHAnsi" w:hAnsiTheme="majorHAnsi" w:cstheme="majorHAnsi"/>
          <w:sz w:val="24"/>
          <w:szCs w:val="24"/>
          <w:lang w:val="ro-RO"/>
        </w:rPr>
        <w:t xml:space="preserve"> ME</w:t>
      </w:r>
      <w:r w:rsidR="00975601" w:rsidRPr="003D2727">
        <w:rPr>
          <w:rStyle w:val="Referinnotdesubsol"/>
          <w:rFonts w:asciiTheme="majorHAnsi" w:hAnsiTheme="majorHAnsi" w:cstheme="majorHAnsi"/>
          <w:sz w:val="24"/>
          <w:szCs w:val="24"/>
          <w:lang w:val="ro-RO"/>
        </w:rPr>
        <w:footnoteReference w:id="260"/>
      </w:r>
      <w:r w:rsidR="00975601" w:rsidRPr="003D2727">
        <w:rPr>
          <w:rFonts w:asciiTheme="majorHAnsi" w:hAnsiTheme="majorHAnsi" w:cstheme="majorHAnsi"/>
          <w:sz w:val="24"/>
          <w:szCs w:val="24"/>
          <w:lang w:val="ro-RO"/>
        </w:rPr>
        <w:t xml:space="preserve">, inclusiv pentru monitorizarea </w:t>
      </w:r>
      <w:r w:rsidRPr="003D2727">
        <w:rPr>
          <w:rFonts w:asciiTheme="majorHAnsi" w:hAnsiTheme="majorHAnsi" w:cstheme="majorHAnsi"/>
          <w:sz w:val="24"/>
          <w:szCs w:val="24"/>
          <w:lang w:val="ro-RO"/>
        </w:rPr>
        <w:t>calității</w:t>
      </w:r>
      <w:r w:rsidR="00975601" w:rsidRPr="003D2727">
        <w:rPr>
          <w:rFonts w:asciiTheme="majorHAnsi" w:hAnsiTheme="majorHAnsi" w:cstheme="majorHAnsi"/>
          <w:sz w:val="24"/>
          <w:szCs w:val="24"/>
          <w:lang w:val="ro-RO"/>
        </w:rPr>
        <w:t xml:space="preserve"> politicilor publice şi actelor normative în domeniile de activitate specifice </w:t>
      </w:r>
      <w:r w:rsidR="007E210B">
        <w:rPr>
          <w:rFonts w:asciiTheme="majorHAnsi" w:hAnsiTheme="majorHAnsi" w:cstheme="majorHAnsi"/>
          <w:sz w:val="24"/>
          <w:szCs w:val="24"/>
          <w:lang w:val="ro-RO"/>
        </w:rPr>
        <w:t>m</w:t>
      </w:r>
      <w:r w:rsidR="00975601" w:rsidRPr="003D2727">
        <w:rPr>
          <w:rFonts w:asciiTheme="majorHAnsi" w:hAnsiTheme="majorHAnsi" w:cstheme="majorHAnsi"/>
          <w:sz w:val="24"/>
          <w:szCs w:val="24"/>
          <w:lang w:val="ro-RO"/>
        </w:rPr>
        <w:t>inisterului</w:t>
      </w:r>
      <w:r w:rsidRPr="003D2727">
        <w:rPr>
          <w:rFonts w:asciiTheme="majorHAnsi" w:hAnsiTheme="majorHAnsi" w:cstheme="majorHAnsi"/>
          <w:sz w:val="24"/>
          <w:szCs w:val="24"/>
          <w:lang w:val="ro-RO"/>
        </w:rPr>
        <w:t xml:space="preserve">, ar fi trebuit să dețină acces în SIA GEAP pentru a dispune în timp oportun de datele necesare, examinând lista utilizatorilor, precum și documentația aferentă SIA, se constată că </w:t>
      </w:r>
      <w:r w:rsidR="007E210B">
        <w:rPr>
          <w:rFonts w:asciiTheme="majorHAnsi" w:hAnsiTheme="majorHAnsi" w:cstheme="majorHAnsi"/>
          <w:sz w:val="24"/>
          <w:szCs w:val="24"/>
          <w:lang w:val="ro-RO"/>
        </w:rPr>
        <w:t>m</w:t>
      </w:r>
      <w:r w:rsidRPr="003D2727">
        <w:rPr>
          <w:rFonts w:asciiTheme="majorHAnsi" w:hAnsiTheme="majorHAnsi" w:cstheme="majorHAnsi"/>
          <w:sz w:val="24"/>
          <w:szCs w:val="24"/>
          <w:lang w:val="ro-RO"/>
        </w:rPr>
        <w:t>inisterul nu dispune de acces la Sistem. Este de menționat că, pentru utilizarea Rapoarte</w:t>
      </w:r>
      <w:r w:rsidR="00D05081" w:rsidRPr="003D2727">
        <w:rPr>
          <w:rFonts w:asciiTheme="majorHAnsi" w:hAnsiTheme="majorHAnsi" w:cstheme="majorHAnsi"/>
          <w:sz w:val="24"/>
          <w:szCs w:val="24"/>
          <w:lang w:val="ro-RO"/>
        </w:rPr>
        <w:t>l</w:t>
      </w:r>
      <w:r w:rsidR="007E210B">
        <w:rPr>
          <w:rFonts w:asciiTheme="majorHAnsi" w:hAnsiTheme="majorHAnsi" w:cstheme="majorHAnsi"/>
          <w:sz w:val="24"/>
          <w:szCs w:val="24"/>
          <w:lang w:val="ro-RO"/>
        </w:rPr>
        <w:t>or</w:t>
      </w:r>
      <w:r w:rsidRPr="003D2727">
        <w:rPr>
          <w:rFonts w:asciiTheme="majorHAnsi" w:hAnsiTheme="majorHAnsi" w:cstheme="majorHAnsi"/>
          <w:sz w:val="24"/>
          <w:szCs w:val="24"/>
          <w:lang w:val="ro-RO"/>
        </w:rPr>
        <w:t xml:space="preserve"> disponibile în SIA, care pot fi generate de Sistem, a fost creat rolul de „Auditor central”</w:t>
      </w:r>
      <w:r w:rsidR="007E210B">
        <w:rPr>
          <w:rFonts w:asciiTheme="majorHAnsi" w:hAnsiTheme="majorHAnsi" w:cstheme="majorHAnsi"/>
          <w:sz w:val="24"/>
          <w:szCs w:val="24"/>
          <w:lang w:val="ro-RO"/>
        </w:rPr>
        <w:t>. A</w:t>
      </w:r>
      <w:r w:rsidRPr="003D2727">
        <w:rPr>
          <w:rFonts w:asciiTheme="majorHAnsi" w:hAnsiTheme="majorHAnsi" w:cstheme="majorHAnsi"/>
          <w:sz w:val="24"/>
          <w:szCs w:val="24"/>
          <w:lang w:val="ro-RO"/>
        </w:rPr>
        <w:t>stfel, în</w:t>
      </w:r>
      <w:r w:rsidR="007E210B">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opinia auditului, în scopul eficientizării activităților, sporirii valorificării beneficiilor SIA și contribuir</w:t>
      </w:r>
      <w:r w:rsidR="007E210B">
        <w:rPr>
          <w:rFonts w:asciiTheme="majorHAnsi" w:hAnsiTheme="majorHAnsi" w:cstheme="majorHAnsi"/>
          <w:sz w:val="24"/>
          <w:szCs w:val="24"/>
          <w:lang w:val="ro-RO"/>
        </w:rPr>
        <w:t>ii</w:t>
      </w:r>
      <w:r w:rsidRPr="003D2727">
        <w:rPr>
          <w:rFonts w:asciiTheme="majorHAnsi" w:hAnsiTheme="majorHAnsi" w:cstheme="majorHAnsi"/>
          <w:sz w:val="24"/>
          <w:szCs w:val="24"/>
          <w:lang w:val="ro-RO"/>
        </w:rPr>
        <w:t xml:space="preserve"> la atingerea obiectivelor stabilite, este necesar</w:t>
      </w:r>
      <w:r w:rsidR="007E210B">
        <w:rPr>
          <w:rFonts w:asciiTheme="majorHAnsi" w:hAnsiTheme="majorHAnsi" w:cstheme="majorHAnsi"/>
          <w:sz w:val="24"/>
          <w:szCs w:val="24"/>
          <w:lang w:val="ro-RO"/>
        </w:rPr>
        <w:t>ă</w:t>
      </w:r>
      <w:r w:rsidRPr="003D2727">
        <w:rPr>
          <w:rFonts w:asciiTheme="majorHAnsi" w:hAnsiTheme="majorHAnsi" w:cstheme="majorHAnsi"/>
          <w:sz w:val="24"/>
          <w:szCs w:val="24"/>
          <w:lang w:val="ro-RO"/>
        </w:rPr>
        <w:t xml:space="preserve"> asigurarea accesului ME, după caz, </w:t>
      </w:r>
      <w:r w:rsidR="007E210B">
        <w:rPr>
          <w:rFonts w:asciiTheme="majorHAnsi" w:hAnsiTheme="majorHAnsi" w:cstheme="majorHAnsi"/>
          <w:sz w:val="24"/>
          <w:szCs w:val="24"/>
          <w:lang w:val="ro-RO"/>
        </w:rPr>
        <w:t xml:space="preserve">al </w:t>
      </w:r>
      <w:r w:rsidRPr="003D2727">
        <w:rPr>
          <w:rFonts w:asciiTheme="majorHAnsi" w:hAnsiTheme="majorHAnsi" w:cstheme="majorHAnsi"/>
          <w:sz w:val="24"/>
          <w:szCs w:val="24"/>
          <w:lang w:val="ro-RO"/>
        </w:rPr>
        <w:t>CS  la SIA GEAP.</w:t>
      </w:r>
    </w:p>
    <w:p w14:paraId="424DD294" w14:textId="2F35D431" w:rsidR="00836F2F" w:rsidRPr="003D2727" w:rsidRDefault="00481338" w:rsidP="003D2727">
      <w:pPr>
        <w:spacing w:after="0" w:line="240" w:lineRule="auto"/>
        <w:ind w:firstLine="425"/>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Examinând informațiile prezentate de </w:t>
      </w:r>
      <w:r w:rsidR="00975601" w:rsidRPr="003D2727">
        <w:rPr>
          <w:rFonts w:asciiTheme="majorHAnsi" w:hAnsiTheme="majorHAnsi" w:cstheme="majorHAnsi"/>
          <w:sz w:val="24"/>
          <w:szCs w:val="24"/>
          <w:lang w:val="ro-RO"/>
        </w:rPr>
        <w:t>autoritățile</w:t>
      </w:r>
      <w:r w:rsidRPr="003D2727">
        <w:rPr>
          <w:rFonts w:asciiTheme="majorHAnsi" w:hAnsiTheme="majorHAnsi" w:cstheme="majorHAnsi"/>
          <w:sz w:val="24"/>
          <w:szCs w:val="24"/>
          <w:lang w:val="ro-RO"/>
        </w:rPr>
        <w:t xml:space="preserve"> emitente care utilizează SIA GEAP, </w:t>
      </w:r>
      <w:r w:rsidR="00836F2F" w:rsidRPr="003D2727">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auditul a constatat că </w:t>
      </w:r>
      <w:r w:rsidR="00836F2F" w:rsidRPr="003D2727">
        <w:rPr>
          <w:rFonts w:asciiTheme="majorHAnsi" w:hAnsiTheme="majorHAnsi" w:cstheme="majorHAnsi"/>
          <w:sz w:val="24"/>
          <w:szCs w:val="24"/>
          <w:lang w:val="ro-RO"/>
        </w:rPr>
        <w:t>7 autorități asigură monitorizarea performanței activității</w:t>
      </w:r>
      <w:r w:rsidR="001E35B7" w:rsidRPr="003D2727">
        <w:rPr>
          <w:rFonts w:asciiTheme="majorHAnsi" w:hAnsiTheme="majorHAnsi" w:cstheme="majorHAnsi"/>
          <w:sz w:val="24"/>
          <w:szCs w:val="24"/>
          <w:lang w:val="ro-RO"/>
        </w:rPr>
        <w:t xml:space="preserve"> institu</w:t>
      </w:r>
      <w:r w:rsidRPr="003D2727">
        <w:rPr>
          <w:rFonts w:asciiTheme="majorHAnsi" w:hAnsiTheme="majorHAnsi" w:cstheme="majorHAnsi"/>
          <w:sz w:val="24"/>
          <w:szCs w:val="24"/>
          <w:lang w:val="ro-RO"/>
        </w:rPr>
        <w:t>ției, după caz, prin SIA GEAP</w:t>
      </w:r>
      <w:r w:rsidR="007E210B">
        <w:rPr>
          <w:rFonts w:asciiTheme="majorHAnsi" w:hAnsiTheme="majorHAnsi" w:cstheme="majorHAnsi"/>
          <w:sz w:val="24"/>
          <w:szCs w:val="24"/>
          <w:lang w:val="ro-RO"/>
        </w:rPr>
        <w:t>,</w:t>
      </w:r>
      <w:r w:rsidR="00836F2F" w:rsidRPr="003D2727">
        <w:rPr>
          <w:rFonts w:asciiTheme="majorHAnsi" w:hAnsiTheme="majorHAnsi" w:cstheme="majorHAnsi"/>
          <w:sz w:val="24"/>
          <w:szCs w:val="24"/>
          <w:lang w:val="ro-RO"/>
        </w:rPr>
        <w:t xml:space="preserve"> și 10 autorități utilizează rapoartele/datele statistice generate din SIA GEAP pentru monitorizarea performanței, inclusiv pentru completarea rapo</w:t>
      </w:r>
      <w:r w:rsidRPr="003D2727">
        <w:rPr>
          <w:rFonts w:asciiTheme="majorHAnsi" w:hAnsiTheme="majorHAnsi" w:cstheme="majorHAnsi"/>
          <w:sz w:val="24"/>
          <w:szCs w:val="24"/>
          <w:lang w:val="ro-RO"/>
        </w:rPr>
        <w:t>a</w:t>
      </w:r>
      <w:r w:rsidR="00836F2F" w:rsidRPr="003D2727">
        <w:rPr>
          <w:rFonts w:asciiTheme="majorHAnsi" w:hAnsiTheme="majorHAnsi" w:cstheme="majorHAnsi"/>
          <w:sz w:val="24"/>
          <w:szCs w:val="24"/>
          <w:lang w:val="ro-RO"/>
        </w:rPr>
        <w:t>rtelo</w:t>
      </w:r>
      <w:r w:rsidRPr="003D2727">
        <w:rPr>
          <w:rFonts w:asciiTheme="majorHAnsi" w:hAnsiTheme="majorHAnsi" w:cstheme="majorHAnsi"/>
          <w:sz w:val="24"/>
          <w:szCs w:val="24"/>
          <w:lang w:val="ro-RO"/>
        </w:rPr>
        <w:t>r solicitate de alte autorități, inclusiv ME</w:t>
      </w:r>
      <w:r w:rsidR="007E210B">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pentru evidență și generalizare.</w:t>
      </w:r>
    </w:p>
    <w:p w14:paraId="3E943FEC" w14:textId="77777777" w:rsidR="00836F2F" w:rsidRPr="003D2727" w:rsidRDefault="00836F2F" w:rsidP="003D2727">
      <w:pPr>
        <w:spacing w:after="0" w:line="240" w:lineRule="auto"/>
        <w:jc w:val="both"/>
        <w:rPr>
          <w:rFonts w:asciiTheme="majorHAnsi" w:hAnsiTheme="majorHAnsi" w:cstheme="majorHAnsi"/>
          <w:sz w:val="24"/>
          <w:szCs w:val="24"/>
          <w:lang w:val="ro-RO"/>
        </w:rPr>
      </w:pPr>
      <w:r w:rsidRPr="003D2727">
        <w:rPr>
          <w:rFonts w:asciiTheme="majorHAnsi" w:hAnsiTheme="majorHAnsi" w:cstheme="majorHAnsi"/>
          <w:sz w:val="23"/>
          <w:szCs w:val="23"/>
          <w:lang w:val="ro-RO"/>
        </w:rPr>
        <w:tab/>
      </w:r>
      <w:r w:rsidR="00481338" w:rsidRPr="003D2727">
        <w:rPr>
          <w:rFonts w:asciiTheme="majorHAnsi" w:hAnsiTheme="majorHAnsi" w:cstheme="majorHAnsi"/>
          <w:sz w:val="24"/>
          <w:szCs w:val="24"/>
          <w:lang w:val="ro-RO"/>
        </w:rPr>
        <w:t>De menționat că, l</w:t>
      </w:r>
      <w:r w:rsidRPr="003D2727">
        <w:rPr>
          <w:rFonts w:asciiTheme="majorHAnsi" w:hAnsiTheme="majorHAnsi" w:cstheme="majorHAnsi"/>
          <w:sz w:val="24"/>
          <w:szCs w:val="24"/>
          <w:lang w:val="ro-RO"/>
        </w:rPr>
        <w:t>a momentul desfășurării auditului, în SIA GEAP</w:t>
      </w:r>
      <w:r w:rsidR="00BE2BB8" w:rsidRPr="003D2727">
        <w:rPr>
          <w:rFonts w:asciiTheme="majorHAnsi" w:hAnsiTheme="majorHAnsi" w:cstheme="majorHAnsi"/>
          <w:sz w:val="24"/>
          <w:szCs w:val="24"/>
          <w:lang w:val="ro-RO"/>
        </w:rPr>
        <w:t>, deși</w:t>
      </w:r>
      <w:r w:rsidRPr="003D2727">
        <w:rPr>
          <w:rFonts w:asciiTheme="majorHAnsi" w:hAnsiTheme="majorHAnsi" w:cstheme="majorHAnsi"/>
          <w:sz w:val="24"/>
          <w:szCs w:val="24"/>
          <w:lang w:val="ro-RO"/>
        </w:rPr>
        <w:t xml:space="preserve"> sunt create 5</w:t>
      </w:r>
      <w:r w:rsidR="00481338" w:rsidRPr="003D2727">
        <w:rPr>
          <w:rFonts w:asciiTheme="majorHAnsi" w:hAnsiTheme="majorHAnsi" w:cstheme="majorHAnsi"/>
          <w:sz w:val="24"/>
          <w:szCs w:val="24"/>
          <w:lang w:val="ro-RO"/>
        </w:rPr>
        <w:t xml:space="preserve"> tipuri de</w:t>
      </w:r>
      <w:r w:rsidR="004C4CC5" w:rsidRPr="003D2727">
        <w:rPr>
          <w:rFonts w:asciiTheme="majorHAnsi" w:hAnsiTheme="majorHAnsi" w:cstheme="majorHAnsi"/>
          <w:sz w:val="24"/>
          <w:szCs w:val="24"/>
          <w:lang w:val="ro-RO"/>
        </w:rPr>
        <w:t xml:space="preserve"> rapoarte statistice de</w:t>
      </w:r>
      <w:r w:rsidRPr="003D2727">
        <w:rPr>
          <w:rFonts w:asciiTheme="majorHAnsi" w:hAnsiTheme="majorHAnsi" w:cstheme="majorHAnsi"/>
          <w:sz w:val="24"/>
          <w:szCs w:val="24"/>
          <w:lang w:val="ro-RO"/>
        </w:rPr>
        <w:t xml:space="preserve">stinate </w:t>
      </w:r>
      <w:r w:rsidR="004C4CC5" w:rsidRPr="003D2727">
        <w:rPr>
          <w:rFonts w:asciiTheme="majorHAnsi" w:hAnsiTheme="majorHAnsi" w:cstheme="majorHAnsi"/>
          <w:sz w:val="24"/>
          <w:szCs w:val="24"/>
          <w:lang w:val="ro-RO"/>
        </w:rPr>
        <w:t>inclusiv</w:t>
      </w:r>
      <w:r w:rsidR="00481338" w:rsidRPr="003D2727">
        <w:rPr>
          <w:rFonts w:asciiTheme="majorHAnsi" w:hAnsiTheme="majorHAnsi" w:cstheme="majorHAnsi"/>
          <w:sz w:val="24"/>
          <w:szCs w:val="24"/>
          <w:lang w:val="ro-RO"/>
        </w:rPr>
        <w:t xml:space="preserve"> </w:t>
      </w:r>
      <w:r w:rsidR="00BE2BB8" w:rsidRPr="003D2727">
        <w:rPr>
          <w:rFonts w:asciiTheme="majorHAnsi" w:hAnsiTheme="majorHAnsi" w:cstheme="majorHAnsi"/>
          <w:sz w:val="24"/>
          <w:szCs w:val="24"/>
          <w:lang w:val="ro-RO"/>
        </w:rPr>
        <w:t xml:space="preserve">ASP, </w:t>
      </w:r>
      <w:r w:rsidRPr="003D2727">
        <w:rPr>
          <w:rFonts w:asciiTheme="majorHAnsi" w:hAnsiTheme="majorHAnsi" w:cstheme="majorHAnsi"/>
          <w:sz w:val="24"/>
          <w:szCs w:val="24"/>
          <w:lang w:val="ro-RO"/>
        </w:rPr>
        <w:t>conform răspunsului prezentat</w:t>
      </w:r>
      <w:r w:rsidR="00481338" w:rsidRPr="003D2727">
        <w:rPr>
          <w:rFonts w:asciiTheme="majorHAnsi" w:hAnsiTheme="majorHAnsi" w:cstheme="majorHAnsi"/>
          <w:sz w:val="24"/>
          <w:szCs w:val="24"/>
          <w:lang w:val="ro-RO"/>
        </w:rPr>
        <w:t xml:space="preserve"> de Agenție</w:t>
      </w:r>
      <w:r w:rsidRPr="003D2727">
        <w:rPr>
          <w:rStyle w:val="Referinnotdesubsol"/>
          <w:rFonts w:asciiTheme="majorHAnsi" w:hAnsiTheme="majorHAnsi" w:cstheme="majorHAnsi"/>
          <w:sz w:val="24"/>
          <w:szCs w:val="24"/>
          <w:lang w:val="ro-RO"/>
        </w:rPr>
        <w:footnoteReference w:id="261"/>
      </w:r>
      <w:r w:rsidRPr="003D2727">
        <w:rPr>
          <w:rFonts w:asciiTheme="majorHAnsi" w:hAnsiTheme="majorHAnsi" w:cstheme="majorHAnsi"/>
          <w:sz w:val="24"/>
          <w:szCs w:val="24"/>
          <w:lang w:val="ro-RO"/>
        </w:rPr>
        <w:t xml:space="preserve">, </w:t>
      </w:r>
      <w:r w:rsidR="00481338" w:rsidRPr="003D2727">
        <w:rPr>
          <w:rFonts w:asciiTheme="majorHAnsi" w:hAnsiTheme="majorHAnsi" w:cstheme="majorHAnsi"/>
          <w:sz w:val="24"/>
          <w:szCs w:val="24"/>
          <w:lang w:val="ro-RO"/>
        </w:rPr>
        <w:t xml:space="preserve">aceasta </w:t>
      </w:r>
      <w:r w:rsidRPr="003D2727">
        <w:rPr>
          <w:rFonts w:asciiTheme="majorHAnsi" w:hAnsiTheme="majorHAnsi" w:cstheme="majorHAnsi"/>
          <w:sz w:val="24"/>
          <w:szCs w:val="24"/>
          <w:lang w:val="ro-RO"/>
        </w:rPr>
        <w:t>nu utilizează rapoarte</w:t>
      </w:r>
      <w:r w:rsidR="00481338" w:rsidRPr="003D2727">
        <w:rPr>
          <w:rFonts w:asciiTheme="majorHAnsi" w:hAnsiTheme="majorHAnsi" w:cstheme="majorHAnsi"/>
          <w:sz w:val="24"/>
          <w:szCs w:val="24"/>
          <w:lang w:val="ro-RO"/>
        </w:rPr>
        <w:t>le statistice generate din S</w:t>
      </w:r>
      <w:r w:rsidRPr="003D2727">
        <w:rPr>
          <w:rFonts w:asciiTheme="majorHAnsi" w:hAnsiTheme="majorHAnsi" w:cstheme="majorHAnsi"/>
          <w:sz w:val="24"/>
          <w:szCs w:val="24"/>
          <w:lang w:val="ro-RO"/>
        </w:rPr>
        <w:t>istem</w:t>
      </w:r>
      <w:r w:rsidRPr="003D2727">
        <w:rPr>
          <w:rFonts w:asciiTheme="majorHAnsi" w:hAnsiTheme="majorHAnsi" w:cstheme="majorHAnsi"/>
          <w:b/>
          <w:sz w:val="24"/>
          <w:szCs w:val="24"/>
          <w:lang w:val="ro-RO"/>
        </w:rPr>
        <w:t xml:space="preserve"> </w:t>
      </w:r>
      <w:r w:rsidRPr="003D2727">
        <w:rPr>
          <w:rFonts w:asciiTheme="majorHAnsi" w:hAnsiTheme="majorHAnsi" w:cstheme="majorHAnsi"/>
          <w:sz w:val="24"/>
          <w:szCs w:val="24"/>
          <w:lang w:val="ro-RO"/>
        </w:rPr>
        <w:t xml:space="preserve">pentru evaluarea </w:t>
      </w:r>
      <w:r w:rsidR="00B5709B" w:rsidRPr="003D2727">
        <w:rPr>
          <w:rFonts w:asciiTheme="majorHAnsi" w:hAnsiTheme="majorHAnsi" w:cstheme="majorHAnsi"/>
          <w:sz w:val="24"/>
          <w:szCs w:val="24"/>
          <w:lang w:val="ro-RO"/>
        </w:rPr>
        <w:t>performanțelor</w:t>
      </w:r>
      <w:r w:rsidRPr="003D2727">
        <w:rPr>
          <w:rFonts w:asciiTheme="majorHAnsi" w:hAnsiTheme="majorHAnsi" w:cstheme="majorHAnsi"/>
          <w:sz w:val="24"/>
          <w:szCs w:val="24"/>
          <w:lang w:val="ro-RO"/>
        </w:rPr>
        <w:t xml:space="preserve"> </w:t>
      </w:r>
      <w:r w:rsidR="001E35B7" w:rsidRPr="003D2727">
        <w:rPr>
          <w:rFonts w:asciiTheme="majorHAnsi" w:hAnsiTheme="majorHAnsi" w:cstheme="majorHAnsi"/>
          <w:sz w:val="24"/>
          <w:szCs w:val="24"/>
          <w:lang w:val="ro-RO"/>
        </w:rPr>
        <w:t>instituției</w:t>
      </w:r>
      <w:r w:rsidR="00BE2BB8" w:rsidRPr="003D2727">
        <w:rPr>
          <w:rFonts w:asciiTheme="majorHAnsi" w:hAnsiTheme="majorHAnsi" w:cstheme="majorHAnsi"/>
          <w:sz w:val="24"/>
          <w:szCs w:val="24"/>
          <w:lang w:val="ro-RO"/>
        </w:rPr>
        <w:t>, doar, la necesitate, preia unele date pentru includerea în diverse rapoarte</w:t>
      </w:r>
      <w:r w:rsidRPr="003D2727">
        <w:rPr>
          <w:rFonts w:asciiTheme="majorHAnsi" w:hAnsiTheme="majorHAnsi" w:cstheme="majorHAnsi"/>
          <w:sz w:val="24"/>
          <w:szCs w:val="24"/>
          <w:lang w:val="ro-RO"/>
        </w:rPr>
        <w:t>.</w:t>
      </w:r>
    </w:p>
    <w:p w14:paraId="58651780" w14:textId="51E1E77D" w:rsidR="00340BDB" w:rsidRPr="003D2727" w:rsidRDefault="00BE2BB8" w:rsidP="003D2727">
      <w:pPr>
        <w:spacing w:after="0" w:line="240" w:lineRule="auto"/>
        <w:ind w:firstLine="567"/>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Auditul ține să evidențieze că, deși î</w:t>
      </w:r>
      <w:r w:rsidR="004C4CC5" w:rsidRPr="003D2727">
        <w:rPr>
          <w:rFonts w:asciiTheme="majorHAnsi" w:hAnsiTheme="majorHAnsi" w:cstheme="majorHAnsi"/>
          <w:sz w:val="24"/>
          <w:szCs w:val="24"/>
          <w:lang w:val="ro-RO"/>
        </w:rPr>
        <w:t>n SIA GEAP poate fi accesat Ghidul practic aferent modu</w:t>
      </w:r>
      <w:r w:rsidR="007E210B">
        <w:rPr>
          <w:rFonts w:asciiTheme="majorHAnsi" w:hAnsiTheme="majorHAnsi" w:cstheme="majorHAnsi"/>
          <w:sz w:val="24"/>
          <w:szCs w:val="24"/>
          <w:lang w:val="ro-RO"/>
        </w:rPr>
        <w:t>lu</w:t>
      </w:r>
      <w:r w:rsidR="004C4CC5" w:rsidRPr="003D2727">
        <w:rPr>
          <w:rFonts w:asciiTheme="majorHAnsi" w:hAnsiTheme="majorHAnsi" w:cstheme="majorHAnsi"/>
          <w:sz w:val="24"/>
          <w:szCs w:val="24"/>
          <w:lang w:val="ro-RO"/>
        </w:rPr>
        <w:t>lui „Rapoarte” din cadrul Sistemului</w:t>
      </w:r>
      <w:r w:rsidR="004C4CC5" w:rsidRPr="003D2727">
        <w:rPr>
          <w:rStyle w:val="Referinnotdesubsol"/>
          <w:rFonts w:asciiTheme="majorHAnsi" w:hAnsiTheme="majorHAnsi" w:cstheme="majorHAnsi"/>
          <w:sz w:val="24"/>
          <w:szCs w:val="24"/>
          <w:lang w:val="ro-RO"/>
        </w:rPr>
        <w:footnoteReference w:id="262"/>
      </w:r>
      <w:r w:rsidR="004C4CC5" w:rsidRPr="003D2727">
        <w:rPr>
          <w:rFonts w:asciiTheme="majorHAnsi" w:hAnsiTheme="majorHAnsi" w:cstheme="majorHAnsi"/>
          <w:sz w:val="24"/>
          <w:szCs w:val="24"/>
          <w:lang w:val="ro-RO"/>
        </w:rPr>
        <w:t>, acesta este disponibil în limba engleză și nu descrie în detaliu funcționalitățile, posibilitățile etc.</w:t>
      </w:r>
      <w:r w:rsidRPr="003D2727">
        <w:rPr>
          <w:rFonts w:asciiTheme="majorHAnsi" w:hAnsiTheme="majorHAnsi" w:cstheme="majorHAnsi"/>
          <w:sz w:val="24"/>
          <w:szCs w:val="24"/>
          <w:lang w:val="ro-RO"/>
        </w:rPr>
        <w:t>,</w:t>
      </w:r>
      <w:r w:rsidR="004C4CC5" w:rsidRPr="003D2727">
        <w:rPr>
          <w:rFonts w:asciiTheme="majorHAnsi" w:hAnsiTheme="majorHAnsi" w:cstheme="majorHAnsi"/>
          <w:sz w:val="24"/>
          <w:szCs w:val="24"/>
          <w:lang w:val="ro-RO"/>
        </w:rPr>
        <w:t xml:space="preserve"> pe categorii de utilizatori, fapt ce condiționează  unele dificultăți și reticență în utilizarea modulului</w:t>
      </w:r>
      <w:r w:rsidRPr="003D2727">
        <w:rPr>
          <w:rFonts w:asciiTheme="majorHAnsi" w:hAnsiTheme="majorHAnsi" w:cstheme="majorHAnsi"/>
          <w:sz w:val="24"/>
          <w:szCs w:val="24"/>
          <w:lang w:val="ro-RO"/>
        </w:rPr>
        <w:t xml:space="preserve"> din partea autorităților emitente</w:t>
      </w:r>
      <w:r w:rsidR="004C4CC5" w:rsidRPr="003D2727">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Totodată, </w:t>
      </w:r>
      <w:r w:rsidR="00481338" w:rsidRPr="003D2727">
        <w:rPr>
          <w:rFonts w:asciiTheme="majorHAnsi" w:hAnsiTheme="majorHAnsi" w:cstheme="majorHAnsi"/>
          <w:sz w:val="24"/>
          <w:szCs w:val="24"/>
          <w:lang w:val="ro-RO"/>
        </w:rPr>
        <w:t xml:space="preserve">alte reglementări prin care sunt stabiliți anumiți indicatori de </w:t>
      </w:r>
      <w:r w:rsidR="004C4CC5" w:rsidRPr="003D2727">
        <w:rPr>
          <w:rFonts w:asciiTheme="majorHAnsi" w:hAnsiTheme="majorHAnsi" w:cstheme="majorHAnsi"/>
          <w:sz w:val="24"/>
          <w:szCs w:val="24"/>
          <w:lang w:val="ro-RO"/>
        </w:rPr>
        <w:t>performanță</w:t>
      </w:r>
      <w:r w:rsidR="00481338" w:rsidRPr="003D2727">
        <w:rPr>
          <w:rFonts w:asciiTheme="majorHAnsi" w:hAnsiTheme="majorHAnsi" w:cstheme="majorHAnsi"/>
          <w:sz w:val="24"/>
          <w:szCs w:val="24"/>
          <w:lang w:val="ro-RO"/>
        </w:rPr>
        <w:t xml:space="preserve"> pentru evaluarea activității autoritățil</w:t>
      </w:r>
      <w:r w:rsidR="007E210B">
        <w:rPr>
          <w:rFonts w:asciiTheme="majorHAnsi" w:hAnsiTheme="majorHAnsi" w:cstheme="majorHAnsi"/>
          <w:sz w:val="24"/>
          <w:szCs w:val="24"/>
          <w:lang w:val="ro-RO"/>
        </w:rPr>
        <w:t>or</w:t>
      </w:r>
      <w:r w:rsidR="00481338" w:rsidRPr="003D2727">
        <w:rPr>
          <w:rFonts w:asciiTheme="majorHAnsi" w:hAnsiTheme="majorHAnsi" w:cstheme="majorHAnsi"/>
          <w:sz w:val="24"/>
          <w:szCs w:val="24"/>
          <w:lang w:val="ro-RO"/>
        </w:rPr>
        <w:t xml:space="preserve"> publice în procesul d</w:t>
      </w:r>
      <w:r w:rsidRPr="003D2727">
        <w:rPr>
          <w:rFonts w:asciiTheme="majorHAnsi" w:hAnsiTheme="majorHAnsi" w:cstheme="majorHAnsi"/>
          <w:sz w:val="24"/>
          <w:szCs w:val="24"/>
          <w:lang w:val="ro-RO"/>
        </w:rPr>
        <w:t xml:space="preserve">e eliberare a actelor permisive, </w:t>
      </w:r>
      <w:r w:rsidR="007E210B">
        <w:rPr>
          <w:rFonts w:asciiTheme="majorHAnsi" w:hAnsiTheme="majorHAnsi" w:cstheme="majorHAnsi"/>
          <w:sz w:val="24"/>
          <w:szCs w:val="24"/>
          <w:lang w:val="ro-RO"/>
        </w:rPr>
        <w:t>precum</w:t>
      </w:r>
      <w:r w:rsidRPr="003D2727">
        <w:rPr>
          <w:rFonts w:asciiTheme="majorHAnsi" w:hAnsiTheme="majorHAnsi" w:cstheme="majorHAnsi"/>
          <w:sz w:val="24"/>
          <w:szCs w:val="24"/>
          <w:lang w:val="ro-RO"/>
        </w:rPr>
        <w:t xml:space="preserve"> și pentru evaluarea performanței Sistemului, auditul nu a identificat. Or, pentru aprecierea eficienței și eficacității utilizării și gestionării SIA GEAP, pentru cuantificarea modului de atingere a obiectivelor stabilite și </w:t>
      </w:r>
      <w:r w:rsidR="00727A8C">
        <w:rPr>
          <w:rFonts w:asciiTheme="majorHAnsi" w:hAnsiTheme="majorHAnsi" w:cstheme="majorHAnsi"/>
          <w:sz w:val="24"/>
          <w:szCs w:val="24"/>
          <w:lang w:val="ro-RO"/>
        </w:rPr>
        <w:t xml:space="preserve">de </w:t>
      </w:r>
      <w:r w:rsidRPr="003D2727">
        <w:rPr>
          <w:rFonts w:asciiTheme="majorHAnsi" w:hAnsiTheme="majorHAnsi" w:cstheme="majorHAnsi"/>
          <w:sz w:val="24"/>
          <w:szCs w:val="24"/>
          <w:lang w:val="ro-RO"/>
        </w:rPr>
        <w:t xml:space="preserve">evaluare a impactului Sistemului, stabilirea unor indicatori de performanță, precum și o monitorizare eficientă a acestora </w:t>
      </w:r>
      <w:r w:rsidR="00727A8C">
        <w:rPr>
          <w:rFonts w:asciiTheme="majorHAnsi" w:hAnsiTheme="majorHAnsi" w:cstheme="majorHAnsi"/>
          <w:sz w:val="24"/>
          <w:szCs w:val="24"/>
          <w:lang w:val="ro-RO"/>
        </w:rPr>
        <w:t>sunt</w:t>
      </w:r>
      <w:r w:rsidRPr="003D2727">
        <w:rPr>
          <w:rFonts w:asciiTheme="majorHAnsi" w:hAnsiTheme="majorHAnsi" w:cstheme="majorHAnsi"/>
          <w:sz w:val="24"/>
          <w:szCs w:val="24"/>
          <w:lang w:val="ro-RO"/>
        </w:rPr>
        <w:t xml:space="preserve"> primordial</w:t>
      </w:r>
      <w:r w:rsidR="00727A8C">
        <w:rPr>
          <w:rFonts w:asciiTheme="majorHAnsi" w:hAnsiTheme="majorHAnsi" w:cstheme="majorHAnsi"/>
          <w:sz w:val="24"/>
          <w:szCs w:val="24"/>
          <w:lang w:val="ro-RO"/>
        </w:rPr>
        <w:t>e</w:t>
      </w:r>
      <w:r w:rsidRPr="003D2727">
        <w:rPr>
          <w:rFonts w:asciiTheme="majorHAnsi" w:hAnsiTheme="majorHAnsi" w:cstheme="majorHAnsi"/>
          <w:sz w:val="24"/>
          <w:szCs w:val="24"/>
          <w:lang w:val="ro-RO"/>
        </w:rPr>
        <w:t xml:space="preserve">, contribuind </w:t>
      </w:r>
      <w:r w:rsidR="00CA6070" w:rsidRPr="003D2727">
        <w:rPr>
          <w:rFonts w:asciiTheme="majorHAnsi" w:hAnsiTheme="majorHAnsi" w:cstheme="majorHAnsi"/>
          <w:sz w:val="24"/>
          <w:szCs w:val="24"/>
          <w:lang w:val="ro-RO"/>
        </w:rPr>
        <w:t xml:space="preserve">și </w:t>
      </w:r>
      <w:r w:rsidRPr="003D2727">
        <w:rPr>
          <w:rFonts w:asciiTheme="majorHAnsi" w:hAnsiTheme="majorHAnsi" w:cstheme="majorHAnsi"/>
          <w:sz w:val="24"/>
          <w:szCs w:val="24"/>
          <w:lang w:val="ro-RO"/>
        </w:rPr>
        <w:t xml:space="preserve">la </w:t>
      </w:r>
      <w:r w:rsidR="00CA6070" w:rsidRPr="003D2727">
        <w:rPr>
          <w:rFonts w:asciiTheme="majorHAnsi" w:hAnsiTheme="majorHAnsi" w:cstheme="majorHAnsi"/>
          <w:sz w:val="24"/>
          <w:szCs w:val="24"/>
          <w:lang w:val="ro-RO"/>
        </w:rPr>
        <w:t xml:space="preserve">o </w:t>
      </w:r>
      <w:r w:rsidRPr="003D2727">
        <w:rPr>
          <w:rFonts w:asciiTheme="majorHAnsi" w:hAnsiTheme="majorHAnsi" w:cstheme="majorHAnsi"/>
          <w:sz w:val="24"/>
          <w:szCs w:val="24"/>
          <w:lang w:val="ro-RO"/>
        </w:rPr>
        <w:t>valorificare</w:t>
      </w:r>
      <w:r w:rsidR="00CA6070" w:rsidRPr="003D2727">
        <w:rPr>
          <w:rFonts w:asciiTheme="majorHAnsi" w:hAnsiTheme="majorHAnsi" w:cstheme="majorHAnsi"/>
          <w:sz w:val="24"/>
          <w:szCs w:val="24"/>
          <w:lang w:val="ro-RO"/>
        </w:rPr>
        <w:t xml:space="preserve"> mai eficientă a</w:t>
      </w:r>
      <w:r w:rsidRPr="003D2727">
        <w:rPr>
          <w:rFonts w:asciiTheme="majorHAnsi" w:hAnsiTheme="majorHAnsi" w:cstheme="majorHAnsi"/>
          <w:sz w:val="24"/>
          <w:szCs w:val="24"/>
          <w:lang w:val="ro-RO"/>
        </w:rPr>
        <w:t xml:space="preserve"> resurselor investite</w:t>
      </w:r>
      <w:r w:rsidR="00CA6070" w:rsidRPr="003D2727">
        <w:rPr>
          <w:rFonts w:asciiTheme="majorHAnsi" w:hAnsiTheme="majorHAnsi" w:cstheme="majorHAnsi"/>
          <w:sz w:val="24"/>
          <w:szCs w:val="24"/>
          <w:lang w:val="ro-RO"/>
        </w:rPr>
        <w:t xml:space="preserve"> și a durabilității SI.</w:t>
      </w:r>
    </w:p>
    <w:p w14:paraId="39437061" w14:textId="77777777" w:rsidR="00340BDB" w:rsidRPr="003D2727" w:rsidRDefault="00340BDB" w:rsidP="003D2727">
      <w:pPr>
        <w:spacing w:after="0" w:line="240" w:lineRule="auto"/>
        <w:ind w:firstLine="567"/>
        <w:jc w:val="both"/>
        <w:rPr>
          <w:rFonts w:asciiTheme="majorHAnsi" w:hAnsiTheme="majorHAnsi" w:cstheme="majorHAnsi"/>
          <w:sz w:val="10"/>
          <w:szCs w:val="10"/>
          <w:lang w:val="ro-RO"/>
        </w:rPr>
      </w:pPr>
    </w:p>
    <w:p w14:paraId="63687775" w14:textId="147FA3C7" w:rsidR="00E7294C" w:rsidRDefault="00E7294C" w:rsidP="00E7294C">
      <w:pPr>
        <w:pStyle w:val="Listparagraf"/>
        <w:numPr>
          <w:ilvl w:val="0"/>
          <w:numId w:val="30"/>
        </w:numPr>
        <w:spacing w:after="0" w:line="240" w:lineRule="auto"/>
        <w:ind w:left="0" w:hanging="284"/>
        <w:jc w:val="center"/>
        <w:outlineLvl w:val="0"/>
        <w:rPr>
          <w:rFonts w:asciiTheme="majorHAnsi" w:hAnsiTheme="majorHAnsi" w:cstheme="majorHAnsi"/>
          <w:b/>
          <w:color w:val="2F5496" w:themeColor="accent5" w:themeShade="BF"/>
          <w:sz w:val="28"/>
          <w:szCs w:val="28"/>
          <w:lang w:val="ro-RO"/>
        </w:rPr>
      </w:pPr>
      <w:bookmarkStart w:id="33" w:name="_Toc102470529"/>
      <w:r>
        <w:rPr>
          <w:rFonts w:asciiTheme="majorHAnsi" w:hAnsiTheme="majorHAnsi" w:cstheme="majorHAnsi"/>
          <w:b/>
          <w:color w:val="2F5496" w:themeColor="accent5" w:themeShade="BF"/>
          <w:sz w:val="28"/>
          <w:szCs w:val="28"/>
          <w:lang w:val="ro-RO"/>
        </w:rPr>
        <w:t>CONCLUZI</w:t>
      </w:r>
      <w:r w:rsidR="00956D47">
        <w:rPr>
          <w:rFonts w:asciiTheme="majorHAnsi" w:hAnsiTheme="majorHAnsi" w:cstheme="majorHAnsi"/>
          <w:b/>
          <w:color w:val="2F5496" w:themeColor="accent5" w:themeShade="BF"/>
          <w:sz w:val="28"/>
          <w:szCs w:val="28"/>
          <w:lang w:val="ro-RO"/>
        </w:rPr>
        <w:t>E</w:t>
      </w:r>
      <w:r w:rsidR="00ED49C0" w:rsidRPr="003D2727">
        <w:rPr>
          <w:rFonts w:asciiTheme="majorHAnsi" w:hAnsiTheme="majorHAnsi" w:cstheme="majorHAnsi"/>
          <w:b/>
          <w:color w:val="2F5496" w:themeColor="accent5" w:themeShade="BF"/>
          <w:sz w:val="28"/>
          <w:szCs w:val="28"/>
          <w:lang w:val="ro-RO"/>
        </w:rPr>
        <w:t xml:space="preserve"> GENERAL</w:t>
      </w:r>
      <w:r w:rsidR="00956D47">
        <w:rPr>
          <w:rFonts w:asciiTheme="majorHAnsi" w:hAnsiTheme="majorHAnsi" w:cstheme="majorHAnsi"/>
          <w:b/>
          <w:color w:val="2F5496" w:themeColor="accent5" w:themeShade="BF"/>
          <w:sz w:val="28"/>
          <w:szCs w:val="28"/>
          <w:lang w:val="ro-RO"/>
        </w:rPr>
        <w:t>Ă</w:t>
      </w:r>
      <w:bookmarkEnd w:id="33"/>
    </w:p>
    <w:p w14:paraId="7FBAB306" w14:textId="77777777" w:rsidR="00F81122" w:rsidRPr="00F81122" w:rsidRDefault="00F81122" w:rsidP="00F81122">
      <w:pPr>
        <w:pStyle w:val="Listparagraf"/>
        <w:spacing w:after="0" w:line="240" w:lineRule="auto"/>
        <w:ind w:left="0"/>
        <w:outlineLvl w:val="0"/>
        <w:rPr>
          <w:rFonts w:asciiTheme="majorHAnsi" w:hAnsiTheme="majorHAnsi" w:cstheme="majorHAnsi"/>
          <w:b/>
          <w:color w:val="2F5496" w:themeColor="accent5" w:themeShade="BF"/>
          <w:sz w:val="18"/>
          <w:szCs w:val="18"/>
          <w:lang w:val="ro-RO"/>
        </w:rPr>
      </w:pPr>
    </w:p>
    <w:p w14:paraId="50D9C028" w14:textId="3C374B70" w:rsidR="00892CFC" w:rsidRPr="003D2727" w:rsidRDefault="00810BAD" w:rsidP="003D2727">
      <w:pPr>
        <w:spacing w:after="0" w:line="240" w:lineRule="auto"/>
        <w:ind w:firstLine="567"/>
        <w:contextualSpacing/>
        <w:jc w:val="both"/>
        <w:rPr>
          <w:rFonts w:asciiTheme="majorHAnsi" w:eastAsia="Times New Roman" w:hAnsiTheme="majorHAnsi" w:cstheme="majorHAnsi"/>
          <w:sz w:val="24"/>
          <w:szCs w:val="24"/>
          <w:lang w:val="ro-RO"/>
        </w:rPr>
      </w:pPr>
      <w:r w:rsidRPr="003D2727">
        <w:rPr>
          <w:rFonts w:asciiTheme="majorHAnsi" w:eastAsia="Times New Roman" w:hAnsiTheme="majorHAnsi" w:cstheme="majorHAnsi"/>
          <w:sz w:val="24"/>
          <w:szCs w:val="24"/>
          <w:lang w:val="ro-RO"/>
        </w:rPr>
        <w:t xml:space="preserve">Generalizând cele constatate, auditul atestă că, per ansamblu, cu unele rezerve de îmbunătățire, </w:t>
      </w:r>
      <w:r w:rsidR="00892CFC" w:rsidRPr="003D2727">
        <w:rPr>
          <w:rFonts w:asciiTheme="majorHAnsi" w:eastAsia="Times New Roman" w:hAnsiTheme="majorHAnsi" w:cstheme="majorHAnsi"/>
          <w:sz w:val="24"/>
          <w:szCs w:val="24"/>
          <w:lang w:val="ro-RO"/>
        </w:rPr>
        <w:t>măsurile întreprinse și resursele investite în implementarea și dezvoltarea SIA GEAP contribuie la atingerea scopului și obiectivelor stabilite ale acestuia</w:t>
      </w:r>
      <w:r w:rsidRPr="00946C17">
        <w:rPr>
          <w:rFonts w:asciiTheme="majorHAnsi" w:eastAsia="Times New Roman" w:hAnsiTheme="majorHAnsi" w:cstheme="majorHAnsi"/>
          <w:sz w:val="24"/>
          <w:szCs w:val="24"/>
          <w:lang w:val="ro-RO"/>
        </w:rPr>
        <w:t xml:space="preserve">, fapt </w:t>
      </w:r>
      <w:r w:rsidR="00727A8C" w:rsidRPr="00946C17">
        <w:rPr>
          <w:rFonts w:asciiTheme="majorHAnsi" w:eastAsia="Times New Roman" w:hAnsiTheme="majorHAnsi" w:cstheme="majorHAnsi"/>
          <w:sz w:val="24"/>
          <w:szCs w:val="24"/>
          <w:lang w:val="ro-RO"/>
        </w:rPr>
        <w:t>exprimat</w:t>
      </w:r>
      <w:r w:rsidRPr="00946C17">
        <w:rPr>
          <w:rFonts w:asciiTheme="majorHAnsi" w:eastAsia="Times New Roman" w:hAnsiTheme="majorHAnsi" w:cstheme="majorHAnsi"/>
          <w:sz w:val="24"/>
          <w:szCs w:val="24"/>
          <w:lang w:val="ro-RO"/>
        </w:rPr>
        <w:t xml:space="preserve"> și </w:t>
      </w:r>
      <w:r w:rsidR="00946C17" w:rsidRPr="00922492">
        <w:rPr>
          <w:rFonts w:asciiTheme="majorHAnsi" w:eastAsia="Times New Roman" w:hAnsiTheme="majorHAnsi" w:cstheme="majorHAnsi"/>
          <w:sz w:val="24"/>
          <w:szCs w:val="24"/>
          <w:lang w:val="ro-RO"/>
        </w:rPr>
        <w:t>prin</w:t>
      </w:r>
      <w:r w:rsidRPr="00946C17">
        <w:rPr>
          <w:rFonts w:asciiTheme="majorHAnsi" w:eastAsia="Times New Roman" w:hAnsiTheme="majorHAnsi" w:cstheme="majorHAnsi"/>
          <w:sz w:val="24"/>
          <w:szCs w:val="24"/>
          <w:lang w:val="ro-RO"/>
        </w:rPr>
        <w:t xml:space="preserve"> instituirea</w:t>
      </w:r>
      <w:r w:rsidRPr="003D2727">
        <w:rPr>
          <w:rFonts w:asciiTheme="majorHAnsi" w:eastAsia="Times New Roman" w:hAnsiTheme="majorHAnsi" w:cstheme="majorHAnsi"/>
          <w:sz w:val="24"/>
          <w:szCs w:val="24"/>
          <w:lang w:val="ro-RO"/>
        </w:rPr>
        <w:t xml:space="preserve">, funcționarea și utilizarea Sistemului, stabilirea unui cadru normativ necesar funcționării și utilizării acestuia, a autorităților responsabile, inclusiv a celor responsabile de gestionarea SIA etc. </w:t>
      </w:r>
    </w:p>
    <w:p w14:paraId="4CADA7A8" w14:textId="6C5978D7" w:rsidR="00DA3B04" w:rsidRPr="003D2727" w:rsidRDefault="00810BAD" w:rsidP="003D2727">
      <w:pPr>
        <w:spacing w:after="0" w:line="240" w:lineRule="auto"/>
        <w:ind w:firstLine="567"/>
        <w:contextualSpacing/>
        <w:jc w:val="both"/>
        <w:rPr>
          <w:rFonts w:asciiTheme="majorHAnsi" w:eastAsia="Times New Roman" w:hAnsiTheme="majorHAnsi" w:cstheme="majorHAnsi"/>
          <w:sz w:val="24"/>
          <w:szCs w:val="24"/>
          <w:lang w:val="ro-RO"/>
        </w:rPr>
      </w:pPr>
      <w:r w:rsidRPr="003D2727">
        <w:rPr>
          <w:rFonts w:asciiTheme="majorHAnsi" w:eastAsia="Times New Roman" w:hAnsiTheme="majorHAnsi" w:cstheme="majorHAnsi"/>
          <w:sz w:val="24"/>
          <w:szCs w:val="24"/>
          <w:lang w:val="ro-RO"/>
        </w:rPr>
        <w:t xml:space="preserve">Totodată, auditul relevă că, deși au fost înregistrate anumite progrese tangibile, acestea nu </w:t>
      </w:r>
      <w:r w:rsidR="00727A8C">
        <w:rPr>
          <w:rFonts w:asciiTheme="majorHAnsi" w:eastAsia="Times New Roman" w:hAnsiTheme="majorHAnsi" w:cstheme="majorHAnsi"/>
          <w:sz w:val="24"/>
          <w:szCs w:val="24"/>
          <w:lang w:val="ro-RO"/>
        </w:rPr>
        <w:t xml:space="preserve">        </w:t>
      </w:r>
      <w:r w:rsidRPr="003D2727">
        <w:rPr>
          <w:rFonts w:asciiTheme="majorHAnsi" w:eastAsia="Times New Roman" w:hAnsiTheme="majorHAnsi" w:cstheme="majorHAnsi"/>
          <w:sz w:val="24"/>
          <w:szCs w:val="24"/>
          <w:lang w:val="ro-RO"/>
        </w:rPr>
        <w:t xml:space="preserve">s-au soldat în </w:t>
      </w:r>
      <w:r w:rsidR="00727A8C">
        <w:rPr>
          <w:rFonts w:asciiTheme="majorHAnsi" w:eastAsia="Times New Roman" w:hAnsiTheme="majorHAnsi" w:cstheme="majorHAnsi"/>
          <w:sz w:val="24"/>
          <w:szCs w:val="24"/>
          <w:lang w:val="ro-RO"/>
        </w:rPr>
        <w:t xml:space="preserve">măsură </w:t>
      </w:r>
      <w:r w:rsidRPr="003D2727">
        <w:rPr>
          <w:rFonts w:asciiTheme="majorHAnsi" w:eastAsia="Times New Roman" w:hAnsiTheme="majorHAnsi" w:cstheme="majorHAnsi"/>
          <w:sz w:val="24"/>
          <w:szCs w:val="24"/>
          <w:lang w:val="ro-RO"/>
        </w:rPr>
        <w:t xml:space="preserve">deplină cu impactul scontat, fapt generat </w:t>
      </w:r>
      <w:r w:rsidR="00DA3B04" w:rsidRPr="003D2727">
        <w:rPr>
          <w:rFonts w:asciiTheme="majorHAnsi" w:eastAsia="Times New Roman" w:hAnsiTheme="majorHAnsi" w:cstheme="majorHAnsi"/>
          <w:sz w:val="24"/>
          <w:szCs w:val="24"/>
          <w:lang w:val="ro-RO"/>
        </w:rPr>
        <w:t>de reticența utilizării SIA de către unele autorități emitente de acte permisive și, ca efect</w:t>
      </w:r>
      <w:r w:rsidR="00727A8C">
        <w:rPr>
          <w:rFonts w:asciiTheme="majorHAnsi" w:eastAsia="Times New Roman" w:hAnsiTheme="majorHAnsi" w:cstheme="majorHAnsi"/>
          <w:sz w:val="24"/>
          <w:szCs w:val="24"/>
          <w:lang w:val="ro-RO"/>
        </w:rPr>
        <w:t>,</w:t>
      </w:r>
      <w:r w:rsidR="00DA3B04" w:rsidRPr="003D2727">
        <w:rPr>
          <w:rFonts w:asciiTheme="majorHAnsi" w:eastAsia="Times New Roman" w:hAnsiTheme="majorHAnsi" w:cstheme="majorHAnsi"/>
          <w:sz w:val="24"/>
          <w:szCs w:val="24"/>
          <w:lang w:val="ro-RO"/>
        </w:rPr>
        <w:t xml:space="preserve"> </w:t>
      </w:r>
      <w:r w:rsidR="00727A8C">
        <w:rPr>
          <w:rFonts w:asciiTheme="majorHAnsi" w:eastAsia="Times New Roman" w:hAnsiTheme="majorHAnsi" w:cstheme="majorHAnsi"/>
          <w:sz w:val="24"/>
          <w:szCs w:val="24"/>
          <w:lang w:val="ro-RO"/>
        </w:rPr>
        <w:t xml:space="preserve">de </w:t>
      </w:r>
      <w:r w:rsidR="00DA3B04" w:rsidRPr="003D2727">
        <w:rPr>
          <w:rFonts w:asciiTheme="majorHAnsi" w:eastAsia="Times New Roman" w:hAnsiTheme="majorHAnsi" w:cstheme="majorHAnsi"/>
          <w:sz w:val="24"/>
          <w:szCs w:val="24"/>
          <w:lang w:val="ro-RO"/>
        </w:rPr>
        <w:t>un nivel relativ/mediu de implementare și de valorificare a SIA GEAP de către autoritățile și instituțiile publice responsabile</w:t>
      </w:r>
      <w:r w:rsidRPr="003D2727">
        <w:rPr>
          <w:rFonts w:asciiTheme="majorHAnsi" w:eastAsia="Times New Roman" w:hAnsiTheme="majorHAnsi" w:cstheme="majorHAnsi"/>
          <w:sz w:val="24"/>
          <w:szCs w:val="24"/>
          <w:lang w:val="ro-RO"/>
        </w:rPr>
        <w:t xml:space="preserve">, precum și </w:t>
      </w:r>
      <w:r w:rsidR="00727A8C">
        <w:rPr>
          <w:rFonts w:asciiTheme="majorHAnsi" w:eastAsia="Times New Roman" w:hAnsiTheme="majorHAnsi" w:cstheme="majorHAnsi"/>
          <w:sz w:val="24"/>
          <w:szCs w:val="24"/>
          <w:lang w:val="ro-RO"/>
        </w:rPr>
        <w:t xml:space="preserve">de </w:t>
      </w:r>
      <w:r w:rsidRPr="003D2727">
        <w:rPr>
          <w:rFonts w:asciiTheme="majorHAnsi" w:eastAsia="Times New Roman" w:hAnsiTheme="majorHAnsi" w:cstheme="majorHAnsi"/>
          <w:sz w:val="24"/>
          <w:szCs w:val="24"/>
          <w:lang w:val="ro-RO"/>
        </w:rPr>
        <w:t xml:space="preserve">utilizarea în paralel a modului tradițional de gestionare/emitere a actelor permisive etc. </w:t>
      </w:r>
    </w:p>
    <w:p w14:paraId="3D05ABCD" w14:textId="61747B64" w:rsidR="00810BAD" w:rsidRPr="003D2727" w:rsidRDefault="00810BAD" w:rsidP="003D2727">
      <w:pPr>
        <w:spacing w:after="0" w:line="240" w:lineRule="auto"/>
        <w:ind w:firstLine="567"/>
        <w:contextualSpacing/>
        <w:jc w:val="both"/>
        <w:rPr>
          <w:rFonts w:asciiTheme="majorHAnsi" w:eastAsia="Times New Roman" w:hAnsiTheme="majorHAnsi" w:cstheme="majorHAnsi"/>
          <w:sz w:val="24"/>
          <w:szCs w:val="24"/>
          <w:lang w:val="ro-RO"/>
        </w:rPr>
      </w:pPr>
      <w:r w:rsidRPr="003D2727">
        <w:rPr>
          <w:rFonts w:asciiTheme="majorHAnsi" w:eastAsia="Times New Roman" w:hAnsiTheme="majorHAnsi" w:cstheme="majorHAnsi"/>
          <w:sz w:val="24"/>
          <w:szCs w:val="24"/>
          <w:lang w:val="ro-RO"/>
        </w:rPr>
        <w:t>În opinia auditului, carențele și deficiențele constatate sunt determinate de un cumul de factori sist</w:t>
      </w:r>
      <w:r w:rsidR="00B32011" w:rsidRPr="003D2727">
        <w:rPr>
          <w:rFonts w:asciiTheme="majorHAnsi" w:eastAsia="Times New Roman" w:hAnsiTheme="majorHAnsi" w:cstheme="majorHAnsi"/>
          <w:sz w:val="24"/>
          <w:szCs w:val="24"/>
          <w:lang w:val="ro-RO"/>
        </w:rPr>
        <w:t xml:space="preserve">emici, principalii constând în: </w:t>
      </w:r>
      <w:r w:rsidR="00E7294C" w:rsidRPr="003D2727">
        <w:rPr>
          <w:rFonts w:asciiTheme="majorHAnsi" w:eastAsia="Times New Roman" w:hAnsiTheme="majorHAnsi" w:cstheme="majorHAnsi"/>
          <w:i/>
          <w:sz w:val="24"/>
          <w:szCs w:val="24"/>
          <w:lang w:val="ro-RO"/>
        </w:rPr>
        <w:t xml:space="preserve">pregătirea insuficientă a procesului de instituire a SIA, exprimată prin analiza insuficientă a </w:t>
      </w:r>
      <w:r w:rsidR="00E7294C">
        <w:rPr>
          <w:rFonts w:asciiTheme="majorHAnsi" w:eastAsia="Times New Roman" w:hAnsiTheme="majorHAnsi" w:cstheme="majorHAnsi"/>
          <w:i/>
          <w:sz w:val="24"/>
          <w:szCs w:val="24"/>
          <w:lang w:val="ro-RO"/>
        </w:rPr>
        <w:t>necesităților</w:t>
      </w:r>
      <w:r w:rsidR="00E7294C" w:rsidRPr="00E7294C">
        <w:rPr>
          <w:rFonts w:asciiTheme="majorHAnsi" w:eastAsia="Times New Roman" w:hAnsiTheme="majorHAnsi" w:cstheme="majorHAnsi"/>
          <w:i/>
          <w:sz w:val="24"/>
          <w:szCs w:val="24"/>
          <w:lang w:val="ro-RO"/>
        </w:rPr>
        <w:t xml:space="preserve"> </w:t>
      </w:r>
      <w:r w:rsidR="00E7294C" w:rsidRPr="003D2727">
        <w:rPr>
          <w:rFonts w:asciiTheme="majorHAnsi" w:eastAsia="Times New Roman" w:hAnsiTheme="majorHAnsi" w:cstheme="majorHAnsi"/>
          <w:i/>
          <w:sz w:val="24"/>
          <w:szCs w:val="24"/>
          <w:lang w:val="ro-RO"/>
        </w:rPr>
        <w:t>resurselor și capacităților instituționale ale autorităților implicate</w:t>
      </w:r>
      <w:r w:rsidR="00E7294C">
        <w:rPr>
          <w:rFonts w:asciiTheme="majorHAnsi" w:eastAsia="Times New Roman" w:hAnsiTheme="majorHAnsi" w:cstheme="majorHAnsi"/>
          <w:i/>
          <w:sz w:val="24"/>
          <w:szCs w:val="24"/>
          <w:lang w:val="ro-RO"/>
        </w:rPr>
        <w:t>;</w:t>
      </w:r>
      <w:r w:rsidR="00E7294C" w:rsidRPr="003D2727">
        <w:rPr>
          <w:rFonts w:asciiTheme="majorHAnsi" w:eastAsia="Times New Roman" w:hAnsiTheme="majorHAnsi" w:cstheme="majorHAnsi"/>
          <w:i/>
          <w:sz w:val="24"/>
          <w:szCs w:val="24"/>
          <w:lang w:val="ro-RO"/>
        </w:rPr>
        <w:t xml:space="preserve"> managementul insuficient al riscurilor aferente implementării și utilizării SIA</w:t>
      </w:r>
      <w:r w:rsidR="00E7294C">
        <w:rPr>
          <w:rFonts w:asciiTheme="majorHAnsi" w:eastAsia="Times New Roman" w:hAnsiTheme="majorHAnsi" w:cstheme="majorHAnsi"/>
          <w:i/>
          <w:sz w:val="24"/>
          <w:szCs w:val="24"/>
          <w:lang w:val="ro-RO"/>
        </w:rPr>
        <w:t>;</w:t>
      </w:r>
      <w:r w:rsidR="00E7294C" w:rsidRPr="003D2727">
        <w:rPr>
          <w:rFonts w:asciiTheme="majorHAnsi" w:eastAsia="Times New Roman" w:hAnsiTheme="majorHAnsi" w:cstheme="majorHAnsi"/>
          <w:i/>
          <w:sz w:val="24"/>
          <w:szCs w:val="24"/>
          <w:lang w:val="ro-RO"/>
        </w:rPr>
        <w:t xml:space="preserve"> imperfecțiunea cadrului normativ și a celui regulator în domeniu</w:t>
      </w:r>
      <w:r w:rsidR="00E7294C">
        <w:rPr>
          <w:rFonts w:asciiTheme="majorHAnsi" w:eastAsia="Times New Roman" w:hAnsiTheme="majorHAnsi" w:cstheme="majorHAnsi"/>
          <w:i/>
          <w:sz w:val="24"/>
          <w:szCs w:val="24"/>
          <w:lang w:val="ro-RO"/>
        </w:rPr>
        <w:t xml:space="preserve">; </w:t>
      </w:r>
      <w:r w:rsidR="004057B6" w:rsidRPr="003D2727">
        <w:rPr>
          <w:rFonts w:asciiTheme="majorHAnsi" w:eastAsia="Times New Roman" w:hAnsiTheme="majorHAnsi" w:cstheme="majorHAnsi"/>
          <w:i/>
          <w:sz w:val="24"/>
          <w:szCs w:val="24"/>
          <w:lang w:val="ro-RO"/>
        </w:rPr>
        <w:t>instabilitatea/lipsa leadershi</w:t>
      </w:r>
      <w:r w:rsidR="0069424F" w:rsidRPr="003D2727">
        <w:rPr>
          <w:rFonts w:asciiTheme="majorHAnsi" w:eastAsia="Times New Roman" w:hAnsiTheme="majorHAnsi" w:cstheme="majorHAnsi"/>
          <w:i/>
          <w:sz w:val="24"/>
          <w:szCs w:val="24"/>
          <w:lang w:val="ro-RO"/>
        </w:rPr>
        <w:t>p-ului la nivelul instituțiilor</w:t>
      </w:r>
      <w:r w:rsidR="004057B6" w:rsidRPr="003D2727">
        <w:rPr>
          <w:rFonts w:asciiTheme="majorHAnsi" w:eastAsia="Times New Roman" w:hAnsiTheme="majorHAnsi" w:cstheme="majorHAnsi"/>
          <w:i/>
          <w:sz w:val="24"/>
          <w:szCs w:val="24"/>
          <w:lang w:val="ro-RO"/>
        </w:rPr>
        <w:t xml:space="preserve">; </w:t>
      </w:r>
      <w:r w:rsidRPr="003D2727">
        <w:rPr>
          <w:rFonts w:asciiTheme="majorHAnsi" w:eastAsia="Times New Roman" w:hAnsiTheme="majorHAnsi" w:cstheme="majorHAnsi"/>
          <w:i/>
          <w:sz w:val="24"/>
          <w:szCs w:val="24"/>
          <w:lang w:val="ro-RO"/>
        </w:rPr>
        <w:t xml:space="preserve">monitorizarea și controlul insuficient și ineficient din partea autorităților responsabile de implementarea </w:t>
      </w:r>
      <w:r w:rsidR="00A73774" w:rsidRPr="003D2727">
        <w:rPr>
          <w:rFonts w:asciiTheme="majorHAnsi" w:eastAsia="Times New Roman" w:hAnsiTheme="majorHAnsi" w:cstheme="majorHAnsi"/>
          <w:i/>
          <w:sz w:val="24"/>
          <w:szCs w:val="24"/>
          <w:lang w:val="ro-RO"/>
        </w:rPr>
        <w:t>SIA GEAP</w:t>
      </w:r>
      <w:r w:rsidRPr="003D2727">
        <w:rPr>
          <w:rFonts w:asciiTheme="majorHAnsi" w:eastAsia="Times New Roman" w:hAnsiTheme="majorHAnsi" w:cstheme="majorHAnsi"/>
          <w:i/>
          <w:sz w:val="24"/>
          <w:szCs w:val="24"/>
          <w:lang w:val="ro-RO"/>
        </w:rPr>
        <w:t xml:space="preserve">, precum și implicarea insuficientă a autorităților responsabile în vederea impulsionării și asigurării rezultatelor scontate; </w:t>
      </w:r>
      <w:r w:rsidR="00A73774" w:rsidRPr="003D2727">
        <w:rPr>
          <w:rFonts w:asciiTheme="majorHAnsi" w:eastAsia="Times New Roman" w:hAnsiTheme="majorHAnsi" w:cstheme="majorHAnsi"/>
          <w:i/>
          <w:sz w:val="24"/>
          <w:szCs w:val="24"/>
          <w:lang w:val="ro-RO"/>
        </w:rPr>
        <w:t xml:space="preserve">insuficiența și, după caz, ineficiența </w:t>
      </w:r>
      <w:r w:rsidRPr="003D2727">
        <w:rPr>
          <w:rFonts w:asciiTheme="majorHAnsi" w:eastAsia="Times New Roman" w:hAnsiTheme="majorHAnsi" w:cstheme="majorHAnsi"/>
          <w:i/>
          <w:sz w:val="24"/>
          <w:szCs w:val="24"/>
          <w:lang w:val="ro-RO"/>
        </w:rPr>
        <w:t xml:space="preserve">condițiilor pentru valorificarea </w:t>
      </w:r>
      <w:r w:rsidR="00A73774" w:rsidRPr="003D2727">
        <w:rPr>
          <w:rFonts w:asciiTheme="majorHAnsi" w:eastAsia="Times New Roman" w:hAnsiTheme="majorHAnsi" w:cstheme="majorHAnsi"/>
          <w:i/>
          <w:sz w:val="24"/>
          <w:szCs w:val="24"/>
          <w:lang w:val="ro-RO"/>
        </w:rPr>
        <w:t>SIA</w:t>
      </w:r>
      <w:r w:rsidR="00E7294C">
        <w:rPr>
          <w:rFonts w:asciiTheme="majorHAnsi" w:eastAsia="Times New Roman" w:hAnsiTheme="majorHAnsi" w:cstheme="majorHAnsi"/>
          <w:i/>
          <w:sz w:val="24"/>
          <w:szCs w:val="24"/>
          <w:lang w:val="ro-RO"/>
        </w:rPr>
        <w:t xml:space="preserve"> </w:t>
      </w:r>
      <w:r w:rsidRPr="003D2727">
        <w:rPr>
          <w:rFonts w:asciiTheme="majorHAnsi" w:eastAsia="Times New Roman" w:hAnsiTheme="majorHAnsi" w:cstheme="majorHAnsi"/>
          <w:i/>
          <w:sz w:val="24"/>
          <w:szCs w:val="24"/>
          <w:lang w:val="ro-RO"/>
        </w:rPr>
        <w:t>etc</w:t>
      </w:r>
      <w:r w:rsidRPr="003D2727">
        <w:rPr>
          <w:rFonts w:asciiTheme="majorHAnsi" w:eastAsia="Times New Roman" w:hAnsiTheme="majorHAnsi" w:cstheme="majorHAnsi"/>
          <w:sz w:val="24"/>
          <w:szCs w:val="24"/>
          <w:lang w:val="ro-RO"/>
        </w:rPr>
        <w:t xml:space="preserve">. </w:t>
      </w:r>
    </w:p>
    <w:p w14:paraId="1D9CB429" w14:textId="61F512AD" w:rsidR="009C4A07" w:rsidRDefault="00810BAD" w:rsidP="003D2727">
      <w:pPr>
        <w:spacing w:after="0" w:line="240" w:lineRule="auto"/>
        <w:ind w:firstLine="567"/>
        <w:contextualSpacing/>
        <w:jc w:val="both"/>
        <w:rPr>
          <w:rFonts w:asciiTheme="majorHAnsi" w:eastAsia="Times New Roman" w:hAnsiTheme="majorHAnsi" w:cstheme="majorHAnsi"/>
          <w:sz w:val="24"/>
          <w:szCs w:val="24"/>
          <w:lang w:val="ro-RO"/>
        </w:rPr>
      </w:pPr>
      <w:r w:rsidRPr="003D2727">
        <w:rPr>
          <w:rFonts w:asciiTheme="majorHAnsi" w:eastAsia="Times New Roman" w:hAnsiTheme="majorHAnsi" w:cstheme="majorHAnsi"/>
          <w:sz w:val="24"/>
          <w:szCs w:val="24"/>
          <w:lang w:val="ro-RO"/>
        </w:rPr>
        <w:t xml:space="preserve">Astfel, se remarcă că asigurarea unei conlucrări eficiente între factorii implicați, cu întreprinderea măsurilor necesare pentru implementarea recomandărilor înaintate de audit, în vederea înlăturării neajunsurilor elucidate în prezentul Raport, vor contribui la atingerea impactului scontat al </w:t>
      </w:r>
      <w:r w:rsidR="00A73774" w:rsidRPr="003D2727">
        <w:rPr>
          <w:rFonts w:asciiTheme="majorHAnsi" w:eastAsia="Times New Roman" w:hAnsiTheme="majorHAnsi" w:cstheme="majorHAnsi"/>
          <w:sz w:val="24"/>
          <w:szCs w:val="24"/>
          <w:lang w:val="ro-RO"/>
        </w:rPr>
        <w:t>SIA GEAP</w:t>
      </w:r>
      <w:r w:rsidRPr="003D2727">
        <w:rPr>
          <w:rFonts w:asciiTheme="majorHAnsi" w:eastAsia="Times New Roman" w:hAnsiTheme="majorHAnsi" w:cstheme="majorHAnsi"/>
          <w:sz w:val="24"/>
          <w:szCs w:val="24"/>
          <w:lang w:val="ro-RO"/>
        </w:rPr>
        <w:t>, a sustenabilității/durabilității acest</w:t>
      </w:r>
      <w:r w:rsidR="00A73774" w:rsidRPr="003D2727">
        <w:rPr>
          <w:rFonts w:asciiTheme="majorHAnsi" w:eastAsia="Times New Roman" w:hAnsiTheme="majorHAnsi" w:cstheme="majorHAnsi"/>
          <w:sz w:val="24"/>
          <w:szCs w:val="24"/>
          <w:lang w:val="ro-RO"/>
        </w:rPr>
        <w:t>u</w:t>
      </w:r>
      <w:r w:rsidRPr="003D2727">
        <w:rPr>
          <w:rFonts w:asciiTheme="majorHAnsi" w:eastAsia="Times New Roman" w:hAnsiTheme="majorHAnsi" w:cstheme="majorHAnsi"/>
          <w:sz w:val="24"/>
          <w:szCs w:val="24"/>
          <w:lang w:val="ro-RO"/>
        </w:rPr>
        <w:t xml:space="preserve">ia, precum și </w:t>
      </w:r>
      <w:r w:rsidR="00727A8C">
        <w:rPr>
          <w:rFonts w:asciiTheme="majorHAnsi" w:eastAsia="Times New Roman" w:hAnsiTheme="majorHAnsi" w:cstheme="majorHAnsi"/>
          <w:sz w:val="24"/>
          <w:szCs w:val="24"/>
          <w:lang w:val="ro-RO"/>
        </w:rPr>
        <w:t xml:space="preserve">la </w:t>
      </w:r>
      <w:r w:rsidRPr="003D2727">
        <w:rPr>
          <w:rFonts w:asciiTheme="majorHAnsi" w:eastAsia="Times New Roman" w:hAnsiTheme="majorHAnsi" w:cstheme="majorHAnsi"/>
          <w:sz w:val="24"/>
          <w:szCs w:val="24"/>
          <w:lang w:val="ro-RO"/>
        </w:rPr>
        <w:t>asigurarea condițiilor necesare pentru dezvoltarea și consolidarea Sistemului. Totodată, factori</w:t>
      </w:r>
      <w:r w:rsidR="00A231BA" w:rsidRPr="003D2727">
        <w:rPr>
          <w:rFonts w:asciiTheme="majorHAnsi" w:eastAsia="Times New Roman" w:hAnsiTheme="majorHAnsi" w:cstheme="majorHAnsi"/>
          <w:sz w:val="24"/>
          <w:szCs w:val="24"/>
          <w:lang w:val="ro-RO"/>
        </w:rPr>
        <w:t>i</w:t>
      </w:r>
      <w:r w:rsidRPr="003D2727">
        <w:rPr>
          <w:rFonts w:asciiTheme="majorHAnsi" w:eastAsia="Times New Roman" w:hAnsiTheme="majorHAnsi" w:cstheme="majorHAnsi"/>
          <w:sz w:val="24"/>
          <w:szCs w:val="24"/>
          <w:lang w:val="ro-RO"/>
        </w:rPr>
        <w:t xml:space="preserve"> consemnați în Raportul de audit urmează să motiveze Guvernul</w:t>
      </w:r>
      <w:r w:rsidR="00A231BA" w:rsidRPr="003D2727">
        <w:rPr>
          <w:rFonts w:asciiTheme="majorHAnsi" w:eastAsia="Times New Roman" w:hAnsiTheme="majorHAnsi" w:cstheme="majorHAnsi"/>
          <w:sz w:val="24"/>
          <w:szCs w:val="24"/>
          <w:lang w:val="ro-RO"/>
        </w:rPr>
        <w:t>, precum și alte</w:t>
      </w:r>
      <w:r w:rsidR="00A73774" w:rsidRPr="003D2727">
        <w:rPr>
          <w:rFonts w:asciiTheme="majorHAnsi" w:eastAsia="Times New Roman" w:hAnsiTheme="majorHAnsi" w:cstheme="majorHAnsi"/>
          <w:sz w:val="24"/>
          <w:szCs w:val="24"/>
          <w:lang w:val="ro-RO"/>
        </w:rPr>
        <w:t xml:space="preserve"> autorități responsabile</w:t>
      </w:r>
      <w:r w:rsidRPr="003D2727">
        <w:rPr>
          <w:rFonts w:asciiTheme="majorHAnsi" w:eastAsia="Times New Roman" w:hAnsiTheme="majorHAnsi" w:cstheme="majorHAnsi"/>
          <w:sz w:val="24"/>
          <w:szCs w:val="24"/>
          <w:lang w:val="ro-RO"/>
        </w:rPr>
        <w:t xml:space="preserve"> pentru intervenirea în timp oportun, prin examinări adecvate</w:t>
      </w:r>
      <w:r w:rsidR="00727A8C">
        <w:rPr>
          <w:rFonts w:asciiTheme="majorHAnsi" w:eastAsia="Times New Roman" w:hAnsiTheme="majorHAnsi" w:cstheme="majorHAnsi"/>
          <w:sz w:val="24"/>
          <w:szCs w:val="24"/>
          <w:lang w:val="ro-RO"/>
        </w:rPr>
        <w:t>,</w:t>
      </w:r>
      <w:r w:rsidRPr="003D2727">
        <w:rPr>
          <w:rFonts w:asciiTheme="majorHAnsi" w:eastAsia="Times New Roman" w:hAnsiTheme="majorHAnsi" w:cstheme="majorHAnsi"/>
          <w:sz w:val="24"/>
          <w:szCs w:val="24"/>
          <w:lang w:val="ro-RO"/>
        </w:rPr>
        <w:t xml:space="preserve"> asupra modului de </w:t>
      </w:r>
      <w:r w:rsidR="00A73774" w:rsidRPr="003D2727">
        <w:rPr>
          <w:rFonts w:asciiTheme="majorHAnsi" w:eastAsia="Times New Roman" w:hAnsiTheme="majorHAnsi" w:cstheme="majorHAnsi"/>
          <w:sz w:val="24"/>
          <w:szCs w:val="24"/>
          <w:lang w:val="ro-RO"/>
        </w:rPr>
        <w:t>emitere și gestionare a actelor permisive</w:t>
      </w:r>
      <w:r w:rsidR="00727A8C">
        <w:rPr>
          <w:rFonts w:asciiTheme="majorHAnsi" w:eastAsia="Times New Roman" w:hAnsiTheme="majorHAnsi" w:cstheme="majorHAnsi"/>
          <w:sz w:val="24"/>
          <w:szCs w:val="24"/>
          <w:lang w:val="ro-RO"/>
        </w:rPr>
        <w:t>,</w:t>
      </w:r>
      <w:r w:rsidR="00A73774" w:rsidRPr="003D2727">
        <w:rPr>
          <w:rFonts w:asciiTheme="majorHAnsi" w:eastAsia="Times New Roman" w:hAnsiTheme="majorHAnsi" w:cstheme="majorHAnsi"/>
          <w:sz w:val="24"/>
          <w:szCs w:val="24"/>
          <w:lang w:val="ro-RO"/>
        </w:rPr>
        <w:t xml:space="preserve"> precum și a</w:t>
      </w:r>
      <w:r w:rsidR="00727A8C">
        <w:rPr>
          <w:rFonts w:asciiTheme="majorHAnsi" w:eastAsia="Times New Roman" w:hAnsiTheme="majorHAnsi" w:cstheme="majorHAnsi"/>
          <w:sz w:val="24"/>
          <w:szCs w:val="24"/>
          <w:lang w:val="ro-RO"/>
        </w:rPr>
        <w:t>supra</w:t>
      </w:r>
      <w:r w:rsidR="00A73774" w:rsidRPr="003D2727">
        <w:rPr>
          <w:rFonts w:asciiTheme="majorHAnsi" w:eastAsia="Times New Roman" w:hAnsiTheme="majorHAnsi" w:cstheme="majorHAnsi"/>
          <w:sz w:val="24"/>
          <w:szCs w:val="24"/>
          <w:lang w:val="ro-RO"/>
        </w:rPr>
        <w:t xml:space="preserve"> modului de utilizare/valorificare a SIA</w:t>
      </w:r>
      <w:r w:rsidRPr="003D2727">
        <w:rPr>
          <w:rFonts w:asciiTheme="majorHAnsi" w:eastAsia="Times New Roman" w:hAnsiTheme="majorHAnsi" w:cstheme="majorHAnsi"/>
          <w:sz w:val="24"/>
          <w:szCs w:val="24"/>
          <w:lang w:val="ro-RO"/>
        </w:rPr>
        <w:t>, cu efectuarea intervențiilor necesare în vederea atingerii obiectivelor stabilite în procesul de reformare a guvernării.</w:t>
      </w:r>
    </w:p>
    <w:p w14:paraId="4CA6A04C" w14:textId="77777777" w:rsidR="00E7294C" w:rsidRPr="00E7294C" w:rsidRDefault="00E7294C" w:rsidP="003D2727">
      <w:pPr>
        <w:spacing w:after="0" w:line="240" w:lineRule="auto"/>
        <w:ind w:firstLine="567"/>
        <w:contextualSpacing/>
        <w:jc w:val="both"/>
        <w:rPr>
          <w:rFonts w:asciiTheme="majorHAnsi" w:eastAsia="Times New Roman" w:hAnsiTheme="majorHAnsi" w:cstheme="majorHAnsi"/>
          <w:sz w:val="10"/>
          <w:szCs w:val="10"/>
          <w:lang w:val="ro-RO"/>
        </w:rPr>
      </w:pPr>
    </w:p>
    <w:p w14:paraId="1FB856D2" w14:textId="5C3706CC" w:rsidR="008B0151" w:rsidRDefault="00ED49C0" w:rsidP="003D2727">
      <w:pPr>
        <w:pStyle w:val="Listparagraf"/>
        <w:numPr>
          <w:ilvl w:val="0"/>
          <w:numId w:val="30"/>
        </w:numPr>
        <w:spacing w:after="0" w:line="240" w:lineRule="auto"/>
        <w:ind w:left="0" w:hanging="284"/>
        <w:jc w:val="center"/>
        <w:outlineLvl w:val="0"/>
        <w:rPr>
          <w:rFonts w:asciiTheme="majorHAnsi" w:hAnsiTheme="majorHAnsi" w:cstheme="majorHAnsi"/>
          <w:b/>
          <w:color w:val="2F5496" w:themeColor="accent5" w:themeShade="BF"/>
          <w:sz w:val="28"/>
          <w:szCs w:val="28"/>
          <w:lang w:val="ro-RO"/>
        </w:rPr>
      </w:pPr>
      <w:bookmarkStart w:id="34" w:name="_Toc102470530"/>
      <w:r w:rsidRPr="003D2727">
        <w:rPr>
          <w:rFonts w:asciiTheme="majorHAnsi" w:hAnsiTheme="majorHAnsi" w:cstheme="majorHAnsi"/>
          <w:b/>
          <w:color w:val="2F5496" w:themeColor="accent5" w:themeShade="BF"/>
          <w:sz w:val="28"/>
          <w:szCs w:val="28"/>
          <w:lang w:val="ro-RO"/>
        </w:rPr>
        <w:t>RECOMANDĂRI</w:t>
      </w:r>
      <w:bookmarkEnd w:id="34"/>
    </w:p>
    <w:p w14:paraId="460CAAF5" w14:textId="77777777" w:rsidR="00F81122" w:rsidRPr="00F81122" w:rsidRDefault="00F81122" w:rsidP="00F81122">
      <w:pPr>
        <w:pStyle w:val="Listparagraf"/>
        <w:spacing w:after="0" w:line="240" w:lineRule="auto"/>
        <w:ind w:left="0"/>
        <w:outlineLvl w:val="0"/>
        <w:rPr>
          <w:rFonts w:asciiTheme="majorHAnsi" w:hAnsiTheme="majorHAnsi" w:cstheme="majorHAnsi"/>
          <w:b/>
          <w:color w:val="2F5496" w:themeColor="accent5" w:themeShade="BF"/>
          <w:sz w:val="18"/>
          <w:szCs w:val="18"/>
          <w:lang w:val="ro-RO"/>
        </w:rPr>
      </w:pPr>
    </w:p>
    <w:p w14:paraId="7DE78C87" w14:textId="1A8A4E45" w:rsidR="008B0151" w:rsidRPr="003D2727" w:rsidRDefault="00802665" w:rsidP="003D2727">
      <w:pPr>
        <w:pStyle w:val="Listparagraf"/>
        <w:numPr>
          <w:ilvl w:val="0"/>
          <w:numId w:val="10"/>
        </w:numPr>
        <w:spacing w:after="0" w:line="240" w:lineRule="auto"/>
        <w:ind w:left="0" w:firstLine="426"/>
        <w:jc w:val="both"/>
        <w:rPr>
          <w:rFonts w:asciiTheme="majorHAnsi" w:hAnsiTheme="majorHAnsi" w:cstheme="majorHAnsi"/>
          <w:b/>
          <w:color w:val="2F5496" w:themeColor="accent5" w:themeShade="BF"/>
          <w:sz w:val="24"/>
          <w:szCs w:val="24"/>
          <w:lang w:val="ro-RO"/>
        </w:rPr>
      </w:pPr>
      <w:r w:rsidRPr="003D2727">
        <w:rPr>
          <w:rFonts w:asciiTheme="majorHAnsi" w:hAnsiTheme="majorHAnsi" w:cstheme="majorHAnsi"/>
          <w:b/>
          <w:color w:val="2F5496" w:themeColor="accent5" w:themeShade="BF"/>
          <w:sz w:val="24"/>
          <w:szCs w:val="24"/>
          <w:lang w:val="ro-RO"/>
        </w:rPr>
        <w:t xml:space="preserve">Ministerul Economiei, </w:t>
      </w:r>
      <w:r w:rsidR="006F79B2" w:rsidRPr="003D2727">
        <w:rPr>
          <w:rFonts w:asciiTheme="majorHAnsi" w:hAnsiTheme="majorHAnsi" w:cstheme="majorHAnsi"/>
          <w:b/>
          <w:color w:val="2F5496" w:themeColor="accent5" w:themeShade="BF"/>
          <w:sz w:val="24"/>
          <w:szCs w:val="24"/>
          <w:lang w:val="ro-RO"/>
        </w:rPr>
        <w:t>Cancelari</w:t>
      </w:r>
      <w:r w:rsidR="005B4293">
        <w:rPr>
          <w:rFonts w:asciiTheme="majorHAnsi" w:hAnsiTheme="majorHAnsi" w:cstheme="majorHAnsi"/>
          <w:b/>
          <w:color w:val="2F5496" w:themeColor="accent5" w:themeShade="BF"/>
          <w:sz w:val="24"/>
          <w:szCs w:val="24"/>
          <w:lang w:val="ro-RO"/>
        </w:rPr>
        <w:t>a</w:t>
      </w:r>
      <w:r w:rsidR="006F79B2" w:rsidRPr="003D2727">
        <w:rPr>
          <w:rFonts w:asciiTheme="majorHAnsi" w:hAnsiTheme="majorHAnsi" w:cstheme="majorHAnsi"/>
          <w:b/>
          <w:color w:val="2F5496" w:themeColor="accent5" w:themeShade="BF"/>
          <w:sz w:val="24"/>
          <w:szCs w:val="24"/>
          <w:lang w:val="ro-RO"/>
        </w:rPr>
        <w:t xml:space="preserve"> de Stat</w:t>
      </w:r>
      <w:r w:rsidR="001672EA">
        <w:rPr>
          <w:rFonts w:asciiTheme="majorHAnsi" w:hAnsiTheme="majorHAnsi" w:cstheme="majorHAnsi"/>
          <w:b/>
          <w:color w:val="2F5496" w:themeColor="accent5" w:themeShade="BF"/>
          <w:sz w:val="24"/>
          <w:szCs w:val="24"/>
          <w:lang w:val="ro-RO"/>
        </w:rPr>
        <w:t>, Ministerul Infrastructurii și Dezvoltării Regionale</w:t>
      </w:r>
      <w:r w:rsidR="001D158E">
        <w:rPr>
          <w:rFonts w:asciiTheme="majorHAnsi" w:hAnsiTheme="majorHAnsi" w:cstheme="majorHAnsi"/>
          <w:b/>
          <w:color w:val="2F5496" w:themeColor="accent5" w:themeShade="BF"/>
          <w:sz w:val="24"/>
          <w:szCs w:val="24"/>
          <w:lang w:val="ro-RO"/>
        </w:rPr>
        <w:t>, în comun cu</w:t>
      </w:r>
      <w:r w:rsidR="006F79B2" w:rsidRPr="003D2727">
        <w:rPr>
          <w:rFonts w:asciiTheme="majorHAnsi" w:hAnsiTheme="majorHAnsi" w:cstheme="majorHAnsi"/>
          <w:b/>
          <w:color w:val="2F5496" w:themeColor="accent5" w:themeShade="BF"/>
          <w:sz w:val="24"/>
          <w:szCs w:val="24"/>
          <w:lang w:val="ro-RO"/>
        </w:rPr>
        <w:t xml:space="preserve"> autoritățile emitente incluse în Nomencl</w:t>
      </w:r>
      <w:r w:rsidR="00F01856" w:rsidRPr="003D2727">
        <w:rPr>
          <w:rFonts w:asciiTheme="majorHAnsi" w:hAnsiTheme="majorHAnsi" w:cstheme="majorHAnsi"/>
          <w:b/>
          <w:color w:val="2F5496" w:themeColor="accent5" w:themeShade="BF"/>
          <w:sz w:val="24"/>
          <w:szCs w:val="24"/>
          <w:lang w:val="ro-RO"/>
        </w:rPr>
        <w:t>atorul actelor permisive</w:t>
      </w:r>
      <w:r w:rsidR="002B2074">
        <w:rPr>
          <w:rFonts w:asciiTheme="majorHAnsi" w:hAnsiTheme="majorHAnsi" w:cstheme="majorHAnsi"/>
          <w:b/>
          <w:color w:val="2F5496" w:themeColor="accent5" w:themeShade="BF"/>
          <w:sz w:val="24"/>
          <w:szCs w:val="24"/>
          <w:lang w:val="ro-RO"/>
        </w:rPr>
        <w:t xml:space="preserve"> și Agenția de Guvernare Electronică</w:t>
      </w:r>
      <w:r w:rsidR="006F79B2" w:rsidRPr="003D2727">
        <w:rPr>
          <w:rFonts w:asciiTheme="majorHAnsi" w:hAnsiTheme="majorHAnsi" w:cstheme="majorHAnsi"/>
          <w:b/>
          <w:color w:val="2F5496" w:themeColor="accent5" w:themeShade="BF"/>
          <w:sz w:val="24"/>
          <w:szCs w:val="24"/>
          <w:lang w:val="ro-RO"/>
        </w:rPr>
        <w:t>:</w:t>
      </w:r>
    </w:p>
    <w:p w14:paraId="55CECA02" w14:textId="77777777" w:rsidR="00610988" w:rsidRDefault="0074223E" w:rsidP="00610988">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sz w:val="24"/>
          <w:szCs w:val="24"/>
          <w:lang w:val="ro-RO"/>
        </w:rPr>
        <w:t>s</w:t>
      </w:r>
      <w:r w:rsidR="006F79B2" w:rsidRPr="003D2727">
        <w:rPr>
          <w:rFonts w:asciiTheme="majorHAnsi" w:hAnsiTheme="majorHAnsi" w:cstheme="majorHAnsi"/>
          <w:sz w:val="24"/>
          <w:szCs w:val="24"/>
          <w:lang w:val="ro-RO"/>
        </w:rPr>
        <w:t xml:space="preserve">ă examineze carențele cadrului normativ </w:t>
      </w:r>
      <w:r w:rsidR="00EA07C0" w:rsidRPr="003D2727">
        <w:rPr>
          <w:rFonts w:asciiTheme="majorHAnsi" w:hAnsiTheme="majorHAnsi" w:cstheme="majorHAnsi"/>
          <w:sz w:val="24"/>
          <w:szCs w:val="24"/>
          <w:lang w:val="ro-RO"/>
        </w:rPr>
        <w:t>ce reglementează activitatea de întreprinzător</w:t>
      </w:r>
      <w:r w:rsidR="00F01DB0">
        <w:rPr>
          <w:rFonts w:asciiTheme="majorHAnsi" w:hAnsiTheme="majorHAnsi" w:cstheme="majorHAnsi"/>
          <w:sz w:val="24"/>
          <w:szCs w:val="24"/>
          <w:lang w:val="ro-RO"/>
        </w:rPr>
        <w:t xml:space="preserve">, </w:t>
      </w:r>
      <w:r>
        <w:rPr>
          <w:rFonts w:asciiTheme="majorHAnsi" w:hAnsiTheme="majorHAnsi" w:cstheme="majorHAnsi"/>
          <w:sz w:val="24"/>
          <w:szCs w:val="24"/>
          <w:lang w:val="ro-RO"/>
        </w:rPr>
        <w:t xml:space="preserve">ale </w:t>
      </w:r>
      <w:r w:rsidR="00F01DB0">
        <w:rPr>
          <w:rFonts w:asciiTheme="majorHAnsi" w:hAnsiTheme="majorHAnsi" w:cstheme="majorHAnsi"/>
          <w:sz w:val="24"/>
          <w:szCs w:val="24"/>
          <w:lang w:val="ro-RO"/>
        </w:rPr>
        <w:t>cel</w:t>
      </w:r>
      <w:r>
        <w:rPr>
          <w:rFonts w:asciiTheme="majorHAnsi" w:hAnsiTheme="majorHAnsi" w:cstheme="majorHAnsi"/>
          <w:sz w:val="24"/>
          <w:szCs w:val="24"/>
          <w:lang w:val="ro-RO"/>
        </w:rPr>
        <w:t>ui</w:t>
      </w:r>
      <w:r w:rsidR="00F01DB0">
        <w:rPr>
          <w:rFonts w:asciiTheme="majorHAnsi" w:hAnsiTheme="majorHAnsi" w:cstheme="majorHAnsi"/>
          <w:sz w:val="24"/>
          <w:szCs w:val="24"/>
          <w:lang w:val="ro-RO"/>
        </w:rPr>
        <w:t xml:space="preserve"> d</w:t>
      </w:r>
      <w:r>
        <w:rPr>
          <w:rFonts w:asciiTheme="majorHAnsi" w:hAnsiTheme="majorHAnsi" w:cstheme="majorHAnsi"/>
          <w:sz w:val="24"/>
          <w:szCs w:val="24"/>
          <w:lang w:val="ro-RO"/>
        </w:rPr>
        <w:t>i</w:t>
      </w:r>
      <w:r w:rsidR="00F01DB0">
        <w:rPr>
          <w:rFonts w:asciiTheme="majorHAnsi" w:hAnsiTheme="majorHAnsi" w:cstheme="majorHAnsi"/>
          <w:sz w:val="24"/>
          <w:szCs w:val="24"/>
          <w:lang w:val="ro-RO"/>
        </w:rPr>
        <w:t>n diferite domenii</w:t>
      </w:r>
      <w:r w:rsidR="00727A8C">
        <w:rPr>
          <w:rFonts w:asciiTheme="majorHAnsi" w:hAnsiTheme="majorHAnsi" w:cstheme="majorHAnsi"/>
          <w:sz w:val="24"/>
          <w:szCs w:val="24"/>
          <w:lang w:val="ro-RO"/>
        </w:rPr>
        <w:t>,</w:t>
      </w:r>
      <w:r w:rsidR="007C55EA">
        <w:rPr>
          <w:rFonts w:asciiTheme="majorHAnsi" w:hAnsiTheme="majorHAnsi" w:cstheme="majorHAnsi"/>
          <w:sz w:val="24"/>
          <w:szCs w:val="24"/>
          <w:lang w:val="ro-RO"/>
        </w:rPr>
        <w:t xml:space="preserve"> </w:t>
      </w:r>
      <w:r w:rsidR="006837DA">
        <w:rPr>
          <w:rFonts w:asciiTheme="majorHAnsi" w:hAnsiTheme="majorHAnsi" w:cstheme="majorHAnsi"/>
          <w:sz w:val="24"/>
          <w:szCs w:val="24"/>
          <w:lang w:val="ro-RO"/>
        </w:rPr>
        <w:t xml:space="preserve">inclusiv </w:t>
      </w:r>
      <w:r w:rsidR="00F01DB0">
        <w:rPr>
          <w:rFonts w:asciiTheme="majorHAnsi" w:hAnsiTheme="majorHAnsi" w:cstheme="majorHAnsi"/>
          <w:sz w:val="24"/>
          <w:szCs w:val="24"/>
          <w:lang w:val="ro-RO"/>
        </w:rPr>
        <w:t xml:space="preserve">prin prisma celor </w:t>
      </w:r>
      <w:r w:rsidR="007C55EA">
        <w:rPr>
          <w:rFonts w:asciiTheme="majorHAnsi" w:hAnsiTheme="majorHAnsi" w:cstheme="majorHAnsi"/>
          <w:sz w:val="24"/>
          <w:szCs w:val="24"/>
          <w:lang w:val="ro-RO"/>
        </w:rPr>
        <w:t>elucidate de audit în Raport</w:t>
      </w:r>
      <w:r w:rsidR="00F01DB0">
        <w:rPr>
          <w:rFonts w:asciiTheme="majorHAnsi" w:hAnsiTheme="majorHAnsi" w:cstheme="majorHAnsi"/>
          <w:sz w:val="24"/>
          <w:szCs w:val="24"/>
          <w:lang w:val="ro-RO"/>
        </w:rPr>
        <w:t>,</w:t>
      </w:r>
      <w:r w:rsidR="007C55EA">
        <w:rPr>
          <w:rFonts w:asciiTheme="majorHAnsi" w:hAnsiTheme="majorHAnsi" w:cstheme="majorHAnsi"/>
          <w:sz w:val="24"/>
          <w:szCs w:val="24"/>
          <w:lang w:val="ro-RO"/>
        </w:rPr>
        <w:t xml:space="preserve"> </w:t>
      </w:r>
      <w:r w:rsidR="00CC4B01" w:rsidRPr="003D2727">
        <w:rPr>
          <w:rFonts w:asciiTheme="majorHAnsi" w:hAnsiTheme="majorHAnsi" w:cstheme="majorHAnsi"/>
          <w:sz w:val="24"/>
          <w:szCs w:val="24"/>
          <w:lang w:val="ro-RO"/>
        </w:rPr>
        <w:t xml:space="preserve">și să </w:t>
      </w:r>
      <w:r w:rsidR="00510C78">
        <w:rPr>
          <w:rFonts w:asciiTheme="majorHAnsi" w:hAnsiTheme="majorHAnsi" w:cstheme="majorHAnsi"/>
          <w:sz w:val="24"/>
          <w:szCs w:val="24"/>
          <w:lang w:val="ro-RO"/>
        </w:rPr>
        <w:t xml:space="preserve">înainteze, în modul stabilit, propunerile necesare în vederea </w:t>
      </w:r>
      <w:r w:rsidR="00CC4B01" w:rsidRPr="003D2727">
        <w:rPr>
          <w:rFonts w:asciiTheme="majorHAnsi" w:hAnsiTheme="majorHAnsi" w:cstheme="majorHAnsi"/>
          <w:sz w:val="24"/>
          <w:szCs w:val="24"/>
          <w:lang w:val="ro-RO"/>
        </w:rPr>
        <w:t>asigur</w:t>
      </w:r>
      <w:r w:rsidR="00510C78">
        <w:rPr>
          <w:rFonts w:asciiTheme="majorHAnsi" w:hAnsiTheme="majorHAnsi" w:cstheme="majorHAnsi"/>
          <w:sz w:val="24"/>
          <w:szCs w:val="24"/>
          <w:lang w:val="ro-RO"/>
        </w:rPr>
        <w:t>ării racordării</w:t>
      </w:r>
      <w:r w:rsidR="00CC4B01" w:rsidRPr="003D2727">
        <w:rPr>
          <w:rFonts w:asciiTheme="majorHAnsi" w:hAnsiTheme="majorHAnsi" w:cstheme="majorHAnsi"/>
          <w:sz w:val="24"/>
          <w:szCs w:val="24"/>
          <w:lang w:val="ro-RO"/>
        </w:rPr>
        <w:t xml:space="preserve"> acestuia la cerințele </w:t>
      </w:r>
      <w:r w:rsidR="00F01DB0">
        <w:rPr>
          <w:rFonts w:asciiTheme="majorHAnsi" w:hAnsiTheme="majorHAnsi" w:cstheme="majorHAnsi"/>
          <w:sz w:val="24"/>
          <w:szCs w:val="24"/>
          <w:lang w:val="ro-RO"/>
        </w:rPr>
        <w:t>Legii nr.160/2011</w:t>
      </w:r>
      <w:r>
        <w:rPr>
          <w:rFonts w:asciiTheme="majorHAnsi" w:hAnsiTheme="majorHAnsi" w:cstheme="majorHAnsi"/>
          <w:sz w:val="24"/>
          <w:szCs w:val="24"/>
          <w:lang w:val="ro-RO"/>
        </w:rPr>
        <w:t>,</w:t>
      </w:r>
      <w:r w:rsidR="00F01DB0">
        <w:rPr>
          <w:rFonts w:asciiTheme="majorHAnsi" w:hAnsiTheme="majorHAnsi" w:cstheme="majorHAnsi"/>
          <w:sz w:val="24"/>
          <w:szCs w:val="24"/>
          <w:lang w:val="ro-RO"/>
        </w:rPr>
        <w:t xml:space="preserve"> c</w:t>
      </w:r>
      <w:r>
        <w:rPr>
          <w:rFonts w:asciiTheme="majorHAnsi" w:hAnsiTheme="majorHAnsi" w:cstheme="majorHAnsi"/>
          <w:sz w:val="24"/>
          <w:szCs w:val="24"/>
          <w:lang w:val="ro-RO"/>
        </w:rPr>
        <w:t>ar</w:t>
      </w:r>
      <w:r w:rsidR="00F01DB0">
        <w:rPr>
          <w:rFonts w:asciiTheme="majorHAnsi" w:hAnsiTheme="majorHAnsi" w:cstheme="majorHAnsi"/>
          <w:sz w:val="24"/>
          <w:szCs w:val="24"/>
          <w:lang w:val="ro-RO"/>
        </w:rPr>
        <w:t xml:space="preserve">e impun utilizarea obligatorie a SIA GEAP în procesul emiterii actelor permsive </w:t>
      </w:r>
      <w:r w:rsidR="00542E53" w:rsidRPr="003D2727">
        <w:rPr>
          <w:rFonts w:asciiTheme="majorHAnsi" w:hAnsiTheme="majorHAnsi" w:cstheme="majorHAnsi"/>
          <w:sz w:val="24"/>
          <w:szCs w:val="24"/>
          <w:lang w:val="ro-RO"/>
        </w:rPr>
        <w:t>(</w:t>
      </w:r>
      <w:r w:rsidR="00EF5CA7" w:rsidRPr="003D2727">
        <w:rPr>
          <w:rFonts w:asciiTheme="majorHAnsi" w:hAnsiTheme="majorHAnsi" w:cstheme="majorHAnsi"/>
          <w:sz w:val="24"/>
          <w:szCs w:val="24"/>
          <w:lang w:val="ro-RO"/>
        </w:rPr>
        <w:t>sub</w:t>
      </w:r>
      <w:r w:rsidR="00542E53" w:rsidRPr="003D2727">
        <w:rPr>
          <w:rFonts w:asciiTheme="majorHAnsi" w:hAnsiTheme="majorHAnsi" w:cstheme="majorHAnsi"/>
          <w:sz w:val="24"/>
          <w:szCs w:val="24"/>
          <w:lang w:val="ro-RO"/>
        </w:rPr>
        <w:t>pct.4.1</w:t>
      </w:r>
      <w:r w:rsidR="008123BE" w:rsidRPr="003D2727">
        <w:rPr>
          <w:rFonts w:asciiTheme="majorHAnsi" w:hAnsiTheme="majorHAnsi" w:cstheme="majorHAnsi"/>
          <w:sz w:val="24"/>
          <w:szCs w:val="24"/>
          <w:lang w:val="ro-RO"/>
        </w:rPr>
        <w:t>.1</w:t>
      </w:r>
      <w:r w:rsidR="00727A8C">
        <w:rPr>
          <w:rFonts w:asciiTheme="majorHAnsi" w:hAnsiTheme="majorHAnsi" w:cstheme="majorHAnsi"/>
          <w:sz w:val="24"/>
          <w:szCs w:val="24"/>
          <w:lang w:val="ro-RO"/>
        </w:rPr>
        <w:t>.</w:t>
      </w:r>
      <w:r w:rsidR="00542E53" w:rsidRPr="003D2727">
        <w:rPr>
          <w:rFonts w:asciiTheme="majorHAnsi" w:hAnsiTheme="majorHAnsi" w:cstheme="majorHAnsi"/>
          <w:sz w:val="24"/>
          <w:szCs w:val="24"/>
          <w:lang w:val="ro-RO"/>
        </w:rPr>
        <w:t>)</w:t>
      </w:r>
      <w:r w:rsidR="00CC4B01" w:rsidRPr="003D2727">
        <w:rPr>
          <w:rFonts w:asciiTheme="majorHAnsi" w:hAnsiTheme="majorHAnsi" w:cstheme="majorHAnsi"/>
          <w:sz w:val="24"/>
          <w:szCs w:val="24"/>
          <w:lang w:val="ro-RO"/>
        </w:rPr>
        <w:t>;</w:t>
      </w:r>
    </w:p>
    <w:p w14:paraId="6D368A40" w14:textId="29630B9F" w:rsidR="00E33F80" w:rsidRPr="00610988" w:rsidRDefault="0074223E" w:rsidP="00610988">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610988">
        <w:rPr>
          <w:rFonts w:asciiTheme="majorHAnsi" w:hAnsiTheme="majorHAnsi" w:cstheme="majorHAnsi"/>
          <w:sz w:val="24"/>
          <w:szCs w:val="24"/>
          <w:lang w:val="ro-RO"/>
        </w:rPr>
        <w:t>s</w:t>
      </w:r>
      <w:r w:rsidR="00E33F80" w:rsidRPr="00610988">
        <w:rPr>
          <w:rFonts w:asciiTheme="majorHAnsi" w:hAnsiTheme="majorHAnsi" w:cstheme="majorHAnsi"/>
          <w:sz w:val="24"/>
          <w:szCs w:val="24"/>
          <w:lang w:val="ro-RO"/>
        </w:rPr>
        <w:t xml:space="preserve">ă reexamineze și să ajusteze cadrul normativ în vederea stabilirii unui mecanism de monitorizare și evaluare a performanței autorităților publice în procesul de eliberare a actelor permisive și NIAC, </w:t>
      </w:r>
      <w:r w:rsidR="00EF5CA7" w:rsidRPr="00610988">
        <w:rPr>
          <w:rFonts w:asciiTheme="majorHAnsi" w:hAnsiTheme="majorHAnsi" w:cstheme="majorHAnsi"/>
          <w:sz w:val="24"/>
          <w:szCs w:val="24"/>
          <w:lang w:val="ro-RO"/>
        </w:rPr>
        <w:t xml:space="preserve">îndeosebi în contextul utilizării SIA GEAP, </w:t>
      </w:r>
      <w:r w:rsidR="00E33F80" w:rsidRPr="00610988">
        <w:rPr>
          <w:rFonts w:asciiTheme="majorHAnsi" w:hAnsiTheme="majorHAnsi" w:cstheme="majorHAnsi"/>
          <w:sz w:val="24"/>
          <w:szCs w:val="24"/>
          <w:lang w:val="ro-RO"/>
        </w:rPr>
        <w:t>cu stabilirea unor indicatori de performanță și asigurarea mecanism</w:t>
      </w:r>
      <w:r w:rsidR="009A5DE1" w:rsidRPr="00610988">
        <w:rPr>
          <w:rFonts w:asciiTheme="majorHAnsi" w:hAnsiTheme="majorHAnsi" w:cstheme="majorHAnsi"/>
          <w:sz w:val="24"/>
          <w:szCs w:val="24"/>
          <w:lang w:val="ro-RO"/>
        </w:rPr>
        <w:t xml:space="preserve">ului de cuantificare </w:t>
      </w:r>
      <w:r w:rsidR="00EF5CA7" w:rsidRPr="00610988">
        <w:rPr>
          <w:rFonts w:asciiTheme="majorHAnsi" w:hAnsiTheme="majorHAnsi" w:cstheme="majorHAnsi"/>
          <w:sz w:val="24"/>
          <w:szCs w:val="24"/>
          <w:lang w:val="ro-RO"/>
        </w:rPr>
        <w:t xml:space="preserve">și evaluare </w:t>
      </w:r>
      <w:r w:rsidR="009A5DE1" w:rsidRPr="00610988">
        <w:rPr>
          <w:rFonts w:asciiTheme="majorHAnsi" w:hAnsiTheme="majorHAnsi" w:cstheme="majorHAnsi"/>
          <w:sz w:val="24"/>
          <w:szCs w:val="24"/>
          <w:lang w:val="ro-RO"/>
        </w:rPr>
        <w:t>a acestora</w:t>
      </w:r>
      <w:r w:rsidR="00A25A05" w:rsidRPr="00610988">
        <w:rPr>
          <w:rFonts w:asciiTheme="majorHAnsi" w:hAnsiTheme="majorHAnsi" w:cstheme="majorHAnsi"/>
          <w:sz w:val="24"/>
          <w:szCs w:val="24"/>
          <w:lang w:val="ro-RO"/>
        </w:rPr>
        <w:t xml:space="preserve"> (</w:t>
      </w:r>
      <w:r w:rsidR="00112F45" w:rsidRPr="00610988">
        <w:rPr>
          <w:rFonts w:asciiTheme="majorHAnsi" w:hAnsiTheme="majorHAnsi" w:cstheme="majorHAnsi"/>
          <w:sz w:val="24"/>
          <w:szCs w:val="24"/>
          <w:lang w:val="ro-RO"/>
        </w:rPr>
        <w:t>sub</w:t>
      </w:r>
      <w:r w:rsidR="00A25A05" w:rsidRPr="00610988">
        <w:rPr>
          <w:rFonts w:asciiTheme="majorHAnsi" w:hAnsiTheme="majorHAnsi" w:cstheme="majorHAnsi"/>
          <w:sz w:val="24"/>
          <w:szCs w:val="24"/>
          <w:lang w:val="ro-RO"/>
        </w:rPr>
        <w:t>pct.4.2.4</w:t>
      </w:r>
      <w:r w:rsidR="00727A8C" w:rsidRPr="00610988">
        <w:rPr>
          <w:rFonts w:asciiTheme="majorHAnsi" w:hAnsiTheme="majorHAnsi" w:cstheme="majorHAnsi"/>
          <w:sz w:val="24"/>
          <w:szCs w:val="24"/>
          <w:lang w:val="ro-RO"/>
        </w:rPr>
        <w:t>.</w:t>
      </w:r>
      <w:r w:rsidR="00A25A05" w:rsidRPr="00610988">
        <w:rPr>
          <w:rFonts w:asciiTheme="majorHAnsi" w:hAnsiTheme="majorHAnsi" w:cstheme="majorHAnsi"/>
          <w:sz w:val="24"/>
          <w:szCs w:val="24"/>
          <w:lang w:val="ro-RO"/>
        </w:rPr>
        <w:t>)</w:t>
      </w:r>
      <w:r w:rsidR="00610988">
        <w:rPr>
          <w:rFonts w:asciiTheme="majorHAnsi" w:hAnsiTheme="majorHAnsi" w:cstheme="majorHAnsi"/>
          <w:sz w:val="24"/>
          <w:szCs w:val="24"/>
          <w:lang w:val="ro-RO"/>
        </w:rPr>
        <w:t>.</w:t>
      </w:r>
    </w:p>
    <w:p w14:paraId="5E142FA8" w14:textId="77F08282" w:rsidR="00ED0E50" w:rsidRPr="00ED0E50" w:rsidRDefault="00ED0E50" w:rsidP="00ED0E50">
      <w:pPr>
        <w:pStyle w:val="Listparagraf"/>
        <w:numPr>
          <w:ilvl w:val="0"/>
          <w:numId w:val="10"/>
        </w:numPr>
        <w:spacing w:after="0" w:line="240" w:lineRule="auto"/>
        <w:jc w:val="both"/>
        <w:rPr>
          <w:rFonts w:asciiTheme="majorHAnsi" w:hAnsiTheme="majorHAnsi" w:cstheme="majorHAnsi"/>
          <w:b/>
          <w:color w:val="2F5496" w:themeColor="accent5" w:themeShade="BF"/>
          <w:sz w:val="24"/>
          <w:szCs w:val="24"/>
          <w:lang w:val="ro-RO"/>
        </w:rPr>
      </w:pPr>
      <w:r w:rsidRPr="00ED0E50">
        <w:rPr>
          <w:rFonts w:asciiTheme="majorHAnsi" w:hAnsiTheme="majorHAnsi" w:cstheme="majorHAnsi"/>
          <w:b/>
          <w:color w:val="2F5496" w:themeColor="accent5" w:themeShade="BF"/>
          <w:sz w:val="24"/>
          <w:szCs w:val="24"/>
          <w:lang w:val="ro-RO"/>
        </w:rPr>
        <w:t>Ministerul E</w:t>
      </w:r>
      <w:r w:rsidR="00610988">
        <w:rPr>
          <w:rFonts w:asciiTheme="majorHAnsi" w:hAnsiTheme="majorHAnsi" w:cstheme="majorHAnsi"/>
          <w:b/>
          <w:color w:val="2F5496" w:themeColor="accent5" w:themeShade="BF"/>
          <w:sz w:val="24"/>
          <w:szCs w:val="24"/>
          <w:lang w:val="ro-RO"/>
        </w:rPr>
        <w:t>conomiei:</w:t>
      </w:r>
    </w:p>
    <w:p w14:paraId="3866804D" w14:textId="62D31E15" w:rsidR="00610988" w:rsidRDefault="00610988" w:rsidP="00610988">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610988">
        <w:rPr>
          <w:rFonts w:asciiTheme="majorHAnsi" w:hAnsiTheme="majorHAnsi" w:cstheme="majorHAnsi"/>
          <w:b/>
          <w:sz w:val="24"/>
          <w:szCs w:val="24"/>
          <w:lang w:val="ro-RO"/>
        </w:rPr>
        <w:t>în comun cu Cancelaria de Stat,</w:t>
      </w:r>
      <w:r w:rsidRPr="00610988">
        <w:rPr>
          <w:rFonts w:asciiTheme="majorHAnsi" w:hAnsiTheme="majorHAnsi" w:cstheme="majorHAnsi"/>
          <w:sz w:val="24"/>
          <w:szCs w:val="24"/>
          <w:lang w:val="ro-RO"/>
        </w:rPr>
        <w:t xml:space="preserve"> </w:t>
      </w:r>
      <w:r w:rsidR="0074223E">
        <w:rPr>
          <w:rFonts w:asciiTheme="majorHAnsi" w:hAnsiTheme="majorHAnsi" w:cstheme="majorHAnsi"/>
          <w:sz w:val="24"/>
          <w:szCs w:val="24"/>
          <w:lang w:val="ro-RO"/>
        </w:rPr>
        <w:t>s</w:t>
      </w:r>
      <w:r w:rsidR="007C55EA" w:rsidRPr="007C55EA">
        <w:rPr>
          <w:rFonts w:asciiTheme="majorHAnsi" w:hAnsiTheme="majorHAnsi" w:cstheme="majorHAnsi"/>
          <w:sz w:val="24"/>
          <w:szCs w:val="24"/>
          <w:lang w:val="ro-RO"/>
        </w:rPr>
        <w:t>ă înainteze Parlamentului Republicii Moldova o adres</w:t>
      </w:r>
      <w:r w:rsidR="00B83062">
        <w:rPr>
          <w:rFonts w:asciiTheme="majorHAnsi" w:hAnsiTheme="majorHAnsi" w:cstheme="majorHAnsi"/>
          <w:sz w:val="24"/>
          <w:szCs w:val="24"/>
          <w:lang w:val="ro-RO"/>
        </w:rPr>
        <w:t>are privind interpretarea alin.</w:t>
      </w:r>
      <w:r w:rsidR="007C55EA" w:rsidRPr="007C55EA">
        <w:rPr>
          <w:rFonts w:asciiTheme="majorHAnsi" w:hAnsiTheme="majorHAnsi" w:cstheme="majorHAnsi"/>
          <w:sz w:val="24"/>
          <w:szCs w:val="24"/>
          <w:lang w:val="ro-RO"/>
        </w:rPr>
        <w:t>(2) al art. 3 și alin. (2</w:t>
      </w:r>
      <w:r w:rsidR="007C55EA" w:rsidRPr="00214C47">
        <w:rPr>
          <w:rFonts w:asciiTheme="majorHAnsi" w:hAnsiTheme="majorHAnsi" w:cstheme="majorHAnsi"/>
          <w:sz w:val="24"/>
          <w:szCs w:val="24"/>
          <w:vertAlign w:val="superscript"/>
          <w:lang w:val="ro-RO"/>
        </w:rPr>
        <w:t>2</w:t>
      </w:r>
      <w:r w:rsidR="007C55EA" w:rsidRPr="007C55EA">
        <w:rPr>
          <w:rFonts w:asciiTheme="majorHAnsi" w:hAnsiTheme="majorHAnsi" w:cstheme="majorHAnsi"/>
          <w:sz w:val="24"/>
          <w:szCs w:val="24"/>
          <w:lang w:val="ro-RO"/>
        </w:rPr>
        <w:t>) al art.6 din Legea nr.160/2011</w:t>
      </w:r>
      <w:r w:rsidR="005B4293">
        <w:rPr>
          <w:rFonts w:asciiTheme="majorHAnsi" w:hAnsiTheme="majorHAnsi" w:cstheme="majorHAnsi"/>
          <w:sz w:val="24"/>
          <w:szCs w:val="24"/>
          <w:lang w:val="ro-RO"/>
        </w:rPr>
        <w:t>,</w:t>
      </w:r>
      <w:r w:rsidR="007C55EA" w:rsidRPr="007C55EA">
        <w:rPr>
          <w:rFonts w:asciiTheme="majorHAnsi" w:hAnsiTheme="majorHAnsi" w:cstheme="majorHAnsi"/>
          <w:sz w:val="24"/>
          <w:szCs w:val="24"/>
          <w:lang w:val="ro-RO"/>
        </w:rPr>
        <w:t xml:space="preserve"> ce ține de obligativitatea eliberării actului permisiv de către autoritățile emitente prin intermediul SIA GEAP, luându-se în </w:t>
      </w:r>
      <w:r w:rsidR="005B4293">
        <w:rPr>
          <w:rFonts w:asciiTheme="majorHAnsi" w:hAnsiTheme="majorHAnsi" w:cstheme="majorHAnsi"/>
          <w:sz w:val="24"/>
          <w:szCs w:val="24"/>
          <w:lang w:val="ro-RO"/>
        </w:rPr>
        <w:t>considerare</w:t>
      </w:r>
      <w:r w:rsidR="007C55EA" w:rsidRPr="007C55EA">
        <w:rPr>
          <w:rFonts w:asciiTheme="majorHAnsi" w:hAnsiTheme="majorHAnsi" w:cstheme="majorHAnsi"/>
          <w:sz w:val="24"/>
          <w:szCs w:val="24"/>
          <w:lang w:val="ro-RO"/>
        </w:rPr>
        <w:t xml:space="preserve"> normele derogatorii a</w:t>
      </w:r>
      <w:r w:rsidR="005B4293">
        <w:rPr>
          <w:rFonts w:asciiTheme="majorHAnsi" w:hAnsiTheme="majorHAnsi" w:cstheme="majorHAnsi"/>
          <w:sz w:val="24"/>
          <w:szCs w:val="24"/>
          <w:lang w:val="ro-RO"/>
        </w:rPr>
        <w:t>le</w:t>
      </w:r>
      <w:r w:rsidR="007C55EA" w:rsidRPr="007C55EA">
        <w:rPr>
          <w:rFonts w:asciiTheme="majorHAnsi" w:hAnsiTheme="majorHAnsi" w:cstheme="majorHAnsi"/>
          <w:sz w:val="24"/>
          <w:szCs w:val="24"/>
          <w:lang w:val="ro-RO"/>
        </w:rPr>
        <w:t xml:space="preserve"> altor acte norm</w:t>
      </w:r>
      <w:r w:rsidR="00B83062">
        <w:rPr>
          <w:rFonts w:asciiTheme="majorHAnsi" w:hAnsiTheme="majorHAnsi" w:cstheme="majorHAnsi"/>
          <w:sz w:val="24"/>
          <w:szCs w:val="24"/>
          <w:lang w:val="ro-RO"/>
        </w:rPr>
        <w:t>ative care reglemetează domenii specifice, inclusiv cel</w:t>
      </w:r>
      <w:r w:rsidR="007C55EA" w:rsidRPr="007C55EA">
        <w:rPr>
          <w:rFonts w:asciiTheme="majorHAnsi" w:hAnsiTheme="majorHAnsi" w:cstheme="majorHAnsi"/>
          <w:sz w:val="24"/>
          <w:szCs w:val="24"/>
          <w:lang w:val="ro-RO"/>
        </w:rPr>
        <w:t xml:space="preserve"> financiar (bancar și nebancar)</w:t>
      </w:r>
      <w:r w:rsidR="00B83062">
        <w:rPr>
          <w:rFonts w:asciiTheme="majorHAnsi" w:hAnsiTheme="majorHAnsi" w:cstheme="majorHAnsi"/>
          <w:sz w:val="24"/>
          <w:szCs w:val="24"/>
          <w:lang w:val="ro-RO"/>
        </w:rPr>
        <w:t xml:space="preserve"> (subpct.4.1.1.)</w:t>
      </w:r>
      <w:r>
        <w:rPr>
          <w:rFonts w:asciiTheme="majorHAnsi" w:hAnsiTheme="majorHAnsi" w:cstheme="majorHAnsi"/>
          <w:sz w:val="24"/>
          <w:szCs w:val="24"/>
          <w:lang w:val="ro-RO"/>
        </w:rPr>
        <w:t>;</w:t>
      </w:r>
    </w:p>
    <w:p w14:paraId="637CCA5C" w14:textId="216DEA1A" w:rsidR="00F81122" w:rsidRPr="00610988" w:rsidRDefault="00610988" w:rsidP="00610988">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610988">
        <w:rPr>
          <w:rFonts w:asciiTheme="majorHAnsi" w:hAnsiTheme="majorHAnsi" w:cstheme="majorHAnsi"/>
          <w:sz w:val="24"/>
          <w:szCs w:val="24"/>
          <w:lang w:val="ro-RO"/>
        </w:rPr>
        <w:t xml:space="preserve"> </w:t>
      </w:r>
      <w:r w:rsidRPr="00610988">
        <w:rPr>
          <w:rFonts w:asciiTheme="majorHAnsi" w:hAnsiTheme="majorHAnsi" w:cstheme="majorHAnsi"/>
          <w:b/>
          <w:sz w:val="24"/>
          <w:szCs w:val="24"/>
          <w:lang w:val="ro-RO"/>
        </w:rPr>
        <w:t>în comun cu Cancelaria de Stat și Agenția de Guvernare Electronică</w:t>
      </w:r>
      <w:r>
        <w:rPr>
          <w:rFonts w:asciiTheme="majorHAnsi" w:hAnsiTheme="majorHAnsi" w:cstheme="majorHAnsi"/>
          <w:sz w:val="24"/>
          <w:szCs w:val="24"/>
          <w:lang w:val="ro-RO"/>
        </w:rPr>
        <w:t>,</w:t>
      </w:r>
      <w:r w:rsidRPr="00610988">
        <w:rPr>
          <w:rFonts w:asciiTheme="majorHAnsi" w:hAnsiTheme="majorHAnsi" w:cstheme="majorHAnsi"/>
          <w:sz w:val="24"/>
          <w:szCs w:val="24"/>
          <w:lang w:val="ro-RO"/>
        </w:rPr>
        <w:t xml:space="preserve"> să instituie un mecanism de colaborare interinstituțională, precum și o monitorizare mai intensă și eficientă a modului de utilizare a SIA GEAP, inclusiv la etapa de modernizare/dezvoltare a SIA, ținând cont de numărul mare de autorități și de specificul activității acestora, în scopul intervenirii în termene optime pentru asigurarea condițiilor necesare valorificării și dezvoltării SIA (subpct.4.1.1., subpct.4.1.2., subpct.4.2.).</w:t>
      </w:r>
    </w:p>
    <w:p w14:paraId="6062B2B5" w14:textId="41669AE7" w:rsidR="0051181C" w:rsidRPr="00F81122" w:rsidRDefault="0051181C" w:rsidP="00F81122">
      <w:pPr>
        <w:pStyle w:val="Listparagraf"/>
        <w:numPr>
          <w:ilvl w:val="0"/>
          <w:numId w:val="10"/>
        </w:numPr>
        <w:spacing w:after="0" w:line="240" w:lineRule="auto"/>
        <w:ind w:left="0" w:firstLine="426"/>
        <w:jc w:val="both"/>
        <w:rPr>
          <w:rFonts w:asciiTheme="majorHAnsi" w:hAnsiTheme="majorHAnsi" w:cstheme="majorHAnsi"/>
          <w:sz w:val="24"/>
          <w:szCs w:val="24"/>
          <w:lang w:val="ro-RO"/>
        </w:rPr>
      </w:pPr>
      <w:r w:rsidRPr="00F81122">
        <w:rPr>
          <w:rFonts w:asciiTheme="majorHAnsi" w:hAnsiTheme="majorHAnsi" w:cs="Times New Roman"/>
          <w:b/>
          <w:bCs/>
          <w:color w:val="2F5496" w:themeColor="accent5" w:themeShade="BF"/>
          <w:sz w:val="24"/>
          <w:szCs w:val="24"/>
          <w:lang w:val="ro-RO"/>
        </w:rPr>
        <w:t>Unitatea de Implementare a Proiectului Băncii Mondiale</w:t>
      </w:r>
      <w:r w:rsidR="005B4293" w:rsidRPr="00F81122">
        <w:rPr>
          <w:rFonts w:asciiTheme="majorHAnsi" w:hAnsiTheme="majorHAnsi" w:cs="Times New Roman"/>
          <w:b/>
          <w:bCs/>
          <w:color w:val="2F5496" w:themeColor="accent5" w:themeShade="BF"/>
          <w:sz w:val="24"/>
          <w:szCs w:val="24"/>
          <w:lang w:val="ro-RO"/>
        </w:rPr>
        <w:t xml:space="preserve"> de Ameliorare a Competitivității</w:t>
      </w:r>
      <w:r w:rsidR="00727A8C" w:rsidRPr="00F81122">
        <w:rPr>
          <w:rFonts w:asciiTheme="majorHAnsi" w:hAnsiTheme="majorHAnsi" w:cs="Times New Roman"/>
          <w:b/>
          <w:bCs/>
          <w:color w:val="2F5496" w:themeColor="accent5" w:themeShade="BF"/>
          <w:sz w:val="24"/>
          <w:szCs w:val="24"/>
          <w:lang w:val="ro-RO"/>
        </w:rPr>
        <w:t>:</w:t>
      </w:r>
    </w:p>
    <w:p w14:paraId="0B115D7E" w14:textId="2CC2D15E" w:rsidR="00D309F8" w:rsidRPr="00F71B77" w:rsidRDefault="00D309F8" w:rsidP="00D309F8">
      <w:pPr>
        <w:pStyle w:val="Listparagraf"/>
        <w:numPr>
          <w:ilvl w:val="1"/>
          <w:numId w:val="10"/>
        </w:numPr>
        <w:spacing w:line="240" w:lineRule="auto"/>
        <w:ind w:left="0" w:firstLine="284"/>
        <w:jc w:val="both"/>
        <w:rPr>
          <w:rFonts w:asciiTheme="majorHAnsi" w:hAnsiTheme="majorHAnsi" w:cstheme="majorHAnsi"/>
          <w:sz w:val="24"/>
          <w:szCs w:val="24"/>
          <w:lang w:val="ro-RO"/>
        </w:rPr>
      </w:pPr>
      <w:r w:rsidRPr="00F71B77">
        <w:rPr>
          <w:rFonts w:asciiTheme="majorHAnsi" w:hAnsiTheme="majorHAnsi" w:cstheme="majorHAnsi"/>
          <w:b/>
          <w:sz w:val="24"/>
          <w:szCs w:val="24"/>
          <w:lang w:val="ro-RO"/>
        </w:rPr>
        <w:t>în comun cu Ministerul Infrastructurii și Dezvoltării Regionale, Agenția de Guvernare Electronică și cu autoritățile emitente indicate în Nomenclatorului actelor permisive</w:t>
      </w:r>
      <w:r w:rsidR="005B4293">
        <w:rPr>
          <w:rFonts w:asciiTheme="majorHAnsi" w:hAnsiTheme="majorHAnsi" w:cstheme="majorHAnsi"/>
          <w:b/>
          <w:sz w:val="24"/>
          <w:szCs w:val="24"/>
          <w:lang w:val="ro-RO"/>
        </w:rPr>
        <w:t>,</w:t>
      </w:r>
      <w:r w:rsidRPr="00F71B77">
        <w:rPr>
          <w:rFonts w:asciiTheme="majorHAnsi" w:hAnsiTheme="majorHAnsi" w:cstheme="majorHAnsi"/>
          <w:b/>
          <w:sz w:val="24"/>
          <w:szCs w:val="24"/>
          <w:lang w:val="ro-RO"/>
        </w:rPr>
        <w:t xml:space="preserve"> </w:t>
      </w:r>
      <w:r w:rsidRPr="00F71B77">
        <w:rPr>
          <w:rFonts w:asciiTheme="majorHAnsi" w:hAnsiTheme="majorHAnsi" w:cstheme="majorHAnsi"/>
          <w:sz w:val="24"/>
          <w:szCs w:val="24"/>
          <w:lang w:val="ro-RO"/>
        </w:rPr>
        <w:t>să as</w:t>
      </w:r>
      <w:r>
        <w:rPr>
          <w:rFonts w:asciiTheme="majorHAnsi" w:hAnsiTheme="majorHAnsi" w:cstheme="majorHAnsi"/>
          <w:sz w:val="24"/>
          <w:szCs w:val="24"/>
          <w:lang w:val="ro-RO"/>
        </w:rPr>
        <w:t>igure implementarea graduală a S</w:t>
      </w:r>
      <w:r w:rsidRPr="00F71B77">
        <w:rPr>
          <w:rFonts w:asciiTheme="majorHAnsi" w:hAnsiTheme="majorHAnsi" w:cstheme="majorHAnsi"/>
          <w:sz w:val="24"/>
          <w:szCs w:val="24"/>
          <w:lang w:val="ro-RO"/>
        </w:rPr>
        <w:t>ubmodulului</w:t>
      </w:r>
      <w:r>
        <w:rPr>
          <w:rFonts w:asciiTheme="majorHAnsi" w:hAnsiTheme="majorHAnsi" w:cstheme="majorHAnsi"/>
          <w:sz w:val="24"/>
          <w:szCs w:val="24"/>
          <w:lang w:val="ro-RO"/>
        </w:rPr>
        <w:t>/</w:t>
      </w:r>
      <w:r w:rsidR="005B4293">
        <w:rPr>
          <w:rFonts w:asciiTheme="majorHAnsi" w:hAnsiTheme="majorHAnsi" w:cstheme="majorHAnsi"/>
          <w:sz w:val="24"/>
          <w:szCs w:val="24"/>
          <w:lang w:val="ro-RO"/>
        </w:rPr>
        <w:t>S</w:t>
      </w:r>
      <w:r>
        <w:rPr>
          <w:rFonts w:asciiTheme="majorHAnsi" w:hAnsiTheme="majorHAnsi" w:cstheme="majorHAnsi"/>
          <w:sz w:val="24"/>
          <w:szCs w:val="24"/>
          <w:lang w:val="ro-RO"/>
        </w:rPr>
        <w:t>ubsistemului</w:t>
      </w:r>
      <w:r w:rsidRPr="00F71B77">
        <w:rPr>
          <w:rFonts w:asciiTheme="majorHAnsi" w:hAnsiTheme="majorHAnsi" w:cstheme="majorHAnsi"/>
          <w:sz w:val="24"/>
          <w:szCs w:val="24"/>
          <w:lang w:val="ro-RO"/>
        </w:rPr>
        <w:t xml:space="preserve"> </w:t>
      </w:r>
      <w:r>
        <w:rPr>
          <w:rFonts w:asciiTheme="majorHAnsi" w:hAnsiTheme="majorHAnsi" w:cstheme="majorHAnsi"/>
          <w:sz w:val="24"/>
          <w:szCs w:val="24"/>
          <w:lang w:val="ro-RO"/>
        </w:rPr>
        <w:t>„E</w:t>
      </w:r>
      <w:r w:rsidRPr="00F71B77">
        <w:rPr>
          <w:rFonts w:asciiTheme="majorHAnsi" w:hAnsiTheme="majorHAnsi" w:cstheme="majorHAnsi"/>
          <w:sz w:val="24"/>
          <w:szCs w:val="24"/>
          <w:lang w:val="ro-RO"/>
        </w:rPr>
        <w:t xml:space="preserve">liberarea actelor permisive </w:t>
      </w:r>
      <w:r>
        <w:rPr>
          <w:rFonts w:asciiTheme="majorHAnsi" w:hAnsiTheme="majorHAnsi" w:cstheme="majorHAnsi"/>
          <w:sz w:val="24"/>
          <w:szCs w:val="24"/>
          <w:lang w:val="ro-RO"/>
        </w:rPr>
        <w:t xml:space="preserve">în construcții de către </w:t>
      </w:r>
      <w:r w:rsidRPr="00F71B77">
        <w:rPr>
          <w:rFonts w:asciiTheme="majorHAnsi" w:hAnsiTheme="majorHAnsi" w:cstheme="majorHAnsi"/>
          <w:sz w:val="24"/>
          <w:szCs w:val="24"/>
          <w:lang w:val="ro-RO"/>
        </w:rPr>
        <w:t>autoritățil</w:t>
      </w:r>
      <w:r>
        <w:rPr>
          <w:rFonts w:asciiTheme="majorHAnsi" w:hAnsiTheme="majorHAnsi" w:cstheme="majorHAnsi"/>
          <w:sz w:val="24"/>
          <w:szCs w:val="24"/>
          <w:lang w:val="ro-RO"/>
        </w:rPr>
        <w:t>e</w:t>
      </w:r>
      <w:r w:rsidRPr="00F71B77">
        <w:rPr>
          <w:rFonts w:asciiTheme="majorHAnsi" w:hAnsiTheme="majorHAnsi" w:cstheme="majorHAnsi"/>
          <w:sz w:val="24"/>
          <w:szCs w:val="24"/>
          <w:lang w:val="ro-RO"/>
        </w:rPr>
        <w:t xml:space="preserve"> publice locale</w:t>
      </w:r>
      <w:r>
        <w:rPr>
          <w:rFonts w:asciiTheme="majorHAnsi" w:hAnsiTheme="majorHAnsi" w:cstheme="majorHAnsi"/>
          <w:sz w:val="24"/>
          <w:szCs w:val="24"/>
          <w:lang w:val="ro-RO"/>
        </w:rPr>
        <w:t>”</w:t>
      </w:r>
      <w:r w:rsidRPr="00F71B77">
        <w:rPr>
          <w:rFonts w:asciiTheme="majorHAnsi" w:hAnsiTheme="majorHAnsi" w:cstheme="majorHAnsi"/>
          <w:sz w:val="24"/>
          <w:szCs w:val="24"/>
          <w:lang w:val="ro-RO"/>
        </w:rPr>
        <w:t>, cu identificarea resurselor necesare</w:t>
      </w:r>
      <w:r>
        <w:rPr>
          <w:rFonts w:asciiTheme="majorHAnsi" w:hAnsiTheme="majorHAnsi" w:cstheme="majorHAnsi"/>
          <w:sz w:val="24"/>
          <w:szCs w:val="24"/>
          <w:lang w:val="ro-RO"/>
        </w:rPr>
        <w:t xml:space="preserve"> în acest sens</w:t>
      </w:r>
      <w:r w:rsidRPr="00F71B77">
        <w:rPr>
          <w:rFonts w:asciiTheme="majorHAnsi" w:hAnsiTheme="majorHAnsi" w:cstheme="majorHAnsi"/>
          <w:sz w:val="24"/>
          <w:szCs w:val="24"/>
          <w:lang w:val="ro-RO"/>
        </w:rPr>
        <w:t>, elaborarea și aplicare</w:t>
      </w:r>
      <w:r>
        <w:rPr>
          <w:rFonts w:asciiTheme="majorHAnsi" w:hAnsiTheme="majorHAnsi" w:cstheme="majorHAnsi"/>
          <w:sz w:val="24"/>
          <w:szCs w:val="24"/>
          <w:lang w:val="ro-RO"/>
        </w:rPr>
        <w:t>a</w:t>
      </w:r>
      <w:r w:rsidRPr="00F71B77">
        <w:rPr>
          <w:rFonts w:asciiTheme="majorHAnsi" w:hAnsiTheme="majorHAnsi" w:cstheme="majorHAnsi"/>
          <w:sz w:val="24"/>
          <w:szCs w:val="24"/>
          <w:lang w:val="ro-RO"/>
        </w:rPr>
        <w:t xml:space="preserve"> unui plan de acțiuni în acest sens (subpct.4.1.3</w:t>
      </w:r>
      <w:r w:rsidR="005B4293">
        <w:rPr>
          <w:rFonts w:asciiTheme="majorHAnsi" w:hAnsiTheme="majorHAnsi" w:cstheme="majorHAnsi"/>
          <w:sz w:val="24"/>
          <w:szCs w:val="24"/>
          <w:lang w:val="ro-RO"/>
        </w:rPr>
        <w:t>.</w:t>
      </w:r>
      <w:r w:rsidRPr="00F71B77">
        <w:rPr>
          <w:rFonts w:asciiTheme="majorHAnsi" w:hAnsiTheme="majorHAnsi" w:cstheme="majorHAnsi"/>
          <w:sz w:val="24"/>
          <w:szCs w:val="24"/>
          <w:lang w:val="ro-RO"/>
        </w:rPr>
        <w:t>);</w:t>
      </w:r>
    </w:p>
    <w:p w14:paraId="266EFC2B" w14:textId="0288975E" w:rsidR="00D309F8" w:rsidRPr="00FA4C97" w:rsidRDefault="00D309F8" w:rsidP="00D309F8">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F71B77">
        <w:rPr>
          <w:rFonts w:asciiTheme="majorHAnsi" w:hAnsiTheme="majorHAnsi" w:cstheme="majorHAnsi"/>
          <w:b/>
          <w:sz w:val="24"/>
          <w:szCs w:val="24"/>
          <w:lang w:val="ro-RO"/>
        </w:rPr>
        <w:t>în comun cu Agenția de Guvernare Electronică și Agenția Servicii Publice</w:t>
      </w:r>
      <w:r w:rsidR="005B4293">
        <w:rPr>
          <w:rFonts w:asciiTheme="majorHAnsi" w:hAnsiTheme="majorHAnsi" w:cstheme="majorHAnsi"/>
          <w:b/>
          <w:sz w:val="24"/>
          <w:szCs w:val="24"/>
          <w:lang w:val="ro-RO"/>
        </w:rPr>
        <w:t>,</w:t>
      </w:r>
      <w:r w:rsidRPr="00F71B77">
        <w:rPr>
          <w:rFonts w:asciiTheme="majorHAnsi" w:hAnsiTheme="majorHAnsi" w:cstheme="majorHAnsi"/>
          <w:b/>
          <w:sz w:val="24"/>
          <w:szCs w:val="24"/>
          <w:lang w:val="ro-RO"/>
        </w:rPr>
        <w:t xml:space="preserve"> </w:t>
      </w:r>
      <w:r w:rsidRPr="00F71B77">
        <w:rPr>
          <w:rFonts w:asciiTheme="majorHAnsi" w:hAnsiTheme="majorHAnsi" w:cstheme="majorHAnsi"/>
          <w:sz w:val="24"/>
          <w:szCs w:val="24"/>
          <w:lang w:val="ro-RO"/>
        </w:rPr>
        <w:t xml:space="preserve">să examineze și să întreprindă măsurile necesare pentru asigurarea definitivării migrării datelor și informațiilor din SI </w:t>
      </w:r>
      <w:r w:rsidR="005B4293">
        <w:rPr>
          <w:rFonts w:asciiTheme="majorHAnsi" w:hAnsiTheme="majorHAnsi" w:cstheme="majorHAnsi"/>
          <w:sz w:val="24"/>
          <w:szCs w:val="24"/>
          <w:lang w:val="ro-RO"/>
        </w:rPr>
        <w:t>„</w:t>
      </w:r>
      <w:r w:rsidRPr="00F71B77">
        <w:rPr>
          <w:rFonts w:asciiTheme="majorHAnsi" w:hAnsiTheme="majorHAnsi" w:cstheme="majorHAnsi"/>
          <w:sz w:val="24"/>
          <w:szCs w:val="24"/>
          <w:lang w:val="ro-RO"/>
        </w:rPr>
        <w:t>e-Licențiere</w:t>
      </w:r>
      <w:r w:rsidR="005B4293">
        <w:rPr>
          <w:rFonts w:asciiTheme="majorHAnsi" w:hAnsiTheme="majorHAnsi" w:cstheme="majorHAnsi"/>
          <w:sz w:val="24"/>
          <w:szCs w:val="24"/>
          <w:lang w:val="ro-RO"/>
        </w:rPr>
        <w:t>”,</w:t>
      </w:r>
      <w:r w:rsidRPr="00F71B77">
        <w:rPr>
          <w:rFonts w:asciiTheme="majorHAnsi" w:hAnsiTheme="majorHAnsi" w:cstheme="majorHAnsi"/>
          <w:sz w:val="24"/>
          <w:szCs w:val="24"/>
          <w:lang w:val="ro-RO"/>
        </w:rPr>
        <w:t xml:space="preserve"> deținut de Agenția Servicii Publice</w:t>
      </w:r>
      <w:r>
        <w:rPr>
          <w:rFonts w:asciiTheme="majorHAnsi" w:hAnsiTheme="majorHAnsi" w:cstheme="majorHAnsi"/>
          <w:sz w:val="24"/>
          <w:szCs w:val="24"/>
          <w:lang w:val="ro-RO"/>
        </w:rPr>
        <w:t>,</w:t>
      </w:r>
      <w:r w:rsidRPr="00F71B77">
        <w:rPr>
          <w:rFonts w:asciiTheme="majorHAnsi" w:hAnsiTheme="majorHAnsi" w:cstheme="majorHAnsi"/>
          <w:sz w:val="24"/>
          <w:szCs w:val="24"/>
          <w:lang w:val="ro-RO"/>
        </w:rPr>
        <w:t xml:space="preserve"> astfel încât acestea să </w:t>
      </w:r>
      <w:r>
        <w:rPr>
          <w:rFonts w:asciiTheme="majorHAnsi" w:hAnsiTheme="majorHAnsi" w:cstheme="majorHAnsi"/>
          <w:sz w:val="24"/>
          <w:szCs w:val="24"/>
          <w:lang w:val="ro-RO"/>
        </w:rPr>
        <w:t xml:space="preserve">poată fi valorificate/utilizate corespunzător și să </w:t>
      </w:r>
      <w:r w:rsidRPr="00F71B77">
        <w:rPr>
          <w:rFonts w:asciiTheme="majorHAnsi" w:hAnsiTheme="majorHAnsi" w:cstheme="majorHAnsi"/>
          <w:sz w:val="24"/>
          <w:szCs w:val="24"/>
          <w:lang w:val="ro-RO"/>
        </w:rPr>
        <w:t xml:space="preserve">asigure </w:t>
      </w:r>
      <w:r>
        <w:rPr>
          <w:rFonts w:asciiTheme="majorHAnsi" w:hAnsiTheme="majorHAnsi" w:cstheme="majorHAnsi"/>
          <w:sz w:val="24"/>
          <w:szCs w:val="24"/>
          <w:lang w:val="ro-RO"/>
        </w:rPr>
        <w:t>plenitudinea Registrului Actelor Permisive</w:t>
      </w:r>
      <w:r w:rsidR="00FA4C97">
        <w:rPr>
          <w:rFonts w:asciiTheme="majorHAnsi" w:hAnsiTheme="majorHAnsi" w:cstheme="majorHAnsi"/>
          <w:sz w:val="24"/>
          <w:szCs w:val="24"/>
          <w:lang w:val="ro-RO"/>
        </w:rPr>
        <w:t xml:space="preserve"> (subpct.4.1.4. și subpct.4.2.2</w:t>
      </w:r>
      <w:r w:rsidR="005B4293">
        <w:rPr>
          <w:rFonts w:asciiTheme="majorHAnsi" w:hAnsiTheme="majorHAnsi" w:cstheme="majorHAnsi"/>
          <w:sz w:val="24"/>
          <w:szCs w:val="24"/>
          <w:lang w:val="ro-RO"/>
        </w:rPr>
        <w:t>.</w:t>
      </w:r>
      <w:r w:rsidR="00FA4C97">
        <w:rPr>
          <w:rFonts w:asciiTheme="majorHAnsi" w:hAnsiTheme="majorHAnsi" w:cstheme="majorHAnsi"/>
          <w:sz w:val="24"/>
          <w:szCs w:val="24"/>
          <w:lang w:val="ro-RO"/>
        </w:rPr>
        <w:t>);</w:t>
      </w:r>
    </w:p>
    <w:p w14:paraId="456EB487" w14:textId="48E6CF0D" w:rsidR="00664819" w:rsidRPr="003D2727" w:rsidRDefault="00664819"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să asigure implementarea graduală a submodulului pentru eliberarea actelor permisive ale autorităților publice locale la nivelul  APL, cu identificarea resurselor necesare, elaborarea și aplicare</w:t>
      </w:r>
      <w:r w:rsidR="00B76F30">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 xml:space="preserve"> unui plan de acțiuni în acest sens (subpct.4.1.3</w:t>
      </w:r>
      <w:r w:rsidR="00B76F30">
        <w:rPr>
          <w:rFonts w:asciiTheme="majorHAnsi" w:hAnsiTheme="majorHAnsi" w:cstheme="majorHAnsi"/>
          <w:sz w:val="24"/>
          <w:szCs w:val="24"/>
          <w:lang w:val="ro-RO"/>
        </w:rPr>
        <w:t>.</w:t>
      </w:r>
      <w:r w:rsidRPr="003D2727">
        <w:rPr>
          <w:rFonts w:asciiTheme="majorHAnsi" w:hAnsiTheme="majorHAnsi" w:cstheme="majorHAnsi"/>
          <w:sz w:val="24"/>
          <w:szCs w:val="24"/>
          <w:lang w:val="ro-RO"/>
        </w:rPr>
        <w:t>)</w:t>
      </w:r>
      <w:r w:rsidR="005B4293">
        <w:rPr>
          <w:rFonts w:asciiTheme="majorHAnsi" w:hAnsiTheme="majorHAnsi" w:cstheme="majorHAnsi"/>
          <w:sz w:val="24"/>
          <w:szCs w:val="24"/>
          <w:lang w:val="ro-RO"/>
        </w:rPr>
        <w:t>.</w:t>
      </w:r>
    </w:p>
    <w:p w14:paraId="431072AA" w14:textId="11C5376A" w:rsidR="00EA07C0" w:rsidRPr="003D2727" w:rsidRDefault="00CC4B01" w:rsidP="003D2727">
      <w:pPr>
        <w:pStyle w:val="Listparagraf"/>
        <w:numPr>
          <w:ilvl w:val="0"/>
          <w:numId w:val="10"/>
        </w:numPr>
        <w:spacing w:after="0" w:line="240" w:lineRule="auto"/>
        <w:ind w:left="0" w:firstLine="426"/>
        <w:jc w:val="both"/>
        <w:rPr>
          <w:rFonts w:asciiTheme="majorHAnsi" w:hAnsiTheme="majorHAnsi" w:cstheme="majorHAnsi"/>
          <w:b/>
          <w:color w:val="2F5496" w:themeColor="accent5" w:themeShade="BF"/>
          <w:sz w:val="24"/>
          <w:szCs w:val="24"/>
          <w:lang w:val="ro-RO"/>
        </w:rPr>
      </w:pPr>
      <w:r w:rsidRPr="003D2727">
        <w:rPr>
          <w:rFonts w:asciiTheme="majorHAnsi" w:hAnsiTheme="majorHAnsi" w:cstheme="majorHAnsi"/>
          <w:b/>
          <w:color w:val="2F5496" w:themeColor="accent5" w:themeShade="BF"/>
          <w:sz w:val="24"/>
          <w:szCs w:val="24"/>
          <w:lang w:val="ro-RO"/>
        </w:rPr>
        <w:t>Agenția de Guvernare Electronică, în comun cu Cancelaria de Stat</w:t>
      </w:r>
      <w:r w:rsidR="00163F3F" w:rsidRPr="003D2727">
        <w:rPr>
          <w:rFonts w:asciiTheme="majorHAnsi" w:hAnsiTheme="majorHAnsi" w:cstheme="majorHAnsi"/>
          <w:b/>
          <w:color w:val="2F5496" w:themeColor="accent5" w:themeShade="BF"/>
          <w:sz w:val="24"/>
          <w:szCs w:val="24"/>
          <w:lang w:val="ro-RO"/>
        </w:rPr>
        <w:t xml:space="preserve"> și Ministerul Economiei</w:t>
      </w:r>
      <w:r w:rsidR="00C1432F">
        <w:rPr>
          <w:rFonts w:asciiTheme="majorHAnsi" w:hAnsiTheme="majorHAnsi" w:cstheme="majorHAnsi"/>
          <w:b/>
          <w:color w:val="2F5496" w:themeColor="accent5" w:themeShade="BF"/>
          <w:sz w:val="24"/>
          <w:szCs w:val="24"/>
          <w:lang w:val="ro-RO"/>
        </w:rPr>
        <w:t>, după caz</w:t>
      </w:r>
      <w:r w:rsidR="00EA07C0" w:rsidRPr="003D2727">
        <w:rPr>
          <w:rFonts w:asciiTheme="majorHAnsi" w:hAnsiTheme="majorHAnsi" w:cstheme="majorHAnsi"/>
          <w:b/>
          <w:color w:val="2F5496" w:themeColor="accent5" w:themeShade="BF"/>
          <w:sz w:val="24"/>
          <w:szCs w:val="24"/>
          <w:lang w:val="ro-RO"/>
        </w:rPr>
        <w:t>:</w:t>
      </w:r>
    </w:p>
    <w:p w14:paraId="690BB281" w14:textId="0601B932" w:rsidR="00F46179" w:rsidRPr="003D2727" w:rsidRDefault="0010172F" w:rsidP="00F01DB0">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s</w:t>
      </w:r>
      <w:r w:rsidR="00CE4D75" w:rsidRPr="003D2727">
        <w:rPr>
          <w:rFonts w:asciiTheme="majorHAnsi" w:hAnsiTheme="majorHAnsi" w:cstheme="majorHAnsi"/>
          <w:sz w:val="24"/>
          <w:szCs w:val="24"/>
          <w:lang w:val="ro-RO"/>
        </w:rPr>
        <w:t>ă examineze cadrul normativ aferent funcționării SIA GEAP</w:t>
      </w:r>
      <w:r w:rsidR="00B76F30">
        <w:rPr>
          <w:rFonts w:asciiTheme="majorHAnsi" w:hAnsiTheme="majorHAnsi" w:cstheme="majorHAnsi"/>
          <w:sz w:val="24"/>
          <w:szCs w:val="24"/>
          <w:lang w:val="ro-RO"/>
        </w:rPr>
        <w:t>,</w:t>
      </w:r>
      <w:r w:rsidR="00CE4D75" w:rsidRPr="003D2727">
        <w:rPr>
          <w:rFonts w:asciiTheme="majorHAnsi" w:hAnsiTheme="majorHAnsi" w:cstheme="majorHAnsi"/>
          <w:sz w:val="24"/>
          <w:szCs w:val="24"/>
          <w:lang w:val="ro-RO"/>
        </w:rPr>
        <w:t xml:space="preserve"> </w:t>
      </w:r>
      <w:r w:rsidR="00C1432F">
        <w:rPr>
          <w:rFonts w:asciiTheme="majorHAnsi" w:hAnsiTheme="majorHAnsi" w:cstheme="majorHAnsi"/>
          <w:sz w:val="24"/>
          <w:szCs w:val="24"/>
          <w:lang w:val="ro-RO"/>
        </w:rPr>
        <w:t xml:space="preserve">inclusiv </w:t>
      </w:r>
      <w:r w:rsidR="00CE4D75" w:rsidRPr="003D2727">
        <w:rPr>
          <w:rFonts w:asciiTheme="majorHAnsi" w:hAnsiTheme="majorHAnsi" w:cstheme="majorHAnsi"/>
          <w:sz w:val="24"/>
          <w:szCs w:val="24"/>
          <w:lang w:val="ro-RO"/>
        </w:rPr>
        <w:t>prin prisma carențelor</w:t>
      </w:r>
      <w:r w:rsidR="005E6FD7" w:rsidRPr="003D2727">
        <w:rPr>
          <w:rFonts w:asciiTheme="majorHAnsi" w:hAnsiTheme="majorHAnsi" w:cstheme="majorHAnsi"/>
          <w:sz w:val="24"/>
          <w:szCs w:val="24"/>
          <w:lang w:val="ro-RO"/>
        </w:rPr>
        <w:t xml:space="preserve"> și neajunsurilor </w:t>
      </w:r>
      <w:r w:rsidR="00CE4D75" w:rsidRPr="003D2727">
        <w:rPr>
          <w:rFonts w:asciiTheme="majorHAnsi" w:hAnsiTheme="majorHAnsi" w:cstheme="majorHAnsi"/>
          <w:sz w:val="24"/>
          <w:szCs w:val="24"/>
          <w:lang w:val="ro-RO"/>
        </w:rPr>
        <w:t>identificate de audit</w:t>
      </w:r>
      <w:r w:rsidR="008C0A97" w:rsidRPr="003D2727">
        <w:rPr>
          <w:rFonts w:asciiTheme="majorHAnsi" w:hAnsiTheme="majorHAnsi" w:cstheme="majorHAnsi"/>
          <w:sz w:val="24"/>
          <w:szCs w:val="24"/>
          <w:lang w:val="ro-RO"/>
        </w:rPr>
        <w:t xml:space="preserve">, </w:t>
      </w:r>
      <w:r w:rsidR="00CE4D75" w:rsidRPr="003D2727">
        <w:rPr>
          <w:rFonts w:asciiTheme="majorHAnsi" w:hAnsiTheme="majorHAnsi" w:cstheme="majorHAnsi"/>
          <w:sz w:val="24"/>
          <w:szCs w:val="24"/>
          <w:lang w:val="ro-RO"/>
        </w:rPr>
        <w:t xml:space="preserve">și să </w:t>
      </w:r>
      <w:r w:rsidR="00F01DB0">
        <w:rPr>
          <w:rFonts w:asciiTheme="majorHAnsi" w:hAnsiTheme="majorHAnsi" w:cstheme="majorHAnsi"/>
          <w:sz w:val="24"/>
          <w:szCs w:val="24"/>
          <w:lang w:val="ro-RO"/>
        </w:rPr>
        <w:t>înainteze</w:t>
      </w:r>
      <w:r w:rsidR="00C1432F">
        <w:rPr>
          <w:rFonts w:asciiTheme="majorHAnsi" w:hAnsiTheme="majorHAnsi" w:cstheme="majorHAnsi"/>
          <w:sz w:val="24"/>
          <w:szCs w:val="24"/>
          <w:lang w:val="ro-RO"/>
        </w:rPr>
        <w:t>,</w:t>
      </w:r>
      <w:r w:rsidR="00F01DB0">
        <w:rPr>
          <w:rFonts w:asciiTheme="majorHAnsi" w:hAnsiTheme="majorHAnsi" w:cstheme="majorHAnsi"/>
          <w:sz w:val="24"/>
          <w:szCs w:val="24"/>
          <w:lang w:val="ro-RO"/>
        </w:rPr>
        <w:t xml:space="preserve"> în modul stabilit</w:t>
      </w:r>
      <w:r w:rsidR="00C1432F">
        <w:rPr>
          <w:rFonts w:asciiTheme="majorHAnsi" w:hAnsiTheme="majorHAnsi" w:cstheme="majorHAnsi"/>
          <w:sz w:val="24"/>
          <w:szCs w:val="24"/>
          <w:lang w:val="ro-RO"/>
        </w:rPr>
        <w:t>,</w:t>
      </w:r>
      <w:r w:rsidR="00F01DB0">
        <w:rPr>
          <w:rFonts w:asciiTheme="majorHAnsi" w:hAnsiTheme="majorHAnsi" w:cstheme="majorHAnsi"/>
          <w:sz w:val="24"/>
          <w:szCs w:val="24"/>
          <w:lang w:val="ro-RO"/>
        </w:rPr>
        <w:t xml:space="preserve"> propunerile de </w:t>
      </w:r>
      <w:r w:rsidR="00ED04B7">
        <w:rPr>
          <w:rFonts w:asciiTheme="majorHAnsi" w:hAnsiTheme="majorHAnsi" w:cstheme="majorHAnsi"/>
          <w:sz w:val="24"/>
          <w:szCs w:val="24"/>
          <w:lang w:val="ro-RO"/>
        </w:rPr>
        <w:t xml:space="preserve">consolidare/de  </w:t>
      </w:r>
      <w:r w:rsidR="008C0A97" w:rsidRPr="003D2727">
        <w:rPr>
          <w:rFonts w:asciiTheme="majorHAnsi" w:hAnsiTheme="majorHAnsi" w:cstheme="majorHAnsi"/>
          <w:sz w:val="24"/>
          <w:szCs w:val="24"/>
          <w:lang w:val="ro-RO"/>
        </w:rPr>
        <w:t>ajustare</w:t>
      </w:r>
      <w:r w:rsidR="00ED04B7">
        <w:rPr>
          <w:rFonts w:asciiTheme="majorHAnsi" w:hAnsiTheme="majorHAnsi" w:cstheme="majorHAnsi"/>
          <w:sz w:val="24"/>
          <w:szCs w:val="24"/>
          <w:lang w:val="ro-RO"/>
        </w:rPr>
        <w:t xml:space="preserve"> </w:t>
      </w:r>
      <w:r w:rsidR="008C0A97" w:rsidRPr="003D2727">
        <w:rPr>
          <w:rFonts w:asciiTheme="majorHAnsi" w:hAnsiTheme="majorHAnsi" w:cstheme="majorHAnsi"/>
          <w:sz w:val="24"/>
          <w:szCs w:val="24"/>
          <w:lang w:val="ro-RO"/>
        </w:rPr>
        <w:t>a</w:t>
      </w:r>
      <w:r w:rsidR="00CE4D75" w:rsidRPr="003D2727">
        <w:rPr>
          <w:rFonts w:asciiTheme="majorHAnsi" w:hAnsiTheme="majorHAnsi" w:cstheme="majorHAnsi"/>
          <w:sz w:val="24"/>
          <w:szCs w:val="24"/>
          <w:lang w:val="ro-RO"/>
        </w:rPr>
        <w:t xml:space="preserve"> acestuia la cerințele actuale</w:t>
      </w:r>
      <w:r w:rsidR="00B76F30">
        <w:rPr>
          <w:rFonts w:asciiTheme="majorHAnsi" w:hAnsiTheme="majorHAnsi" w:cstheme="majorHAnsi"/>
          <w:sz w:val="24"/>
          <w:szCs w:val="24"/>
          <w:lang w:val="ro-RO"/>
        </w:rPr>
        <w:t>,</w:t>
      </w:r>
      <w:r w:rsidR="00CE4D75" w:rsidRPr="003D2727">
        <w:rPr>
          <w:rFonts w:asciiTheme="majorHAnsi" w:hAnsiTheme="majorHAnsi" w:cstheme="majorHAnsi"/>
          <w:sz w:val="24"/>
          <w:szCs w:val="24"/>
          <w:lang w:val="ro-RO"/>
        </w:rPr>
        <w:t xml:space="preserve"> în scopul asigurării condițiilor necesare funcționării Sistemului</w:t>
      </w:r>
      <w:r w:rsidR="00B76F30">
        <w:rPr>
          <w:rFonts w:asciiTheme="majorHAnsi" w:hAnsiTheme="majorHAnsi" w:cstheme="majorHAnsi"/>
          <w:sz w:val="24"/>
          <w:szCs w:val="24"/>
          <w:lang w:val="ro-RO"/>
        </w:rPr>
        <w:t>,</w:t>
      </w:r>
      <w:r w:rsidR="00CE4D75" w:rsidRPr="003D2727">
        <w:rPr>
          <w:rFonts w:asciiTheme="majorHAnsi" w:hAnsiTheme="majorHAnsi" w:cstheme="majorHAnsi"/>
          <w:sz w:val="24"/>
          <w:szCs w:val="24"/>
          <w:lang w:val="ro-RO"/>
        </w:rPr>
        <w:t xml:space="preserve"> </w:t>
      </w:r>
      <w:r w:rsidR="00F01DB0" w:rsidRPr="00F01DB0">
        <w:rPr>
          <w:rFonts w:asciiTheme="majorHAnsi" w:hAnsiTheme="majorHAnsi" w:cstheme="majorHAnsi"/>
          <w:sz w:val="24"/>
          <w:szCs w:val="24"/>
          <w:lang w:val="ro-RO"/>
        </w:rPr>
        <w:t>atingerii obiectivelor SIA GEAP</w:t>
      </w:r>
      <w:r w:rsidR="00F01DB0">
        <w:rPr>
          <w:rFonts w:asciiTheme="majorHAnsi" w:hAnsiTheme="majorHAnsi" w:cstheme="majorHAnsi"/>
          <w:sz w:val="24"/>
          <w:szCs w:val="24"/>
          <w:lang w:val="ro-RO"/>
        </w:rPr>
        <w:t xml:space="preserve">, </w:t>
      </w:r>
      <w:r w:rsidR="008C0A97" w:rsidRPr="003D2727">
        <w:rPr>
          <w:rFonts w:asciiTheme="majorHAnsi" w:hAnsiTheme="majorHAnsi" w:cstheme="majorHAnsi"/>
          <w:sz w:val="24"/>
          <w:szCs w:val="24"/>
          <w:lang w:val="ro-RO"/>
        </w:rPr>
        <w:t xml:space="preserve">precum și optimizării și eficientizării proceselor </w:t>
      </w:r>
      <w:r w:rsidR="00CE4D75" w:rsidRPr="003D2727">
        <w:rPr>
          <w:rFonts w:asciiTheme="majorHAnsi" w:hAnsiTheme="majorHAnsi" w:cstheme="majorHAnsi"/>
          <w:sz w:val="24"/>
          <w:szCs w:val="24"/>
          <w:lang w:val="ro-RO"/>
        </w:rPr>
        <w:t>(</w:t>
      </w:r>
      <w:r w:rsidR="00112F45">
        <w:rPr>
          <w:rFonts w:asciiTheme="majorHAnsi" w:hAnsiTheme="majorHAnsi" w:cstheme="majorHAnsi"/>
          <w:sz w:val="24"/>
          <w:szCs w:val="24"/>
          <w:lang w:val="ro-RO"/>
        </w:rPr>
        <w:t>sub</w:t>
      </w:r>
      <w:r w:rsidR="00CE4D75" w:rsidRPr="003D2727">
        <w:rPr>
          <w:rFonts w:asciiTheme="majorHAnsi" w:hAnsiTheme="majorHAnsi" w:cstheme="majorHAnsi"/>
          <w:sz w:val="24"/>
          <w:szCs w:val="24"/>
          <w:lang w:val="ro-RO"/>
        </w:rPr>
        <w:t>pct.4.1.1</w:t>
      </w:r>
      <w:r w:rsidR="00B76F30">
        <w:rPr>
          <w:rFonts w:asciiTheme="majorHAnsi" w:hAnsiTheme="majorHAnsi" w:cstheme="majorHAnsi"/>
          <w:sz w:val="24"/>
          <w:szCs w:val="24"/>
          <w:lang w:val="ro-RO"/>
        </w:rPr>
        <w:t>.</w:t>
      </w:r>
      <w:r w:rsidR="00CE4D75" w:rsidRPr="003D2727">
        <w:rPr>
          <w:rFonts w:asciiTheme="majorHAnsi" w:hAnsiTheme="majorHAnsi" w:cstheme="majorHAnsi"/>
          <w:sz w:val="24"/>
          <w:szCs w:val="24"/>
          <w:lang w:val="ro-RO"/>
        </w:rPr>
        <w:t>);</w:t>
      </w:r>
    </w:p>
    <w:p w14:paraId="00CBFB66" w14:textId="025E0A8E" w:rsidR="007345D4" w:rsidRPr="003D2727" w:rsidRDefault="007345D4"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să reexamineze cadrul normativ aferent serviciului MPay, prin prisma carențelor elucidate de audit</w:t>
      </w:r>
      <w:r w:rsidR="00B76F30">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și să înainteze</w:t>
      </w:r>
      <w:r w:rsidR="00B76F30">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în modul stabilit, propunerile de rigoare în vederea îmbunătățirii și eficientizării modului de utilizare a serviciului, îndeosebi în cazul prestării serviciilor publice cu plată</w:t>
      </w:r>
      <w:r w:rsidR="00B76F30">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care sunt gestionate prin intermediul unui sistem informațional ce nu aparține prestatorului respectiv (subpct.4.2.2</w:t>
      </w:r>
      <w:r w:rsidR="00B76F30">
        <w:rPr>
          <w:rFonts w:asciiTheme="majorHAnsi" w:hAnsiTheme="majorHAnsi" w:cstheme="majorHAnsi"/>
          <w:sz w:val="24"/>
          <w:szCs w:val="24"/>
          <w:lang w:val="ro-RO"/>
        </w:rPr>
        <w:t>.</w:t>
      </w:r>
      <w:r w:rsidRPr="003D2727">
        <w:rPr>
          <w:rFonts w:asciiTheme="majorHAnsi" w:hAnsiTheme="majorHAnsi" w:cstheme="majorHAnsi"/>
          <w:sz w:val="24"/>
          <w:szCs w:val="24"/>
          <w:lang w:val="ro-RO"/>
        </w:rPr>
        <w:t>);</w:t>
      </w:r>
    </w:p>
    <w:p w14:paraId="5C2C84ED" w14:textId="4AEDC872" w:rsidR="00DA7E85" w:rsidRDefault="00DA7E85"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b/>
          <w:sz w:val="24"/>
          <w:szCs w:val="24"/>
          <w:lang w:val="ro-RO"/>
        </w:rPr>
        <w:t xml:space="preserve">și </w:t>
      </w:r>
      <w:r w:rsidR="00B06A9B" w:rsidRPr="00C1432F">
        <w:rPr>
          <w:rFonts w:asciiTheme="majorHAnsi" w:hAnsiTheme="majorHAnsi" w:cstheme="majorHAnsi"/>
          <w:b/>
          <w:sz w:val="24"/>
          <w:szCs w:val="24"/>
          <w:lang w:val="ro-RO"/>
        </w:rPr>
        <w:t>în comun cu autoritățile emitente, registratorii SIA</w:t>
      </w:r>
      <w:r>
        <w:rPr>
          <w:rFonts w:asciiTheme="majorHAnsi" w:hAnsiTheme="majorHAnsi" w:cstheme="majorHAnsi"/>
          <w:sz w:val="24"/>
          <w:szCs w:val="24"/>
          <w:lang w:val="ro-RO"/>
        </w:rPr>
        <w:t>:</w:t>
      </w:r>
    </w:p>
    <w:p w14:paraId="0F3C0E42" w14:textId="77777777" w:rsidR="00DA7E85" w:rsidRDefault="00B06A9B" w:rsidP="00DA7E85">
      <w:pPr>
        <w:pStyle w:val="Listparagraf"/>
        <w:numPr>
          <w:ilvl w:val="2"/>
          <w:numId w:val="35"/>
        </w:numPr>
        <w:spacing w:after="0" w:line="240" w:lineRule="auto"/>
        <w:ind w:left="0" w:firstLine="142"/>
        <w:jc w:val="both"/>
        <w:rPr>
          <w:rFonts w:asciiTheme="majorHAnsi" w:hAnsiTheme="majorHAnsi" w:cstheme="majorHAnsi"/>
          <w:sz w:val="24"/>
          <w:szCs w:val="24"/>
          <w:lang w:val="ro-RO"/>
        </w:rPr>
      </w:pPr>
      <w:r w:rsidRPr="00DA7E85">
        <w:rPr>
          <w:rFonts w:asciiTheme="majorHAnsi" w:hAnsiTheme="majorHAnsi" w:cstheme="majorHAnsi"/>
          <w:sz w:val="24"/>
          <w:szCs w:val="24"/>
          <w:lang w:val="ro-RO"/>
        </w:rPr>
        <w:t xml:space="preserve">să asigure </w:t>
      </w:r>
      <w:r w:rsidR="00424CA2" w:rsidRPr="00DA7E85">
        <w:rPr>
          <w:rFonts w:asciiTheme="majorHAnsi" w:hAnsiTheme="majorHAnsi" w:cstheme="majorHAnsi"/>
          <w:sz w:val="24"/>
          <w:szCs w:val="24"/>
          <w:lang w:val="ro-RO"/>
        </w:rPr>
        <w:t xml:space="preserve">integrarea și utilizarea </w:t>
      </w:r>
      <w:r w:rsidRPr="00DA7E85">
        <w:rPr>
          <w:rFonts w:asciiTheme="majorHAnsi" w:hAnsiTheme="majorHAnsi" w:cstheme="majorHAnsi"/>
          <w:sz w:val="24"/>
          <w:szCs w:val="24"/>
          <w:lang w:val="ro-RO"/>
        </w:rPr>
        <w:t xml:space="preserve">serviciilor de încasare a plăților, taxelor </w:t>
      </w:r>
      <w:r w:rsidR="00A71223" w:rsidRPr="00DA7E85">
        <w:rPr>
          <w:rFonts w:asciiTheme="majorHAnsi" w:hAnsiTheme="majorHAnsi" w:cstheme="majorHAnsi"/>
          <w:sz w:val="24"/>
          <w:szCs w:val="24"/>
          <w:lang w:val="ro-RO"/>
        </w:rPr>
        <w:t xml:space="preserve">pentru eliberarea actelor permisive și a serviciilor conexe </w:t>
      </w:r>
      <w:r w:rsidRPr="00DA7E85">
        <w:rPr>
          <w:rFonts w:asciiTheme="majorHAnsi" w:hAnsiTheme="majorHAnsi" w:cstheme="majorHAnsi"/>
          <w:sz w:val="24"/>
          <w:szCs w:val="24"/>
          <w:lang w:val="ro-RO"/>
        </w:rPr>
        <w:t xml:space="preserve">la bugetul de stat prin utilizarea </w:t>
      </w:r>
      <w:r w:rsidR="006C715C" w:rsidRPr="00DA7E85">
        <w:rPr>
          <w:rFonts w:asciiTheme="majorHAnsi" w:hAnsiTheme="majorHAnsi" w:cstheme="majorHAnsi"/>
          <w:sz w:val="24"/>
          <w:szCs w:val="24"/>
          <w:lang w:val="ro-RO"/>
        </w:rPr>
        <w:t>s</w:t>
      </w:r>
      <w:r w:rsidRPr="00DA7E85">
        <w:rPr>
          <w:rFonts w:asciiTheme="majorHAnsi" w:hAnsiTheme="majorHAnsi" w:cstheme="majorHAnsi"/>
          <w:sz w:val="24"/>
          <w:szCs w:val="24"/>
          <w:lang w:val="ro-RO"/>
        </w:rPr>
        <w:t>erviciului MPay</w:t>
      </w:r>
      <w:r w:rsidR="00A71223" w:rsidRPr="00DA7E85">
        <w:rPr>
          <w:rFonts w:asciiTheme="majorHAnsi" w:hAnsiTheme="majorHAnsi" w:cstheme="majorHAnsi"/>
          <w:sz w:val="24"/>
          <w:szCs w:val="24"/>
          <w:lang w:val="ro-RO"/>
        </w:rPr>
        <w:t>, cu întreprinderea acțiunilor necesare în acest sens</w:t>
      </w:r>
      <w:r w:rsidR="00D07A1A" w:rsidRPr="00DA7E85">
        <w:rPr>
          <w:rFonts w:asciiTheme="majorHAnsi" w:hAnsiTheme="majorHAnsi" w:cstheme="majorHAnsi"/>
          <w:sz w:val="24"/>
          <w:szCs w:val="24"/>
          <w:lang w:val="ro-RO"/>
        </w:rPr>
        <w:t xml:space="preserve"> (subpct.4.2.2</w:t>
      </w:r>
      <w:r w:rsidR="00B76F30" w:rsidRPr="00DA7E85">
        <w:rPr>
          <w:rFonts w:asciiTheme="majorHAnsi" w:hAnsiTheme="majorHAnsi" w:cstheme="majorHAnsi"/>
          <w:sz w:val="24"/>
          <w:szCs w:val="24"/>
          <w:lang w:val="ro-RO"/>
        </w:rPr>
        <w:t>.</w:t>
      </w:r>
      <w:r w:rsidR="00D07A1A" w:rsidRPr="00DA7E85">
        <w:rPr>
          <w:rFonts w:asciiTheme="majorHAnsi" w:hAnsiTheme="majorHAnsi" w:cstheme="majorHAnsi"/>
          <w:sz w:val="24"/>
          <w:szCs w:val="24"/>
          <w:lang w:val="ro-RO"/>
        </w:rPr>
        <w:t>)</w:t>
      </w:r>
      <w:r w:rsidR="00A71223" w:rsidRPr="00DA7E85">
        <w:rPr>
          <w:rFonts w:asciiTheme="majorHAnsi" w:hAnsiTheme="majorHAnsi" w:cstheme="majorHAnsi"/>
          <w:sz w:val="24"/>
          <w:szCs w:val="24"/>
          <w:lang w:val="ro-RO"/>
        </w:rPr>
        <w:t>;</w:t>
      </w:r>
    </w:p>
    <w:p w14:paraId="6354A23D" w14:textId="77777777" w:rsidR="00DA7E85" w:rsidRDefault="005045FE" w:rsidP="00DA7E85">
      <w:pPr>
        <w:pStyle w:val="Listparagraf"/>
        <w:numPr>
          <w:ilvl w:val="2"/>
          <w:numId w:val="35"/>
        </w:numPr>
        <w:spacing w:after="0" w:line="240" w:lineRule="auto"/>
        <w:ind w:left="0" w:firstLine="142"/>
        <w:jc w:val="both"/>
        <w:rPr>
          <w:rFonts w:asciiTheme="majorHAnsi" w:hAnsiTheme="majorHAnsi" w:cstheme="majorHAnsi"/>
          <w:sz w:val="24"/>
          <w:szCs w:val="24"/>
          <w:lang w:val="ro-RO"/>
        </w:rPr>
      </w:pPr>
      <w:r w:rsidRPr="00DA7E85">
        <w:rPr>
          <w:rFonts w:asciiTheme="majorHAnsi" w:hAnsiTheme="majorHAnsi" w:cstheme="majorHAnsi"/>
          <w:sz w:val="24"/>
          <w:szCs w:val="24"/>
          <w:lang w:val="ro-RO"/>
        </w:rPr>
        <w:t xml:space="preserve">să stabilească mecanismul </w:t>
      </w:r>
      <w:r w:rsidR="003959E6" w:rsidRPr="00DA7E85">
        <w:rPr>
          <w:rFonts w:asciiTheme="majorHAnsi" w:hAnsiTheme="majorHAnsi" w:cstheme="majorHAnsi"/>
          <w:sz w:val="24"/>
          <w:szCs w:val="24"/>
          <w:lang w:val="ro-RO"/>
        </w:rPr>
        <w:t xml:space="preserve">de </w:t>
      </w:r>
      <w:r w:rsidRPr="00DA7E85">
        <w:rPr>
          <w:rFonts w:asciiTheme="majorHAnsi" w:hAnsiTheme="majorHAnsi" w:cstheme="majorHAnsi"/>
          <w:sz w:val="24"/>
          <w:szCs w:val="24"/>
          <w:lang w:val="ro-RO"/>
        </w:rPr>
        <w:t>arhivare și nimicire</w:t>
      </w:r>
      <w:r w:rsidR="003959E6" w:rsidRPr="00DA7E85">
        <w:rPr>
          <w:rFonts w:asciiTheme="majorHAnsi" w:hAnsiTheme="majorHAnsi" w:cstheme="majorHAnsi"/>
          <w:sz w:val="24"/>
          <w:szCs w:val="24"/>
          <w:lang w:val="ro-RO"/>
        </w:rPr>
        <w:t xml:space="preserve"> </w:t>
      </w:r>
      <w:r w:rsidRPr="00DA7E85">
        <w:rPr>
          <w:rFonts w:asciiTheme="majorHAnsi" w:hAnsiTheme="majorHAnsi" w:cstheme="majorHAnsi"/>
          <w:sz w:val="24"/>
          <w:szCs w:val="24"/>
          <w:lang w:val="ro-RO"/>
        </w:rPr>
        <w:t>a dosarului electronic în SIA GEAP</w:t>
      </w:r>
      <w:r w:rsidR="007345D4" w:rsidRPr="00DA7E85">
        <w:rPr>
          <w:rFonts w:asciiTheme="majorHAnsi" w:hAnsiTheme="majorHAnsi" w:cstheme="majorHAnsi"/>
          <w:sz w:val="24"/>
          <w:szCs w:val="24"/>
          <w:lang w:val="ro-RO"/>
        </w:rPr>
        <w:t>, cu întreprinderea acțiunilor necesare pentru asigurarea funcționalului respectiv în SIA (subpct.4.1.4</w:t>
      </w:r>
      <w:r w:rsidR="00B76F30" w:rsidRPr="00DA7E85">
        <w:rPr>
          <w:rFonts w:asciiTheme="majorHAnsi" w:hAnsiTheme="majorHAnsi" w:cstheme="majorHAnsi"/>
          <w:sz w:val="24"/>
          <w:szCs w:val="24"/>
          <w:lang w:val="ro-RO"/>
        </w:rPr>
        <w:t>.</w:t>
      </w:r>
      <w:r w:rsidR="007345D4" w:rsidRPr="00DA7E85">
        <w:rPr>
          <w:rFonts w:asciiTheme="majorHAnsi" w:hAnsiTheme="majorHAnsi" w:cstheme="majorHAnsi"/>
          <w:sz w:val="24"/>
          <w:szCs w:val="24"/>
          <w:lang w:val="ro-RO"/>
        </w:rPr>
        <w:t>);</w:t>
      </w:r>
    </w:p>
    <w:p w14:paraId="65984BAA" w14:textId="77777777" w:rsidR="00DA7E85" w:rsidRDefault="002D2C8B" w:rsidP="00DA7E85">
      <w:pPr>
        <w:pStyle w:val="Listparagraf"/>
        <w:numPr>
          <w:ilvl w:val="2"/>
          <w:numId w:val="35"/>
        </w:numPr>
        <w:spacing w:after="0" w:line="240" w:lineRule="auto"/>
        <w:ind w:left="0" w:firstLine="142"/>
        <w:jc w:val="both"/>
        <w:rPr>
          <w:rFonts w:asciiTheme="majorHAnsi" w:hAnsiTheme="majorHAnsi" w:cstheme="majorHAnsi"/>
          <w:sz w:val="24"/>
          <w:szCs w:val="24"/>
          <w:lang w:val="ro-RO"/>
        </w:rPr>
      </w:pPr>
      <w:r w:rsidRPr="00DA7E85">
        <w:rPr>
          <w:rFonts w:asciiTheme="majorHAnsi" w:hAnsiTheme="majorHAnsi" w:cstheme="majorHAnsi"/>
          <w:sz w:val="24"/>
          <w:szCs w:val="24"/>
          <w:lang w:val="ro-RO"/>
        </w:rPr>
        <w:t>să efectueze o analiză exhaustivă a necesităților de dezvoltare a SIA GEAP, inclusiv a resurselor necesare în acest scop, a riscurilor aferente, precum și să determine și să realizeze acțiunile corespunzătoare în vederea administrării procesului de dezvoltare strategică și continuă a SIA</w:t>
      </w:r>
      <w:r w:rsidR="007D63E4" w:rsidRPr="00DA7E85">
        <w:rPr>
          <w:rFonts w:asciiTheme="majorHAnsi" w:hAnsiTheme="majorHAnsi" w:cstheme="majorHAnsi"/>
          <w:sz w:val="24"/>
          <w:szCs w:val="24"/>
          <w:lang w:val="ro-RO"/>
        </w:rPr>
        <w:t xml:space="preserve">, </w:t>
      </w:r>
      <w:r w:rsidRPr="00DA7E85">
        <w:rPr>
          <w:rFonts w:asciiTheme="majorHAnsi" w:hAnsiTheme="majorHAnsi" w:cstheme="majorHAnsi"/>
          <w:sz w:val="24"/>
          <w:szCs w:val="24"/>
          <w:lang w:val="ro-RO"/>
        </w:rPr>
        <w:t xml:space="preserve"> asigur</w:t>
      </w:r>
      <w:r w:rsidR="00B76F30" w:rsidRPr="00DA7E85">
        <w:rPr>
          <w:rFonts w:asciiTheme="majorHAnsi" w:hAnsiTheme="majorHAnsi" w:cstheme="majorHAnsi"/>
          <w:sz w:val="24"/>
          <w:szCs w:val="24"/>
          <w:lang w:val="ro-RO"/>
        </w:rPr>
        <w:t>ării</w:t>
      </w:r>
      <w:r w:rsidRPr="00DA7E85">
        <w:rPr>
          <w:rFonts w:asciiTheme="majorHAnsi" w:hAnsiTheme="majorHAnsi" w:cstheme="majorHAnsi"/>
          <w:sz w:val="24"/>
          <w:szCs w:val="24"/>
          <w:lang w:val="ro-RO"/>
        </w:rPr>
        <w:t xml:space="preserve"> sustenabilității acestuia</w:t>
      </w:r>
      <w:r w:rsidR="007D63E4" w:rsidRPr="00DA7E85">
        <w:rPr>
          <w:rFonts w:asciiTheme="majorHAnsi" w:hAnsiTheme="majorHAnsi" w:cstheme="majorHAnsi"/>
          <w:sz w:val="24"/>
          <w:szCs w:val="24"/>
          <w:lang w:val="ro-RO"/>
        </w:rPr>
        <w:t xml:space="preserve"> </w:t>
      </w:r>
      <w:r w:rsidR="002D019E" w:rsidRPr="00DA7E85">
        <w:rPr>
          <w:rFonts w:asciiTheme="majorHAnsi" w:hAnsiTheme="majorHAnsi" w:cstheme="majorHAnsi"/>
          <w:sz w:val="24"/>
          <w:szCs w:val="24"/>
          <w:lang w:val="ro-RO"/>
        </w:rPr>
        <w:t>și finaliz</w:t>
      </w:r>
      <w:r w:rsidR="007D63E4" w:rsidRPr="00DA7E85">
        <w:rPr>
          <w:rFonts w:asciiTheme="majorHAnsi" w:hAnsiTheme="majorHAnsi" w:cstheme="majorHAnsi"/>
          <w:sz w:val="24"/>
          <w:szCs w:val="24"/>
          <w:lang w:val="ro-RO"/>
        </w:rPr>
        <w:t>ării</w:t>
      </w:r>
      <w:r w:rsidR="002D019E" w:rsidRPr="00DA7E85">
        <w:rPr>
          <w:rFonts w:asciiTheme="majorHAnsi" w:hAnsiTheme="majorHAnsi" w:cstheme="majorHAnsi"/>
          <w:sz w:val="24"/>
          <w:szCs w:val="24"/>
          <w:lang w:val="ro-RO"/>
        </w:rPr>
        <w:t xml:space="preserve"> funcționalităților ini</w:t>
      </w:r>
      <w:r w:rsidR="007D63E4" w:rsidRPr="00DA7E85">
        <w:rPr>
          <w:rFonts w:asciiTheme="majorHAnsi" w:hAnsiTheme="majorHAnsi" w:cstheme="majorHAnsi"/>
          <w:sz w:val="24"/>
          <w:szCs w:val="24"/>
          <w:lang w:val="ro-RO"/>
        </w:rPr>
        <w:t>ț</w:t>
      </w:r>
      <w:r w:rsidR="002D019E" w:rsidRPr="00DA7E85">
        <w:rPr>
          <w:rFonts w:asciiTheme="majorHAnsi" w:hAnsiTheme="majorHAnsi" w:cstheme="majorHAnsi"/>
          <w:sz w:val="24"/>
          <w:szCs w:val="24"/>
          <w:lang w:val="ro-RO"/>
        </w:rPr>
        <w:t>ial stabilite prin pașapoartele actelor permisive</w:t>
      </w:r>
      <w:r w:rsidR="00805D06" w:rsidRPr="00DA7E85">
        <w:rPr>
          <w:rFonts w:asciiTheme="majorHAnsi" w:hAnsiTheme="majorHAnsi" w:cstheme="majorHAnsi"/>
          <w:sz w:val="24"/>
          <w:szCs w:val="24"/>
          <w:lang w:val="ro-RO"/>
        </w:rPr>
        <w:t xml:space="preserve"> (subpct.4.1.3</w:t>
      </w:r>
      <w:r w:rsidR="00B76F30" w:rsidRPr="00DA7E85">
        <w:rPr>
          <w:rFonts w:asciiTheme="majorHAnsi" w:hAnsiTheme="majorHAnsi" w:cstheme="majorHAnsi"/>
          <w:sz w:val="24"/>
          <w:szCs w:val="24"/>
          <w:lang w:val="ro-RO"/>
        </w:rPr>
        <w:t>.</w:t>
      </w:r>
      <w:r w:rsidR="00805D06" w:rsidRPr="00DA7E85">
        <w:rPr>
          <w:rFonts w:asciiTheme="majorHAnsi" w:hAnsiTheme="majorHAnsi" w:cstheme="majorHAnsi"/>
          <w:sz w:val="24"/>
          <w:szCs w:val="24"/>
          <w:lang w:val="ro-RO"/>
        </w:rPr>
        <w:t xml:space="preserve">, </w:t>
      </w:r>
      <w:r w:rsidR="0046495A" w:rsidRPr="00DA7E85">
        <w:rPr>
          <w:rFonts w:asciiTheme="majorHAnsi" w:hAnsiTheme="majorHAnsi" w:cstheme="majorHAnsi"/>
          <w:sz w:val="24"/>
          <w:szCs w:val="24"/>
          <w:lang w:val="ro-RO"/>
        </w:rPr>
        <w:t>subpct.4.2</w:t>
      </w:r>
      <w:r w:rsidR="00B76F30" w:rsidRPr="00DA7E85">
        <w:rPr>
          <w:rFonts w:asciiTheme="majorHAnsi" w:hAnsiTheme="majorHAnsi" w:cstheme="majorHAnsi"/>
          <w:sz w:val="24"/>
          <w:szCs w:val="24"/>
          <w:lang w:val="ro-RO"/>
        </w:rPr>
        <w:t>.</w:t>
      </w:r>
      <w:r w:rsidR="0046495A" w:rsidRPr="00DA7E85">
        <w:rPr>
          <w:rFonts w:asciiTheme="majorHAnsi" w:hAnsiTheme="majorHAnsi" w:cstheme="majorHAnsi"/>
          <w:sz w:val="24"/>
          <w:szCs w:val="24"/>
          <w:lang w:val="ro-RO"/>
        </w:rPr>
        <w:t>)</w:t>
      </w:r>
      <w:r w:rsidRPr="00DA7E85">
        <w:rPr>
          <w:rFonts w:asciiTheme="majorHAnsi" w:hAnsiTheme="majorHAnsi" w:cstheme="majorHAnsi"/>
          <w:sz w:val="24"/>
          <w:szCs w:val="24"/>
          <w:lang w:val="ro-RO"/>
        </w:rPr>
        <w:t>;</w:t>
      </w:r>
    </w:p>
    <w:p w14:paraId="17F0B428" w14:textId="54C0054D" w:rsidR="00DA7E85" w:rsidRPr="00DA7E85" w:rsidRDefault="00E54534" w:rsidP="00DA7E85">
      <w:pPr>
        <w:pStyle w:val="Listparagraf"/>
        <w:numPr>
          <w:ilvl w:val="2"/>
          <w:numId w:val="35"/>
        </w:numPr>
        <w:spacing w:after="0" w:line="240" w:lineRule="auto"/>
        <w:ind w:left="0" w:firstLine="142"/>
        <w:jc w:val="both"/>
        <w:rPr>
          <w:rFonts w:asciiTheme="majorHAnsi" w:hAnsiTheme="majorHAnsi" w:cstheme="majorHAnsi"/>
          <w:sz w:val="24"/>
          <w:szCs w:val="24"/>
          <w:lang w:val="ro-RO"/>
        </w:rPr>
      </w:pPr>
      <w:r w:rsidRPr="00DA7E85">
        <w:rPr>
          <w:rFonts w:asciiTheme="majorHAnsi" w:hAnsiTheme="majorHAnsi" w:cstheme="majorHAnsi"/>
          <w:sz w:val="24"/>
          <w:szCs w:val="24"/>
          <w:lang w:val="ro-RO"/>
        </w:rPr>
        <w:t>să examineze necesitățile de interconexiune a SIA GEAP cu alte Sisteme informaționale și servicii guvernamentale și să întreprindă acțiuni pentru asigurarea acestora în scopul eficientizării SIA, evitării dublării informațiilor și datelor solicitate de la aplicanți/solicitanți</w:t>
      </w:r>
      <w:r w:rsidR="00457969" w:rsidRPr="00DA7E85">
        <w:rPr>
          <w:rFonts w:asciiTheme="majorHAnsi" w:hAnsiTheme="majorHAnsi" w:cstheme="majorHAnsi"/>
          <w:sz w:val="24"/>
          <w:szCs w:val="24"/>
          <w:lang w:val="ro-RO"/>
        </w:rPr>
        <w:t xml:space="preserve"> (subpct.4.1.4</w:t>
      </w:r>
      <w:r w:rsidR="00B76F30" w:rsidRPr="00DA7E85">
        <w:rPr>
          <w:rFonts w:asciiTheme="majorHAnsi" w:hAnsiTheme="majorHAnsi" w:cstheme="majorHAnsi"/>
          <w:sz w:val="24"/>
          <w:szCs w:val="24"/>
          <w:lang w:val="ro-RO"/>
        </w:rPr>
        <w:t>.</w:t>
      </w:r>
      <w:r w:rsidR="00814B87" w:rsidRPr="00DA7E85">
        <w:rPr>
          <w:rFonts w:asciiTheme="majorHAnsi" w:hAnsiTheme="majorHAnsi" w:cstheme="majorHAnsi"/>
          <w:sz w:val="24"/>
          <w:szCs w:val="24"/>
          <w:lang w:val="ro-RO"/>
        </w:rPr>
        <w:t xml:space="preserve">, </w:t>
      </w:r>
      <w:r w:rsidR="00112F45" w:rsidRPr="00DA7E85">
        <w:rPr>
          <w:rFonts w:asciiTheme="majorHAnsi" w:hAnsiTheme="majorHAnsi" w:cstheme="majorHAnsi"/>
          <w:sz w:val="24"/>
          <w:szCs w:val="24"/>
          <w:lang w:val="ro-RO"/>
        </w:rPr>
        <w:t>sub</w:t>
      </w:r>
      <w:r w:rsidR="00814B87" w:rsidRPr="00DA7E85">
        <w:rPr>
          <w:rFonts w:asciiTheme="majorHAnsi" w:hAnsiTheme="majorHAnsi" w:cstheme="majorHAnsi"/>
          <w:sz w:val="24"/>
          <w:szCs w:val="24"/>
          <w:lang w:val="ro-RO"/>
        </w:rPr>
        <w:t>pct.4.2.3</w:t>
      </w:r>
      <w:r w:rsidR="00B76F30" w:rsidRPr="00DA7E85">
        <w:rPr>
          <w:rFonts w:asciiTheme="majorHAnsi" w:hAnsiTheme="majorHAnsi" w:cstheme="majorHAnsi"/>
          <w:sz w:val="24"/>
          <w:szCs w:val="24"/>
          <w:lang w:val="ro-RO"/>
        </w:rPr>
        <w:t>.</w:t>
      </w:r>
      <w:r w:rsidR="00457969" w:rsidRPr="00DA7E85">
        <w:rPr>
          <w:rFonts w:asciiTheme="majorHAnsi" w:hAnsiTheme="majorHAnsi" w:cstheme="majorHAnsi"/>
          <w:sz w:val="24"/>
          <w:szCs w:val="24"/>
          <w:lang w:val="ro-RO"/>
        </w:rPr>
        <w:t>)</w:t>
      </w:r>
      <w:r w:rsidR="00DA7E85" w:rsidRPr="00DA7E85">
        <w:rPr>
          <w:rFonts w:asciiTheme="majorHAnsi" w:hAnsiTheme="majorHAnsi" w:cstheme="majorHAnsi"/>
          <w:sz w:val="24"/>
          <w:szCs w:val="24"/>
          <w:lang w:val="ro-RO"/>
        </w:rPr>
        <w:t>;</w:t>
      </w:r>
    </w:p>
    <w:p w14:paraId="3A1B1076" w14:textId="2D868940" w:rsidR="00E54534" w:rsidRPr="00DA7E85" w:rsidRDefault="00DA7E85" w:rsidP="00DA7E85">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C1432F">
        <w:rPr>
          <w:rFonts w:asciiTheme="majorHAnsi" w:hAnsiTheme="majorHAnsi" w:cstheme="majorHAnsi"/>
          <w:b/>
          <w:sz w:val="24"/>
          <w:szCs w:val="24"/>
          <w:lang w:val="ro-RO"/>
        </w:rPr>
        <w:t>în comun cu Ministerul Finanțelor,</w:t>
      </w:r>
      <w:r>
        <w:rPr>
          <w:rFonts w:asciiTheme="majorHAnsi" w:hAnsiTheme="majorHAnsi" w:cstheme="majorHAnsi"/>
          <w:sz w:val="24"/>
          <w:szCs w:val="24"/>
          <w:lang w:val="ro-RO"/>
        </w:rPr>
        <w:t xml:space="preserve"> </w:t>
      </w:r>
      <w:r w:rsidRPr="003D2727">
        <w:rPr>
          <w:rFonts w:asciiTheme="majorHAnsi" w:hAnsiTheme="majorHAnsi" w:cstheme="majorHAnsi"/>
          <w:sz w:val="24"/>
          <w:szCs w:val="24"/>
          <w:lang w:val="ro-RO"/>
        </w:rPr>
        <w:t xml:space="preserve">să examineze posibilitățile și să asigure implementarea unui mecanism eficient de verificare în cadrul SIA GEAP a plăților efectuate </w:t>
      </w:r>
      <w:r>
        <w:rPr>
          <w:rFonts w:asciiTheme="majorHAnsi" w:hAnsiTheme="majorHAnsi" w:cstheme="majorHAnsi"/>
          <w:sz w:val="24"/>
          <w:szCs w:val="24"/>
          <w:lang w:val="ro-RO"/>
        </w:rPr>
        <w:t>pentru</w:t>
      </w:r>
      <w:r w:rsidRPr="003D2727">
        <w:rPr>
          <w:rFonts w:asciiTheme="majorHAnsi" w:hAnsiTheme="majorHAnsi" w:cstheme="majorHAnsi"/>
          <w:sz w:val="24"/>
          <w:szCs w:val="24"/>
          <w:lang w:val="ro-RO"/>
        </w:rPr>
        <w:t xml:space="preserve"> emiterea actului permisiv de către autoritatea emitentă</w:t>
      </w:r>
      <w:r>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î</w:t>
      </w:r>
      <w:r>
        <w:rPr>
          <w:rFonts w:asciiTheme="majorHAnsi" w:hAnsiTheme="majorHAnsi" w:cstheme="majorHAnsi"/>
          <w:sz w:val="24"/>
          <w:szCs w:val="24"/>
          <w:lang w:val="ro-RO"/>
        </w:rPr>
        <w:t xml:space="preserve">n scopul </w:t>
      </w:r>
      <w:r w:rsidRPr="003D2727">
        <w:rPr>
          <w:rFonts w:asciiTheme="majorHAnsi" w:hAnsiTheme="majorHAnsi" w:cstheme="majorHAnsi"/>
          <w:sz w:val="24"/>
          <w:szCs w:val="24"/>
          <w:lang w:val="ro-RO"/>
        </w:rPr>
        <w:t>asigurării achitării și evidenței plăților la bugetul public național prin sistemul trezorerial al Ministerului Finanțelor</w:t>
      </w:r>
      <w:r>
        <w:rPr>
          <w:rFonts w:asciiTheme="majorHAnsi" w:hAnsiTheme="majorHAnsi" w:cstheme="majorHAnsi"/>
          <w:sz w:val="24"/>
          <w:szCs w:val="24"/>
          <w:lang w:val="ro-RO"/>
        </w:rPr>
        <w:t xml:space="preserve"> (subpct.4.2.3).</w:t>
      </w:r>
    </w:p>
    <w:p w14:paraId="3B5362AC" w14:textId="77777777" w:rsidR="00E54534" w:rsidRPr="003D2727" w:rsidRDefault="00E54534" w:rsidP="003D2727">
      <w:pPr>
        <w:pStyle w:val="Listparagraf"/>
        <w:numPr>
          <w:ilvl w:val="0"/>
          <w:numId w:val="10"/>
        </w:numPr>
        <w:spacing w:after="0" w:line="240" w:lineRule="auto"/>
        <w:jc w:val="both"/>
        <w:rPr>
          <w:rFonts w:asciiTheme="majorHAnsi" w:hAnsiTheme="majorHAnsi" w:cstheme="majorHAnsi"/>
          <w:b/>
          <w:color w:val="2F5496" w:themeColor="accent5" w:themeShade="BF"/>
          <w:sz w:val="24"/>
          <w:szCs w:val="24"/>
          <w:lang w:val="ro-RO"/>
        </w:rPr>
      </w:pPr>
      <w:r w:rsidRPr="003D2727">
        <w:rPr>
          <w:rFonts w:asciiTheme="majorHAnsi" w:hAnsiTheme="majorHAnsi" w:cstheme="majorHAnsi"/>
          <w:b/>
          <w:color w:val="2F5496" w:themeColor="accent5" w:themeShade="BF"/>
          <w:sz w:val="24"/>
          <w:szCs w:val="24"/>
          <w:lang w:val="ro-RO"/>
        </w:rPr>
        <w:t>Agenția de Guvernare Electronică:</w:t>
      </w:r>
    </w:p>
    <w:p w14:paraId="08FD383B" w14:textId="4F7299E7" w:rsidR="00E87A77" w:rsidRPr="003D2727" w:rsidRDefault="00E87A77" w:rsidP="003D2727">
      <w:pPr>
        <w:pStyle w:val="Listparagraf"/>
        <w:numPr>
          <w:ilvl w:val="1"/>
          <w:numId w:val="10"/>
        </w:numPr>
        <w:spacing w:after="0" w:line="240" w:lineRule="auto"/>
        <w:ind w:left="-142" w:firstLine="426"/>
        <w:jc w:val="both"/>
        <w:rPr>
          <w:rFonts w:asciiTheme="majorHAnsi" w:hAnsiTheme="majorHAnsi" w:cstheme="majorHAnsi"/>
          <w:i/>
          <w:sz w:val="24"/>
          <w:szCs w:val="24"/>
          <w:lang w:val="ro-RO"/>
        </w:rPr>
      </w:pPr>
      <w:r w:rsidRPr="003D2727">
        <w:rPr>
          <w:rFonts w:asciiTheme="majorHAnsi" w:hAnsiTheme="majorHAnsi" w:cstheme="majorHAnsi"/>
          <w:sz w:val="24"/>
          <w:szCs w:val="24"/>
          <w:lang w:val="ro-RO"/>
        </w:rPr>
        <w:t>să revizuiască</w:t>
      </w:r>
      <w:r w:rsidR="00B77584">
        <w:rPr>
          <w:rFonts w:asciiTheme="majorHAnsi" w:hAnsiTheme="majorHAnsi" w:cstheme="majorHAnsi"/>
          <w:sz w:val="24"/>
          <w:szCs w:val="24"/>
          <w:lang w:val="ro-RO"/>
        </w:rPr>
        <w:t xml:space="preserve"> și</w:t>
      </w:r>
      <w:r w:rsidRPr="003D2727">
        <w:rPr>
          <w:rFonts w:asciiTheme="majorHAnsi" w:hAnsiTheme="majorHAnsi" w:cstheme="majorHAnsi"/>
          <w:sz w:val="24"/>
          <w:szCs w:val="24"/>
          <w:lang w:val="ro-RO"/>
        </w:rPr>
        <w:t>, după caz, să elaboreze cadrul regulator aferent funcționării și gestionării SIA GEAP (proceduri, ghiduri etc.), în scopul îmbunătățirii acestora, ținând cont de carențele constatate de audit, cu asigurarea informării utilizatorilor Sistemului</w:t>
      </w:r>
      <w:r w:rsidR="00223539" w:rsidRPr="003D2727">
        <w:rPr>
          <w:rFonts w:asciiTheme="majorHAnsi" w:hAnsiTheme="majorHAnsi" w:cstheme="majorHAnsi"/>
          <w:sz w:val="24"/>
          <w:szCs w:val="24"/>
          <w:lang w:val="ro-RO"/>
        </w:rPr>
        <w:t xml:space="preserve"> (subpct.4.2.)</w:t>
      </w:r>
      <w:r w:rsidRPr="003D2727">
        <w:rPr>
          <w:rFonts w:asciiTheme="majorHAnsi" w:hAnsiTheme="majorHAnsi" w:cstheme="majorHAnsi"/>
          <w:sz w:val="24"/>
          <w:szCs w:val="24"/>
          <w:lang w:val="ro-RO"/>
        </w:rPr>
        <w:t>;</w:t>
      </w:r>
    </w:p>
    <w:p w14:paraId="7562D771" w14:textId="3E4BE67D" w:rsidR="00A41BB1" w:rsidRPr="003D2727" w:rsidRDefault="00A41BB1"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să revizuiască cerințele de securitate și protecție a datelor cu caracter personal aferente SIA GEAP, inclusiv a documentelor respective, în vederea consolidării acestora, cu instituirea unui mecanism eficient de monitorizare și evaluare a nivelului de conformare a tuturor actorilor participanți la utilizarea SIA GEAP</w:t>
      </w:r>
      <w:r w:rsidR="00A477B4">
        <w:rPr>
          <w:rFonts w:asciiTheme="majorHAnsi" w:hAnsiTheme="majorHAnsi" w:cstheme="majorHAnsi"/>
          <w:sz w:val="24"/>
          <w:szCs w:val="24"/>
          <w:lang w:val="ro-RO"/>
        </w:rPr>
        <w:t xml:space="preserve"> (subpct.4.3.3.)</w:t>
      </w:r>
      <w:r w:rsidRPr="003D2727">
        <w:rPr>
          <w:rFonts w:asciiTheme="majorHAnsi" w:hAnsiTheme="majorHAnsi" w:cstheme="majorHAnsi"/>
          <w:sz w:val="24"/>
          <w:szCs w:val="24"/>
          <w:lang w:val="ro-RO"/>
        </w:rPr>
        <w:t>;</w:t>
      </w:r>
    </w:p>
    <w:p w14:paraId="72C0719E" w14:textId="5C499039" w:rsidR="00A41BB1" w:rsidRDefault="00A41BB1"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3D2727">
        <w:rPr>
          <w:rFonts w:asciiTheme="majorHAnsi" w:hAnsiTheme="majorHAnsi" w:cstheme="majorHAnsi"/>
          <w:sz w:val="24"/>
          <w:szCs w:val="24"/>
          <w:lang w:val="ro-RO"/>
        </w:rPr>
        <w:t xml:space="preserve">să îmbunătățească mecanismul de gestionare a incidentelor/erorilor, problemelor, precum și cel de management al schimbărilor, inclusiv prin elaborarea și asigurarea aplicării unor proceduri clare și exhaustive în acest </w:t>
      </w:r>
      <w:r w:rsidRPr="00F81122">
        <w:rPr>
          <w:rFonts w:asciiTheme="majorHAnsi" w:hAnsiTheme="majorHAnsi" w:cstheme="majorHAnsi"/>
          <w:sz w:val="24"/>
          <w:szCs w:val="24"/>
          <w:lang w:val="ro-RO"/>
        </w:rPr>
        <w:t>sens, pentru toți participanții</w:t>
      </w:r>
      <w:r w:rsidR="008C102B">
        <w:rPr>
          <w:rFonts w:asciiTheme="majorHAnsi" w:hAnsiTheme="majorHAnsi" w:cstheme="majorHAnsi"/>
          <w:sz w:val="24"/>
          <w:szCs w:val="24"/>
          <w:lang w:val="ro-RO"/>
        </w:rPr>
        <w:t xml:space="preserve"> Sistemului (solicitanți, </w:t>
      </w:r>
      <w:r w:rsidRPr="003D2727">
        <w:rPr>
          <w:rFonts w:asciiTheme="majorHAnsi" w:hAnsiTheme="majorHAnsi" w:cstheme="majorHAnsi"/>
          <w:sz w:val="24"/>
          <w:szCs w:val="24"/>
          <w:lang w:val="ro-RO"/>
        </w:rPr>
        <w:t xml:space="preserve">utilizatori front-office, și utilizatorii back-office), în vederea asigurării soluționării în timp oportun și eficient a acestora, asigurării calitative </w:t>
      </w:r>
      <w:r w:rsidR="00861D4A">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 xml:space="preserve">serviciilor/gestionării actelor permisive și creșterii satisfacției în utilizarea SIA </w:t>
      </w:r>
      <w:r w:rsidR="00B77584">
        <w:rPr>
          <w:rFonts w:asciiTheme="majorHAnsi" w:hAnsiTheme="majorHAnsi" w:cstheme="majorHAnsi"/>
          <w:sz w:val="24"/>
          <w:szCs w:val="24"/>
          <w:lang w:val="ro-RO"/>
        </w:rPr>
        <w:t xml:space="preserve">GEAP </w:t>
      </w:r>
      <w:r w:rsidRPr="00112F45">
        <w:rPr>
          <w:rFonts w:asciiTheme="majorHAnsi" w:hAnsiTheme="majorHAnsi" w:cstheme="majorHAnsi"/>
          <w:sz w:val="24"/>
          <w:szCs w:val="24"/>
          <w:lang w:val="ro-RO"/>
        </w:rPr>
        <w:t>(</w:t>
      </w:r>
      <w:r w:rsidRPr="008048DE">
        <w:rPr>
          <w:rFonts w:asciiTheme="majorHAnsi" w:hAnsiTheme="majorHAnsi" w:cstheme="majorHAnsi"/>
          <w:sz w:val="24"/>
          <w:szCs w:val="24"/>
          <w:lang w:val="ro-RO"/>
        </w:rPr>
        <w:t>subpct.4.2</w:t>
      </w:r>
      <w:r w:rsidR="00861D4A" w:rsidRPr="008048DE">
        <w:rPr>
          <w:rFonts w:asciiTheme="majorHAnsi" w:hAnsiTheme="majorHAnsi" w:cstheme="majorHAnsi"/>
          <w:sz w:val="24"/>
          <w:szCs w:val="24"/>
          <w:lang w:val="ro-RO"/>
        </w:rPr>
        <w:t>.</w:t>
      </w:r>
      <w:r w:rsidRPr="00112F45">
        <w:rPr>
          <w:rFonts w:asciiTheme="majorHAnsi" w:hAnsiTheme="majorHAnsi" w:cstheme="majorHAnsi"/>
          <w:sz w:val="24"/>
          <w:szCs w:val="24"/>
          <w:lang w:val="ro-RO"/>
        </w:rPr>
        <w:t>)</w:t>
      </w:r>
      <w:r w:rsidRPr="003D2727">
        <w:rPr>
          <w:rFonts w:asciiTheme="majorHAnsi" w:hAnsiTheme="majorHAnsi" w:cstheme="majorHAnsi"/>
          <w:sz w:val="24"/>
          <w:szCs w:val="24"/>
          <w:lang w:val="ro-RO"/>
        </w:rPr>
        <w:t>;</w:t>
      </w:r>
    </w:p>
    <w:p w14:paraId="7B1D626D" w14:textId="0D2EBD77" w:rsidR="001672EA" w:rsidRPr="003D2727" w:rsidRDefault="00861D4A" w:rsidP="001672EA">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sz w:val="24"/>
          <w:szCs w:val="24"/>
          <w:lang w:val="ro-RO"/>
        </w:rPr>
        <w:t>s</w:t>
      </w:r>
      <w:r w:rsidR="001672EA" w:rsidRPr="001672EA">
        <w:rPr>
          <w:rFonts w:asciiTheme="majorHAnsi" w:hAnsiTheme="majorHAnsi" w:cstheme="majorHAnsi"/>
          <w:sz w:val="24"/>
          <w:szCs w:val="24"/>
          <w:lang w:val="ro-RO"/>
        </w:rPr>
        <w:t xml:space="preserve">ă întreprindă acțiunile necesare pentru eliminarea neajunsurilor aferente securității SIA GEAP, elucidate de audit </w:t>
      </w:r>
      <w:r w:rsidR="001672EA" w:rsidRPr="00112F45">
        <w:rPr>
          <w:rFonts w:asciiTheme="majorHAnsi" w:hAnsiTheme="majorHAnsi" w:cstheme="majorHAnsi"/>
          <w:sz w:val="24"/>
          <w:szCs w:val="24"/>
          <w:lang w:val="ro-RO"/>
        </w:rPr>
        <w:t>(</w:t>
      </w:r>
      <w:r w:rsidR="00112F45">
        <w:rPr>
          <w:rFonts w:asciiTheme="majorHAnsi" w:hAnsiTheme="majorHAnsi" w:cstheme="majorHAnsi"/>
          <w:sz w:val="24"/>
          <w:szCs w:val="24"/>
          <w:lang w:val="ro-RO"/>
        </w:rPr>
        <w:t>sub</w:t>
      </w:r>
      <w:r w:rsidR="001672EA" w:rsidRPr="008048DE">
        <w:rPr>
          <w:rFonts w:asciiTheme="majorHAnsi" w:hAnsiTheme="majorHAnsi" w:cstheme="majorHAnsi"/>
          <w:sz w:val="24"/>
          <w:szCs w:val="24"/>
          <w:lang w:val="ro-RO"/>
        </w:rPr>
        <w:t>pct.4.3.3</w:t>
      </w:r>
      <w:r w:rsidRPr="008048DE">
        <w:rPr>
          <w:rFonts w:asciiTheme="majorHAnsi" w:hAnsiTheme="majorHAnsi" w:cstheme="majorHAnsi"/>
          <w:sz w:val="24"/>
          <w:szCs w:val="24"/>
          <w:lang w:val="ro-RO"/>
        </w:rPr>
        <w:t>.</w:t>
      </w:r>
      <w:r w:rsidR="001672EA" w:rsidRPr="00112F45">
        <w:rPr>
          <w:rFonts w:asciiTheme="majorHAnsi" w:hAnsiTheme="majorHAnsi" w:cstheme="majorHAnsi"/>
          <w:sz w:val="24"/>
          <w:szCs w:val="24"/>
          <w:lang w:val="ro-RO"/>
        </w:rPr>
        <w:t>)</w:t>
      </w:r>
      <w:r w:rsidR="001672EA" w:rsidRPr="001672EA">
        <w:rPr>
          <w:rFonts w:asciiTheme="majorHAnsi" w:hAnsiTheme="majorHAnsi" w:cstheme="majorHAnsi"/>
          <w:sz w:val="24"/>
          <w:szCs w:val="24"/>
          <w:lang w:val="ro-RO"/>
        </w:rPr>
        <w:t>, inclusiv prin: elaborarea și aprobarea procedurilor aferente sistemului de securitate cibernetică în cadrul instituției, elaborarea și aprobarea setului de documente aferente securității SIA (</w:t>
      </w:r>
      <w:r>
        <w:rPr>
          <w:rFonts w:asciiTheme="majorHAnsi" w:hAnsiTheme="majorHAnsi" w:cstheme="majorHAnsi"/>
          <w:sz w:val="24"/>
          <w:szCs w:val="24"/>
          <w:lang w:val="ro-RO"/>
        </w:rPr>
        <w:t>R</w:t>
      </w:r>
      <w:r w:rsidR="001672EA" w:rsidRPr="001672EA">
        <w:rPr>
          <w:rFonts w:asciiTheme="majorHAnsi" w:hAnsiTheme="majorHAnsi" w:cstheme="majorHAnsi"/>
          <w:sz w:val="24"/>
          <w:szCs w:val="24"/>
          <w:lang w:val="ro-RO"/>
        </w:rPr>
        <w:t xml:space="preserve">egulamentului intern de securitate cibernetică, procedurilor de recuperare), identificarea și asigurarea gestionării eficiente a riscurilor de </w:t>
      </w:r>
      <w:r>
        <w:rPr>
          <w:rFonts w:asciiTheme="majorHAnsi" w:hAnsiTheme="majorHAnsi" w:cstheme="majorHAnsi"/>
          <w:sz w:val="24"/>
          <w:szCs w:val="24"/>
          <w:lang w:val="ro-RO"/>
        </w:rPr>
        <w:t>s</w:t>
      </w:r>
      <w:r w:rsidR="001672EA" w:rsidRPr="001672EA">
        <w:rPr>
          <w:rFonts w:asciiTheme="majorHAnsi" w:hAnsiTheme="majorHAnsi" w:cstheme="majorHAnsi"/>
          <w:sz w:val="24"/>
          <w:szCs w:val="24"/>
          <w:lang w:val="ro-RO"/>
        </w:rPr>
        <w:t>ecuritate a SI, instituirea controalelor TI privind accesul la resursele informaționale, monitoriz</w:t>
      </w:r>
      <w:r>
        <w:rPr>
          <w:rFonts w:asciiTheme="majorHAnsi" w:hAnsiTheme="majorHAnsi" w:cstheme="majorHAnsi"/>
          <w:sz w:val="24"/>
          <w:szCs w:val="24"/>
          <w:lang w:val="ro-RO"/>
        </w:rPr>
        <w:t>area</w:t>
      </w:r>
      <w:r w:rsidR="001672EA" w:rsidRPr="001672EA">
        <w:rPr>
          <w:rFonts w:asciiTheme="majorHAnsi" w:hAnsiTheme="majorHAnsi" w:cstheme="majorHAnsi"/>
          <w:sz w:val="24"/>
          <w:szCs w:val="24"/>
          <w:lang w:val="ro-RO"/>
        </w:rPr>
        <w:t xml:space="preserve"> și jurnaliz</w:t>
      </w:r>
      <w:r>
        <w:rPr>
          <w:rFonts w:asciiTheme="majorHAnsi" w:hAnsiTheme="majorHAnsi" w:cstheme="majorHAnsi"/>
          <w:sz w:val="24"/>
          <w:szCs w:val="24"/>
          <w:lang w:val="ro-RO"/>
        </w:rPr>
        <w:t>a</w:t>
      </w:r>
      <w:r w:rsidR="00B77584">
        <w:rPr>
          <w:rFonts w:asciiTheme="majorHAnsi" w:hAnsiTheme="majorHAnsi" w:cstheme="majorHAnsi"/>
          <w:sz w:val="24"/>
          <w:szCs w:val="24"/>
          <w:lang w:val="ro-RO"/>
        </w:rPr>
        <w:t>r</w:t>
      </w:r>
      <w:r>
        <w:rPr>
          <w:rFonts w:asciiTheme="majorHAnsi" w:hAnsiTheme="majorHAnsi" w:cstheme="majorHAnsi"/>
          <w:sz w:val="24"/>
          <w:szCs w:val="24"/>
          <w:lang w:val="ro-RO"/>
        </w:rPr>
        <w:t>ea</w:t>
      </w:r>
      <w:r w:rsidR="001672EA" w:rsidRPr="001672EA">
        <w:rPr>
          <w:rFonts w:asciiTheme="majorHAnsi" w:hAnsiTheme="majorHAnsi" w:cstheme="majorHAnsi"/>
          <w:sz w:val="24"/>
          <w:szCs w:val="24"/>
          <w:lang w:val="ro-RO"/>
        </w:rPr>
        <w:t xml:space="preserve"> evenimentelor, politici</w:t>
      </w:r>
      <w:r>
        <w:rPr>
          <w:rFonts w:asciiTheme="majorHAnsi" w:hAnsiTheme="majorHAnsi" w:cstheme="majorHAnsi"/>
          <w:sz w:val="24"/>
          <w:szCs w:val="24"/>
          <w:lang w:val="ro-RO"/>
        </w:rPr>
        <w:t>lor</w:t>
      </w:r>
      <w:r w:rsidR="001672EA" w:rsidRPr="001672EA">
        <w:rPr>
          <w:rFonts w:asciiTheme="majorHAnsi" w:hAnsiTheme="majorHAnsi" w:cstheme="majorHAnsi"/>
          <w:sz w:val="24"/>
          <w:szCs w:val="24"/>
          <w:lang w:val="ro-RO"/>
        </w:rPr>
        <w:t xml:space="preserve"> şi proceduri</w:t>
      </w:r>
      <w:r>
        <w:rPr>
          <w:rFonts w:asciiTheme="majorHAnsi" w:hAnsiTheme="majorHAnsi" w:cstheme="majorHAnsi"/>
          <w:sz w:val="24"/>
          <w:szCs w:val="24"/>
          <w:lang w:val="ro-RO"/>
        </w:rPr>
        <w:t>lor</w:t>
      </w:r>
      <w:r w:rsidR="001672EA" w:rsidRPr="001672EA">
        <w:rPr>
          <w:rFonts w:asciiTheme="majorHAnsi" w:hAnsiTheme="majorHAnsi" w:cstheme="majorHAnsi"/>
          <w:sz w:val="24"/>
          <w:szCs w:val="24"/>
          <w:lang w:val="ro-RO"/>
        </w:rPr>
        <w:t xml:space="preserve"> interne adecvate aplicate privind evaluarea, gestionarea şi monitorizarea activităților externalizate, implement</w:t>
      </w:r>
      <w:r>
        <w:rPr>
          <w:rFonts w:asciiTheme="majorHAnsi" w:hAnsiTheme="majorHAnsi" w:cstheme="majorHAnsi"/>
          <w:sz w:val="24"/>
          <w:szCs w:val="24"/>
          <w:lang w:val="ro-RO"/>
        </w:rPr>
        <w:t>area</w:t>
      </w:r>
      <w:r w:rsidR="001672EA" w:rsidRPr="001672EA">
        <w:rPr>
          <w:rFonts w:asciiTheme="majorHAnsi" w:hAnsiTheme="majorHAnsi" w:cstheme="majorHAnsi"/>
          <w:sz w:val="24"/>
          <w:szCs w:val="24"/>
          <w:lang w:val="ro-RO"/>
        </w:rPr>
        <w:t xml:space="preserve"> unor instrumente eficiente pentru o monitorizare istorică a indicatorilor de performanță și disponibilitate ai sistemelor aferente SIA GEAP etc</w:t>
      </w:r>
      <w:r>
        <w:rPr>
          <w:rFonts w:asciiTheme="majorHAnsi" w:hAnsiTheme="majorHAnsi" w:cstheme="majorHAnsi"/>
          <w:sz w:val="24"/>
          <w:szCs w:val="24"/>
          <w:lang w:val="ro-RO"/>
        </w:rPr>
        <w:t>.</w:t>
      </w:r>
      <w:r w:rsidR="002B1350">
        <w:rPr>
          <w:rFonts w:asciiTheme="majorHAnsi" w:hAnsiTheme="majorHAnsi" w:cstheme="majorHAnsi"/>
          <w:sz w:val="24"/>
          <w:szCs w:val="24"/>
          <w:lang w:val="ro-RO"/>
        </w:rPr>
        <w:t>.</w:t>
      </w:r>
    </w:p>
    <w:p w14:paraId="5BD3A312" w14:textId="55274124" w:rsidR="00E54534" w:rsidRPr="008048DE" w:rsidRDefault="00E54534" w:rsidP="003D2727">
      <w:pPr>
        <w:pStyle w:val="Listparagraf"/>
        <w:numPr>
          <w:ilvl w:val="0"/>
          <w:numId w:val="10"/>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b/>
          <w:color w:val="2F5496" w:themeColor="accent5" w:themeShade="BF"/>
          <w:sz w:val="24"/>
          <w:szCs w:val="24"/>
          <w:lang w:val="ro-RO"/>
        </w:rPr>
        <w:t>Agenția Servicii Publice</w:t>
      </w:r>
      <w:r w:rsidRPr="001040D4">
        <w:rPr>
          <w:rFonts w:asciiTheme="majorHAnsi" w:hAnsiTheme="majorHAnsi" w:cstheme="majorHAnsi"/>
          <w:b/>
          <w:color w:val="2F5496" w:themeColor="accent5" w:themeShade="BF"/>
          <w:sz w:val="24"/>
          <w:szCs w:val="24"/>
          <w:lang w:val="ro-RO"/>
        </w:rPr>
        <w:t xml:space="preserve">, </w:t>
      </w:r>
      <w:r w:rsidR="00E30F67" w:rsidRPr="001040D4">
        <w:rPr>
          <w:rFonts w:asciiTheme="majorHAnsi" w:hAnsiTheme="majorHAnsi" w:cstheme="majorHAnsi"/>
          <w:b/>
          <w:color w:val="2F5496" w:themeColor="accent5" w:themeShade="BF"/>
          <w:sz w:val="24"/>
          <w:szCs w:val="24"/>
          <w:lang w:val="ro-RO"/>
        </w:rPr>
        <w:t>în comun cu Agenția de Guvernare Electronică și Cancelaria de Stat</w:t>
      </w:r>
      <w:r w:rsidR="00861D4A" w:rsidRPr="001040D4">
        <w:rPr>
          <w:rFonts w:asciiTheme="majorHAnsi" w:hAnsiTheme="majorHAnsi" w:cstheme="majorHAnsi"/>
          <w:i/>
          <w:color w:val="2F5496" w:themeColor="accent5" w:themeShade="BF"/>
          <w:sz w:val="24"/>
          <w:szCs w:val="24"/>
          <w:lang w:val="ro-RO"/>
        </w:rPr>
        <w:t>,</w:t>
      </w:r>
      <w:r w:rsidR="00E30F67" w:rsidRPr="001040D4">
        <w:rPr>
          <w:rFonts w:asciiTheme="majorHAnsi" w:hAnsiTheme="majorHAnsi" w:cstheme="majorHAnsi"/>
          <w:i/>
          <w:color w:val="2F5496" w:themeColor="accent5" w:themeShade="BF"/>
          <w:sz w:val="24"/>
          <w:szCs w:val="24"/>
          <w:lang w:val="ro-RO"/>
        </w:rPr>
        <w:t xml:space="preserve"> </w:t>
      </w:r>
      <w:r w:rsidRPr="003D2727">
        <w:rPr>
          <w:rFonts w:asciiTheme="majorHAnsi" w:hAnsiTheme="majorHAnsi" w:cstheme="majorHAnsi"/>
          <w:sz w:val="24"/>
          <w:szCs w:val="24"/>
          <w:lang w:val="ro-RO"/>
        </w:rPr>
        <w:t xml:space="preserve">să reexamineze modul de prestare a serviciilor de tip </w:t>
      </w:r>
      <w:r w:rsidRPr="003039A1">
        <w:rPr>
          <w:rFonts w:asciiTheme="majorHAnsi" w:hAnsiTheme="majorHAnsi" w:cstheme="majorHAnsi"/>
          <w:sz w:val="24"/>
          <w:szCs w:val="24"/>
          <w:lang w:val="ro-RO"/>
        </w:rPr>
        <w:t>„</w:t>
      </w:r>
      <w:r w:rsidR="003039A1" w:rsidRPr="003039A1">
        <w:rPr>
          <w:rFonts w:asciiTheme="majorHAnsi" w:hAnsiTheme="majorHAnsi" w:cstheme="majorHAnsi"/>
          <w:sz w:val="24"/>
          <w:szCs w:val="24"/>
          <w:lang w:val="ro-RO"/>
        </w:rPr>
        <w:t>front - o</w:t>
      </w:r>
      <w:r w:rsidRPr="003039A1">
        <w:rPr>
          <w:rFonts w:asciiTheme="majorHAnsi" w:hAnsiTheme="majorHAnsi" w:cstheme="majorHAnsi"/>
          <w:sz w:val="24"/>
          <w:szCs w:val="24"/>
          <w:lang w:val="ro-RO"/>
        </w:rPr>
        <w:t>ffice”</w:t>
      </w:r>
      <w:r w:rsidRPr="003D2727">
        <w:rPr>
          <w:rFonts w:asciiTheme="majorHAnsi" w:hAnsiTheme="majorHAnsi" w:cstheme="majorHAnsi"/>
          <w:sz w:val="24"/>
          <w:szCs w:val="24"/>
          <w:lang w:val="ro-RO"/>
        </w:rPr>
        <w:t xml:space="preserve"> și să asigure funcționarea acestora, inclusiv prin intermediul CUPS-urilor</w:t>
      </w:r>
      <w:r w:rsidR="00861D4A">
        <w:rPr>
          <w:rFonts w:asciiTheme="majorHAnsi" w:hAnsiTheme="majorHAnsi" w:cstheme="majorHAnsi"/>
          <w:sz w:val="24"/>
          <w:szCs w:val="24"/>
          <w:lang w:val="ro-RO"/>
        </w:rPr>
        <w:t>,</w:t>
      </w:r>
      <w:r w:rsidRPr="003D2727">
        <w:rPr>
          <w:rFonts w:asciiTheme="majorHAnsi" w:hAnsiTheme="majorHAnsi" w:cstheme="majorHAnsi"/>
          <w:sz w:val="24"/>
          <w:szCs w:val="24"/>
          <w:lang w:val="ro-RO"/>
        </w:rPr>
        <w:t xml:space="preserve"> în scopul sporirii/intensificării utilizării SIA GEAP, reducerii costurilor aferente procesului de gestionare, emiterii și obținerii atât a actelor permisive, cât și </w:t>
      </w:r>
      <w:r w:rsidR="00861D4A">
        <w:rPr>
          <w:rFonts w:asciiTheme="majorHAnsi" w:hAnsiTheme="majorHAnsi" w:cstheme="majorHAnsi"/>
          <w:sz w:val="24"/>
          <w:szCs w:val="24"/>
          <w:lang w:val="ro-RO"/>
        </w:rPr>
        <w:t xml:space="preserve">a </w:t>
      </w:r>
      <w:r w:rsidRPr="003D2727">
        <w:rPr>
          <w:rFonts w:asciiTheme="majorHAnsi" w:hAnsiTheme="majorHAnsi" w:cstheme="majorHAnsi"/>
          <w:sz w:val="24"/>
          <w:szCs w:val="24"/>
          <w:lang w:val="ro-RO"/>
        </w:rPr>
        <w:t xml:space="preserve">NIAC-urilor, reducerii  poverii administrative a autorităților centrale emitente de acte permisive </w:t>
      </w:r>
      <w:r w:rsidRPr="00112F45">
        <w:rPr>
          <w:rFonts w:asciiTheme="majorHAnsi" w:hAnsiTheme="majorHAnsi" w:cstheme="majorHAnsi"/>
          <w:sz w:val="24"/>
          <w:szCs w:val="24"/>
          <w:lang w:val="ro-RO"/>
        </w:rPr>
        <w:t>(</w:t>
      </w:r>
      <w:r w:rsidRPr="008048DE">
        <w:rPr>
          <w:rFonts w:asciiTheme="majorHAnsi" w:hAnsiTheme="majorHAnsi" w:cstheme="majorHAnsi"/>
          <w:sz w:val="24"/>
          <w:szCs w:val="24"/>
          <w:lang w:val="ro-RO"/>
        </w:rPr>
        <w:t>subpct.4.1.2</w:t>
      </w:r>
      <w:r w:rsidR="00861D4A" w:rsidRPr="008048DE">
        <w:rPr>
          <w:rFonts w:asciiTheme="majorHAnsi" w:hAnsiTheme="majorHAnsi" w:cstheme="majorHAnsi"/>
          <w:sz w:val="24"/>
          <w:szCs w:val="24"/>
          <w:lang w:val="ro-RO"/>
        </w:rPr>
        <w:t>.</w:t>
      </w:r>
      <w:r w:rsidRPr="00112F45">
        <w:rPr>
          <w:rFonts w:asciiTheme="majorHAnsi" w:hAnsiTheme="majorHAnsi" w:cstheme="majorHAnsi"/>
          <w:sz w:val="24"/>
          <w:szCs w:val="24"/>
          <w:lang w:val="ro-RO"/>
        </w:rPr>
        <w:t>)</w:t>
      </w:r>
      <w:r w:rsidR="002B1350" w:rsidRPr="00112F45">
        <w:rPr>
          <w:rFonts w:asciiTheme="majorHAnsi" w:hAnsiTheme="majorHAnsi" w:cstheme="majorHAnsi"/>
          <w:sz w:val="24"/>
          <w:szCs w:val="24"/>
          <w:lang w:val="ro-RO"/>
        </w:rPr>
        <w:t>.</w:t>
      </w:r>
    </w:p>
    <w:p w14:paraId="6123E04C" w14:textId="5DFAE3C8" w:rsidR="00B56DC3" w:rsidRPr="003D2727" w:rsidRDefault="004615BA" w:rsidP="003D2727">
      <w:pPr>
        <w:pStyle w:val="Listparagraf"/>
        <w:numPr>
          <w:ilvl w:val="0"/>
          <w:numId w:val="10"/>
        </w:numPr>
        <w:spacing w:after="0" w:line="240" w:lineRule="auto"/>
        <w:ind w:left="0" w:firstLine="426"/>
        <w:jc w:val="both"/>
        <w:rPr>
          <w:rFonts w:asciiTheme="majorHAnsi" w:hAnsiTheme="majorHAnsi" w:cstheme="majorHAnsi"/>
          <w:sz w:val="24"/>
          <w:szCs w:val="24"/>
          <w:lang w:val="ro-RO"/>
        </w:rPr>
      </w:pPr>
      <w:r w:rsidRPr="003D2727">
        <w:rPr>
          <w:rFonts w:asciiTheme="majorHAnsi" w:hAnsiTheme="majorHAnsi" w:cstheme="majorHAnsi"/>
          <w:b/>
          <w:color w:val="2F5496" w:themeColor="accent5" w:themeShade="BF"/>
          <w:sz w:val="24"/>
          <w:szCs w:val="24"/>
          <w:lang w:val="ro-RO"/>
        </w:rPr>
        <w:t>Cancelaria de Stat</w:t>
      </w:r>
      <w:r w:rsidRPr="003D2727">
        <w:rPr>
          <w:rFonts w:asciiTheme="majorHAnsi" w:hAnsiTheme="majorHAnsi" w:cstheme="majorHAnsi"/>
          <w:sz w:val="24"/>
          <w:szCs w:val="24"/>
          <w:lang w:val="ro-RO"/>
        </w:rPr>
        <w:t xml:space="preserve"> să reexamineze</w:t>
      </w:r>
      <w:r w:rsidR="007B0237" w:rsidRPr="003D2727">
        <w:rPr>
          <w:rFonts w:asciiTheme="majorHAnsi" w:hAnsiTheme="majorHAnsi" w:cstheme="majorHAnsi"/>
          <w:sz w:val="24"/>
          <w:szCs w:val="24"/>
          <w:lang w:val="ro-RO"/>
        </w:rPr>
        <w:t xml:space="preserve"> capacitățil</w:t>
      </w:r>
      <w:r w:rsidRPr="003D2727">
        <w:rPr>
          <w:rFonts w:asciiTheme="majorHAnsi" w:hAnsiTheme="majorHAnsi" w:cstheme="majorHAnsi"/>
          <w:sz w:val="24"/>
          <w:szCs w:val="24"/>
          <w:lang w:val="ro-RO"/>
        </w:rPr>
        <w:t>e</w:t>
      </w:r>
      <w:r w:rsidR="001667ED" w:rsidRPr="003D2727">
        <w:rPr>
          <w:rFonts w:asciiTheme="majorHAnsi" w:hAnsiTheme="majorHAnsi" w:cstheme="majorHAnsi"/>
          <w:sz w:val="24"/>
          <w:szCs w:val="24"/>
          <w:lang w:val="ro-RO"/>
        </w:rPr>
        <w:t xml:space="preserve"> instituționale deținute de AGE</w:t>
      </w:r>
      <w:r w:rsidR="00861D4A">
        <w:rPr>
          <w:rFonts w:asciiTheme="majorHAnsi" w:hAnsiTheme="majorHAnsi" w:cstheme="majorHAnsi"/>
          <w:sz w:val="24"/>
          <w:szCs w:val="24"/>
          <w:lang w:val="ro-RO"/>
        </w:rPr>
        <w:t>,</w:t>
      </w:r>
      <w:r w:rsidR="001667ED" w:rsidRPr="003D2727">
        <w:rPr>
          <w:rFonts w:asciiTheme="majorHAnsi" w:hAnsiTheme="majorHAnsi" w:cstheme="majorHAnsi"/>
          <w:sz w:val="24"/>
          <w:szCs w:val="24"/>
          <w:lang w:val="ro-RO"/>
        </w:rPr>
        <w:t xml:space="preserve"> în raport cu atribuțiile delegate în domeniu</w:t>
      </w:r>
      <w:r w:rsidR="00861D4A">
        <w:rPr>
          <w:rFonts w:asciiTheme="majorHAnsi" w:hAnsiTheme="majorHAnsi" w:cstheme="majorHAnsi"/>
          <w:sz w:val="24"/>
          <w:szCs w:val="24"/>
          <w:lang w:val="ro-RO"/>
        </w:rPr>
        <w:t>,</w:t>
      </w:r>
      <w:r w:rsidR="001667ED" w:rsidRPr="003D2727">
        <w:rPr>
          <w:rFonts w:asciiTheme="majorHAnsi" w:hAnsiTheme="majorHAnsi" w:cstheme="majorHAnsi"/>
          <w:sz w:val="24"/>
          <w:szCs w:val="24"/>
          <w:lang w:val="ro-RO"/>
        </w:rPr>
        <w:t xml:space="preserve"> și să întreprindă acțiunile necesare pentru consolidarea acestora în vederea asigurării </w:t>
      </w:r>
      <w:r w:rsidR="007B0237" w:rsidRPr="003D2727">
        <w:rPr>
          <w:rFonts w:asciiTheme="majorHAnsi" w:hAnsiTheme="majorHAnsi" w:cstheme="majorHAnsi"/>
          <w:sz w:val="24"/>
          <w:szCs w:val="24"/>
          <w:lang w:val="ro-RO"/>
        </w:rPr>
        <w:t>gestionării</w:t>
      </w:r>
      <w:r w:rsidR="006B2CB5" w:rsidRPr="003D2727">
        <w:rPr>
          <w:rFonts w:asciiTheme="majorHAnsi" w:hAnsiTheme="majorHAnsi" w:cstheme="majorHAnsi"/>
          <w:sz w:val="24"/>
          <w:szCs w:val="24"/>
          <w:lang w:val="ro-RO"/>
        </w:rPr>
        <w:t>, administrării</w:t>
      </w:r>
      <w:r w:rsidR="001667ED" w:rsidRPr="003D2727">
        <w:rPr>
          <w:rFonts w:asciiTheme="majorHAnsi" w:hAnsiTheme="majorHAnsi" w:cstheme="majorHAnsi"/>
          <w:sz w:val="24"/>
          <w:szCs w:val="24"/>
          <w:lang w:val="ro-RO"/>
        </w:rPr>
        <w:t xml:space="preserve"> eficient</w:t>
      </w:r>
      <w:r w:rsidR="00DA65DC" w:rsidRPr="003D2727">
        <w:rPr>
          <w:rFonts w:asciiTheme="majorHAnsi" w:hAnsiTheme="majorHAnsi" w:cstheme="majorHAnsi"/>
          <w:sz w:val="24"/>
          <w:szCs w:val="24"/>
          <w:lang w:val="ro-RO"/>
        </w:rPr>
        <w:t>e</w:t>
      </w:r>
      <w:r w:rsidR="006B2CB5" w:rsidRPr="003D2727">
        <w:rPr>
          <w:rFonts w:asciiTheme="majorHAnsi" w:hAnsiTheme="majorHAnsi" w:cstheme="majorHAnsi"/>
          <w:sz w:val="24"/>
          <w:szCs w:val="24"/>
          <w:lang w:val="ro-RO"/>
        </w:rPr>
        <w:t>, precum</w:t>
      </w:r>
      <w:r w:rsidR="00DA65DC" w:rsidRPr="003D2727">
        <w:rPr>
          <w:rFonts w:asciiTheme="majorHAnsi" w:hAnsiTheme="majorHAnsi" w:cstheme="majorHAnsi"/>
          <w:sz w:val="24"/>
          <w:szCs w:val="24"/>
          <w:lang w:val="ro-RO"/>
        </w:rPr>
        <w:t xml:space="preserve"> și sustenabilității Sistemului</w:t>
      </w:r>
      <w:r w:rsidR="006B2CB5" w:rsidRPr="003D2727">
        <w:rPr>
          <w:rFonts w:asciiTheme="majorHAnsi" w:hAnsiTheme="majorHAnsi" w:cstheme="majorHAnsi"/>
          <w:sz w:val="24"/>
          <w:szCs w:val="24"/>
          <w:lang w:val="ro-RO"/>
        </w:rPr>
        <w:t xml:space="preserve"> (</w:t>
      </w:r>
      <w:r w:rsidR="004346E8" w:rsidRPr="003D2727">
        <w:rPr>
          <w:rFonts w:asciiTheme="majorHAnsi" w:hAnsiTheme="majorHAnsi" w:cstheme="majorHAnsi"/>
          <w:sz w:val="24"/>
          <w:szCs w:val="24"/>
          <w:lang w:val="ro-RO"/>
        </w:rPr>
        <w:t>subpct.4.1.2</w:t>
      </w:r>
      <w:r w:rsidR="00253DBD">
        <w:rPr>
          <w:rFonts w:asciiTheme="majorHAnsi" w:hAnsiTheme="majorHAnsi" w:cstheme="majorHAnsi"/>
          <w:sz w:val="24"/>
          <w:szCs w:val="24"/>
          <w:lang w:val="ro-RO"/>
        </w:rPr>
        <w:t>.</w:t>
      </w:r>
      <w:r w:rsidR="002F6435">
        <w:rPr>
          <w:rFonts w:asciiTheme="majorHAnsi" w:hAnsiTheme="majorHAnsi" w:cstheme="majorHAnsi"/>
          <w:sz w:val="24"/>
          <w:szCs w:val="24"/>
          <w:lang w:val="ro-RO"/>
        </w:rPr>
        <w:t xml:space="preserve"> și</w:t>
      </w:r>
      <w:r w:rsidR="004346E8" w:rsidRPr="003D2727">
        <w:rPr>
          <w:rFonts w:asciiTheme="majorHAnsi" w:hAnsiTheme="majorHAnsi" w:cstheme="majorHAnsi"/>
          <w:sz w:val="24"/>
          <w:szCs w:val="24"/>
          <w:lang w:val="ro-RO"/>
        </w:rPr>
        <w:t xml:space="preserve"> </w:t>
      </w:r>
      <w:r w:rsidR="00112F45">
        <w:rPr>
          <w:rFonts w:asciiTheme="majorHAnsi" w:hAnsiTheme="majorHAnsi" w:cstheme="majorHAnsi"/>
          <w:sz w:val="24"/>
          <w:szCs w:val="24"/>
          <w:lang w:val="ro-RO"/>
        </w:rPr>
        <w:t>sub</w:t>
      </w:r>
      <w:r w:rsidR="006B2CB5" w:rsidRPr="003D2727">
        <w:rPr>
          <w:rFonts w:asciiTheme="majorHAnsi" w:hAnsiTheme="majorHAnsi" w:cstheme="majorHAnsi"/>
          <w:sz w:val="24"/>
          <w:szCs w:val="24"/>
          <w:lang w:val="ro-RO"/>
        </w:rPr>
        <w:t>pct.4.2</w:t>
      </w:r>
      <w:r w:rsidR="00253DBD">
        <w:rPr>
          <w:rFonts w:asciiTheme="majorHAnsi" w:hAnsiTheme="majorHAnsi" w:cstheme="majorHAnsi"/>
          <w:sz w:val="24"/>
          <w:szCs w:val="24"/>
          <w:lang w:val="ro-RO"/>
        </w:rPr>
        <w:t>.</w:t>
      </w:r>
      <w:r w:rsidR="006B2CB5" w:rsidRPr="003D2727">
        <w:rPr>
          <w:rFonts w:asciiTheme="majorHAnsi" w:hAnsiTheme="majorHAnsi" w:cstheme="majorHAnsi"/>
          <w:sz w:val="24"/>
          <w:szCs w:val="24"/>
          <w:lang w:val="ro-RO"/>
        </w:rPr>
        <w:t>)</w:t>
      </w:r>
      <w:r w:rsidR="00DA65DC" w:rsidRPr="003D2727">
        <w:rPr>
          <w:rFonts w:asciiTheme="majorHAnsi" w:hAnsiTheme="majorHAnsi" w:cstheme="majorHAnsi"/>
          <w:sz w:val="24"/>
          <w:szCs w:val="24"/>
          <w:lang w:val="ro-RO"/>
        </w:rPr>
        <w:t>;</w:t>
      </w:r>
    </w:p>
    <w:p w14:paraId="3860BFFE" w14:textId="4EC0E1E1" w:rsidR="008D5CC2" w:rsidRPr="003D2727" w:rsidRDefault="008D5CC2" w:rsidP="003D2727">
      <w:pPr>
        <w:pStyle w:val="Listparagraf"/>
        <w:numPr>
          <w:ilvl w:val="0"/>
          <w:numId w:val="10"/>
        </w:numPr>
        <w:spacing w:after="0" w:line="240" w:lineRule="auto"/>
        <w:ind w:left="0" w:firstLine="426"/>
        <w:jc w:val="both"/>
        <w:rPr>
          <w:rFonts w:asciiTheme="majorHAnsi" w:hAnsiTheme="majorHAnsi" w:cstheme="majorHAnsi"/>
          <w:b/>
          <w:color w:val="2F5496" w:themeColor="accent5" w:themeShade="BF"/>
          <w:sz w:val="24"/>
          <w:szCs w:val="24"/>
          <w:lang w:val="ro-RO"/>
        </w:rPr>
      </w:pPr>
      <w:r w:rsidRPr="003D2727">
        <w:rPr>
          <w:rFonts w:asciiTheme="majorHAnsi" w:hAnsiTheme="majorHAnsi" w:cstheme="majorHAnsi"/>
          <w:b/>
          <w:color w:val="2F5496" w:themeColor="accent5" w:themeShade="BF"/>
          <w:sz w:val="24"/>
          <w:szCs w:val="24"/>
          <w:lang w:val="ro-RO"/>
        </w:rPr>
        <w:t>Registratorii SIA GEAP</w:t>
      </w:r>
      <w:r w:rsidR="002F5B9C" w:rsidRPr="003D2727">
        <w:rPr>
          <w:rFonts w:asciiTheme="majorHAnsi" w:hAnsiTheme="majorHAnsi" w:cstheme="majorHAnsi"/>
          <w:b/>
          <w:color w:val="2F5496" w:themeColor="accent5" w:themeShade="BF"/>
          <w:sz w:val="24"/>
          <w:szCs w:val="24"/>
          <w:lang w:val="ro-RO"/>
        </w:rPr>
        <w:t xml:space="preserve"> (autoritățile emitente de acte permisive </w:t>
      </w:r>
      <w:r w:rsidR="003039A1">
        <w:rPr>
          <w:rFonts w:asciiTheme="majorHAnsi" w:hAnsiTheme="majorHAnsi" w:cstheme="majorHAnsi"/>
          <w:b/>
          <w:color w:val="2F5496" w:themeColor="accent5" w:themeShade="BF"/>
          <w:sz w:val="24"/>
          <w:szCs w:val="24"/>
          <w:lang w:val="ro-RO"/>
        </w:rPr>
        <w:t>indicate în Nomenclatorul</w:t>
      </w:r>
      <w:r w:rsidR="002F5B9C" w:rsidRPr="003D2727">
        <w:rPr>
          <w:rFonts w:asciiTheme="majorHAnsi" w:hAnsiTheme="majorHAnsi" w:cstheme="majorHAnsi"/>
          <w:b/>
          <w:color w:val="2F5496" w:themeColor="accent5" w:themeShade="BF"/>
          <w:sz w:val="24"/>
          <w:szCs w:val="24"/>
          <w:lang w:val="ro-RO"/>
        </w:rPr>
        <w:t xml:space="preserve"> aprobat prin Legea nr.160/2011)</w:t>
      </w:r>
      <w:r w:rsidRPr="003D2727">
        <w:rPr>
          <w:rFonts w:asciiTheme="majorHAnsi" w:hAnsiTheme="majorHAnsi" w:cstheme="majorHAnsi"/>
          <w:b/>
          <w:color w:val="2F5496" w:themeColor="accent5" w:themeShade="BF"/>
          <w:sz w:val="24"/>
          <w:szCs w:val="24"/>
          <w:lang w:val="ro-RO"/>
        </w:rPr>
        <w:t>, în comun cu Cancelaria de Stat și Agenția de Guvernare Electronică:</w:t>
      </w:r>
    </w:p>
    <w:p w14:paraId="72B23AD4" w14:textId="658B26A5" w:rsidR="008D5CC2" w:rsidRPr="003D2727" w:rsidRDefault="00253DBD"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sz w:val="24"/>
          <w:szCs w:val="24"/>
          <w:lang w:val="ro-RO"/>
        </w:rPr>
        <w:t>s</w:t>
      </w:r>
      <w:r w:rsidR="008D5CC2" w:rsidRPr="003D2727">
        <w:rPr>
          <w:rFonts w:asciiTheme="majorHAnsi" w:hAnsiTheme="majorHAnsi" w:cstheme="majorHAnsi"/>
          <w:sz w:val="24"/>
          <w:szCs w:val="24"/>
          <w:lang w:val="ro-RO"/>
        </w:rPr>
        <w:t>ă asigure elaborarea regulamentelor noi sau</w:t>
      </w:r>
      <w:r w:rsidR="003039A1" w:rsidRPr="003D2727">
        <w:rPr>
          <w:rFonts w:asciiTheme="majorHAnsi" w:hAnsiTheme="majorHAnsi" w:cstheme="majorHAnsi"/>
          <w:sz w:val="24"/>
          <w:szCs w:val="24"/>
          <w:lang w:val="ro-RO"/>
        </w:rPr>
        <w:t>, după caz,</w:t>
      </w:r>
      <w:r w:rsidR="008D5CC2" w:rsidRPr="003D2727">
        <w:rPr>
          <w:rFonts w:asciiTheme="majorHAnsi" w:hAnsiTheme="majorHAnsi" w:cstheme="majorHAnsi"/>
          <w:sz w:val="24"/>
          <w:szCs w:val="24"/>
          <w:lang w:val="ro-RO"/>
        </w:rPr>
        <w:t>revizuirea reglementărilor existente cu privire la mecanismul de ghișeu unic pentru eliberare</w:t>
      </w:r>
      <w:r>
        <w:rPr>
          <w:rFonts w:asciiTheme="majorHAnsi" w:hAnsiTheme="majorHAnsi" w:cstheme="majorHAnsi"/>
          <w:sz w:val="24"/>
          <w:szCs w:val="24"/>
          <w:lang w:val="ro-RO"/>
        </w:rPr>
        <w:t>a</w:t>
      </w:r>
      <w:r w:rsidR="008D5CC2" w:rsidRPr="003D2727">
        <w:rPr>
          <w:rFonts w:asciiTheme="majorHAnsi" w:hAnsiTheme="majorHAnsi" w:cstheme="majorHAnsi"/>
          <w:sz w:val="24"/>
          <w:szCs w:val="24"/>
          <w:lang w:val="ro-RO"/>
        </w:rPr>
        <w:t xml:space="preserve"> actelor permisive și înaintarea acestora spre aprobare în modul stabilit</w:t>
      </w:r>
      <w:r w:rsidR="0065701D" w:rsidRPr="003D2727">
        <w:rPr>
          <w:rFonts w:asciiTheme="majorHAnsi" w:hAnsiTheme="majorHAnsi" w:cstheme="majorHAnsi"/>
          <w:sz w:val="24"/>
          <w:szCs w:val="24"/>
          <w:lang w:val="ro-RO"/>
        </w:rPr>
        <w:t xml:space="preserve"> (subpct.4.1.1</w:t>
      </w:r>
      <w:r>
        <w:rPr>
          <w:rFonts w:asciiTheme="majorHAnsi" w:hAnsiTheme="majorHAnsi" w:cstheme="majorHAnsi"/>
          <w:sz w:val="24"/>
          <w:szCs w:val="24"/>
          <w:lang w:val="ro-RO"/>
        </w:rPr>
        <w:t>.</w:t>
      </w:r>
      <w:r w:rsidR="0065701D" w:rsidRPr="003D2727">
        <w:rPr>
          <w:rFonts w:asciiTheme="majorHAnsi" w:hAnsiTheme="majorHAnsi" w:cstheme="majorHAnsi"/>
          <w:sz w:val="24"/>
          <w:szCs w:val="24"/>
          <w:lang w:val="ro-RO"/>
        </w:rPr>
        <w:t>)</w:t>
      </w:r>
      <w:r w:rsidR="008D5CC2" w:rsidRPr="003D2727">
        <w:rPr>
          <w:rFonts w:asciiTheme="majorHAnsi" w:hAnsiTheme="majorHAnsi" w:cstheme="majorHAnsi"/>
          <w:sz w:val="24"/>
          <w:szCs w:val="24"/>
          <w:lang w:val="ro-RO"/>
        </w:rPr>
        <w:t>;</w:t>
      </w:r>
    </w:p>
    <w:p w14:paraId="3A87C2C3" w14:textId="4FD1492E" w:rsidR="008D5CC2" w:rsidRPr="003D2727" w:rsidRDefault="00253DBD"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sz w:val="24"/>
          <w:szCs w:val="24"/>
          <w:lang w:val="ro-RO"/>
        </w:rPr>
        <w:t>s</w:t>
      </w:r>
      <w:r w:rsidR="008D5CC2" w:rsidRPr="003D2727">
        <w:rPr>
          <w:rFonts w:asciiTheme="majorHAnsi" w:hAnsiTheme="majorHAnsi" w:cstheme="majorHAnsi"/>
          <w:sz w:val="24"/>
          <w:szCs w:val="24"/>
          <w:lang w:val="ro-RO"/>
        </w:rPr>
        <w:t>ă asigure elaborarea/ajustarea reglementărilor interne pentru utilizarea SIA GEAP, inclusiv a procedurilor de gestionare a utilizatorilor (la nivel local/instituțional și central), cu stabilirea instrucțiunilor procedurale și documentare în acest sens</w:t>
      </w:r>
      <w:r w:rsidR="0065701D" w:rsidRPr="003D2727">
        <w:rPr>
          <w:rFonts w:asciiTheme="majorHAnsi" w:hAnsiTheme="majorHAnsi" w:cstheme="majorHAnsi"/>
          <w:sz w:val="24"/>
          <w:szCs w:val="24"/>
          <w:lang w:val="ro-RO"/>
        </w:rPr>
        <w:t xml:space="preserve"> (subpct.4.1.1</w:t>
      </w:r>
      <w:r>
        <w:rPr>
          <w:rFonts w:asciiTheme="majorHAnsi" w:hAnsiTheme="majorHAnsi" w:cstheme="majorHAnsi"/>
          <w:sz w:val="24"/>
          <w:szCs w:val="24"/>
          <w:lang w:val="ro-RO"/>
        </w:rPr>
        <w:t>.</w:t>
      </w:r>
      <w:r w:rsidR="0065701D" w:rsidRPr="003D2727">
        <w:rPr>
          <w:rFonts w:asciiTheme="majorHAnsi" w:hAnsiTheme="majorHAnsi" w:cstheme="majorHAnsi"/>
          <w:sz w:val="24"/>
          <w:szCs w:val="24"/>
          <w:lang w:val="ro-RO"/>
        </w:rPr>
        <w:t>)</w:t>
      </w:r>
      <w:r w:rsidR="008D5CC2" w:rsidRPr="003D2727">
        <w:rPr>
          <w:rFonts w:asciiTheme="majorHAnsi" w:hAnsiTheme="majorHAnsi" w:cstheme="majorHAnsi"/>
          <w:sz w:val="24"/>
          <w:szCs w:val="24"/>
          <w:lang w:val="ro-RO"/>
        </w:rPr>
        <w:t>;</w:t>
      </w:r>
    </w:p>
    <w:p w14:paraId="0547947A" w14:textId="6346ECCA" w:rsidR="000F27EF" w:rsidRPr="003D2727" w:rsidRDefault="00253DBD"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sz w:val="24"/>
          <w:szCs w:val="24"/>
          <w:lang w:val="ro-RO"/>
        </w:rPr>
        <w:t>s</w:t>
      </w:r>
      <w:r w:rsidR="000F27EF" w:rsidRPr="003D2727">
        <w:rPr>
          <w:rFonts w:asciiTheme="majorHAnsi" w:hAnsiTheme="majorHAnsi" w:cstheme="majorHAnsi"/>
          <w:sz w:val="24"/>
          <w:szCs w:val="24"/>
          <w:lang w:val="ro-RO"/>
        </w:rPr>
        <w:t xml:space="preserve">ă </w:t>
      </w:r>
      <w:r w:rsidR="00A032F3" w:rsidRPr="003D2727">
        <w:rPr>
          <w:rFonts w:asciiTheme="majorHAnsi" w:hAnsiTheme="majorHAnsi" w:cstheme="majorHAnsi"/>
          <w:sz w:val="24"/>
          <w:szCs w:val="24"/>
          <w:lang w:val="ro-RO"/>
        </w:rPr>
        <w:t xml:space="preserve">instituie proceduri scrise și să </w:t>
      </w:r>
      <w:r w:rsidR="000F27EF" w:rsidRPr="003D2727">
        <w:rPr>
          <w:rFonts w:asciiTheme="majorHAnsi" w:hAnsiTheme="majorHAnsi" w:cstheme="majorHAnsi"/>
          <w:sz w:val="24"/>
          <w:szCs w:val="24"/>
          <w:lang w:val="ro-RO"/>
        </w:rPr>
        <w:t xml:space="preserve">asigure </w:t>
      </w:r>
      <w:r w:rsidR="00454DD2" w:rsidRPr="003D2727">
        <w:rPr>
          <w:rFonts w:asciiTheme="majorHAnsi" w:hAnsiTheme="majorHAnsi" w:cstheme="majorHAnsi"/>
          <w:sz w:val="24"/>
          <w:szCs w:val="24"/>
          <w:lang w:val="ro-RO"/>
        </w:rPr>
        <w:t xml:space="preserve">managementul </w:t>
      </w:r>
      <w:r w:rsidR="00A032F3" w:rsidRPr="003D2727">
        <w:rPr>
          <w:rFonts w:asciiTheme="majorHAnsi" w:hAnsiTheme="majorHAnsi" w:cstheme="majorHAnsi"/>
          <w:sz w:val="24"/>
          <w:szCs w:val="24"/>
          <w:lang w:val="ro-RO"/>
        </w:rPr>
        <w:t xml:space="preserve">eficient al </w:t>
      </w:r>
      <w:r w:rsidR="00454DD2" w:rsidRPr="003D2727">
        <w:rPr>
          <w:rFonts w:asciiTheme="majorHAnsi" w:hAnsiTheme="majorHAnsi" w:cstheme="majorHAnsi"/>
          <w:sz w:val="24"/>
          <w:szCs w:val="24"/>
          <w:lang w:val="ro-RO"/>
        </w:rPr>
        <w:t>utilizator</w:t>
      </w:r>
      <w:r w:rsidR="00A032F3" w:rsidRPr="003D2727">
        <w:rPr>
          <w:rFonts w:asciiTheme="majorHAnsi" w:hAnsiTheme="majorHAnsi" w:cstheme="majorHAnsi"/>
          <w:sz w:val="24"/>
          <w:szCs w:val="24"/>
          <w:lang w:val="ro-RO"/>
        </w:rPr>
        <w:t xml:space="preserve">ilor </w:t>
      </w:r>
      <w:r w:rsidR="00CA6A11" w:rsidRPr="003D2727">
        <w:rPr>
          <w:rFonts w:asciiTheme="majorHAnsi" w:hAnsiTheme="majorHAnsi" w:cstheme="majorHAnsi"/>
          <w:sz w:val="24"/>
          <w:szCs w:val="24"/>
          <w:lang w:val="ro-RO"/>
        </w:rPr>
        <w:t xml:space="preserve">și cel al incidentelor/problemelor </w:t>
      </w:r>
      <w:r w:rsidR="00A032F3" w:rsidRPr="003D2727">
        <w:rPr>
          <w:rFonts w:asciiTheme="majorHAnsi" w:hAnsiTheme="majorHAnsi" w:cstheme="majorHAnsi"/>
          <w:sz w:val="24"/>
          <w:szCs w:val="24"/>
          <w:lang w:val="ro-RO"/>
        </w:rPr>
        <w:t>la nivel instituțional</w:t>
      </w:r>
      <w:r>
        <w:rPr>
          <w:rFonts w:asciiTheme="majorHAnsi" w:hAnsiTheme="majorHAnsi" w:cstheme="majorHAnsi"/>
          <w:sz w:val="24"/>
          <w:szCs w:val="24"/>
          <w:lang w:val="ro-RO"/>
        </w:rPr>
        <w:t>,</w:t>
      </w:r>
      <w:r w:rsidR="00A032F3" w:rsidRPr="003D2727">
        <w:rPr>
          <w:rFonts w:asciiTheme="majorHAnsi" w:hAnsiTheme="majorHAnsi" w:cstheme="majorHAnsi"/>
          <w:sz w:val="24"/>
          <w:szCs w:val="24"/>
          <w:lang w:val="ro-RO"/>
        </w:rPr>
        <w:t xml:space="preserve"> în scopul asigurării securității </w:t>
      </w:r>
      <w:r w:rsidR="00F61C20">
        <w:rPr>
          <w:rFonts w:asciiTheme="majorHAnsi" w:hAnsiTheme="majorHAnsi" w:cstheme="majorHAnsi"/>
          <w:sz w:val="24"/>
          <w:szCs w:val="24"/>
          <w:lang w:val="ro-RO"/>
        </w:rPr>
        <w:t xml:space="preserve">și funcționalității </w:t>
      </w:r>
      <w:r w:rsidR="00A032F3" w:rsidRPr="003D2727">
        <w:rPr>
          <w:rFonts w:asciiTheme="majorHAnsi" w:hAnsiTheme="majorHAnsi" w:cstheme="majorHAnsi"/>
          <w:sz w:val="24"/>
          <w:szCs w:val="24"/>
          <w:lang w:val="ro-RO"/>
        </w:rPr>
        <w:t>SIA</w:t>
      </w:r>
      <w:r w:rsidR="00CA6A11" w:rsidRPr="003D2727">
        <w:rPr>
          <w:rFonts w:asciiTheme="majorHAnsi" w:hAnsiTheme="majorHAnsi" w:cstheme="majorHAnsi"/>
          <w:sz w:val="24"/>
          <w:szCs w:val="24"/>
          <w:lang w:val="ro-RO"/>
        </w:rPr>
        <w:t xml:space="preserve"> (</w:t>
      </w:r>
      <w:r w:rsidR="00112F45">
        <w:rPr>
          <w:rFonts w:asciiTheme="majorHAnsi" w:hAnsiTheme="majorHAnsi" w:cstheme="majorHAnsi"/>
          <w:sz w:val="24"/>
          <w:szCs w:val="24"/>
          <w:lang w:val="ro-RO"/>
        </w:rPr>
        <w:t>sub</w:t>
      </w:r>
      <w:r w:rsidR="00CA6A11" w:rsidRPr="003D2727">
        <w:rPr>
          <w:rFonts w:asciiTheme="majorHAnsi" w:hAnsiTheme="majorHAnsi" w:cstheme="majorHAnsi"/>
          <w:sz w:val="24"/>
          <w:szCs w:val="24"/>
          <w:lang w:val="ro-RO"/>
        </w:rPr>
        <w:t>pct.4.2</w:t>
      </w:r>
      <w:r>
        <w:rPr>
          <w:rFonts w:asciiTheme="majorHAnsi" w:hAnsiTheme="majorHAnsi" w:cstheme="majorHAnsi"/>
          <w:sz w:val="24"/>
          <w:szCs w:val="24"/>
          <w:lang w:val="ro-RO"/>
        </w:rPr>
        <w:t>.</w:t>
      </w:r>
      <w:r w:rsidR="00CA6A11" w:rsidRPr="003D2727">
        <w:rPr>
          <w:rFonts w:asciiTheme="majorHAnsi" w:hAnsiTheme="majorHAnsi" w:cstheme="majorHAnsi"/>
          <w:sz w:val="24"/>
          <w:szCs w:val="24"/>
          <w:lang w:val="ro-RO"/>
        </w:rPr>
        <w:t>)</w:t>
      </w:r>
      <w:r w:rsidR="00A032F3" w:rsidRPr="003D2727">
        <w:rPr>
          <w:rFonts w:asciiTheme="majorHAnsi" w:hAnsiTheme="majorHAnsi" w:cstheme="majorHAnsi"/>
          <w:sz w:val="24"/>
          <w:szCs w:val="24"/>
          <w:lang w:val="ro-RO"/>
        </w:rPr>
        <w:t>;</w:t>
      </w:r>
      <w:r w:rsidR="00454DD2" w:rsidRPr="003D2727">
        <w:rPr>
          <w:rFonts w:asciiTheme="majorHAnsi" w:hAnsiTheme="majorHAnsi" w:cstheme="majorHAnsi"/>
          <w:sz w:val="24"/>
          <w:szCs w:val="24"/>
          <w:lang w:val="ro-RO"/>
        </w:rPr>
        <w:t xml:space="preserve"> </w:t>
      </w:r>
    </w:p>
    <w:p w14:paraId="2617B36F" w14:textId="76BD02EB" w:rsidR="003372BA" w:rsidRDefault="00253DBD" w:rsidP="003D2727">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Pr>
          <w:rFonts w:asciiTheme="majorHAnsi" w:hAnsiTheme="majorHAnsi" w:cstheme="majorHAnsi"/>
          <w:sz w:val="24"/>
          <w:szCs w:val="24"/>
          <w:lang w:val="ro-RO"/>
        </w:rPr>
        <w:t>s</w:t>
      </w:r>
      <w:r w:rsidR="003372BA" w:rsidRPr="003D2727">
        <w:rPr>
          <w:rFonts w:asciiTheme="majorHAnsi" w:hAnsiTheme="majorHAnsi" w:cstheme="majorHAnsi"/>
          <w:sz w:val="24"/>
          <w:szCs w:val="24"/>
          <w:lang w:val="ro-RO"/>
        </w:rPr>
        <w:t xml:space="preserve">ă asigure utilizarea eficientă a SIA GEAP, în scopul asigurării plenitudinii și integrității Registrului actelor </w:t>
      </w:r>
      <w:r>
        <w:rPr>
          <w:rFonts w:asciiTheme="majorHAnsi" w:hAnsiTheme="majorHAnsi" w:cstheme="majorHAnsi"/>
          <w:sz w:val="24"/>
          <w:szCs w:val="24"/>
          <w:lang w:val="ro-RO"/>
        </w:rPr>
        <w:t>p</w:t>
      </w:r>
      <w:r w:rsidR="003372BA" w:rsidRPr="003D2727">
        <w:rPr>
          <w:rFonts w:asciiTheme="majorHAnsi" w:hAnsiTheme="majorHAnsi" w:cstheme="majorHAnsi"/>
          <w:sz w:val="24"/>
          <w:szCs w:val="24"/>
          <w:lang w:val="ro-RO"/>
        </w:rPr>
        <w:t>ermisive, inclusiv prin introducerea actelor permisive eliberate, valabile la etapa lansării SIA (subpct.4.2.1.2</w:t>
      </w:r>
      <w:r>
        <w:rPr>
          <w:rFonts w:asciiTheme="majorHAnsi" w:hAnsiTheme="majorHAnsi" w:cstheme="majorHAnsi"/>
          <w:sz w:val="24"/>
          <w:szCs w:val="24"/>
          <w:lang w:val="ro-RO"/>
        </w:rPr>
        <w:t>.</w:t>
      </w:r>
      <w:r w:rsidR="003039A1">
        <w:rPr>
          <w:rFonts w:asciiTheme="majorHAnsi" w:hAnsiTheme="majorHAnsi" w:cstheme="majorHAnsi"/>
          <w:sz w:val="24"/>
          <w:szCs w:val="24"/>
          <w:lang w:val="ro-RO"/>
        </w:rPr>
        <w:t>);</w:t>
      </w:r>
    </w:p>
    <w:p w14:paraId="4C25DE17" w14:textId="228F30B4" w:rsidR="003039A1" w:rsidRDefault="003039A1" w:rsidP="003039A1">
      <w:pPr>
        <w:pStyle w:val="Listparagraf"/>
        <w:numPr>
          <w:ilvl w:val="1"/>
          <w:numId w:val="10"/>
        </w:numPr>
        <w:spacing w:after="0" w:line="240" w:lineRule="auto"/>
        <w:ind w:left="0" w:firstLine="284"/>
        <w:jc w:val="both"/>
        <w:rPr>
          <w:rFonts w:asciiTheme="majorHAnsi" w:hAnsiTheme="majorHAnsi" w:cstheme="majorHAnsi"/>
          <w:sz w:val="24"/>
          <w:szCs w:val="24"/>
          <w:lang w:val="ro-RO"/>
        </w:rPr>
      </w:pPr>
      <w:r w:rsidRPr="003039A1">
        <w:rPr>
          <w:rFonts w:asciiTheme="majorHAnsi" w:hAnsiTheme="majorHAnsi" w:cstheme="majorHAnsi"/>
          <w:sz w:val="24"/>
          <w:szCs w:val="24"/>
          <w:lang w:val="ro-RO"/>
        </w:rPr>
        <w:t>să examineze oportunitatea și posibilitățile integrării Sistemelor Informaționale proprii aferente gestionării și emiterii actelor permisive deținute și, după caz, să asigure schimbul de date în SIA GEAP</w:t>
      </w:r>
      <w:r w:rsidR="00112F45">
        <w:rPr>
          <w:rFonts w:asciiTheme="majorHAnsi" w:hAnsiTheme="majorHAnsi" w:cstheme="majorHAnsi"/>
          <w:sz w:val="24"/>
          <w:szCs w:val="24"/>
          <w:lang w:val="ro-RO"/>
        </w:rPr>
        <w:t>,</w:t>
      </w:r>
      <w:r w:rsidRPr="003039A1">
        <w:rPr>
          <w:rFonts w:asciiTheme="majorHAnsi" w:hAnsiTheme="majorHAnsi" w:cstheme="majorHAnsi"/>
          <w:sz w:val="24"/>
          <w:szCs w:val="24"/>
          <w:lang w:val="ro-RO"/>
        </w:rPr>
        <w:t xml:space="preserve"> în vederea eficientizării resurselor utilizate, precum și contribuirea la atingerea scopului Registrului actelor permisive</w:t>
      </w:r>
      <w:r w:rsidR="001D0F31">
        <w:rPr>
          <w:rFonts w:asciiTheme="majorHAnsi" w:hAnsiTheme="majorHAnsi" w:cstheme="majorHAnsi"/>
          <w:sz w:val="24"/>
          <w:szCs w:val="24"/>
          <w:lang w:val="ro-RO"/>
        </w:rPr>
        <w:t xml:space="preserve"> (subpct.4.1.2</w:t>
      </w:r>
      <w:r w:rsidR="00112F45">
        <w:rPr>
          <w:rFonts w:asciiTheme="majorHAnsi" w:hAnsiTheme="majorHAnsi" w:cstheme="majorHAnsi"/>
          <w:sz w:val="24"/>
          <w:szCs w:val="24"/>
          <w:lang w:val="ro-RO"/>
        </w:rPr>
        <w:t>.</w:t>
      </w:r>
      <w:r w:rsidR="001D0F31">
        <w:rPr>
          <w:rFonts w:asciiTheme="majorHAnsi" w:hAnsiTheme="majorHAnsi" w:cstheme="majorHAnsi"/>
          <w:sz w:val="24"/>
          <w:szCs w:val="24"/>
          <w:lang w:val="ro-RO"/>
        </w:rPr>
        <w:t xml:space="preserve"> și </w:t>
      </w:r>
      <w:r w:rsidR="00112F45">
        <w:rPr>
          <w:rFonts w:asciiTheme="majorHAnsi" w:hAnsiTheme="majorHAnsi" w:cstheme="majorHAnsi"/>
          <w:sz w:val="24"/>
          <w:szCs w:val="24"/>
          <w:lang w:val="ro-RO"/>
        </w:rPr>
        <w:t>subpct.</w:t>
      </w:r>
      <w:r w:rsidR="001D0F31">
        <w:rPr>
          <w:rFonts w:asciiTheme="majorHAnsi" w:hAnsiTheme="majorHAnsi" w:cstheme="majorHAnsi"/>
          <w:sz w:val="24"/>
          <w:szCs w:val="24"/>
          <w:lang w:val="ro-RO"/>
        </w:rPr>
        <w:t>4.1.4</w:t>
      </w:r>
      <w:r w:rsidR="00112F45">
        <w:rPr>
          <w:rFonts w:asciiTheme="majorHAnsi" w:hAnsiTheme="majorHAnsi" w:cstheme="majorHAnsi"/>
          <w:sz w:val="24"/>
          <w:szCs w:val="24"/>
          <w:lang w:val="ro-RO"/>
        </w:rPr>
        <w:t>.</w:t>
      </w:r>
      <w:r w:rsidR="001D0F31">
        <w:rPr>
          <w:rFonts w:asciiTheme="majorHAnsi" w:hAnsiTheme="majorHAnsi" w:cstheme="majorHAnsi"/>
          <w:sz w:val="24"/>
          <w:szCs w:val="24"/>
          <w:lang w:val="ro-RO"/>
        </w:rPr>
        <w:t>)</w:t>
      </w:r>
      <w:r w:rsidR="00112F45">
        <w:rPr>
          <w:rFonts w:asciiTheme="majorHAnsi" w:hAnsiTheme="majorHAnsi" w:cstheme="majorHAnsi"/>
          <w:sz w:val="24"/>
          <w:szCs w:val="24"/>
          <w:lang w:val="ro-RO"/>
        </w:rPr>
        <w:t>.</w:t>
      </w:r>
      <w:r w:rsidRPr="003039A1">
        <w:rPr>
          <w:rFonts w:asciiTheme="majorHAnsi" w:hAnsiTheme="majorHAnsi" w:cstheme="majorHAnsi"/>
          <w:sz w:val="24"/>
          <w:szCs w:val="24"/>
          <w:lang w:val="ro-RO"/>
        </w:rPr>
        <w:t xml:space="preserve">  </w:t>
      </w:r>
    </w:p>
    <w:p w14:paraId="6A4C24A8" w14:textId="77777777" w:rsidR="001040D4" w:rsidRPr="003D2727" w:rsidRDefault="001040D4" w:rsidP="001040D4">
      <w:pPr>
        <w:pStyle w:val="Listparagraf"/>
        <w:spacing w:after="0" w:line="240" w:lineRule="auto"/>
        <w:ind w:left="284"/>
        <w:jc w:val="both"/>
        <w:rPr>
          <w:rFonts w:asciiTheme="majorHAnsi" w:hAnsiTheme="majorHAnsi" w:cstheme="majorHAnsi"/>
          <w:sz w:val="24"/>
          <w:szCs w:val="24"/>
          <w:lang w:val="ro-RO"/>
        </w:rPr>
      </w:pPr>
    </w:p>
    <w:p w14:paraId="764B7C1E" w14:textId="77777777" w:rsidR="008D5CC2" w:rsidRPr="00D67B5D" w:rsidRDefault="008D5CC2" w:rsidP="003D2727">
      <w:pPr>
        <w:pStyle w:val="Listparagraf"/>
        <w:spacing w:after="0" w:line="240" w:lineRule="auto"/>
        <w:ind w:left="142"/>
        <w:jc w:val="both"/>
        <w:rPr>
          <w:rFonts w:asciiTheme="majorHAnsi" w:hAnsiTheme="majorHAnsi" w:cstheme="majorHAnsi"/>
          <w:sz w:val="10"/>
          <w:szCs w:val="10"/>
          <w:lang w:val="ro-RO"/>
        </w:rPr>
      </w:pPr>
    </w:p>
    <w:p w14:paraId="276FA921" w14:textId="500D705C" w:rsidR="001E35B7" w:rsidRDefault="008A77E4" w:rsidP="00DA7E85">
      <w:pPr>
        <w:pStyle w:val="Listparagraf"/>
        <w:numPr>
          <w:ilvl w:val="0"/>
          <w:numId w:val="35"/>
        </w:numPr>
        <w:spacing w:after="0" w:line="240" w:lineRule="auto"/>
        <w:ind w:left="0" w:firstLine="426"/>
        <w:outlineLvl w:val="0"/>
        <w:rPr>
          <w:rFonts w:asciiTheme="majorHAnsi" w:hAnsiTheme="majorHAnsi" w:cstheme="majorHAnsi"/>
          <w:b/>
          <w:color w:val="2F5496" w:themeColor="accent5" w:themeShade="BF"/>
          <w:sz w:val="28"/>
          <w:szCs w:val="28"/>
          <w:lang w:val="ro-RO"/>
        </w:rPr>
      </w:pPr>
      <w:bookmarkStart w:id="35" w:name="_Toc102470531"/>
      <w:r w:rsidRPr="003D2727">
        <w:rPr>
          <w:rFonts w:asciiTheme="majorHAnsi" w:hAnsiTheme="majorHAnsi" w:cstheme="majorHAnsi"/>
          <w:b/>
          <w:color w:val="2F5496" w:themeColor="accent5" w:themeShade="BF"/>
          <w:sz w:val="28"/>
          <w:szCs w:val="28"/>
          <w:lang w:val="ro-RO"/>
        </w:rPr>
        <w:t>ECHIPA DE AUDIT</w:t>
      </w:r>
      <w:bookmarkEnd w:id="35"/>
    </w:p>
    <w:p w14:paraId="2E9C5D27" w14:textId="77777777" w:rsidR="001040D4" w:rsidRPr="001040D4" w:rsidRDefault="001040D4" w:rsidP="001040D4">
      <w:pPr>
        <w:pStyle w:val="Listparagraf"/>
        <w:spacing w:after="0" w:line="240" w:lineRule="auto"/>
        <w:ind w:left="425"/>
        <w:rPr>
          <w:rFonts w:asciiTheme="majorHAnsi" w:hAnsiTheme="majorHAnsi" w:cstheme="majorHAnsi"/>
          <w:b/>
          <w:color w:val="2F5496" w:themeColor="accent5" w:themeShade="BF"/>
          <w:sz w:val="18"/>
          <w:szCs w:val="18"/>
          <w:lang w:val="ro-RO"/>
        </w:rPr>
      </w:pPr>
    </w:p>
    <w:tbl>
      <w:tblPr>
        <w:tblW w:w="9931" w:type="dxa"/>
        <w:tblLook w:val="04A0" w:firstRow="1" w:lastRow="0" w:firstColumn="1" w:lastColumn="0" w:noHBand="0" w:noVBand="1"/>
      </w:tblPr>
      <w:tblGrid>
        <w:gridCol w:w="4248"/>
        <w:gridCol w:w="5683"/>
      </w:tblGrid>
      <w:tr w:rsidR="003A273E" w:rsidRPr="001040D4" w14:paraId="06224D5B" w14:textId="77777777" w:rsidTr="00AD3C63">
        <w:trPr>
          <w:trHeight w:val="549"/>
        </w:trPr>
        <w:tc>
          <w:tcPr>
            <w:tcW w:w="4248" w:type="dxa"/>
            <w:shd w:val="clear" w:color="auto" w:fill="auto"/>
          </w:tcPr>
          <w:p w14:paraId="10F1354E" w14:textId="18DE8A1C" w:rsidR="003A273E" w:rsidRPr="001040D4" w:rsidRDefault="003A273E" w:rsidP="003D2727">
            <w:pPr>
              <w:spacing w:after="0" w:line="240" w:lineRule="auto"/>
              <w:rPr>
                <w:rFonts w:asciiTheme="majorHAnsi" w:hAnsiTheme="majorHAnsi" w:cstheme="majorHAnsi"/>
                <w:sz w:val="24"/>
                <w:szCs w:val="24"/>
                <w:lang w:val="ro-RO"/>
              </w:rPr>
            </w:pPr>
            <w:r w:rsidRPr="001040D4">
              <w:rPr>
                <w:rFonts w:asciiTheme="majorHAnsi" w:hAnsiTheme="majorHAnsi" w:cstheme="majorHAnsi"/>
                <w:sz w:val="24"/>
                <w:szCs w:val="24"/>
                <w:lang w:val="ro-RO"/>
              </w:rPr>
              <w:t>Ș</w:t>
            </w:r>
            <w:r w:rsidR="00D67B5D" w:rsidRPr="001040D4">
              <w:rPr>
                <w:rFonts w:asciiTheme="majorHAnsi" w:hAnsiTheme="majorHAnsi" w:cstheme="majorHAnsi"/>
                <w:sz w:val="24"/>
                <w:szCs w:val="24"/>
                <w:lang w:val="ro-RO"/>
              </w:rPr>
              <w:t>efa echipei de audit</w:t>
            </w:r>
          </w:p>
        </w:tc>
        <w:tc>
          <w:tcPr>
            <w:tcW w:w="5683" w:type="dxa"/>
            <w:shd w:val="clear" w:color="auto" w:fill="auto"/>
          </w:tcPr>
          <w:p w14:paraId="1096A9B0" w14:textId="77777777" w:rsidR="003A273E" w:rsidRPr="001040D4" w:rsidRDefault="003A273E" w:rsidP="003D2727">
            <w:pPr>
              <w:spacing w:after="0" w:line="240" w:lineRule="auto"/>
              <w:jc w:val="right"/>
              <w:rPr>
                <w:rFonts w:asciiTheme="majorHAnsi" w:hAnsiTheme="majorHAnsi" w:cstheme="majorHAnsi"/>
                <w:sz w:val="24"/>
                <w:szCs w:val="24"/>
                <w:lang w:val="ro-RO"/>
              </w:rPr>
            </w:pPr>
            <w:r w:rsidRPr="001040D4">
              <w:rPr>
                <w:rFonts w:asciiTheme="majorHAnsi" w:hAnsiTheme="majorHAnsi" w:cstheme="majorHAnsi"/>
                <w:b/>
                <w:sz w:val="24"/>
                <w:szCs w:val="24"/>
                <w:lang w:val="ro-RO"/>
              </w:rPr>
              <w:t>Natalia Balaban-Uncu,</w:t>
            </w:r>
            <w:r w:rsidRPr="001040D4">
              <w:rPr>
                <w:rFonts w:asciiTheme="majorHAnsi" w:hAnsiTheme="majorHAnsi" w:cstheme="majorHAnsi"/>
                <w:sz w:val="24"/>
                <w:szCs w:val="24"/>
                <w:lang w:val="ro-RO"/>
              </w:rPr>
              <w:t xml:space="preserve"> </w:t>
            </w:r>
          </w:p>
          <w:p w14:paraId="76C0FE07" w14:textId="3A5E25E8" w:rsidR="00E428EE" w:rsidRPr="001040D4" w:rsidRDefault="00002586" w:rsidP="00D67B5D">
            <w:pPr>
              <w:spacing w:after="0" w:line="240" w:lineRule="auto"/>
              <w:jc w:val="right"/>
              <w:rPr>
                <w:rFonts w:asciiTheme="majorHAnsi" w:hAnsiTheme="majorHAnsi" w:cstheme="majorHAnsi"/>
                <w:i/>
                <w:sz w:val="24"/>
                <w:szCs w:val="24"/>
                <w:lang w:val="ro-RO"/>
              </w:rPr>
            </w:pPr>
            <w:r w:rsidRPr="001040D4">
              <w:rPr>
                <w:rFonts w:asciiTheme="majorHAnsi" w:hAnsiTheme="majorHAnsi" w:cstheme="majorHAnsi"/>
                <w:i/>
                <w:sz w:val="24"/>
                <w:szCs w:val="24"/>
                <w:lang w:val="ro-RO"/>
              </w:rPr>
              <w:t>ș</w:t>
            </w:r>
            <w:r w:rsidR="003A273E" w:rsidRPr="001040D4">
              <w:rPr>
                <w:rFonts w:asciiTheme="majorHAnsi" w:hAnsiTheme="majorHAnsi" w:cstheme="majorHAnsi"/>
                <w:i/>
                <w:sz w:val="24"/>
                <w:szCs w:val="24"/>
                <w:lang w:val="ro-RO"/>
              </w:rPr>
              <w:t>ef</w:t>
            </w:r>
            <w:r w:rsidR="0019571D" w:rsidRPr="001040D4">
              <w:rPr>
                <w:rFonts w:asciiTheme="majorHAnsi" w:hAnsiTheme="majorHAnsi" w:cstheme="majorHAnsi"/>
                <w:i/>
                <w:sz w:val="24"/>
                <w:szCs w:val="24"/>
                <w:lang w:val="ro-RO"/>
              </w:rPr>
              <w:t>a</w:t>
            </w:r>
            <w:r w:rsidR="003A273E" w:rsidRPr="001040D4">
              <w:rPr>
                <w:rFonts w:asciiTheme="majorHAnsi" w:hAnsiTheme="majorHAnsi" w:cstheme="majorHAnsi"/>
                <w:i/>
                <w:sz w:val="24"/>
                <w:szCs w:val="24"/>
                <w:lang w:val="ro-RO"/>
              </w:rPr>
              <w:t xml:space="preserve"> Direcție</w:t>
            </w:r>
            <w:r w:rsidR="0019571D" w:rsidRPr="001040D4">
              <w:rPr>
                <w:rFonts w:asciiTheme="majorHAnsi" w:hAnsiTheme="majorHAnsi" w:cstheme="majorHAnsi"/>
                <w:i/>
                <w:sz w:val="24"/>
                <w:szCs w:val="24"/>
                <w:lang w:val="ro-RO"/>
              </w:rPr>
              <w:t>i</w:t>
            </w:r>
            <w:r w:rsidR="00BF655C" w:rsidRPr="001040D4">
              <w:rPr>
                <w:rFonts w:asciiTheme="majorHAnsi" w:hAnsiTheme="majorHAnsi" w:cstheme="majorHAnsi"/>
                <w:i/>
                <w:sz w:val="24"/>
                <w:szCs w:val="24"/>
                <w:lang w:val="ro-RO"/>
              </w:rPr>
              <w:t xml:space="preserve"> de audit</w:t>
            </w:r>
          </w:p>
          <w:p w14:paraId="1E4CDF61" w14:textId="0859C401" w:rsidR="00AD3C63" w:rsidRPr="001040D4" w:rsidRDefault="00AD3C63" w:rsidP="00D67B5D">
            <w:pPr>
              <w:spacing w:after="0" w:line="240" w:lineRule="auto"/>
              <w:jc w:val="right"/>
              <w:rPr>
                <w:rFonts w:asciiTheme="majorHAnsi" w:hAnsiTheme="majorHAnsi" w:cstheme="majorHAnsi"/>
                <w:i/>
                <w:sz w:val="24"/>
                <w:szCs w:val="24"/>
                <w:lang w:val="ro-RO"/>
              </w:rPr>
            </w:pPr>
          </w:p>
        </w:tc>
      </w:tr>
      <w:tr w:rsidR="003A273E" w:rsidRPr="001040D4" w14:paraId="5E3A3028" w14:textId="77777777" w:rsidTr="00AD3C63">
        <w:trPr>
          <w:trHeight w:val="266"/>
        </w:trPr>
        <w:tc>
          <w:tcPr>
            <w:tcW w:w="4248" w:type="dxa"/>
            <w:shd w:val="clear" w:color="auto" w:fill="auto"/>
          </w:tcPr>
          <w:p w14:paraId="6CFE499D" w14:textId="48E104A1" w:rsidR="003A273E" w:rsidRPr="001040D4" w:rsidRDefault="003A273E" w:rsidP="003D2727">
            <w:pPr>
              <w:spacing w:after="0" w:line="240" w:lineRule="auto"/>
              <w:jc w:val="both"/>
              <w:rPr>
                <w:rFonts w:asciiTheme="majorHAnsi" w:hAnsiTheme="majorHAnsi" w:cstheme="majorHAnsi"/>
                <w:sz w:val="24"/>
                <w:szCs w:val="24"/>
                <w:lang w:val="ro-RO"/>
              </w:rPr>
            </w:pPr>
            <w:r w:rsidRPr="001040D4">
              <w:rPr>
                <w:rFonts w:asciiTheme="majorHAnsi" w:hAnsiTheme="majorHAnsi" w:cstheme="majorHAnsi"/>
                <w:sz w:val="24"/>
                <w:szCs w:val="24"/>
                <w:lang w:val="ro-RO"/>
              </w:rPr>
              <w:t>Audito</w:t>
            </w:r>
            <w:r w:rsidR="006635D8" w:rsidRPr="001040D4">
              <w:rPr>
                <w:rFonts w:asciiTheme="majorHAnsi" w:hAnsiTheme="majorHAnsi" w:cstheme="majorHAnsi"/>
                <w:sz w:val="24"/>
                <w:szCs w:val="24"/>
                <w:lang w:val="ro-RO"/>
              </w:rPr>
              <w:t>a</w:t>
            </w:r>
            <w:r w:rsidRPr="001040D4">
              <w:rPr>
                <w:rFonts w:asciiTheme="majorHAnsi" w:hAnsiTheme="majorHAnsi" w:cstheme="majorHAnsi"/>
                <w:sz w:val="24"/>
                <w:szCs w:val="24"/>
                <w:lang w:val="ro-RO"/>
              </w:rPr>
              <w:t>r</w:t>
            </w:r>
            <w:r w:rsidR="00002586" w:rsidRPr="001040D4">
              <w:rPr>
                <w:rFonts w:asciiTheme="majorHAnsi" w:hAnsiTheme="majorHAnsi" w:cstheme="majorHAnsi"/>
                <w:sz w:val="24"/>
                <w:szCs w:val="24"/>
                <w:lang w:val="ro-RO"/>
              </w:rPr>
              <w:t>ea</w:t>
            </w:r>
            <w:r w:rsidRPr="001040D4">
              <w:rPr>
                <w:rFonts w:asciiTheme="majorHAnsi" w:hAnsiTheme="majorHAnsi" w:cstheme="majorHAnsi"/>
                <w:sz w:val="24"/>
                <w:szCs w:val="24"/>
                <w:lang w:val="ro-RO"/>
              </w:rPr>
              <w:t xml:space="preserve"> public</w:t>
            </w:r>
            <w:r w:rsidR="006635D8" w:rsidRPr="001040D4">
              <w:rPr>
                <w:rFonts w:asciiTheme="majorHAnsi" w:hAnsiTheme="majorHAnsi" w:cstheme="majorHAnsi"/>
                <w:sz w:val="24"/>
                <w:szCs w:val="24"/>
                <w:lang w:val="ro-RO"/>
              </w:rPr>
              <w:t>ă</w:t>
            </w:r>
            <w:r w:rsidRPr="001040D4">
              <w:rPr>
                <w:rFonts w:asciiTheme="majorHAnsi" w:hAnsiTheme="majorHAnsi" w:cstheme="majorHAnsi"/>
                <w:sz w:val="24"/>
                <w:szCs w:val="24"/>
                <w:lang w:val="ro-RO"/>
              </w:rPr>
              <w:t xml:space="preserve"> principal</w:t>
            </w:r>
            <w:r w:rsidR="006635D8" w:rsidRPr="001040D4">
              <w:rPr>
                <w:rFonts w:asciiTheme="majorHAnsi" w:hAnsiTheme="majorHAnsi" w:cstheme="majorHAnsi"/>
                <w:sz w:val="24"/>
                <w:szCs w:val="24"/>
                <w:lang w:val="ro-RO"/>
              </w:rPr>
              <w:t>ă</w:t>
            </w:r>
          </w:p>
        </w:tc>
        <w:tc>
          <w:tcPr>
            <w:tcW w:w="5683" w:type="dxa"/>
            <w:shd w:val="clear" w:color="auto" w:fill="auto"/>
          </w:tcPr>
          <w:p w14:paraId="1AA8F135" w14:textId="1285E171" w:rsidR="003A273E" w:rsidRPr="001040D4" w:rsidRDefault="00D67B5D" w:rsidP="00D67B5D">
            <w:pPr>
              <w:spacing w:after="0" w:line="240" w:lineRule="auto"/>
              <w:jc w:val="right"/>
              <w:rPr>
                <w:rFonts w:asciiTheme="majorHAnsi" w:hAnsiTheme="majorHAnsi" w:cstheme="majorHAnsi"/>
                <w:b/>
                <w:sz w:val="24"/>
                <w:szCs w:val="24"/>
                <w:lang w:val="ro-RO"/>
              </w:rPr>
            </w:pPr>
            <w:r w:rsidRPr="001040D4">
              <w:rPr>
                <w:rFonts w:asciiTheme="majorHAnsi" w:hAnsiTheme="majorHAnsi" w:cstheme="majorHAnsi"/>
                <w:b/>
                <w:sz w:val="24"/>
                <w:szCs w:val="24"/>
                <w:lang w:val="ro-RO"/>
              </w:rPr>
              <w:t>Marina Cataraga</w:t>
            </w:r>
          </w:p>
        </w:tc>
      </w:tr>
      <w:tr w:rsidR="003A273E" w:rsidRPr="001040D4" w14:paraId="2D7AB5F6" w14:textId="77777777" w:rsidTr="00AD3C63">
        <w:trPr>
          <w:trHeight w:val="232"/>
        </w:trPr>
        <w:tc>
          <w:tcPr>
            <w:tcW w:w="4248" w:type="dxa"/>
            <w:shd w:val="clear" w:color="auto" w:fill="auto"/>
          </w:tcPr>
          <w:p w14:paraId="79564751" w14:textId="77777777" w:rsidR="003A273E" w:rsidRPr="001040D4" w:rsidRDefault="003A273E" w:rsidP="003D2727">
            <w:pPr>
              <w:spacing w:after="0" w:line="240" w:lineRule="auto"/>
              <w:jc w:val="both"/>
              <w:rPr>
                <w:rFonts w:asciiTheme="majorHAnsi" w:hAnsiTheme="majorHAnsi" w:cstheme="majorHAnsi"/>
                <w:sz w:val="24"/>
                <w:szCs w:val="24"/>
                <w:lang w:val="ro-RO"/>
              </w:rPr>
            </w:pPr>
            <w:r w:rsidRPr="001040D4">
              <w:rPr>
                <w:rFonts w:asciiTheme="majorHAnsi" w:hAnsiTheme="majorHAnsi" w:cstheme="majorHAnsi"/>
                <w:sz w:val="24"/>
                <w:szCs w:val="24"/>
                <w:lang w:val="ro-RO"/>
              </w:rPr>
              <w:t>Auditor public principal</w:t>
            </w:r>
          </w:p>
        </w:tc>
        <w:tc>
          <w:tcPr>
            <w:tcW w:w="5683" w:type="dxa"/>
            <w:shd w:val="clear" w:color="auto" w:fill="auto"/>
          </w:tcPr>
          <w:p w14:paraId="59E98D8E" w14:textId="4A3BD726" w:rsidR="00AD3C63" w:rsidRDefault="00AD3C63" w:rsidP="00D67B5D">
            <w:pPr>
              <w:spacing w:after="0" w:line="240" w:lineRule="auto"/>
              <w:jc w:val="right"/>
              <w:rPr>
                <w:rFonts w:asciiTheme="majorHAnsi" w:hAnsiTheme="majorHAnsi" w:cstheme="majorHAnsi"/>
                <w:b/>
                <w:sz w:val="24"/>
                <w:szCs w:val="24"/>
                <w:lang w:val="ro-RO"/>
              </w:rPr>
            </w:pPr>
          </w:p>
          <w:p w14:paraId="74B9B82D" w14:textId="77777777" w:rsidR="001040D4" w:rsidRPr="001040D4" w:rsidRDefault="001040D4" w:rsidP="00D67B5D">
            <w:pPr>
              <w:spacing w:after="0" w:line="240" w:lineRule="auto"/>
              <w:jc w:val="right"/>
              <w:rPr>
                <w:rFonts w:asciiTheme="majorHAnsi" w:hAnsiTheme="majorHAnsi" w:cstheme="majorHAnsi"/>
                <w:b/>
                <w:sz w:val="24"/>
                <w:szCs w:val="24"/>
                <w:lang w:val="ro-RO"/>
              </w:rPr>
            </w:pPr>
          </w:p>
          <w:p w14:paraId="7BAC4B13" w14:textId="77777777" w:rsidR="003A273E" w:rsidRPr="001040D4" w:rsidRDefault="00D67B5D" w:rsidP="00D67B5D">
            <w:pPr>
              <w:spacing w:after="0" w:line="240" w:lineRule="auto"/>
              <w:jc w:val="right"/>
              <w:rPr>
                <w:rFonts w:asciiTheme="majorHAnsi" w:hAnsiTheme="majorHAnsi" w:cstheme="majorHAnsi"/>
                <w:b/>
                <w:sz w:val="24"/>
                <w:szCs w:val="24"/>
                <w:lang w:val="ro-RO"/>
              </w:rPr>
            </w:pPr>
            <w:r w:rsidRPr="001040D4">
              <w:rPr>
                <w:rFonts w:asciiTheme="majorHAnsi" w:hAnsiTheme="majorHAnsi" w:cstheme="majorHAnsi"/>
                <w:b/>
                <w:sz w:val="24"/>
                <w:szCs w:val="24"/>
                <w:lang w:val="ro-RO"/>
              </w:rPr>
              <w:t>Tudor Frunză</w:t>
            </w:r>
          </w:p>
          <w:p w14:paraId="15B827F3" w14:textId="77777777" w:rsidR="00AD3C63" w:rsidRDefault="00AD3C63" w:rsidP="00D67B5D">
            <w:pPr>
              <w:spacing w:after="0" w:line="240" w:lineRule="auto"/>
              <w:jc w:val="right"/>
              <w:rPr>
                <w:rFonts w:asciiTheme="majorHAnsi" w:hAnsiTheme="majorHAnsi" w:cstheme="majorHAnsi"/>
                <w:b/>
                <w:sz w:val="24"/>
                <w:szCs w:val="24"/>
                <w:lang w:val="ro-RO"/>
              </w:rPr>
            </w:pPr>
          </w:p>
          <w:p w14:paraId="09877AB2" w14:textId="15B32C53" w:rsidR="001040D4" w:rsidRPr="001040D4" w:rsidRDefault="001040D4" w:rsidP="00D67B5D">
            <w:pPr>
              <w:spacing w:after="0" w:line="240" w:lineRule="auto"/>
              <w:jc w:val="right"/>
              <w:rPr>
                <w:rFonts w:asciiTheme="majorHAnsi" w:hAnsiTheme="majorHAnsi" w:cstheme="majorHAnsi"/>
                <w:b/>
                <w:sz w:val="24"/>
                <w:szCs w:val="24"/>
                <w:lang w:val="ro-RO"/>
              </w:rPr>
            </w:pPr>
          </w:p>
        </w:tc>
      </w:tr>
      <w:tr w:rsidR="003A273E" w:rsidRPr="001040D4" w14:paraId="379CA490" w14:textId="77777777" w:rsidTr="00AD3C63">
        <w:trPr>
          <w:trHeight w:val="368"/>
        </w:trPr>
        <w:tc>
          <w:tcPr>
            <w:tcW w:w="4248" w:type="dxa"/>
            <w:shd w:val="clear" w:color="auto" w:fill="auto"/>
          </w:tcPr>
          <w:p w14:paraId="57A37A27" w14:textId="77777777" w:rsidR="003A273E" w:rsidRPr="001040D4" w:rsidRDefault="003A273E" w:rsidP="003D2727">
            <w:pPr>
              <w:spacing w:after="0" w:line="240" w:lineRule="auto"/>
              <w:jc w:val="both"/>
              <w:rPr>
                <w:rFonts w:asciiTheme="majorHAnsi" w:hAnsiTheme="majorHAnsi" w:cstheme="majorHAnsi"/>
                <w:sz w:val="24"/>
                <w:szCs w:val="24"/>
                <w:lang w:val="ro-RO"/>
              </w:rPr>
            </w:pPr>
            <w:r w:rsidRPr="001040D4">
              <w:rPr>
                <w:rFonts w:asciiTheme="majorHAnsi" w:hAnsiTheme="majorHAnsi" w:cstheme="majorHAnsi"/>
                <w:sz w:val="24"/>
                <w:szCs w:val="24"/>
                <w:lang w:val="ro-RO"/>
              </w:rPr>
              <w:t>Auditor public principal</w:t>
            </w:r>
          </w:p>
        </w:tc>
        <w:tc>
          <w:tcPr>
            <w:tcW w:w="5683" w:type="dxa"/>
            <w:shd w:val="clear" w:color="auto" w:fill="auto"/>
          </w:tcPr>
          <w:p w14:paraId="3731A062" w14:textId="77777777" w:rsidR="003A273E" w:rsidRPr="001040D4" w:rsidRDefault="00D67B5D" w:rsidP="00D67B5D">
            <w:pPr>
              <w:spacing w:after="0" w:line="240" w:lineRule="auto"/>
              <w:jc w:val="right"/>
              <w:rPr>
                <w:rFonts w:asciiTheme="majorHAnsi" w:hAnsiTheme="majorHAnsi" w:cstheme="majorHAnsi"/>
                <w:b/>
                <w:sz w:val="24"/>
                <w:szCs w:val="24"/>
                <w:lang w:val="ro-RO"/>
              </w:rPr>
            </w:pPr>
            <w:r w:rsidRPr="001040D4">
              <w:rPr>
                <w:rFonts w:asciiTheme="majorHAnsi" w:hAnsiTheme="majorHAnsi" w:cstheme="majorHAnsi"/>
                <w:b/>
                <w:sz w:val="24"/>
                <w:szCs w:val="24"/>
                <w:lang w:val="ro-RO"/>
              </w:rPr>
              <w:t>Alexandru Voloșin</w:t>
            </w:r>
          </w:p>
          <w:p w14:paraId="4B7B653E" w14:textId="77777777" w:rsidR="00AD3C63" w:rsidRDefault="00AD3C63" w:rsidP="00D67B5D">
            <w:pPr>
              <w:spacing w:after="0" w:line="240" w:lineRule="auto"/>
              <w:jc w:val="right"/>
              <w:rPr>
                <w:rFonts w:asciiTheme="majorHAnsi" w:hAnsiTheme="majorHAnsi" w:cstheme="majorHAnsi"/>
                <w:b/>
                <w:sz w:val="24"/>
                <w:szCs w:val="24"/>
                <w:lang w:val="ro-RO"/>
              </w:rPr>
            </w:pPr>
          </w:p>
          <w:p w14:paraId="27B721E9" w14:textId="3DB1078C" w:rsidR="001040D4" w:rsidRPr="001040D4" w:rsidRDefault="001040D4" w:rsidP="00D67B5D">
            <w:pPr>
              <w:spacing w:after="0" w:line="240" w:lineRule="auto"/>
              <w:jc w:val="right"/>
              <w:rPr>
                <w:rFonts w:asciiTheme="majorHAnsi" w:hAnsiTheme="majorHAnsi" w:cstheme="majorHAnsi"/>
                <w:b/>
                <w:sz w:val="24"/>
                <w:szCs w:val="24"/>
                <w:lang w:val="ro-RO"/>
              </w:rPr>
            </w:pPr>
          </w:p>
        </w:tc>
      </w:tr>
      <w:tr w:rsidR="003A273E" w:rsidRPr="001040D4" w14:paraId="28226C80" w14:textId="77777777" w:rsidTr="00AD3C63">
        <w:trPr>
          <w:trHeight w:val="395"/>
        </w:trPr>
        <w:tc>
          <w:tcPr>
            <w:tcW w:w="4248" w:type="dxa"/>
            <w:shd w:val="clear" w:color="auto" w:fill="auto"/>
          </w:tcPr>
          <w:p w14:paraId="0F61F5A4" w14:textId="77777777" w:rsidR="003A273E" w:rsidRPr="001040D4" w:rsidRDefault="003A273E" w:rsidP="003D2727">
            <w:pPr>
              <w:spacing w:after="0" w:line="240" w:lineRule="auto"/>
              <w:jc w:val="both"/>
              <w:rPr>
                <w:rFonts w:asciiTheme="majorHAnsi" w:hAnsiTheme="majorHAnsi" w:cstheme="majorHAnsi"/>
                <w:sz w:val="24"/>
                <w:szCs w:val="24"/>
                <w:lang w:val="ro-RO"/>
              </w:rPr>
            </w:pPr>
            <w:r w:rsidRPr="001040D4">
              <w:rPr>
                <w:rFonts w:asciiTheme="majorHAnsi" w:hAnsiTheme="majorHAnsi" w:cstheme="majorHAnsi"/>
                <w:sz w:val="24"/>
                <w:szCs w:val="24"/>
                <w:lang w:val="ro-RO"/>
              </w:rPr>
              <w:t>Responsabil de audit</w:t>
            </w:r>
          </w:p>
        </w:tc>
        <w:tc>
          <w:tcPr>
            <w:tcW w:w="5683" w:type="dxa"/>
            <w:shd w:val="clear" w:color="auto" w:fill="auto"/>
          </w:tcPr>
          <w:p w14:paraId="3C195970" w14:textId="77777777" w:rsidR="003A273E" w:rsidRPr="001040D4" w:rsidRDefault="003A273E" w:rsidP="003D2727">
            <w:pPr>
              <w:spacing w:after="0" w:line="240" w:lineRule="auto"/>
              <w:jc w:val="right"/>
              <w:rPr>
                <w:rFonts w:asciiTheme="majorHAnsi" w:hAnsiTheme="majorHAnsi" w:cstheme="majorHAnsi"/>
                <w:b/>
                <w:sz w:val="24"/>
                <w:szCs w:val="24"/>
                <w:lang w:val="ro-RO"/>
              </w:rPr>
            </w:pPr>
            <w:r w:rsidRPr="001040D4">
              <w:rPr>
                <w:rFonts w:asciiTheme="majorHAnsi" w:hAnsiTheme="majorHAnsi" w:cstheme="majorHAnsi"/>
                <w:b/>
                <w:sz w:val="24"/>
                <w:szCs w:val="24"/>
                <w:lang w:val="ro-RO"/>
              </w:rPr>
              <w:t>Vasile Moșoi,</w:t>
            </w:r>
          </w:p>
          <w:p w14:paraId="3388F4C1" w14:textId="77777777" w:rsidR="003A273E" w:rsidRPr="001040D4" w:rsidRDefault="003A273E" w:rsidP="003D2727">
            <w:pPr>
              <w:spacing w:after="0" w:line="240" w:lineRule="auto"/>
              <w:jc w:val="right"/>
              <w:rPr>
                <w:rFonts w:asciiTheme="majorHAnsi" w:hAnsiTheme="majorHAnsi" w:cstheme="majorHAnsi"/>
                <w:i/>
                <w:sz w:val="24"/>
                <w:szCs w:val="24"/>
                <w:lang w:val="ro-RO"/>
              </w:rPr>
            </w:pPr>
            <w:r w:rsidRPr="001040D4">
              <w:rPr>
                <w:rFonts w:asciiTheme="majorHAnsi" w:hAnsiTheme="majorHAnsi" w:cstheme="majorHAnsi"/>
                <w:i/>
                <w:sz w:val="24"/>
                <w:szCs w:val="24"/>
                <w:lang w:val="ro-RO"/>
              </w:rPr>
              <w:t>șef al Direcției generale de audit IV</w:t>
            </w:r>
          </w:p>
        </w:tc>
      </w:tr>
    </w:tbl>
    <w:p w14:paraId="4BA942EA" w14:textId="77777777" w:rsidR="008B0151" w:rsidRPr="003D2727" w:rsidRDefault="008B0151" w:rsidP="003D2727">
      <w:pPr>
        <w:pStyle w:val="Listparagraf"/>
        <w:spacing w:after="0" w:line="240" w:lineRule="auto"/>
        <w:ind w:left="0"/>
        <w:jc w:val="both"/>
        <w:rPr>
          <w:rFonts w:asciiTheme="majorHAnsi" w:hAnsiTheme="majorHAnsi" w:cstheme="majorHAnsi"/>
          <w:b/>
          <w:color w:val="1F4E79" w:themeColor="accent1" w:themeShade="80"/>
          <w:sz w:val="24"/>
          <w:szCs w:val="24"/>
          <w:lang w:val="ro-RO"/>
        </w:rPr>
      </w:pPr>
    </w:p>
    <w:p w14:paraId="3778F1BC" w14:textId="77777777" w:rsidR="00A00361" w:rsidRPr="003D2727" w:rsidRDefault="00A00361" w:rsidP="003D2727">
      <w:pPr>
        <w:spacing w:after="0" w:line="240" w:lineRule="auto"/>
        <w:jc w:val="center"/>
        <w:outlineLvl w:val="0"/>
        <w:rPr>
          <w:rFonts w:asciiTheme="majorHAnsi" w:hAnsiTheme="majorHAnsi" w:cstheme="majorHAnsi"/>
          <w:b/>
          <w:color w:val="1F4E79" w:themeColor="accent1" w:themeShade="80"/>
          <w:sz w:val="28"/>
          <w:szCs w:val="28"/>
          <w:lang w:val="ro-RO"/>
        </w:rPr>
        <w:sectPr w:rsidR="00A00361" w:rsidRPr="003D2727" w:rsidSect="00914650">
          <w:pgSz w:w="12240" w:h="15840"/>
          <w:pgMar w:top="851" w:right="851" w:bottom="567" w:left="1701" w:header="720" w:footer="720" w:gutter="0"/>
          <w:cols w:space="720"/>
          <w:docGrid w:linePitch="360"/>
        </w:sectPr>
      </w:pPr>
    </w:p>
    <w:p w14:paraId="35DE9443" w14:textId="77777777" w:rsidR="00A00361" w:rsidRPr="003D2727" w:rsidRDefault="00A00361" w:rsidP="003D2727">
      <w:pPr>
        <w:spacing w:after="0" w:line="240" w:lineRule="auto"/>
        <w:jc w:val="center"/>
        <w:outlineLvl w:val="0"/>
        <w:rPr>
          <w:rFonts w:asciiTheme="majorHAnsi" w:hAnsiTheme="majorHAnsi" w:cstheme="majorHAnsi"/>
          <w:b/>
          <w:color w:val="2F5496" w:themeColor="accent5" w:themeShade="BF"/>
          <w:sz w:val="28"/>
          <w:szCs w:val="28"/>
          <w:lang w:val="ro-RO"/>
        </w:rPr>
      </w:pPr>
      <w:bookmarkStart w:id="36" w:name="_Toc102470532"/>
      <w:r w:rsidRPr="003D2727">
        <w:rPr>
          <w:rFonts w:asciiTheme="majorHAnsi" w:hAnsiTheme="majorHAnsi" w:cstheme="majorHAnsi"/>
          <w:b/>
          <w:color w:val="2F5496" w:themeColor="accent5" w:themeShade="BF"/>
          <w:sz w:val="28"/>
          <w:szCs w:val="28"/>
          <w:lang w:val="ro-RO"/>
        </w:rPr>
        <w:t>ANEXE</w:t>
      </w:r>
      <w:bookmarkEnd w:id="36"/>
    </w:p>
    <w:p w14:paraId="36EA9573" w14:textId="77777777" w:rsidR="008B0151" w:rsidRPr="003D2727" w:rsidRDefault="008B0151" w:rsidP="003D2727">
      <w:pPr>
        <w:spacing w:after="0" w:line="240" w:lineRule="auto"/>
        <w:jc w:val="right"/>
        <w:outlineLvl w:val="1"/>
        <w:rPr>
          <w:rFonts w:asciiTheme="majorHAnsi" w:hAnsiTheme="majorHAnsi" w:cstheme="majorHAnsi"/>
          <w:b/>
          <w:i/>
          <w:color w:val="2F5496" w:themeColor="accent5" w:themeShade="BF"/>
          <w:sz w:val="24"/>
          <w:szCs w:val="24"/>
          <w:lang w:val="ro-RO"/>
        </w:rPr>
      </w:pPr>
      <w:bookmarkStart w:id="37" w:name="_Toc499813202"/>
      <w:bookmarkStart w:id="38" w:name="_Toc76979557"/>
      <w:bookmarkStart w:id="39" w:name="_Toc101277258"/>
      <w:bookmarkStart w:id="40" w:name="_Toc102470533"/>
      <w:r w:rsidRPr="003D2727">
        <w:rPr>
          <w:rFonts w:asciiTheme="majorHAnsi" w:hAnsiTheme="majorHAnsi" w:cstheme="majorHAnsi"/>
          <w:b/>
          <w:i/>
          <w:color w:val="2F5496" w:themeColor="accent5" w:themeShade="BF"/>
          <w:sz w:val="24"/>
          <w:szCs w:val="24"/>
          <w:lang w:val="ro-RO"/>
        </w:rPr>
        <w:t>Anexa nr.1</w:t>
      </w:r>
      <w:bookmarkEnd w:id="37"/>
      <w:bookmarkEnd w:id="38"/>
      <w:bookmarkEnd w:id="39"/>
      <w:bookmarkEnd w:id="40"/>
    </w:p>
    <w:p w14:paraId="60741EB6" w14:textId="77777777" w:rsidR="008B0151" w:rsidRPr="003D2727" w:rsidRDefault="008B0151" w:rsidP="003D2727">
      <w:pPr>
        <w:spacing w:after="0" w:line="240" w:lineRule="auto"/>
        <w:jc w:val="center"/>
        <w:outlineLvl w:val="1"/>
        <w:rPr>
          <w:rFonts w:asciiTheme="majorHAnsi" w:hAnsiTheme="majorHAnsi" w:cstheme="majorHAnsi"/>
          <w:b/>
          <w:color w:val="2F5496" w:themeColor="accent5" w:themeShade="BF"/>
          <w:sz w:val="24"/>
          <w:szCs w:val="24"/>
          <w:lang w:val="ro-RO"/>
        </w:rPr>
      </w:pPr>
      <w:bookmarkStart w:id="41" w:name="_Toc499813203"/>
      <w:bookmarkStart w:id="42" w:name="_Toc76979558"/>
      <w:bookmarkStart w:id="43" w:name="_Toc101277259"/>
      <w:bookmarkStart w:id="44" w:name="_Toc102470534"/>
      <w:r w:rsidRPr="003D2727">
        <w:rPr>
          <w:rFonts w:asciiTheme="majorHAnsi" w:hAnsiTheme="majorHAnsi" w:cstheme="majorHAnsi"/>
          <w:b/>
          <w:color w:val="2F5496" w:themeColor="accent5" w:themeShade="BF"/>
          <w:sz w:val="24"/>
          <w:szCs w:val="24"/>
          <w:lang w:val="ro-RO"/>
        </w:rPr>
        <w:t>GLOSAR</w:t>
      </w:r>
      <w:bookmarkEnd w:id="41"/>
      <w:bookmarkEnd w:id="42"/>
      <w:bookmarkEnd w:id="43"/>
      <w:bookmarkEnd w:id="44"/>
    </w:p>
    <w:tbl>
      <w:tblPr>
        <w:tblStyle w:val="TableGrid7"/>
        <w:tblW w:w="10065" w:type="dxa"/>
        <w:tblInd w:w="-431" w:type="dxa"/>
        <w:tblLook w:val="04A0" w:firstRow="1" w:lastRow="0" w:firstColumn="1" w:lastColumn="0" w:noHBand="0" w:noVBand="1"/>
      </w:tblPr>
      <w:tblGrid>
        <w:gridCol w:w="1702"/>
        <w:gridCol w:w="8363"/>
      </w:tblGrid>
      <w:tr w:rsidR="008B0151" w:rsidRPr="003D2727" w14:paraId="533FCC01" w14:textId="77777777" w:rsidTr="00BA42A0">
        <w:trPr>
          <w:trHeight w:val="247"/>
        </w:trPr>
        <w:tc>
          <w:tcPr>
            <w:tcW w:w="1702" w:type="dxa"/>
          </w:tcPr>
          <w:p w14:paraId="61CB2653" w14:textId="77777777" w:rsidR="008B0151" w:rsidRPr="003D2727" w:rsidRDefault="008B0151" w:rsidP="003D2727">
            <w:pPr>
              <w:ind w:right="-108"/>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Administrator</w:t>
            </w:r>
            <w:r w:rsidR="007715C2" w:rsidRPr="003D2727">
              <w:rPr>
                <w:rFonts w:asciiTheme="majorHAnsi" w:hAnsiTheme="majorHAnsi" w:cstheme="majorHAnsi"/>
                <w:b/>
                <w:sz w:val="16"/>
                <w:szCs w:val="16"/>
                <w:lang w:val="ro-RO"/>
              </w:rPr>
              <w:t xml:space="preserve"> SI</w:t>
            </w:r>
          </w:p>
        </w:tc>
        <w:tc>
          <w:tcPr>
            <w:tcW w:w="8363" w:type="dxa"/>
          </w:tcPr>
          <w:p w14:paraId="498A21CF" w14:textId="0BFB8056"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persoană (fizică sau juridică) responsabilă pentru buna funcționare a rețelelor locale, serverelor, dispozitivelor de rețea, calculatoarelor şi care asigură controlul asupra securității informațiilor</w:t>
            </w:r>
            <w:r w:rsidR="000B473E">
              <w:rPr>
                <w:rFonts w:asciiTheme="majorHAnsi" w:hAnsiTheme="majorHAnsi" w:cstheme="majorHAnsi"/>
                <w:sz w:val="16"/>
                <w:szCs w:val="16"/>
                <w:lang w:val="ro-RO"/>
              </w:rPr>
              <w:t>;</w:t>
            </w:r>
          </w:p>
        </w:tc>
      </w:tr>
      <w:tr w:rsidR="008B0151" w:rsidRPr="003D2727" w14:paraId="6CC74C67" w14:textId="77777777" w:rsidTr="00E4438F">
        <w:trPr>
          <w:trHeight w:val="280"/>
        </w:trPr>
        <w:tc>
          <w:tcPr>
            <w:tcW w:w="1702" w:type="dxa"/>
          </w:tcPr>
          <w:p w14:paraId="518218FB"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Aplicație (ITILv3)</w:t>
            </w:r>
          </w:p>
        </w:tc>
        <w:tc>
          <w:tcPr>
            <w:tcW w:w="8363" w:type="dxa"/>
          </w:tcPr>
          <w:p w14:paraId="07052E21" w14:textId="0380272C"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software care asigură funcții necesare unui serviciu TI. Fiecare Aplicație poate fi parte din unul sau mai multe servicii TI. Aplicația poate funcționa pe unul sau mai multe servere sau clienți</w:t>
            </w:r>
            <w:r w:rsidR="000B473E">
              <w:rPr>
                <w:rFonts w:asciiTheme="majorHAnsi" w:hAnsiTheme="majorHAnsi" w:cstheme="majorHAnsi"/>
                <w:sz w:val="16"/>
                <w:szCs w:val="16"/>
                <w:lang w:val="ro-RO"/>
              </w:rPr>
              <w:t>;</w:t>
            </w:r>
          </w:p>
        </w:tc>
      </w:tr>
      <w:tr w:rsidR="008B0151" w:rsidRPr="003D2727" w14:paraId="15B3E40B" w14:textId="77777777" w:rsidTr="00BA42A0">
        <w:trPr>
          <w:trHeight w:val="382"/>
        </w:trPr>
        <w:tc>
          <w:tcPr>
            <w:tcW w:w="1702" w:type="dxa"/>
          </w:tcPr>
          <w:p w14:paraId="34CAEFE6"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Arhitectură</w:t>
            </w:r>
          </w:p>
        </w:tc>
        <w:tc>
          <w:tcPr>
            <w:tcW w:w="8363" w:type="dxa"/>
          </w:tcPr>
          <w:p w14:paraId="6862145B" w14:textId="429457F5" w:rsidR="008B0151" w:rsidRPr="003D2727" w:rsidRDefault="008B0151" w:rsidP="003D2727">
            <w:pPr>
              <w:jc w:val="both"/>
              <w:rPr>
                <w:rFonts w:asciiTheme="majorHAnsi" w:hAnsiTheme="majorHAnsi" w:cstheme="majorHAnsi"/>
                <w:b/>
                <w:sz w:val="16"/>
                <w:szCs w:val="16"/>
                <w:lang w:val="ro-RO"/>
              </w:rPr>
            </w:pPr>
            <w:r w:rsidRPr="003D2727">
              <w:rPr>
                <w:rFonts w:asciiTheme="majorHAnsi" w:hAnsiTheme="majorHAnsi" w:cstheme="majorHAnsi"/>
                <w:sz w:val="16"/>
                <w:szCs w:val="16"/>
                <w:lang w:val="ro-RO"/>
              </w:rPr>
              <w:t>structura unui sistem sau a unui serviciu TI, incluzând relațiile componentelor unele cu celelalte și cu mediul din care fac parte. Arhitectura include</w:t>
            </w:r>
            <w:r w:rsidR="000B473E">
              <w:rPr>
                <w:rFonts w:asciiTheme="majorHAnsi" w:hAnsiTheme="majorHAnsi" w:cstheme="majorHAnsi"/>
                <w:sz w:val="16"/>
                <w:szCs w:val="16"/>
                <w:lang w:val="ro-RO"/>
              </w:rPr>
              <w:t>,</w:t>
            </w:r>
            <w:r w:rsidRPr="003D2727">
              <w:rPr>
                <w:rFonts w:asciiTheme="majorHAnsi" w:hAnsiTheme="majorHAnsi" w:cstheme="majorHAnsi"/>
                <w:sz w:val="16"/>
                <w:szCs w:val="16"/>
                <w:lang w:val="ro-RO"/>
              </w:rPr>
              <w:t xml:space="preserve"> de asemenea</w:t>
            </w:r>
            <w:r w:rsidR="000B473E">
              <w:rPr>
                <w:rFonts w:asciiTheme="majorHAnsi" w:hAnsiTheme="majorHAnsi" w:cstheme="majorHAnsi"/>
                <w:sz w:val="16"/>
                <w:szCs w:val="16"/>
                <w:lang w:val="ro-RO"/>
              </w:rPr>
              <w:t>,</w:t>
            </w:r>
            <w:r w:rsidRPr="003D2727">
              <w:rPr>
                <w:rFonts w:asciiTheme="majorHAnsi" w:hAnsiTheme="majorHAnsi" w:cstheme="majorHAnsi"/>
                <w:sz w:val="16"/>
                <w:szCs w:val="16"/>
                <w:lang w:val="ro-RO"/>
              </w:rPr>
              <w:t xml:space="preserve"> standarde și ghiduri ce orientează modul de proiectare și evoluție a sistemului</w:t>
            </w:r>
            <w:r w:rsidR="000B473E">
              <w:rPr>
                <w:rFonts w:asciiTheme="majorHAnsi" w:hAnsiTheme="majorHAnsi" w:cstheme="majorHAnsi"/>
                <w:sz w:val="16"/>
                <w:szCs w:val="16"/>
                <w:lang w:val="ro-RO"/>
              </w:rPr>
              <w:t>;</w:t>
            </w:r>
          </w:p>
        </w:tc>
      </w:tr>
      <w:tr w:rsidR="008B0151" w:rsidRPr="003D2727" w14:paraId="01C49F32" w14:textId="77777777" w:rsidTr="00BA42A0">
        <w:trPr>
          <w:trHeight w:val="287"/>
        </w:trPr>
        <w:tc>
          <w:tcPr>
            <w:tcW w:w="1702" w:type="dxa"/>
          </w:tcPr>
          <w:p w14:paraId="31402C93" w14:textId="77777777" w:rsidR="008B0151" w:rsidRPr="003D2727" w:rsidRDefault="008B0151" w:rsidP="003D2727">
            <w:pPr>
              <w:ind w:left="-102" w:right="-112"/>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Back-up/copii de rezervă</w:t>
            </w:r>
          </w:p>
        </w:tc>
        <w:tc>
          <w:tcPr>
            <w:tcW w:w="8363" w:type="dxa"/>
          </w:tcPr>
          <w:p w14:paraId="05FACE2F" w14:textId="69D48114"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copiere a datelor pentru a fi protejate împotriva pierderii sau distrugerii integrității sau disponibilității originalului</w:t>
            </w:r>
            <w:r w:rsidR="000B473E">
              <w:rPr>
                <w:rFonts w:asciiTheme="majorHAnsi" w:hAnsiTheme="majorHAnsi" w:cstheme="majorHAnsi"/>
                <w:sz w:val="16"/>
                <w:szCs w:val="16"/>
                <w:lang w:val="ro-RO"/>
              </w:rPr>
              <w:t>;</w:t>
            </w:r>
          </w:p>
        </w:tc>
      </w:tr>
      <w:tr w:rsidR="008B0151" w:rsidRPr="003D2727" w14:paraId="539DDE26" w14:textId="77777777" w:rsidTr="00BA42A0">
        <w:trPr>
          <w:trHeight w:val="355"/>
        </w:trPr>
        <w:tc>
          <w:tcPr>
            <w:tcW w:w="1702" w:type="dxa"/>
          </w:tcPr>
          <w:p w14:paraId="6F1BE487"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Ciclu de viață (ITILv3)</w:t>
            </w:r>
          </w:p>
        </w:tc>
        <w:tc>
          <w:tcPr>
            <w:tcW w:w="8363" w:type="dxa"/>
          </w:tcPr>
          <w:p w14:paraId="1C1B050F" w14:textId="2D393B2F"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diferite stadii din viața unui serviciu TI, unui element de configurație, incident, unei probleme, schimbare etc. Ciclul de viață definește categoriile pentru stare și tranzițiile stării care sunt permise</w:t>
            </w:r>
            <w:r w:rsidR="000B473E">
              <w:rPr>
                <w:rFonts w:asciiTheme="majorHAnsi" w:hAnsiTheme="majorHAnsi" w:cstheme="majorHAnsi"/>
                <w:sz w:val="16"/>
                <w:szCs w:val="16"/>
                <w:lang w:val="ro-RO"/>
              </w:rPr>
              <w:t>;</w:t>
            </w:r>
          </w:p>
        </w:tc>
      </w:tr>
      <w:tr w:rsidR="008B0151" w:rsidRPr="003D2727" w14:paraId="53FFDE32" w14:textId="77777777" w:rsidTr="00BA42A0">
        <w:trPr>
          <w:trHeight w:val="374"/>
        </w:trPr>
        <w:tc>
          <w:tcPr>
            <w:tcW w:w="1702" w:type="dxa"/>
          </w:tcPr>
          <w:p w14:paraId="6A603F81"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Controale TI</w:t>
            </w:r>
          </w:p>
        </w:tc>
        <w:tc>
          <w:tcPr>
            <w:tcW w:w="8363" w:type="dxa"/>
          </w:tcPr>
          <w:p w14:paraId="097120B1" w14:textId="137E03BE" w:rsidR="008B0151" w:rsidRPr="003D2727" w:rsidRDefault="008B0151" w:rsidP="003D2727">
            <w:pPr>
              <w:jc w:val="both"/>
              <w:rPr>
                <w:rFonts w:asciiTheme="majorHAnsi" w:hAnsiTheme="majorHAnsi" w:cstheme="majorHAnsi"/>
                <w:b/>
                <w:sz w:val="16"/>
                <w:szCs w:val="16"/>
                <w:lang w:val="ro-RO"/>
              </w:rPr>
            </w:pPr>
            <w:r w:rsidRPr="003D2727">
              <w:rPr>
                <w:rFonts w:asciiTheme="majorHAnsi" w:hAnsiTheme="majorHAnsi" w:cstheme="majorHAnsi"/>
                <w:sz w:val="16"/>
                <w:szCs w:val="16"/>
                <w:lang w:val="ro-RO"/>
              </w:rPr>
              <w:t>activități specifice desfășurate de către persoane sau sisteme concepute pentru a se asigura că obiectivele de afaceri sunt îndeplinite. Acestea sunt un subset de controale interne ale unei întreprinderi. Controalele TI se referă la confidențialitatea, integritatea şi disponibilitatea datelor, precum și la gestionarea generală a funcției TI ale întreprinderii</w:t>
            </w:r>
            <w:r w:rsidR="000B473E">
              <w:rPr>
                <w:rFonts w:asciiTheme="majorHAnsi" w:hAnsiTheme="majorHAnsi" w:cstheme="majorHAnsi"/>
                <w:sz w:val="16"/>
                <w:szCs w:val="16"/>
                <w:lang w:val="ro-RO"/>
              </w:rPr>
              <w:t>;</w:t>
            </w:r>
          </w:p>
        </w:tc>
      </w:tr>
      <w:tr w:rsidR="008B0151" w:rsidRPr="003D2727" w14:paraId="71EB7073" w14:textId="77777777" w:rsidTr="00BA42A0">
        <w:trPr>
          <w:trHeight w:val="239"/>
        </w:trPr>
        <w:tc>
          <w:tcPr>
            <w:tcW w:w="1702" w:type="dxa"/>
          </w:tcPr>
          <w:p w14:paraId="19FC1156"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Furnizor de date</w:t>
            </w:r>
          </w:p>
        </w:tc>
        <w:tc>
          <w:tcPr>
            <w:tcW w:w="8363" w:type="dxa"/>
          </w:tcPr>
          <w:p w14:paraId="7631DCAB" w14:textId="77777777"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participant la schimbul de date în calitate de sursă de date;</w:t>
            </w:r>
          </w:p>
        </w:tc>
      </w:tr>
      <w:tr w:rsidR="008B0151" w:rsidRPr="003D2727" w14:paraId="45358FA1" w14:textId="77777777" w:rsidTr="00BA42A0">
        <w:trPr>
          <w:trHeight w:val="384"/>
        </w:trPr>
        <w:tc>
          <w:tcPr>
            <w:tcW w:w="1702" w:type="dxa"/>
          </w:tcPr>
          <w:p w14:paraId="7045CE01"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Dezvoltare</w:t>
            </w:r>
          </w:p>
        </w:tc>
        <w:tc>
          <w:tcPr>
            <w:tcW w:w="8363" w:type="dxa"/>
          </w:tcPr>
          <w:p w14:paraId="40FD01A9" w14:textId="0CDCA925" w:rsidR="008B0151" w:rsidRPr="003D2727" w:rsidRDefault="008B0151" w:rsidP="003D2727">
            <w:pPr>
              <w:jc w:val="both"/>
              <w:rPr>
                <w:rFonts w:asciiTheme="majorHAnsi" w:hAnsiTheme="majorHAnsi" w:cstheme="majorHAnsi"/>
                <w:b/>
                <w:sz w:val="16"/>
                <w:szCs w:val="16"/>
                <w:lang w:val="ro-RO"/>
              </w:rPr>
            </w:pPr>
            <w:r w:rsidRPr="003D2727">
              <w:rPr>
                <w:rFonts w:asciiTheme="majorHAnsi" w:hAnsiTheme="majorHAnsi" w:cstheme="majorHAnsi"/>
                <w:sz w:val="16"/>
                <w:szCs w:val="16"/>
                <w:lang w:val="ro-RO"/>
              </w:rPr>
              <w:t>proces responsabil de crearea sau modificarea unui Serviciu TI sau a unei aplicații. De asemenea, este folosit pentru a se referi la un rol sau la un grup care îndeplinește o muncă de dezvoltare</w:t>
            </w:r>
            <w:r w:rsidR="000B473E">
              <w:rPr>
                <w:rFonts w:asciiTheme="majorHAnsi" w:hAnsiTheme="majorHAnsi" w:cstheme="majorHAnsi"/>
                <w:sz w:val="16"/>
                <w:szCs w:val="16"/>
                <w:lang w:val="ro-RO"/>
              </w:rPr>
              <w:t>;</w:t>
            </w:r>
          </w:p>
        </w:tc>
      </w:tr>
      <w:tr w:rsidR="008B0151" w:rsidRPr="003D2727" w14:paraId="31225D5F" w14:textId="77777777" w:rsidTr="00BA42A0">
        <w:trPr>
          <w:trHeight w:val="560"/>
        </w:trPr>
        <w:tc>
          <w:tcPr>
            <w:tcW w:w="1702" w:type="dxa"/>
          </w:tcPr>
          <w:p w14:paraId="32D3E829"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Externalizare a serviciilor TI</w:t>
            </w:r>
          </w:p>
        </w:tc>
        <w:tc>
          <w:tcPr>
            <w:tcW w:w="8363" w:type="dxa"/>
          </w:tcPr>
          <w:p w14:paraId="067E2A1D" w14:textId="77777777" w:rsidR="008B0151" w:rsidRPr="003D2727" w:rsidRDefault="008B0151" w:rsidP="003D2727">
            <w:pPr>
              <w:jc w:val="both"/>
              <w:rPr>
                <w:rFonts w:asciiTheme="majorHAnsi" w:hAnsiTheme="majorHAnsi" w:cstheme="majorHAnsi"/>
                <w:b/>
                <w:sz w:val="16"/>
                <w:szCs w:val="16"/>
                <w:lang w:val="ro-RO"/>
              </w:rPr>
            </w:pPr>
            <w:r w:rsidRPr="003D2727">
              <w:rPr>
                <w:rFonts w:asciiTheme="majorHAnsi" w:hAnsiTheme="majorHAnsi" w:cstheme="majorHAnsi"/>
                <w:sz w:val="16"/>
                <w:szCs w:val="16"/>
                <w:lang w:val="ro-RO"/>
              </w:rPr>
              <w:t>serviciu furnizat unuia sau mai multor clienți/beneficiari de către un furnizor de servicii TI. Un Serviciu TI se bazează pe folosirea TIC și este alcătuit dintr-o combinație de persoane, procese și tehnologii și ar trebui să fie definit într-un Acord de nivel serviciu agreat/SLA exhaustiv;</w:t>
            </w:r>
          </w:p>
        </w:tc>
      </w:tr>
      <w:tr w:rsidR="008B0151" w:rsidRPr="003D2727" w14:paraId="2D60533A" w14:textId="77777777" w:rsidTr="00BA42A0">
        <w:trPr>
          <w:trHeight w:val="525"/>
        </w:trPr>
        <w:tc>
          <w:tcPr>
            <w:tcW w:w="1702" w:type="dxa"/>
          </w:tcPr>
          <w:p w14:paraId="0E64E041"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Jurnalizare</w:t>
            </w:r>
          </w:p>
        </w:tc>
        <w:tc>
          <w:tcPr>
            <w:tcW w:w="8363" w:type="dxa"/>
          </w:tcPr>
          <w:p w14:paraId="4EFBCFD1" w14:textId="4B526685"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procedeu folosit de sistemele informaţionale, inclusiv de platforma de interoperabilitate, pentru înregistrarea evenimentelor, indic</w:t>
            </w:r>
            <w:r w:rsidR="00A63236">
              <w:rPr>
                <w:rFonts w:asciiTheme="majorHAnsi" w:hAnsiTheme="majorHAnsi" w:cstheme="majorHAnsi"/>
                <w:sz w:val="16"/>
                <w:szCs w:val="16"/>
                <w:lang w:val="ro-RO"/>
              </w:rPr>
              <w:t>â</w:t>
            </w:r>
            <w:r w:rsidRPr="003D2727">
              <w:rPr>
                <w:rFonts w:asciiTheme="majorHAnsi" w:hAnsiTheme="majorHAnsi" w:cstheme="majorHAnsi"/>
                <w:sz w:val="16"/>
                <w:szCs w:val="16"/>
                <w:lang w:val="ro-RO"/>
              </w:rPr>
              <w:t xml:space="preserve">ndu-se </w:t>
            </w:r>
            <w:r w:rsidRPr="003D2727">
              <w:rPr>
                <w:rFonts w:asciiTheme="majorHAnsi" w:hAnsiTheme="majorHAnsi" w:cstheme="majorHAnsi"/>
                <w:i/>
                <w:sz w:val="16"/>
                <w:szCs w:val="16"/>
                <w:lang w:val="ro-RO"/>
              </w:rPr>
              <w:t>data şi ora producerii evenimentului, acţiunea întreprinsă, precum şi alte detalii specifice evenimentului pe care îl descriu complet, astfel înc</w:t>
            </w:r>
            <w:r w:rsidR="00A63236">
              <w:rPr>
                <w:rFonts w:asciiTheme="majorHAnsi" w:hAnsiTheme="majorHAnsi" w:cstheme="majorHAnsi"/>
                <w:i/>
                <w:sz w:val="16"/>
                <w:szCs w:val="16"/>
                <w:lang w:val="ro-RO"/>
              </w:rPr>
              <w:t>â</w:t>
            </w:r>
            <w:r w:rsidRPr="003D2727">
              <w:rPr>
                <w:rFonts w:asciiTheme="majorHAnsi" w:hAnsiTheme="majorHAnsi" w:cstheme="majorHAnsi"/>
                <w:i/>
                <w:sz w:val="16"/>
                <w:szCs w:val="16"/>
                <w:lang w:val="ro-RO"/>
              </w:rPr>
              <w:t>t să răspundă cerinţelor de audit ale utilizatorilor și deţinătorilor de sisteme informaţionale</w:t>
            </w:r>
            <w:r w:rsidR="00A63236">
              <w:rPr>
                <w:rFonts w:asciiTheme="majorHAnsi" w:hAnsiTheme="majorHAnsi" w:cstheme="majorHAnsi"/>
                <w:i/>
                <w:sz w:val="16"/>
                <w:szCs w:val="16"/>
                <w:lang w:val="ro-RO"/>
              </w:rPr>
              <w:t>;</w:t>
            </w:r>
          </w:p>
        </w:tc>
      </w:tr>
      <w:tr w:rsidR="008B0151" w:rsidRPr="003D2727" w14:paraId="52BBF634" w14:textId="77777777" w:rsidTr="00BA42A0">
        <w:trPr>
          <w:trHeight w:val="221"/>
        </w:trPr>
        <w:tc>
          <w:tcPr>
            <w:tcW w:w="1702" w:type="dxa"/>
          </w:tcPr>
          <w:p w14:paraId="6365AACA"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Interoperabilitate</w:t>
            </w:r>
          </w:p>
        </w:tc>
        <w:tc>
          <w:tcPr>
            <w:tcW w:w="8363" w:type="dxa"/>
          </w:tcPr>
          <w:p w14:paraId="4E55F59A" w14:textId="580530C9"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capacitate tehnică a sistemelor informaționale și organizatorică a participanților publici și privați de a reutiliza date printr-un proces eficient de schimb de date</w:t>
            </w:r>
            <w:r w:rsidR="00A63236">
              <w:rPr>
                <w:rFonts w:asciiTheme="majorHAnsi" w:hAnsiTheme="majorHAnsi" w:cstheme="majorHAnsi"/>
                <w:sz w:val="16"/>
                <w:szCs w:val="16"/>
                <w:lang w:val="ro-RO"/>
              </w:rPr>
              <w:t>;</w:t>
            </w:r>
          </w:p>
        </w:tc>
      </w:tr>
      <w:tr w:rsidR="008B0151" w:rsidRPr="003D2727" w14:paraId="4893F199" w14:textId="77777777" w:rsidTr="00BA42A0">
        <w:trPr>
          <w:trHeight w:val="546"/>
        </w:trPr>
        <w:tc>
          <w:tcPr>
            <w:tcW w:w="1702" w:type="dxa"/>
          </w:tcPr>
          <w:p w14:paraId="0FE0F9E4"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Interfață de schimb de date</w:t>
            </w:r>
          </w:p>
        </w:tc>
        <w:tc>
          <w:tcPr>
            <w:tcW w:w="8363" w:type="dxa"/>
          </w:tcPr>
          <w:p w14:paraId="44DF60DE" w14:textId="4CBEBF70"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mijloc tehnic de program, inclusiv un web-serviciu sau un portal informațional, pus la dispoziție de către deținătorul platformei de interoperabilitate sau de către furnizorul de date, care are drept scop adaptarea datelor și/sau acordarea accesului la ele pentru consumatorii de date sau pentru utilizatorii finali</w:t>
            </w:r>
            <w:r w:rsidR="0018687A">
              <w:rPr>
                <w:rFonts w:asciiTheme="majorHAnsi" w:hAnsiTheme="majorHAnsi" w:cstheme="majorHAnsi"/>
                <w:sz w:val="16"/>
                <w:szCs w:val="16"/>
                <w:lang w:val="ro-RO"/>
              </w:rPr>
              <w:t>;</w:t>
            </w:r>
          </w:p>
        </w:tc>
      </w:tr>
      <w:tr w:rsidR="008B0151" w:rsidRPr="003D2727" w14:paraId="45A3F93E" w14:textId="77777777" w:rsidTr="00BA42A0">
        <w:trPr>
          <w:trHeight w:val="810"/>
        </w:trPr>
        <w:tc>
          <w:tcPr>
            <w:tcW w:w="1702" w:type="dxa"/>
          </w:tcPr>
          <w:p w14:paraId="6EA86953"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Incident de securitate</w:t>
            </w:r>
          </w:p>
        </w:tc>
        <w:tc>
          <w:tcPr>
            <w:tcW w:w="8363" w:type="dxa"/>
          </w:tcPr>
          <w:p w14:paraId="4DDD80D3" w14:textId="388C1784"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operațiune prin care se încearcă sau se realizează accesul neautorizat la un sistem informațional, un atac asupra integrității și/sau confidențialității informației din cadrul unui sistem informațional automatizat. Aceasta include examinarea sau navigarea neautorizată, întreruperea sau anularea unui serviciu, date alterate sau distruse, prelucrarea, stocarea sau extragerea informațiilor, modificarea informațiilor sistemului referitoare la caracteristicile echipamentului TI (hardware), produselor program (firmware sau software), cu sau fără știința ori intenția utilizatorului</w:t>
            </w:r>
            <w:r w:rsidR="0018687A">
              <w:rPr>
                <w:rFonts w:asciiTheme="majorHAnsi" w:hAnsiTheme="majorHAnsi" w:cstheme="majorHAnsi"/>
                <w:sz w:val="16"/>
                <w:szCs w:val="16"/>
                <w:lang w:val="ro-RO"/>
              </w:rPr>
              <w:t xml:space="preserve">;  </w:t>
            </w:r>
          </w:p>
        </w:tc>
      </w:tr>
      <w:tr w:rsidR="00E4438F" w:rsidRPr="003D2727" w14:paraId="75002568" w14:textId="77777777" w:rsidTr="00BA42A0">
        <w:trPr>
          <w:trHeight w:val="810"/>
        </w:trPr>
        <w:tc>
          <w:tcPr>
            <w:tcW w:w="1702" w:type="dxa"/>
          </w:tcPr>
          <w:p w14:paraId="6A783A58" w14:textId="560285D2" w:rsidR="00E4438F" w:rsidRPr="003D2727" w:rsidRDefault="00E4438F" w:rsidP="003D2727">
            <w:pPr>
              <w:jc w:val="center"/>
              <w:rPr>
                <w:rFonts w:asciiTheme="majorHAnsi" w:hAnsiTheme="majorHAnsi" w:cstheme="majorHAnsi"/>
                <w:b/>
                <w:sz w:val="16"/>
                <w:szCs w:val="16"/>
                <w:lang w:val="ro-RO"/>
              </w:rPr>
            </w:pPr>
            <w:r>
              <w:rPr>
                <w:rFonts w:asciiTheme="majorHAnsi" w:hAnsiTheme="majorHAnsi" w:cstheme="majorHAnsi"/>
                <w:b/>
                <w:sz w:val="16"/>
                <w:szCs w:val="16"/>
                <w:lang w:val="ro-RO"/>
              </w:rPr>
              <w:t>Registratori SIA GEAP/ RAP</w:t>
            </w:r>
          </w:p>
        </w:tc>
        <w:tc>
          <w:tcPr>
            <w:tcW w:w="8363" w:type="dxa"/>
          </w:tcPr>
          <w:p w14:paraId="21632E9E" w14:textId="3E822443" w:rsidR="00E4438F" w:rsidRPr="003D2727" w:rsidRDefault="00E4438F" w:rsidP="003D2727">
            <w:pPr>
              <w:jc w:val="both"/>
              <w:rPr>
                <w:rFonts w:asciiTheme="majorHAnsi" w:hAnsiTheme="majorHAnsi" w:cstheme="majorHAnsi"/>
                <w:sz w:val="16"/>
                <w:szCs w:val="16"/>
                <w:lang w:val="ro-RO"/>
              </w:rPr>
            </w:pPr>
            <w:r w:rsidRPr="00E4438F">
              <w:rPr>
                <w:rFonts w:asciiTheme="majorHAnsi" w:hAnsiTheme="majorHAnsi" w:cstheme="majorHAnsi"/>
                <w:sz w:val="16"/>
                <w:szCs w:val="16"/>
                <w:lang w:val="ro-RO"/>
              </w:rPr>
              <w:t>autoritățile administrației pu</w:t>
            </w:r>
            <w:r>
              <w:rPr>
                <w:rFonts w:asciiTheme="majorHAnsi" w:hAnsiTheme="majorHAnsi" w:cstheme="majorHAnsi"/>
                <w:sz w:val="16"/>
                <w:szCs w:val="16"/>
                <w:lang w:val="ro-RO"/>
              </w:rPr>
              <w:t>blice locale, conform Legii nr.</w:t>
            </w:r>
            <w:r w:rsidRPr="00E4438F">
              <w:rPr>
                <w:rFonts w:asciiTheme="majorHAnsi" w:hAnsiTheme="majorHAnsi" w:cstheme="majorHAnsi"/>
                <w:sz w:val="16"/>
                <w:szCs w:val="16"/>
                <w:lang w:val="ro-RO"/>
              </w:rPr>
              <w:t>231/2010 cu privire la comerţul interior, autorităţile emitente de acte permisive, indicate în Nomenclatorul actelor permisive eliberate de către autorităţile emitente persoanelor fizice şi juridice pentru practicarea activităţii de întreprinzător (în continuare – Nomenclator), aprobat prin Legea nr. 160/2011 privind reglementarea prin autorizare a activităţii de întreprinzător, care introduc datele prevăzute la pct. 30, în legătură cu eliberarea actelor permisive indicate în Nomenclator și în legătură cu operarea NIAC sau cu alte acte/documente pe platforma SIA GEAP.</w:t>
            </w:r>
          </w:p>
        </w:tc>
      </w:tr>
      <w:tr w:rsidR="008B0151" w:rsidRPr="00541118" w14:paraId="2558A817" w14:textId="77777777" w:rsidTr="00BA42A0">
        <w:trPr>
          <w:trHeight w:val="585"/>
        </w:trPr>
        <w:tc>
          <w:tcPr>
            <w:tcW w:w="1702" w:type="dxa"/>
          </w:tcPr>
          <w:p w14:paraId="3E9D8A27"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Schimb de date</w:t>
            </w:r>
          </w:p>
        </w:tc>
        <w:tc>
          <w:tcPr>
            <w:tcW w:w="8363" w:type="dxa"/>
          </w:tcPr>
          <w:p w14:paraId="3CC9D0B6" w14:textId="3333E2E5"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punere la dispoziție a datelor de către furnizori</w:t>
            </w:r>
            <w:r w:rsidR="00541118">
              <w:rPr>
                <w:rFonts w:asciiTheme="majorHAnsi" w:hAnsiTheme="majorHAnsi" w:cstheme="majorHAnsi"/>
                <w:sz w:val="16"/>
                <w:szCs w:val="16"/>
                <w:lang w:val="ro-RO"/>
              </w:rPr>
              <w:t>i</w:t>
            </w:r>
            <w:r w:rsidRPr="003D2727">
              <w:rPr>
                <w:rFonts w:asciiTheme="majorHAnsi" w:hAnsiTheme="majorHAnsi" w:cstheme="majorHAnsi"/>
                <w:sz w:val="16"/>
                <w:szCs w:val="16"/>
                <w:lang w:val="ro-RO"/>
              </w:rPr>
              <w:t xml:space="preserve"> de date și consum al datelor de către consumatori</w:t>
            </w:r>
            <w:r w:rsidR="00541118">
              <w:rPr>
                <w:rFonts w:asciiTheme="majorHAnsi" w:hAnsiTheme="majorHAnsi" w:cstheme="majorHAnsi"/>
                <w:sz w:val="16"/>
                <w:szCs w:val="16"/>
                <w:lang w:val="ro-RO"/>
              </w:rPr>
              <w:t>i</w:t>
            </w:r>
            <w:r w:rsidRPr="003D2727">
              <w:rPr>
                <w:rFonts w:asciiTheme="majorHAnsi" w:hAnsiTheme="majorHAnsi" w:cstheme="majorHAnsi"/>
                <w:sz w:val="16"/>
                <w:szCs w:val="16"/>
                <w:lang w:val="ro-RO"/>
              </w:rPr>
              <w:t xml:space="preserve"> de date sau transmiterea datelor dintr-un sistem informațional către un alt sistem informațional, în baza unor cereri individuale pentru schimb de date, cu sau fără adaptarea datelor, prin intermediul platformei de interoperabilitate</w:t>
            </w:r>
            <w:r w:rsidR="00541118">
              <w:rPr>
                <w:rFonts w:asciiTheme="majorHAnsi" w:hAnsiTheme="majorHAnsi" w:cstheme="majorHAnsi"/>
                <w:sz w:val="16"/>
                <w:szCs w:val="16"/>
                <w:lang w:val="ro-RO"/>
              </w:rPr>
              <w:t>;</w:t>
            </w:r>
          </w:p>
        </w:tc>
      </w:tr>
      <w:tr w:rsidR="008B0151" w:rsidRPr="003D2727" w14:paraId="03022E19" w14:textId="77777777" w:rsidTr="00BA42A0">
        <w:trPr>
          <w:trHeight w:val="58"/>
        </w:trPr>
        <w:tc>
          <w:tcPr>
            <w:tcW w:w="1702" w:type="dxa"/>
          </w:tcPr>
          <w:p w14:paraId="55354941"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Sistem informațional</w:t>
            </w:r>
          </w:p>
        </w:tc>
        <w:tc>
          <w:tcPr>
            <w:tcW w:w="8363" w:type="dxa"/>
          </w:tcPr>
          <w:p w14:paraId="784826B7" w14:textId="193D8BB2"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bază de date, bancă de date, registru automatizat, platformă web, portal informațional, interfață de schimb de date, punct de acces și/sau cabinet virtual individual, at</w:t>
            </w:r>
            <w:r w:rsidR="00541118">
              <w:rPr>
                <w:rFonts w:asciiTheme="majorHAnsi" w:hAnsiTheme="majorHAnsi" w:cstheme="majorHAnsi"/>
                <w:sz w:val="16"/>
                <w:szCs w:val="16"/>
                <w:lang w:val="ro-RO"/>
              </w:rPr>
              <w:t>â</w:t>
            </w:r>
            <w:r w:rsidRPr="003D2727">
              <w:rPr>
                <w:rFonts w:asciiTheme="majorHAnsi" w:hAnsiTheme="majorHAnsi" w:cstheme="majorHAnsi"/>
                <w:sz w:val="16"/>
                <w:szCs w:val="16"/>
                <w:lang w:val="ro-RO"/>
              </w:rPr>
              <w:t>t ale furnizorului de date, c</w:t>
            </w:r>
            <w:r w:rsidR="00541118">
              <w:rPr>
                <w:rFonts w:asciiTheme="majorHAnsi" w:hAnsiTheme="majorHAnsi" w:cstheme="majorHAnsi"/>
                <w:sz w:val="16"/>
                <w:szCs w:val="16"/>
                <w:lang w:val="ro-RO"/>
              </w:rPr>
              <w:t>â</w:t>
            </w:r>
            <w:r w:rsidRPr="003D2727">
              <w:rPr>
                <w:rFonts w:asciiTheme="majorHAnsi" w:hAnsiTheme="majorHAnsi" w:cstheme="majorHAnsi"/>
                <w:sz w:val="16"/>
                <w:szCs w:val="16"/>
                <w:lang w:val="ro-RO"/>
              </w:rPr>
              <w:t>t și ale consumatorului de date, participanți la schimbul de date, care prelucrează, furnizează și distribuie informații</w:t>
            </w:r>
            <w:r w:rsidR="00541118">
              <w:rPr>
                <w:rFonts w:asciiTheme="majorHAnsi" w:hAnsiTheme="majorHAnsi" w:cstheme="majorHAnsi"/>
                <w:sz w:val="16"/>
                <w:szCs w:val="16"/>
                <w:lang w:val="ro-RO"/>
              </w:rPr>
              <w:t>;</w:t>
            </w:r>
          </w:p>
        </w:tc>
      </w:tr>
      <w:tr w:rsidR="008B0151" w:rsidRPr="003D2727" w14:paraId="797FF7D6" w14:textId="77777777" w:rsidTr="00BA42A0">
        <w:trPr>
          <w:trHeight w:val="479"/>
        </w:trPr>
        <w:tc>
          <w:tcPr>
            <w:tcW w:w="1702" w:type="dxa"/>
          </w:tcPr>
          <w:p w14:paraId="05AF330D" w14:textId="77777777" w:rsidR="008B0151" w:rsidRPr="003D2727" w:rsidRDefault="008B0151" w:rsidP="003D2727">
            <w:pPr>
              <w:jc w:val="center"/>
              <w:rPr>
                <w:rFonts w:asciiTheme="majorHAnsi" w:hAnsiTheme="majorHAnsi" w:cstheme="majorHAnsi"/>
                <w:b/>
                <w:sz w:val="16"/>
                <w:szCs w:val="16"/>
                <w:lang w:val="ro-RO"/>
              </w:rPr>
            </w:pPr>
            <w:r w:rsidRPr="003D2727">
              <w:rPr>
                <w:rFonts w:asciiTheme="majorHAnsi" w:hAnsiTheme="majorHAnsi" w:cstheme="majorHAnsi"/>
                <w:b/>
                <w:sz w:val="16"/>
                <w:szCs w:val="16"/>
                <w:lang w:val="ro-RO"/>
              </w:rPr>
              <w:t>Utilizator</w:t>
            </w:r>
          </w:p>
        </w:tc>
        <w:tc>
          <w:tcPr>
            <w:tcW w:w="8363" w:type="dxa"/>
          </w:tcPr>
          <w:p w14:paraId="2D463585" w14:textId="15442EBA" w:rsidR="008B0151" w:rsidRPr="003D2727" w:rsidRDefault="008B0151" w:rsidP="003D2727">
            <w:pPr>
              <w:jc w:val="both"/>
              <w:rPr>
                <w:rFonts w:asciiTheme="majorHAnsi" w:hAnsiTheme="majorHAnsi" w:cstheme="majorHAnsi"/>
                <w:sz w:val="16"/>
                <w:szCs w:val="16"/>
                <w:lang w:val="ro-RO"/>
              </w:rPr>
            </w:pPr>
            <w:r w:rsidRPr="003D2727">
              <w:rPr>
                <w:rFonts w:asciiTheme="majorHAnsi" w:hAnsiTheme="majorHAnsi" w:cstheme="majorHAnsi"/>
                <w:sz w:val="16"/>
                <w:szCs w:val="16"/>
                <w:lang w:val="ro-RO"/>
              </w:rPr>
              <w:t>persoana care acționează sub autoritatea deținătorului de date cu caracter personal, cu drept recunoscut de acces la sistemele informaționale de date cu caracter personal</w:t>
            </w:r>
            <w:r w:rsidR="00541118">
              <w:rPr>
                <w:rFonts w:asciiTheme="majorHAnsi" w:hAnsiTheme="majorHAnsi" w:cstheme="majorHAnsi"/>
                <w:sz w:val="16"/>
                <w:szCs w:val="16"/>
                <w:lang w:val="ro-RO"/>
              </w:rPr>
              <w:t>.</w:t>
            </w:r>
          </w:p>
        </w:tc>
      </w:tr>
    </w:tbl>
    <w:p w14:paraId="3D53B71A" w14:textId="77777777" w:rsidR="008B0151" w:rsidRPr="003D2727" w:rsidRDefault="008B0151" w:rsidP="003D2727">
      <w:pPr>
        <w:spacing w:after="0" w:line="240" w:lineRule="auto"/>
        <w:rPr>
          <w:rFonts w:asciiTheme="majorHAnsi" w:hAnsiTheme="majorHAnsi" w:cstheme="majorHAnsi"/>
          <w:b/>
          <w:sz w:val="16"/>
          <w:szCs w:val="16"/>
          <w:lang w:val="ro-RO"/>
        </w:rPr>
      </w:pPr>
    </w:p>
    <w:p w14:paraId="4FA44752" w14:textId="77777777" w:rsidR="008B0151" w:rsidRPr="003D2727" w:rsidRDefault="008B0151" w:rsidP="003D2727">
      <w:pPr>
        <w:spacing w:after="0" w:line="240" w:lineRule="auto"/>
        <w:rPr>
          <w:rFonts w:asciiTheme="majorHAnsi" w:hAnsiTheme="majorHAnsi" w:cstheme="majorHAnsi"/>
          <w:b/>
          <w:sz w:val="16"/>
          <w:szCs w:val="16"/>
          <w:lang w:val="ro-RO"/>
        </w:rPr>
        <w:sectPr w:rsidR="008B0151" w:rsidRPr="003D2727" w:rsidSect="00BA42A0">
          <w:pgSz w:w="11907" w:h="16840" w:code="9"/>
          <w:pgMar w:top="907" w:right="1275" w:bottom="851" w:left="1701" w:header="720" w:footer="720" w:gutter="0"/>
          <w:cols w:space="720"/>
          <w:docGrid w:linePitch="360"/>
        </w:sectPr>
      </w:pPr>
    </w:p>
    <w:p w14:paraId="6C50FDB0" w14:textId="77777777" w:rsidR="008B0151" w:rsidRPr="001478D8" w:rsidRDefault="008B0151" w:rsidP="003D2727">
      <w:pPr>
        <w:spacing w:after="0" w:line="240" w:lineRule="auto"/>
        <w:jc w:val="right"/>
        <w:outlineLvl w:val="1"/>
        <w:rPr>
          <w:rFonts w:asciiTheme="majorHAnsi" w:eastAsia="Times New Roman" w:hAnsiTheme="majorHAnsi" w:cstheme="majorHAnsi"/>
          <w:b/>
          <w:i/>
          <w:color w:val="2F5496" w:themeColor="accent5" w:themeShade="BF"/>
          <w:sz w:val="24"/>
          <w:szCs w:val="24"/>
          <w:lang w:val="ro-RO" w:eastAsia="ro-RO"/>
        </w:rPr>
      </w:pPr>
      <w:bookmarkStart w:id="45" w:name="_Toc76979559"/>
      <w:bookmarkStart w:id="46" w:name="_Toc101277260"/>
      <w:bookmarkStart w:id="47" w:name="_Toc102470535"/>
      <w:r w:rsidRPr="001478D8">
        <w:rPr>
          <w:rFonts w:asciiTheme="majorHAnsi" w:eastAsia="Times New Roman" w:hAnsiTheme="majorHAnsi" w:cstheme="majorHAnsi"/>
          <w:b/>
          <w:i/>
          <w:color w:val="2F5496" w:themeColor="accent5" w:themeShade="BF"/>
          <w:sz w:val="24"/>
          <w:szCs w:val="24"/>
          <w:lang w:val="ro-RO" w:eastAsia="ro-RO"/>
        </w:rPr>
        <w:t>Anexa nr.2</w:t>
      </w:r>
      <w:bookmarkEnd w:id="45"/>
      <w:bookmarkEnd w:id="46"/>
      <w:bookmarkEnd w:id="47"/>
      <w:r w:rsidRPr="001478D8">
        <w:rPr>
          <w:rFonts w:asciiTheme="majorHAnsi" w:eastAsia="Times New Roman" w:hAnsiTheme="majorHAnsi" w:cstheme="majorHAnsi"/>
          <w:b/>
          <w:i/>
          <w:color w:val="2F5496" w:themeColor="accent5" w:themeShade="BF"/>
          <w:sz w:val="24"/>
          <w:szCs w:val="24"/>
          <w:lang w:val="ro-RO" w:eastAsia="ro-RO"/>
        </w:rPr>
        <w:t xml:space="preserve"> </w:t>
      </w:r>
    </w:p>
    <w:p w14:paraId="7A212E2A" w14:textId="77777777" w:rsidR="008B0151" w:rsidRPr="001478D8" w:rsidRDefault="008B0151" w:rsidP="003D2727">
      <w:pPr>
        <w:spacing w:after="0" w:line="240" w:lineRule="auto"/>
        <w:jc w:val="center"/>
        <w:outlineLvl w:val="1"/>
        <w:rPr>
          <w:rFonts w:asciiTheme="majorHAnsi" w:eastAsia="Times New Roman" w:hAnsiTheme="majorHAnsi" w:cstheme="majorHAnsi"/>
          <w:b/>
          <w:i/>
          <w:color w:val="2F5496" w:themeColor="accent5" w:themeShade="BF"/>
          <w:sz w:val="24"/>
          <w:szCs w:val="24"/>
          <w:lang w:val="ro-RO" w:eastAsia="ro-RO"/>
        </w:rPr>
      </w:pPr>
      <w:bookmarkStart w:id="48" w:name="_Toc76979560"/>
      <w:bookmarkStart w:id="49" w:name="_Toc101277261"/>
      <w:bookmarkStart w:id="50" w:name="_Toc102470536"/>
      <w:r w:rsidRPr="001478D8">
        <w:rPr>
          <w:rFonts w:asciiTheme="majorHAnsi" w:eastAsia="Times New Roman" w:hAnsiTheme="majorHAnsi" w:cstheme="majorHAnsi"/>
          <w:b/>
          <w:i/>
          <w:color w:val="2F5496" w:themeColor="accent5" w:themeShade="BF"/>
          <w:sz w:val="24"/>
          <w:szCs w:val="24"/>
          <w:lang w:val="ro-RO" w:eastAsia="ro-RO"/>
        </w:rPr>
        <w:t>Lista surselor de criterii ale auditului</w:t>
      </w:r>
      <w:bookmarkEnd w:id="48"/>
      <w:bookmarkEnd w:id="49"/>
      <w:bookmarkEnd w:id="50"/>
      <w:r w:rsidRPr="001478D8">
        <w:rPr>
          <w:rFonts w:asciiTheme="majorHAnsi" w:eastAsia="Times New Roman" w:hAnsiTheme="majorHAnsi" w:cstheme="majorHAnsi"/>
          <w:b/>
          <w:i/>
          <w:color w:val="2F5496" w:themeColor="accent5" w:themeShade="BF"/>
          <w:sz w:val="24"/>
          <w:szCs w:val="24"/>
          <w:lang w:val="ro-RO" w:eastAsia="ro-RO"/>
        </w:rPr>
        <w:t xml:space="preserve"> </w:t>
      </w:r>
    </w:p>
    <w:p w14:paraId="65F4EA61" w14:textId="77777777" w:rsidR="007715C2" w:rsidRPr="003D2727" w:rsidRDefault="007715C2" w:rsidP="003D2727">
      <w:pPr>
        <w:tabs>
          <w:tab w:val="left" w:pos="0"/>
        </w:tabs>
        <w:spacing w:after="0" w:line="240" w:lineRule="auto"/>
        <w:contextualSpacing/>
        <w:jc w:val="both"/>
        <w:rPr>
          <w:rFonts w:asciiTheme="majorHAnsi" w:eastAsia="Times New Roman" w:hAnsiTheme="majorHAnsi" w:cstheme="majorHAnsi"/>
          <w:b/>
          <w:sz w:val="20"/>
          <w:szCs w:val="20"/>
          <w:lang w:val="ro-RO" w:eastAsia="ro-RO"/>
        </w:rPr>
      </w:pPr>
      <w:r w:rsidRPr="003D2727">
        <w:rPr>
          <w:rFonts w:asciiTheme="majorHAnsi" w:eastAsia="Times New Roman" w:hAnsiTheme="majorHAnsi" w:cstheme="majorHAnsi"/>
          <w:b/>
          <w:sz w:val="20"/>
          <w:szCs w:val="20"/>
          <w:lang w:val="ro-RO" w:eastAsia="ro-RO"/>
        </w:rPr>
        <w:t>Acte normative și bune practici:</w:t>
      </w:r>
    </w:p>
    <w:p w14:paraId="7FD08571"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bCs/>
          <w:sz w:val="18"/>
          <w:szCs w:val="18"/>
          <w:lang w:val="ro-RO"/>
        </w:rPr>
        <w:t xml:space="preserve">Legea </w:t>
      </w:r>
      <w:r w:rsidRPr="003D2727">
        <w:rPr>
          <w:rFonts w:asciiTheme="majorHAnsi" w:eastAsia="Times New Roman" w:hAnsiTheme="majorHAnsi" w:cstheme="majorHAnsi"/>
          <w:sz w:val="18"/>
          <w:szCs w:val="18"/>
          <w:lang w:val="ro-RO"/>
        </w:rPr>
        <w:t xml:space="preserve">nr.91 din 29.05.2014 </w:t>
      </w:r>
      <w:r w:rsidRPr="003D2727">
        <w:rPr>
          <w:rFonts w:asciiTheme="majorHAnsi" w:eastAsia="Times New Roman" w:hAnsiTheme="majorHAnsi" w:cstheme="majorHAnsi"/>
          <w:bCs/>
          <w:sz w:val="18"/>
          <w:szCs w:val="18"/>
          <w:lang w:val="ro-RO"/>
        </w:rPr>
        <w:t>privind semnătura electronică și documentul electronic</w:t>
      </w:r>
      <w:r w:rsidRPr="003D2727">
        <w:rPr>
          <w:rFonts w:asciiTheme="majorHAnsi" w:eastAsia="Times New Roman" w:hAnsiTheme="majorHAnsi" w:cstheme="majorHAnsi"/>
          <w:sz w:val="18"/>
          <w:szCs w:val="18"/>
          <w:lang w:val="ro-RO"/>
        </w:rPr>
        <w:t>;</w:t>
      </w:r>
    </w:p>
    <w:p w14:paraId="7D9C4A11"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privind controlul financiar public nr.229 din 23.09.2010, cu modificările și completările ulterioare;</w:t>
      </w:r>
    </w:p>
    <w:p w14:paraId="6FD25E7E"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nr.467-XV din 21.11.2003 cu privire la informatizare și la resursele informaționale de stat;</w:t>
      </w:r>
    </w:p>
    <w:p w14:paraId="747FEC66"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Legea nr.71-XVI din 22.03.2007 cu privire la registre, cu modificările și completările ulterioare; </w:t>
      </w:r>
    </w:p>
    <w:p w14:paraId="6A9D0328"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nr.982</w:t>
      </w:r>
      <w:r w:rsidRPr="003D2727">
        <w:rPr>
          <w:rFonts w:asciiTheme="majorHAnsi" w:hAnsiTheme="majorHAnsi" w:cstheme="majorHAnsi"/>
          <w:sz w:val="18"/>
          <w:szCs w:val="18"/>
          <w:lang w:val="ro-RO"/>
        </w:rPr>
        <w:t xml:space="preserve"> </w:t>
      </w:r>
      <w:r w:rsidRPr="003D2727">
        <w:rPr>
          <w:rFonts w:asciiTheme="majorHAnsi" w:eastAsia="Times New Roman" w:hAnsiTheme="majorHAnsi" w:cstheme="majorHAnsi"/>
          <w:sz w:val="18"/>
          <w:szCs w:val="18"/>
          <w:lang w:val="ro-RO"/>
        </w:rPr>
        <w:t>din  11.05.2000  privind accesul la informație;</w:t>
      </w:r>
    </w:p>
    <w:p w14:paraId="248F0A59"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nr.1069</w:t>
      </w:r>
      <w:r w:rsidRPr="003D2727">
        <w:rPr>
          <w:rFonts w:asciiTheme="majorHAnsi" w:hAnsiTheme="majorHAnsi" w:cstheme="majorHAnsi"/>
          <w:sz w:val="18"/>
          <w:szCs w:val="18"/>
          <w:lang w:val="ro-RO"/>
        </w:rPr>
        <w:t xml:space="preserve"> </w:t>
      </w:r>
      <w:r w:rsidRPr="003D2727">
        <w:rPr>
          <w:rFonts w:asciiTheme="majorHAnsi" w:eastAsia="Times New Roman" w:hAnsiTheme="majorHAnsi" w:cstheme="majorHAnsi"/>
          <w:sz w:val="18"/>
          <w:szCs w:val="18"/>
          <w:lang w:val="ro-RO"/>
        </w:rPr>
        <w:t>22.06.2000 cu privire la informatică;</w:t>
      </w:r>
    </w:p>
    <w:p w14:paraId="1E8CB2A1"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nr.133 din 08.07.2011 privind protecția datelor cu caracter personal;</w:t>
      </w:r>
    </w:p>
    <w:p w14:paraId="16AD8A1B"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 160 din 22 iulie 2011 privind reglementarea prin autorizare a activității de întreprinzător;</w:t>
      </w:r>
    </w:p>
    <w:p w14:paraId="1A97E974"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 161 din 22 iulie 2011 privind implementarea ghișeului unic în desfășurarea activității de întreprinzător;</w:t>
      </w:r>
    </w:p>
    <w:p w14:paraId="50E3D118"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Legea nr.142 din19.07.2018 cu privire la schimbul de date și interoperabilitate;</w:t>
      </w:r>
    </w:p>
    <w:p w14:paraId="4ED96A46" w14:textId="77777777" w:rsidR="007715C2" w:rsidRPr="003D2727" w:rsidRDefault="007715C2" w:rsidP="003D2727">
      <w:pPr>
        <w:numPr>
          <w:ilvl w:val="0"/>
          <w:numId w:val="3"/>
        </w:numPr>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nr.733 din 28.06.2006 „Cu privire la Concepția guvernării electronice”;</w:t>
      </w:r>
    </w:p>
    <w:p w14:paraId="05CED022"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nr.562 din 22.05.2006 „Cu privire la crearea sistemelor și resurselor informaționale automatizate de stat”, cu modificările și completările ulterioare;</w:t>
      </w:r>
    </w:p>
    <w:p w14:paraId="6A134D84"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nr.1123 din 14.12.2010 „Privind aprobarea Cerințelor față de asigurarea securității datelor cu caracter personal la prelucrarea acestora în cadrul sistemelor informaționale de date cu caracter personal”,</w:t>
      </w:r>
      <w:r w:rsidRPr="003D2727">
        <w:rPr>
          <w:rFonts w:asciiTheme="majorHAnsi" w:eastAsia="Times New Roman" w:hAnsiTheme="majorHAnsi" w:cstheme="majorHAnsi"/>
          <w:sz w:val="18"/>
          <w:szCs w:val="18"/>
          <w:lang w:val="ro-RO" w:eastAsia="ro-RO"/>
        </w:rPr>
        <w:t xml:space="preserve"> </w:t>
      </w:r>
      <w:r w:rsidRPr="003D2727">
        <w:rPr>
          <w:rFonts w:asciiTheme="majorHAnsi" w:eastAsia="Times New Roman" w:hAnsiTheme="majorHAnsi" w:cstheme="majorHAnsi"/>
          <w:sz w:val="18"/>
          <w:szCs w:val="18"/>
          <w:lang w:val="ro-RO"/>
        </w:rPr>
        <w:t>cu modificările și completările ulterioare;</w:t>
      </w:r>
    </w:p>
    <w:p w14:paraId="01919E65"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nr.710 din 20.09.2011 „Cu privire la aprobarea Programului strategic de modernizare tehnologică a guvernării (e-Transformare)”;</w:t>
      </w:r>
    </w:p>
    <w:p w14:paraId="4A762936"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nr.195 din 04.04.2012 „Cu privire la aprobarea Planului de acţiuni pentru o Guvernare Deschisă pe anii 2012-2013”;</w:t>
      </w:r>
    </w:p>
    <w:p w14:paraId="3217D004" w14:textId="6D25FF68"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nr.329 din 28.05.2012 </w:t>
      </w:r>
      <w:r w:rsidR="00F13DB8">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Serviciul Guvernamental de Plăţi Electronice (MPay)</w:t>
      </w:r>
      <w:r w:rsidR="00F13DB8">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5693EEC3" w14:textId="0EAA12ED"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nr.330 din 28.05.2012 </w:t>
      </w:r>
      <w:r w:rsidR="00F13DB8">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crearea şi administrarea portalului guvernamental unic al serviciilor publice</w:t>
      </w:r>
      <w:r w:rsidR="00F13DB8">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043B895B"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nr.656 din 05.09.2012 „Cu privire la aprobarea Programului privind Cadrul de Interoperabilitate”;</w:t>
      </w:r>
    </w:p>
    <w:p w14:paraId="7B112BB7" w14:textId="6924ECD9"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nr.657 din 05.09.2012 </w:t>
      </w:r>
      <w:r w:rsidR="00F13DB8">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 xml:space="preserve">entru aprobarea Regulamentului privind administrarea </w:t>
      </w:r>
      <w:r w:rsidR="00464950" w:rsidRPr="003D2727">
        <w:rPr>
          <w:rFonts w:asciiTheme="majorHAnsi" w:eastAsia="Times New Roman" w:hAnsiTheme="majorHAnsi" w:cstheme="majorHAnsi"/>
          <w:sz w:val="18"/>
          <w:szCs w:val="18"/>
          <w:lang w:val="ro-RO"/>
        </w:rPr>
        <w:t>conținutului</w:t>
      </w:r>
      <w:r w:rsidRPr="003D2727">
        <w:rPr>
          <w:rFonts w:asciiTheme="majorHAnsi" w:eastAsia="Times New Roman" w:hAnsiTheme="majorHAnsi" w:cstheme="majorHAnsi"/>
          <w:sz w:val="18"/>
          <w:szCs w:val="18"/>
          <w:lang w:val="ro-RO"/>
        </w:rPr>
        <w:t xml:space="preserve"> portalului guvernamental unic al serviciilor publice şi integrarea în portal a serviciilor publice electronice şi completarea unei hotărâri de Guvern</w:t>
      </w:r>
      <w:r w:rsidR="00F13DB8">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5CC70C81" w14:textId="16961D0A"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nr.280 din 24.04.2013 </w:t>
      </w:r>
      <w:r w:rsidR="00464950"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unele acţiuni de implementare a Serviciului Guvernamental de Plăţi Electronice (MPay)</w:t>
      </w:r>
      <w:r w:rsidR="00F13DB8">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5B37A8F9"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nr.857 din 31.10.2013 „Cu privire la Strategia naţională de dezvoltare a societăţii informaţionale „Moldova Digitală 2020””;</w:t>
      </w:r>
    </w:p>
    <w:p w14:paraId="015A38D2"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nr.1090 din 31.12.2013 „Privind serviciul electronic guvernamental de autentificare și control al accesului (MPass)”;</w:t>
      </w:r>
    </w:p>
    <w:p w14:paraId="7D427407" w14:textId="20B70622" w:rsidR="007715C2" w:rsidRPr="003D2727" w:rsidRDefault="007715C2" w:rsidP="003D2727">
      <w:pPr>
        <w:numPr>
          <w:ilvl w:val="0"/>
          <w:numId w:val="3"/>
        </w:numPr>
        <w:spacing w:after="0" w:line="240" w:lineRule="auto"/>
        <w:ind w:left="0"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nr.753 din 14.06.2016 </w:t>
      </w:r>
      <w:r w:rsidR="00F13DB8">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entru aprobarea Conceptului mecanismului de gestionare şi eliberare a actelor permisive şi a Planului de acţiuni privind implementarea soluţiilor de ghişeu unic;</w:t>
      </w:r>
    </w:p>
    <w:p w14:paraId="796A2308" w14:textId="28730C69"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nr.1141 din 20.12.2017 </w:t>
      </w:r>
      <w:r w:rsidR="00F13DB8">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entru aprobarea Regulamentului privind modalitatea de aplicare a semnăturii electronice pe documentele electronice de către funcționarii persoanelor juridice de drept public în cadrul circulației electronice a acestora”;</w:t>
      </w:r>
    </w:p>
    <w:p w14:paraId="77CEE443"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nr.414 din  08.05.2018 „Cu privire la măsurile de consolidare a centrelor de date în sectorul public și de raționalizare a administrării sistemelor informaționale de stat”;</w:t>
      </w:r>
    </w:p>
    <w:p w14:paraId="5717D001"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nr.550 din 13.06.2018 „Cu privire la aprobarea Conceptului tehnic al Sistemului informațional automatizat de gestionare și eliberare a actelor permisive”;</w:t>
      </w:r>
    </w:p>
    <w:p w14:paraId="4793A555" w14:textId="60AFEB9D"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nr.551 din 13.06.2018 </w:t>
      </w:r>
      <w:r w:rsidR="00F13DB8">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entru aprobarea Regulamentului cu privire la modul de ținere a Registrului actelor permisive;</w:t>
      </w:r>
    </w:p>
    <w:p w14:paraId="063A8819" w14:textId="77777777" w:rsidR="007715C2" w:rsidRPr="0057724E"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nr.128 din 20.02.2014 „Privind platforma tehnologică guvernamentală </w:t>
      </w:r>
      <w:r w:rsidRPr="00361FEA">
        <w:rPr>
          <w:rFonts w:asciiTheme="majorHAnsi" w:eastAsia="Times New Roman" w:hAnsiTheme="majorHAnsi" w:cstheme="majorHAnsi"/>
          <w:sz w:val="18"/>
          <w:szCs w:val="18"/>
          <w:lang w:val="ro-RO"/>
        </w:rPr>
        <w:t>comună (MClou</w:t>
      </w:r>
      <w:r w:rsidRPr="0057724E">
        <w:rPr>
          <w:rFonts w:asciiTheme="majorHAnsi" w:eastAsia="Times New Roman" w:hAnsiTheme="majorHAnsi" w:cstheme="majorHAnsi"/>
          <w:sz w:val="18"/>
          <w:szCs w:val="18"/>
          <w:lang w:val="ro-RO"/>
        </w:rPr>
        <w:t>d)”;</w:t>
      </w:r>
    </w:p>
    <w:p w14:paraId="0E83CEDF"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nr.404 din 02.06.2014 „Cu privire la pilotarea platformei de interoperabilitate”;</w:t>
      </w:r>
    </w:p>
    <w:p w14:paraId="71A405CB"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nr.405 din 02.06.2014 „Privind serviciul electronic guvernamental integrat de semnătură digitală (MSign)”;</w:t>
      </w:r>
    </w:p>
    <w:p w14:paraId="3C7F3335" w14:textId="45C89213"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E4438F">
        <w:rPr>
          <w:rFonts w:asciiTheme="majorHAnsi" w:eastAsia="Times New Roman" w:hAnsiTheme="majorHAnsi" w:cstheme="majorHAnsi"/>
          <w:sz w:val="18"/>
          <w:szCs w:val="18"/>
          <w:lang w:val="ro-RO"/>
        </w:rPr>
        <w:t>Hotărârea Guvernului nr.700 din 25.08.2014 „Datelor guvernamentale deschise”;</w:t>
      </w:r>
    </w:p>
    <w:p w14:paraId="76DC58D5" w14:textId="59073449"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nr.701 din 25</w:t>
      </w:r>
      <w:r w:rsidR="001A0F1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08</w:t>
      </w:r>
      <w:r w:rsidR="001A0F1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 xml:space="preserve">2014 </w:t>
      </w:r>
      <w:r w:rsidR="001A0F17">
        <w:rPr>
          <w:rFonts w:asciiTheme="majorHAnsi" w:eastAsia="Times New Roman" w:hAnsiTheme="majorHAnsi" w:cstheme="majorHAnsi"/>
          <w:sz w:val="18"/>
          <w:szCs w:val="18"/>
          <w:lang w:val="ro-RO"/>
        </w:rPr>
        <w:t>„C</w:t>
      </w:r>
      <w:r w:rsidRPr="003D2727">
        <w:rPr>
          <w:rFonts w:asciiTheme="majorHAnsi" w:eastAsia="Times New Roman" w:hAnsiTheme="majorHAnsi" w:cstheme="majorHAnsi"/>
          <w:sz w:val="18"/>
          <w:szCs w:val="18"/>
          <w:lang w:val="ro-RO"/>
        </w:rPr>
        <w:t>u privire la aprobarea Metodologiei publicării datelor guvernamentale deschise”;</w:t>
      </w:r>
    </w:p>
    <w:p w14:paraId="7E48E8BF" w14:textId="046DBF25"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nr.708 din 28.08.2014 „Privind serviciul electronic guvernamental de jurnalizare (MLog)</w:t>
      </w:r>
      <w:r w:rsidR="001A0F1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4E15F3E0" w14:textId="6472E3BE"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nr.717 din 29.08.2014 </w:t>
      </w:r>
      <w:r w:rsidR="001A0F1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Privind platforma guvernamentală de registre şi acte permisive (PGRAP);</w:t>
      </w:r>
    </w:p>
    <w:p w14:paraId="3B39C865"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nr.811 din 29.10.2015 „Cu privire la Programul național de securitate cibernetică a Republicii Moldova pentru anii 2016-2020”;</w:t>
      </w:r>
    </w:p>
    <w:p w14:paraId="32C9935F"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nr.201 din 28.03.2017 „Privind aprobarea Cerințelor minime obligatorii de securitate cibernetică”;</w:t>
      </w:r>
    </w:p>
    <w:p w14:paraId="7A2784B1" w14:textId="014AB421"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nr.1140 din 20.12.2017</w:t>
      </w:r>
      <w:r w:rsidR="001A0F17">
        <w:rPr>
          <w:rFonts w:asciiTheme="majorHAnsi" w:eastAsia="Times New Roman" w:hAnsiTheme="majorHAnsi" w:cstheme="majorHAnsi"/>
          <w:sz w:val="18"/>
          <w:szCs w:val="18"/>
          <w:lang w:val="ro-RO"/>
        </w:rPr>
        <w:t xml:space="preserve"> p</w:t>
      </w:r>
      <w:r w:rsidRPr="003D2727">
        <w:rPr>
          <w:rFonts w:asciiTheme="majorHAnsi" w:eastAsia="Times New Roman" w:hAnsiTheme="majorHAnsi" w:cstheme="majorHAnsi"/>
          <w:sz w:val="18"/>
          <w:szCs w:val="18"/>
          <w:lang w:val="ro-RO"/>
        </w:rPr>
        <w:t>entru aprobarea Regulamentului privind activitatea prestatorilor de servicii de certificare în domeniul aplicării semnăturii electronice”;</w:t>
      </w:r>
    </w:p>
    <w:p w14:paraId="591A6AB1" w14:textId="29ED069E"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 1141 din 20.12.2017 </w:t>
      </w:r>
      <w:r w:rsidR="001A0F17">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entru aprobarea Regulamentului privind modalitatea de aplicare a semnăturii electronice pe documentele electronice de către funcționarii persoanelor juridice de drept public în cadrul circulației electronice a acestora”;</w:t>
      </w:r>
    </w:p>
    <w:p w14:paraId="657BF3D2"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nr.414 din  08.05.2018 „Cu privire la măsurile de consolidare a centrelor de date în sectorul public și de raționalizare a administrării sistemelor informaționale de stat”;</w:t>
      </w:r>
    </w:p>
    <w:p w14:paraId="5F45B23A"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nr.544 din 12.11.2019 „Cu privire la unele măsuri de organizare a procesului de achiziții în domeniul tehnologiei informației și comunicațiilor”;</w:t>
      </w:r>
    </w:p>
    <w:p w14:paraId="0FD34D57" w14:textId="0523B0D2" w:rsidR="007715C2" w:rsidRPr="003D2727" w:rsidRDefault="007715C2" w:rsidP="003D2727">
      <w:pPr>
        <w:numPr>
          <w:ilvl w:val="0"/>
          <w:numId w:val="3"/>
        </w:numPr>
        <w:spacing w:after="0" w:line="240" w:lineRule="auto"/>
        <w:ind w:left="0"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nr.211 din 03.04.2019</w:t>
      </w:r>
      <w:r w:rsidR="001A0F1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 xml:space="preserve">„Privind platforma de </w:t>
      </w:r>
      <w:r w:rsidR="00C47394">
        <w:rPr>
          <w:rFonts w:asciiTheme="majorHAnsi" w:eastAsia="Times New Roman" w:hAnsiTheme="majorHAnsi" w:cstheme="majorHAnsi"/>
          <w:sz w:val="18"/>
          <w:szCs w:val="18"/>
          <w:lang w:val="ro-RO"/>
        </w:rPr>
        <w:t>i</w:t>
      </w:r>
      <w:r w:rsidRPr="003D2727">
        <w:rPr>
          <w:rFonts w:asciiTheme="majorHAnsi" w:eastAsia="Times New Roman" w:hAnsiTheme="majorHAnsi" w:cstheme="majorHAnsi"/>
          <w:sz w:val="18"/>
          <w:szCs w:val="18"/>
          <w:lang w:val="ro-RO"/>
        </w:rPr>
        <w:t xml:space="preserve">nteroperabilitate (MConnect), inclusiv Regulamentul privind modul de conectare la platforma de interoperabilitate și </w:t>
      </w:r>
      <w:r w:rsidR="00C47394">
        <w:rPr>
          <w:rFonts w:asciiTheme="majorHAnsi" w:eastAsia="Times New Roman" w:hAnsiTheme="majorHAnsi" w:cstheme="majorHAnsi"/>
          <w:sz w:val="18"/>
          <w:szCs w:val="18"/>
          <w:lang w:val="ro-RO"/>
        </w:rPr>
        <w:t>de</w:t>
      </w:r>
      <w:r w:rsidRPr="003D2727">
        <w:rPr>
          <w:rFonts w:asciiTheme="majorHAnsi" w:eastAsia="Times New Roman" w:hAnsiTheme="majorHAnsi" w:cstheme="majorHAnsi"/>
          <w:sz w:val="18"/>
          <w:szCs w:val="18"/>
          <w:lang w:val="ro-RO"/>
        </w:rPr>
        <w:t xml:space="preserve"> utilizare a acesteia”;</w:t>
      </w:r>
    </w:p>
    <w:p w14:paraId="384AB628" w14:textId="19A2F892"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nr.354 din 10.06.2020</w:t>
      </w:r>
      <w:r w:rsidR="00251995" w:rsidRPr="003D2727">
        <w:rPr>
          <w:rFonts w:asciiTheme="majorHAnsi" w:eastAsia="Times New Roman" w:hAnsiTheme="majorHAnsi" w:cstheme="majorHAnsi"/>
          <w:sz w:val="18"/>
          <w:szCs w:val="18"/>
          <w:lang w:val="ro-RO"/>
        </w:rPr>
        <w:t xml:space="preserve"> „C</w:t>
      </w:r>
      <w:r w:rsidRPr="003D2727">
        <w:rPr>
          <w:rFonts w:asciiTheme="majorHAnsi" w:eastAsia="Times New Roman" w:hAnsiTheme="majorHAnsi" w:cstheme="majorHAnsi"/>
          <w:sz w:val="18"/>
          <w:szCs w:val="18"/>
          <w:lang w:val="ro-RO"/>
        </w:rPr>
        <w:t xml:space="preserve">u privire la unele măsuri de implementare </w:t>
      </w:r>
      <w:r w:rsidRPr="00361FEA">
        <w:rPr>
          <w:rFonts w:asciiTheme="majorHAnsi" w:eastAsia="Times New Roman" w:hAnsiTheme="majorHAnsi" w:cstheme="majorHAnsi"/>
          <w:sz w:val="18"/>
          <w:szCs w:val="18"/>
          <w:lang w:val="ro-RO"/>
        </w:rPr>
        <w:t xml:space="preserve">a </w:t>
      </w:r>
      <w:r w:rsidR="00E4438F">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roiectului „Modernizarea serviciilor guvernamentale” (MGSP)</w:t>
      </w:r>
      <w:r w:rsidR="00251995"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253AF52C" w14:textId="67987809"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 Hotărârea Guvernului nr.375 din 10.06.2020 „Cu privire la aprobarea Conceptului Sistemului informațional automatizat „Registrul împuternicirilor de reprezentare în baza semnăturii electronice” (MPower) şi a Regulamentului privind modul de ținere a Registrului împuternicirilor de reprezentare în baza semnăturii electronice”;</w:t>
      </w:r>
    </w:p>
    <w:p w14:paraId="61DC6E40" w14:textId="454329F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nr.376 din 10.06.2020 </w:t>
      </w:r>
      <w:r w:rsidR="00C47394">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entru aprobarea Conceptului serviciului guvernamental de notificare electronică (MNotify) şi a Regulamentului privind modul de funcționare şi utilizare a serviciului guvernamental de notificare electronică (MNotify)”;</w:t>
      </w:r>
    </w:p>
    <w:p w14:paraId="607E8236" w14:textId="3CADB75E"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Hotărârea Guvernului nr.412 din 24.06.2020 </w:t>
      </w:r>
      <w:r w:rsidR="003C3998">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entru aprobarea Regulamentului privind utilizarea, administrarea și dezvoltarea Portalului guvernamental al antreprenorului”;</w:t>
      </w:r>
    </w:p>
    <w:p w14:paraId="70564035"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Hotărârea Guvernului nr.712 din 23.09.2020 „Cu privire la serviciul guvernamental de plăți electronice (MPay)”;</w:t>
      </w:r>
      <w:r w:rsidRPr="003D2727">
        <w:rPr>
          <w:rFonts w:asciiTheme="majorHAnsi" w:eastAsia="Times New Roman" w:hAnsiTheme="majorHAnsi" w:cstheme="majorHAnsi"/>
          <w:i/>
          <w:sz w:val="18"/>
          <w:szCs w:val="18"/>
          <w:lang w:val="ro-RO"/>
        </w:rPr>
        <w:t>.</w:t>
      </w:r>
    </w:p>
    <w:p w14:paraId="37EA355A"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Ordinul Secretarului general al Guvernului nr.305 din 09.09.2014 „Cu privire la aprobarea Acordului-tip şi a Contractului-tip privind prestarea serviciilor din platforma tehnologică guvernamentală comună (MCloud)”;</w:t>
      </w:r>
    </w:p>
    <w:p w14:paraId="2F0DA087" w14:textId="2F0B74D4"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Ordinul Secretarului general al Guvernului nr.130 din 26.03.2015 </w:t>
      </w:r>
      <w:r w:rsidR="00574F25">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unele măsuri de executare a Hotărârii Guvernului nr.1090 din 31 decembrie 2013 „Privind serviciul electronic guvernamental de autentificare şi control al accesului (MPass)”</w:t>
      </w:r>
      <w:r w:rsidR="009368DE">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38D424EC"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Ordinul </w:t>
      </w:r>
      <w:r w:rsidR="005E343B" w:rsidRPr="003D2727">
        <w:rPr>
          <w:rFonts w:asciiTheme="majorHAnsi" w:eastAsia="Times New Roman" w:hAnsiTheme="majorHAnsi" w:cstheme="majorHAnsi"/>
          <w:sz w:val="18"/>
          <w:szCs w:val="18"/>
          <w:lang w:val="ro-RO"/>
        </w:rPr>
        <w:t>CS</w:t>
      </w:r>
      <w:r w:rsidRPr="003D2727">
        <w:rPr>
          <w:rFonts w:asciiTheme="majorHAnsi" w:eastAsia="Times New Roman" w:hAnsiTheme="majorHAnsi" w:cstheme="majorHAnsi"/>
          <w:sz w:val="18"/>
          <w:szCs w:val="18"/>
          <w:lang w:val="ro-RO"/>
        </w:rPr>
        <w:t xml:space="preserve"> nr.413-A din 05.06.2015 </w:t>
      </w:r>
      <w:r w:rsidR="00DF4DFF"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aprobarea Regulilor privind modul de administrare a serviciului electronic guvernamental de autentificare şi control al accesului (MPass)</w:t>
      </w:r>
      <w:r w:rsidR="00DF4DFF"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3D994F52"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Ordinul </w:t>
      </w:r>
      <w:r w:rsidR="005E343B" w:rsidRPr="003D2727">
        <w:rPr>
          <w:rFonts w:asciiTheme="majorHAnsi" w:eastAsia="Times New Roman" w:hAnsiTheme="majorHAnsi" w:cstheme="majorHAnsi"/>
          <w:sz w:val="18"/>
          <w:szCs w:val="18"/>
          <w:lang w:val="ro-RO"/>
        </w:rPr>
        <w:t>CS</w:t>
      </w:r>
      <w:r w:rsidRPr="003D2727">
        <w:rPr>
          <w:rFonts w:asciiTheme="majorHAnsi" w:eastAsia="Times New Roman" w:hAnsiTheme="majorHAnsi" w:cstheme="majorHAnsi"/>
          <w:sz w:val="18"/>
          <w:szCs w:val="18"/>
          <w:lang w:val="ro-RO"/>
        </w:rPr>
        <w:t xml:space="preserve"> nr.451-A din 06.07.2015 </w:t>
      </w:r>
      <w:r w:rsidR="00DF4DFF"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aprobarea Acordului-tip şi Contractului-tip privind utilizarea serviciului electronic guvernamental integrat de semnătură digitală (MSign)</w:t>
      </w:r>
      <w:r w:rsidR="00DF4DFF"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3D84D19C"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Ordinul </w:t>
      </w:r>
      <w:r w:rsidR="005E343B" w:rsidRPr="003D2727">
        <w:rPr>
          <w:rFonts w:asciiTheme="majorHAnsi" w:eastAsia="Times New Roman" w:hAnsiTheme="majorHAnsi" w:cstheme="majorHAnsi"/>
          <w:sz w:val="18"/>
          <w:szCs w:val="18"/>
          <w:lang w:val="ro-RO"/>
        </w:rPr>
        <w:t>CS</w:t>
      </w:r>
      <w:r w:rsidRPr="003D2727">
        <w:rPr>
          <w:rFonts w:asciiTheme="majorHAnsi" w:eastAsia="Times New Roman" w:hAnsiTheme="majorHAnsi" w:cstheme="majorHAnsi"/>
          <w:sz w:val="18"/>
          <w:szCs w:val="18"/>
          <w:lang w:val="ro-RO"/>
        </w:rPr>
        <w:t xml:space="preserve"> nr.645-A din 18.11.2015 </w:t>
      </w:r>
      <w:r w:rsidR="00BA42A0"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Cu privire la aprobarea Regulilor privind modul de administrare a serviciului electronic guvernamental integrat de semnătură electronică (MSign)</w:t>
      </w:r>
      <w:r w:rsidR="00BA42A0"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2B6A18D4"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Ordinul </w:t>
      </w:r>
      <w:r w:rsidR="005E343B" w:rsidRPr="003D2727">
        <w:rPr>
          <w:rFonts w:asciiTheme="majorHAnsi" w:eastAsia="Times New Roman" w:hAnsiTheme="majorHAnsi" w:cstheme="majorHAnsi"/>
          <w:sz w:val="18"/>
          <w:szCs w:val="18"/>
          <w:lang w:val="ro-RO"/>
        </w:rPr>
        <w:t>CS</w:t>
      </w:r>
      <w:r w:rsidRPr="003D2727">
        <w:rPr>
          <w:rFonts w:asciiTheme="majorHAnsi" w:eastAsia="Times New Roman" w:hAnsiTheme="majorHAnsi" w:cstheme="majorHAnsi"/>
          <w:sz w:val="18"/>
          <w:szCs w:val="18"/>
          <w:lang w:val="ro-RO"/>
        </w:rPr>
        <w:t xml:space="preserve"> nr.655-A din 23.11.2015 </w:t>
      </w:r>
      <w:r w:rsidR="00BA42A0"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Pentru aprobarea Acordului-tip cu privire la utilizarea platformei guvernamentale de registre şi acte permisive (PGRAP)";</w:t>
      </w:r>
    </w:p>
    <w:p w14:paraId="2047379D" w14:textId="6F607001" w:rsidR="00BA42A0" w:rsidRPr="003D2727" w:rsidRDefault="00BA42A0"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Ordinul CS nr.377-A din 08.06.2018 „Cu privire la unele măsuri de executare a Hotărârii Guvernului nr.708 din 28</w:t>
      </w:r>
      <w:r w:rsidR="00781995">
        <w:rPr>
          <w:rFonts w:asciiTheme="majorHAnsi" w:eastAsia="Times New Roman" w:hAnsiTheme="majorHAnsi" w:cstheme="majorHAnsi"/>
          <w:sz w:val="18"/>
          <w:szCs w:val="18"/>
          <w:lang w:val="ro-RO"/>
        </w:rPr>
        <w:t>.08.</w:t>
      </w:r>
      <w:r w:rsidRPr="003D2727">
        <w:rPr>
          <w:rFonts w:asciiTheme="majorHAnsi" w:eastAsia="Times New Roman" w:hAnsiTheme="majorHAnsi" w:cstheme="majorHAnsi"/>
          <w:sz w:val="18"/>
          <w:szCs w:val="18"/>
          <w:lang w:val="ro-RO"/>
        </w:rPr>
        <w:t>2014 „Privind serviciul electronic de jurnalizare (MLog)”</w:t>
      </w:r>
      <w:r w:rsidR="00781995">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w:t>
      </w:r>
    </w:p>
    <w:p w14:paraId="672D3728" w14:textId="61B5D4EA"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Ordinul MDI nr.78 din 01.06.2006 „Cu privire la aprobarea Reglementărilor Tehnice „Procesele ciclului de viață al software-ului” RT 38370656 - 002:2006”;</w:t>
      </w:r>
    </w:p>
    <w:p w14:paraId="4CA9F16B"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Ordinul MTIC nr. 94 din 17.09.2009 „Cu privire la aprobarea unor reglementări tehnice”;</w:t>
      </w:r>
    </w:p>
    <w:p w14:paraId="2E9F6153" w14:textId="77777777" w:rsidR="007715C2" w:rsidRPr="003D2727" w:rsidRDefault="005E343B"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SM ISO/CEI 27002:2008</w:t>
      </w:r>
      <w:r w:rsidR="007715C2" w:rsidRPr="003D2727">
        <w:rPr>
          <w:rFonts w:asciiTheme="majorHAnsi" w:eastAsia="Times New Roman" w:hAnsiTheme="majorHAnsi" w:cstheme="majorHAnsi"/>
          <w:sz w:val="18"/>
          <w:szCs w:val="18"/>
          <w:lang w:val="ro-RO"/>
        </w:rPr>
        <w:t xml:space="preserve"> „Tehnologia informației. Tehnici de securitate. Cod de bună practică pentru managementul securității informației”;</w:t>
      </w:r>
    </w:p>
    <w:p w14:paraId="3365839F" w14:textId="77777777" w:rsidR="005E343B" w:rsidRPr="003D2727" w:rsidRDefault="005E343B" w:rsidP="003D2727">
      <w:pPr>
        <w:pStyle w:val="Listparagraf"/>
        <w:numPr>
          <w:ilvl w:val="0"/>
          <w:numId w:val="3"/>
        </w:numPr>
        <w:spacing w:after="0" w:line="240" w:lineRule="auto"/>
        <w:ind w:left="0" w:firstLine="426"/>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SM EN/IEC 27001:2017 „Tehnologia informației. Tehnici de securitate. Sistemele de management al securității informației. Cerințe”;</w:t>
      </w:r>
    </w:p>
    <w:p w14:paraId="587735C4"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SM ISO/CEI 12207:2014 „Ingineria sistemelor și software-ului. Procesele ciclului de viață al software-ului”;</w:t>
      </w:r>
    </w:p>
    <w:p w14:paraId="70567339"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SM ISO/CEI/IEEE 15288:2015 „Ingineria sistemelor și software-ului. Procesele ciclului de viață al sistemului”;</w:t>
      </w:r>
    </w:p>
    <w:p w14:paraId="3F8F3570" w14:textId="77777777" w:rsidR="007715C2" w:rsidRPr="003D2727" w:rsidRDefault="007715C2" w:rsidP="003D2727">
      <w:pPr>
        <w:numPr>
          <w:ilvl w:val="0"/>
          <w:numId w:val="3"/>
        </w:numPr>
        <w:tabs>
          <w:tab w:val="left" w:pos="0"/>
        </w:tabs>
        <w:spacing w:after="0" w:line="240" w:lineRule="auto"/>
        <w:ind w:left="0" w:right="-235" w:firstLine="426"/>
        <w:contextualSpacing/>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Bunele practici aferente auditului TI, inclusiv: </w:t>
      </w:r>
      <w:r w:rsidRPr="003D2727">
        <w:rPr>
          <w:rFonts w:asciiTheme="majorHAnsi" w:eastAsia="Times New Roman" w:hAnsiTheme="majorHAnsi" w:cstheme="majorHAnsi"/>
          <w:i/>
          <w:sz w:val="18"/>
          <w:szCs w:val="18"/>
          <w:lang w:val="ro-RO"/>
        </w:rPr>
        <w:t>COBIT 4.1. „Cadrul de referință. Obiectivele controlului. Ghiduri pentru management. Modele de maturitate”.</w:t>
      </w:r>
    </w:p>
    <w:p w14:paraId="7401DA88" w14:textId="77777777" w:rsidR="007715C2" w:rsidRPr="003D2727" w:rsidRDefault="007715C2" w:rsidP="003D2727">
      <w:pPr>
        <w:tabs>
          <w:tab w:val="left" w:pos="0"/>
        </w:tabs>
        <w:spacing w:after="0" w:line="240" w:lineRule="auto"/>
        <w:ind w:right="-235" w:firstLine="284"/>
        <w:contextualSpacing/>
        <w:jc w:val="both"/>
        <w:rPr>
          <w:rFonts w:asciiTheme="majorHAnsi" w:eastAsia="Times New Roman" w:hAnsiTheme="majorHAnsi" w:cstheme="majorHAnsi"/>
          <w:sz w:val="18"/>
          <w:szCs w:val="18"/>
          <w:lang w:val="ro-RO"/>
        </w:rPr>
      </w:pPr>
    </w:p>
    <w:p w14:paraId="0629933D" w14:textId="77777777" w:rsidR="004113E2" w:rsidRPr="003D2727" w:rsidRDefault="004113E2" w:rsidP="003D2727">
      <w:pPr>
        <w:spacing w:after="0" w:line="240" w:lineRule="auto"/>
        <w:jc w:val="both"/>
        <w:rPr>
          <w:rFonts w:asciiTheme="majorHAnsi" w:hAnsiTheme="majorHAnsi" w:cstheme="majorHAnsi"/>
          <w:color w:val="1F4E79" w:themeColor="accent1" w:themeShade="80"/>
          <w:sz w:val="24"/>
          <w:szCs w:val="24"/>
          <w:lang w:val="ro-RO"/>
        </w:rPr>
        <w:sectPr w:rsidR="004113E2" w:rsidRPr="003D2727" w:rsidSect="00113111">
          <w:pgSz w:w="12240" w:h="15840"/>
          <w:pgMar w:top="851" w:right="851" w:bottom="851" w:left="1701" w:header="720" w:footer="720" w:gutter="0"/>
          <w:cols w:space="720"/>
          <w:docGrid w:linePitch="360"/>
        </w:sectPr>
      </w:pPr>
    </w:p>
    <w:p w14:paraId="04023A25" w14:textId="77777777" w:rsidR="004113E2" w:rsidRPr="006D4E4D" w:rsidRDefault="004113E2" w:rsidP="006D4E4D">
      <w:pPr>
        <w:spacing w:after="0" w:line="240" w:lineRule="auto"/>
        <w:ind w:left="851" w:firstLine="142"/>
        <w:jc w:val="right"/>
        <w:outlineLvl w:val="1"/>
        <w:rPr>
          <w:rFonts w:asciiTheme="majorHAnsi" w:hAnsiTheme="majorHAnsi" w:cstheme="majorHAnsi"/>
          <w:b/>
          <w:i/>
          <w:color w:val="2F5496" w:themeColor="accent5" w:themeShade="BF"/>
          <w:sz w:val="24"/>
          <w:szCs w:val="24"/>
          <w:lang w:val="ro-RO"/>
        </w:rPr>
      </w:pPr>
      <w:bookmarkStart w:id="51" w:name="_Toc101277262"/>
      <w:bookmarkStart w:id="52" w:name="_Toc102470537"/>
      <w:bookmarkStart w:id="53" w:name="_Toc499813205"/>
      <w:bookmarkStart w:id="54" w:name="_Toc76979562"/>
      <w:r w:rsidRPr="006D4E4D">
        <w:rPr>
          <w:rFonts w:asciiTheme="majorHAnsi" w:hAnsiTheme="majorHAnsi" w:cstheme="majorHAnsi"/>
          <w:b/>
          <w:i/>
          <w:color w:val="2F5496" w:themeColor="accent5" w:themeShade="BF"/>
          <w:sz w:val="24"/>
          <w:szCs w:val="24"/>
          <w:lang w:val="ro-RO"/>
        </w:rPr>
        <w:t>Anexa nr.3</w:t>
      </w:r>
      <w:bookmarkEnd w:id="51"/>
      <w:bookmarkEnd w:id="52"/>
    </w:p>
    <w:p w14:paraId="647D4CA5" w14:textId="77777777" w:rsidR="004113E2" w:rsidRPr="006D4E4D" w:rsidRDefault="004113E2" w:rsidP="006D4E4D">
      <w:pPr>
        <w:spacing w:after="0" w:line="240" w:lineRule="auto"/>
        <w:ind w:left="851" w:firstLine="142"/>
        <w:jc w:val="center"/>
        <w:outlineLvl w:val="1"/>
        <w:rPr>
          <w:rFonts w:asciiTheme="majorHAnsi" w:hAnsiTheme="majorHAnsi" w:cstheme="majorHAnsi"/>
          <w:b/>
          <w:i/>
          <w:color w:val="2F5496" w:themeColor="accent5" w:themeShade="BF"/>
          <w:sz w:val="24"/>
          <w:szCs w:val="24"/>
          <w:lang w:val="ro-RO"/>
        </w:rPr>
      </w:pPr>
      <w:bookmarkStart w:id="55" w:name="_Toc101277263"/>
      <w:bookmarkStart w:id="56" w:name="_Toc102470538"/>
      <w:r w:rsidRPr="006D4E4D">
        <w:rPr>
          <w:rFonts w:asciiTheme="majorHAnsi" w:hAnsiTheme="majorHAnsi" w:cstheme="majorHAnsi"/>
          <w:b/>
          <w:i/>
          <w:color w:val="2F5496" w:themeColor="accent5" w:themeShade="BF"/>
          <w:sz w:val="24"/>
          <w:szCs w:val="24"/>
          <w:lang w:val="ro-RO"/>
        </w:rPr>
        <w:t>Domeniul de aplicare şi metodologia auditului</w:t>
      </w:r>
      <w:bookmarkEnd w:id="53"/>
      <w:bookmarkEnd w:id="54"/>
      <w:bookmarkEnd w:id="55"/>
      <w:bookmarkEnd w:id="56"/>
    </w:p>
    <w:p w14:paraId="35F2406A" w14:textId="77777777" w:rsidR="004113E2" w:rsidRPr="003D2727" w:rsidRDefault="004113E2" w:rsidP="003D2727">
      <w:pPr>
        <w:spacing w:after="0" w:line="240" w:lineRule="auto"/>
        <w:ind w:firstLine="567"/>
        <w:jc w:val="both"/>
        <w:rPr>
          <w:rFonts w:asciiTheme="majorHAnsi" w:hAnsiTheme="majorHAnsi" w:cstheme="majorHAnsi"/>
          <w:b/>
          <w:lang w:val="ro-RO" w:eastAsia="ro-RO"/>
        </w:rPr>
      </w:pPr>
      <w:r w:rsidRPr="003D2727">
        <w:rPr>
          <w:rFonts w:asciiTheme="majorHAnsi" w:hAnsiTheme="majorHAnsi" w:cstheme="majorHAnsi"/>
          <w:b/>
          <w:lang w:val="ro-RO" w:eastAsia="ro-RO"/>
        </w:rPr>
        <w:t>Domeniul de aplicare</w:t>
      </w:r>
    </w:p>
    <w:p w14:paraId="299E009F" w14:textId="17B60D45" w:rsidR="004A2844" w:rsidRPr="003D2727" w:rsidRDefault="004113E2" w:rsidP="003D2727">
      <w:pPr>
        <w:spacing w:after="0" w:line="240" w:lineRule="auto"/>
        <w:ind w:firstLine="567"/>
        <w:jc w:val="both"/>
        <w:rPr>
          <w:rFonts w:asciiTheme="majorHAnsi" w:hAnsiTheme="majorHAnsi" w:cstheme="majorHAnsi"/>
          <w:sz w:val="21"/>
          <w:szCs w:val="21"/>
          <w:lang w:val="ro-RO" w:eastAsia="ro-RO"/>
        </w:rPr>
      </w:pPr>
      <w:r w:rsidRPr="003D2727">
        <w:rPr>
          <w:rFonts w:asciiTheme="majorHAnsi" w:eastAsia="Times New Roman" w:hAnsiTheme="majorHAnsi" w:cstheme="majorHAnsi"/>
          <w:sz w:val="21"/>
          <w:szCs w:val="21"/>
          <w:lang w:val="ro-RO"/>
        </w:rPr>
        <w:t xml:space="preserve">Misiunea de audit a fost efectuată </w:t>
      </w:r>
      <w:r w:rsidRPr="003D2727">
        <w:rPr>
          <w:rFonts w:asciiTheme="majorHAnsi" w:hAnsiTheme="majorHAnsi" w:cstheme="majorHAnsi"/>
          <w:sz w:val="21"/>
          <w:szCs w:val="21"/>
          <w:lang w:val="ro-RO" w:eastAsia="ro-RO"/>
        </w:rPr>
        <w:t xml:space="preserve">în temeiul Legii privind organizarea și funcționarea Curții de Conturi </w:t>
      </w:r>
      <w:r w:rsidR="00781995">
        <w:rPr>
          <w:rFonts w:asciiTheme="majorHAnsi" w:hAnsiTheme="majorHAnsi" w:cstheme="majorHAnsi"/>
          <w:sz w:val="21"/>
          <w:szCs w:val="21"/>
          <w:lang w:val="ro-RO" w:eastAsia="ro-RO"/>
        </w:rPr>
        <w:t xml:space="preserve">a Republicii Moldova </w:t>
      </w:r>
      <w:r w:rsidRPr="003D2727">
        <w:rPr>
          <w:rFonts w:asciiTheme="majorHAnsi" w:hAnsiTheme="majorHAnsi" w:cstheme="majorHAnsi"/>
          <w:sz w:val="21"/>
          <w:szCs w:val="21"/>
          <w:lang w:val="ro-RO" w:eastAsia="ro-RO"/>
        </w:rPr>
        <w:t xml:space="preserve">nr.260 din 07.12.2017 și în conformitate cu Programul activității de audit pe anul </w:t>
      </w:r>
      <w:r w:rsidR="009B746B" w:rsidRPr="003D2727">
        <w:rPr>
          <w:rFonts w:asciiTheme="majorHAnsi" w:hAnsiTheme="majorHAnsi" w:cstheme="majorHAnsi"/>
          <w:sz w:val="21"/>
          <w:szCs w:val="21"/>
          <w:lang w:val="ro-RO" w:eastAsia="ro-RO"/>
        </w:rPr>
        <w:t xml:space="preserve">2021, având ca scop colectarea informațiilor pertinente și exhaustive pentru susținerea constatărilor și concluziilor de audit referitor la faptul că instituțiile și autoritățile publice responsabile au creat și au realizat condițiile necesare pentru implementarea, gestionarea și utilizarea eficientă a SIA GEAP, cu identificarea riscurilor și vulnerabilităților în acest sens și </w:t>
      </w:r>
      <w:r w:rsidR="00781995">
        <w:rPr>
          <w:rFonts w:asciiTheme="majorHAnsi" w:hAnsiTheme="majorHAnsi" w:cstheme="majorHAnsi"/>
          <w:sz w:val="21"/>
          <w:szCs w:val="21"/>
          <w:lang w:val="ro-RO" w:eastAsia="ro-RO"/>
        </w:rPr>
        <w:t xml:space="preserve">cu </w:t>
      </w:r>
      <w:r w:rsidR="009B746B" w:rsidRPr="003D2727">
        <w:rPr>
          <w:rFonts w:asciiTheme="majorHAnsi" w:hAnsiTheme="majorHAnsi" w:cstheme="majorHAnsi"/>
          <w:sz w:val="21"/>
          <w:szCs w:val="21"/>
          <w:lang w:val="ro-RO" w:eastAsia="ro-RO"/>
        </w:rPr>
        <w:t>determinarea oportunităților de îmbunătățire pentru maximizarea beneficiilor Sistemului.</w:t>
      </w:r>
      <w:r w:rsidR="004A2844" w:rsidRPr="003D2727">
        <w:rPr>
          <w:rFonts w:asciiTheme="majorHAnsi" w:hAnsiTheme="majorHAnsi" w:cstheme="majorHAnsi"/>
          <w:sz w:val="21"/>
          <w:szCs w:val="21"/>
          <w:lang w:val="ro-RO" w:eastAsia="ro-RO"/>
        </w:rPr>
        <w:t xml:space="preserve"> </w:t>
      </w:r>
      <w:r w:rsidR="009B746B" w:rsidRPr="003D2727">
        <w:rPr>
          <w:rFonts w:asciiTheme="majorHAnsi" w:hAnsiTheme="majorHAnsi" w:cstheme="majorHAnsi"/>
          <w:sz w:val="21"/>
          <w:szCs w:val="21"/>
          <w:lang w:val="ro-RO" w:eastAsia="ro-RO"/>
        </w:rPr>
        <w:t>Auditul a cuprins activitățile realizate</w:t>
      </w:r>
      <w:r w:rsidR="003405A7" w:rsidRPr="003D2727">
        <w:rPr>
          <w:rFonts w:asciiTheme="majorHAnsi" w:hAnsiTheme="majorHAnsi" w:cstheme="majorHAnsi"/>
          <w:sz w:val="21"/>
          <w:szCs w:val="21"/>
          <w:lang w:val="ro-RO" w:eastAsia="ro-RO"/>
        </w:rPr>
        <w:t>,</w:t>
      </w:r>
      <w:r w:rsidR="009B746B" w:rsidRPr="003D2727">
        <w:rPr>
          <w:rFonts w:asciiTheme="majorHAnsi" w:hAnsiTheme="majorHAnsi" w:cstheme="majorHAnsi"/>
          <w:sz w:val="21"/>
          <w:szCs w:val="21"/>
          <w:lang w:val="ro-RO" w:eastAsia="ro-RO"/>
        </w:rPr>
        <w:t xml:space="preserve"> în perioada </w:t>
      </w:r>
      <w:r w:rsidR="00781995">
        <w:rPr>
          <w:rFonts w:asciiTheme="majorHAnsi" w:hAnsiTheme="majorHAnsi" w:cstheme="majorHAnsi"/>
          <w:sz w:val="21"/>
          <w:szCs w:val="21"/>
          <w:lang w:val="ro-RO" w:eastAsia="ro-RO"/>
        </w:rPr>
        <w:t xml:space="preserve">anilor </w:t>
      </w:r>
      <w:r w:rsidR="009B746B" w:rsidRPr="003D2727">
        <w:rPr>
          <w:rFonts w:asciiTheme="majorHAnsi" w:hAnsiTheme="majorHAnsi" w:cstheme="majorHAnsi"/>
          <w:sz w:val="21"/>
          <w:szCs w:val="21"/>
          <w:lang w:val="ro-RO" w:eastAsia="ro-RO"/>
        </w:rPr>
        <w:t>2017 – 2021</w:t>
      </w:r>
      <w:r w:rsidR="003405A7" w:rsidRPr="003D2727">
        <w:rPr>
          <w:rFonts w:asciiTheme="majorHAnsi" w:hAnsiTheme="majorHAnsi" w:cstheme="majorHAnsi"/>
          <w:sz w:val="21"/>
          <w:szCs w:val="21"/>
          <w:lang w:val="ro-RO" w:eastAsia="ro-RO"/>
        </w:rPr>
        <w:t>,</w:t>
      </w:r>
      <w:r w:rsidR="009B746B" w:rsidRPr="003D2727">
        <w:rPr>
          <w:rFonts w:asciiTheme="majorHAnsi" w:hAnsiTheme="majorHAnsi" w:cstheme="majorHAnsi"/>
          <w:sz w:val="21"/>
          <w:szCs w:val="21"/>
          <w:lang w:val="ro-RO" w:eastAsia="ro-RO"/>
        </w:rPr>
        <w:t xml:space="preserve"> prioritar de către CS, ME,</w:t>
      </w:r>
      <w:r w:rsidR="003405A7" w:rsidRPr="003D2727">
        <w:rPr>
          <w:rFonts w:asciiTheme="majorHAnsi" w:hAnsiTheme="majorHAnsi" w:cstheme="majorHAnsi"/>
          <w:sz w:val="21"/>
          <w:szCs w:val="21"/>
          <w:lang w:val="ro-RO" w:eastAsia="ro-RO"/>
        </w:rPr>
        <w:t xml:space="preserve"> </w:t>
      </w:r>
      <w:r w:rsidR="009B746B" w:rsidRPr="003D2727">
        <w:rPr>
          <w:rFonts w:asciiTheme="majorHAnsi" w:hAnsiTheme="majorHAnsi" w:cstheme="majorHAnsi"/>
          <w:sz w:val="21"/>
          <w:szCs w:val="21"/>
          <w:lang w:val="ro-RO" w:eastAsia="ro-RO"/>
        </w:rPr>
        <w:t xml:space="preserve">UIPAC, AGE, STISC, ASP, precum și </w:t>
      </w:r>
      <w:r w:rsidR="00781995" w:rsidRPr="003D2727">
        <w:rPr>
          <w:rFonts w:asciiTheme="majorHAnsi" w:hAnsiTheme="majorHAnsi" w:cstheme="majorHAnsi"/>
          <w:sz w:val="21"/>
          <w:szCs w:val="21"/>
          <w:lang w:val="ro-RO" w:eastAsia="ro-RO"/>
        </w:rPr>
        <w:t xml:space="preserve">probele de audit </w:t>
      </w:r>
      <w:r w:rsidR="009B746B" w:rsidRPr="003D2727">
        <w:rPr>
          <w:rFonts w:asciiTheme="majorHAnsi" w:hAnsiTheme="majorHAnsi" w:cstheme="majorHAnsi"/>
          <w:sz w:val="21"/>
          <w:szCs w:val="21"/>
          <w:lang w:val="ro-RO" w:eastAsia="ro-RO"/>
        </w:rPr>
        <w:t>colectate de la registratorii SIA GEAP (autoritățile administrației publice locale, conform Legii nr.231/2010 cu privire la comerțul interior, autoritățile emitente de acte permisive, indicate în Nomenclatorul aprobat prin Legea nr.160/2011 privind reglementarea prin autorizare a activității de întreprinzător).</w:t>
      </w:r>
    </w:p>
    <w:p w14:paraId="2D8A8CA2" w14:textId="199639DD" w:rsidR="004A2844" w:rsidRPr="003D2727" w:rsidRDefault="004A2844" w:rsidP="003D2727">
      <w:pPr>
        <w:spacing w:after="0" w:line="240" w:lineRule="auto"/>
        <w:ind w:firstLine="567"/>
        <w:jc w:val="both"/>
        <w:rPr>
          <w:rFonts w:asciiTheme="majorHAnsi" w:hAnsiTheme="majorHAnsi" w:cstheme="majorHAnsi"/>
          <w:sz w:val="21"/>
          <w:szCs w:val="21"/>
          <w:lang w:val="ro-RO" w:eastAsia="ro-RO"/>
        </w:rPr>
      </w:pPr>
      <w:r w:rsidRPr="003D2727">
        <w:rPr>
          <w:rFonts w:asciiTheme="majorHAnsi" w:hAnsiTheme="majorHAnsi" w:cstheme="majorHAnsi"/>
          <w:sz w:val="21"/>
          <w:szCs w:val="21"/>
          <w:lang w:val="ro-RO" w:eastAsia="ro-RO"/>
        </w:rPr>
        <w:t xml:space="preserve">În vederea realizării </w:t>
      </w:r>
      <w:r w:rsidR="00691F6E" w:rsidRPr="003D2727">
        <w:rPr>
          <w:rFonts w:asciiTheme="majorHAnsi" w:hAnsiTheme="majorHAnsi" w:cstheme="majorHAnsi"/>
          <w:sz w:val="21"/>
          <w:szCs w:val="21"/>
          <w:lang w:val="ro-RO" w:eastAsia="ro-RO"/>
        </w:rPr>
        <w:t>scopului auditului, obținer</w:t>
      </w:r>
      <w:r w:rsidR="00781995">
        <w:rPr>
          <w:rFonts w:asciiTheme="majorHAnsi" w:hAnsiTheme="majorHAnsi" w:cstheme="majorHAnsi"/>
          <w:sz w:val="21"/>
          <w:szCs w:val="21"/>
          <w:lang w:val="ro-RO" w:eastAsia="ro-RO"/>
        </w:rPr>
        <w:t>ii</w:t>
      </w:r>
      <w:r w:rsidR="00691F6E" w:rsidRPr="003D2727">
        <w:rPr>
          <w:rFonts w:asciiTheme="majorHAnsi" w:hAnsiTheme="majorHAnsi" w:cstheme="majorHAnsi"/>
          <w:sz w:val="21"/>
          <w:szCs w:val="21"/>
          <w:lang w:val="ro-RO" w:eastAsia="ro-RO"/>
        </w:rPr>
        <w:t xml:space="preserve"> răspunsului la întrebarea</w:t>
      </w:r>
      <w:r w:rsidRPr="003D2727">
        <w:rPr>
          <w:rFonts w:asciiTheme="majorHAnsi" w:hAnsiTheme="majorHAnsi" w:cstheme="majorHAnsi"/>
          <w:sz w:val="21"/>
          <w:szCs w:val="21"/>
          <w:lang w:val="ro-RO" w:eastAsia="ro-RO"/>
        </w:rPr>
        <w:t xml:space="preserve"> general</w:t>
      </w:r>
      <w:r w:rsidR="00691F6E" w:rsidRPr="003D2727">
        <w:rPr>
          <w:rFonts w:asciiTheme="majorHAnsi" w:hAnsiTheme="majorHAnsi" w:cstheme="majorHAnsi"/>
          <w:sz w:val="21"/>
          <w:szCs w:val="21"/>
          <w:lang w:val="ro-RO" w:eastAsia="ro-RO"/>
        </w:rPr>
        <w:t>ă</w:t>
      </w:r>
      <w:r w:rsidRPr="003D2727">
        <w:rPr>
          <w:rFonts w:asciiTheme="majorHAnsi" w:hAnsiTheme="majorHAnsi" w:cstheme="majorHAnsi"/>
          <w:sz w:val="21"/>
          <w:szCs w:val="21"/>
          <w:lang w:val="ro-RO" w:eastAsia="ro-RO"/>
        </w:rPr>
        <w:t>, auditul a stabilit următoarele obiective (întrebări și subîntrebări):</w:t>
      </w:r>
    </w:p>
    <w:p w14:paraId="3741F785" w14:textId="77777777" w:rsidR="004A2844" w:rsidRPr="003D2727" w:rsidRDefault="004A2844" w:rsidP="003D2727">
      <w:pPr>
        <w:pStyle w:val="Listparagraf"/>
        <w:numPr>
          <w:ilvl w:val="0"/>
          <w:numId w:val="20"/>
        </w:numPr>
        <w:autoSpaceDE w:val="0"/>
        <w:autoSpaceDN w:val="0"/>
        <w:adjustRightInd w:val="0"/>
        <w:spacing w:after="0" w:line="240" w:lineRule="auto"/>
        <w:jc w:val="both"/>
        <w:rPr>
          <w:rFonts w:asciiTheme="majorHAnsi" w:eastAsia="Times New Roman" w:hAnsiTheme="majorHAnsi" w:cstheme="majorHAnsi"/>
          <w:b/>
          <w:sz w:val="21"/>
          <w:szCs w:val="21"/>
          <w:lang w:val="ro-RO" w:eastAsia="ru-RU"/>
        </w:rPr>
      </w:pPr>
      <w:r w:rsidRPr="003D2727">
        <w:rPr>
          <w:rFonts w:asciiTheme="majorHAnsi" w:eastAsia="Times New Roman" w:hAnsiTheme="majorHAnsi" w:cstheme="majorHAnsi"/>
          <w:b/>
          <w:sz w:val="21"/>
          <w:szCs w:val="21"/>
          <w:lang w:val="ro-RO" w:eastAsia="ru-RU"/>
        </w:rPr>
        <w:t xml:space="preserve">Au fost asigurate condițiile necesare pentru implementarea și utilizarea eficientă a SIA GEAP? </w:t>
      </w:r>
    </w:p>
    <w:p w14:paraId="78C18CE5" w14:textId="77777777" w:rsidR="004A2844" w:rsidRPr="003D2727" w:rsidRDefault="004A2844" w:rsidP="003D2727">
      <w:pPr>
        <w:pStyle w:val="Listparagraf"/>
        <w:numPr>
          <w:ilvl w:val="1"/>
          <w:numId w:val="20"/>
        </w:numPr>
        <w:autoSpaceDE w:val="0"/>
        <w:autoSpaceDN w:val="0"/>
        <w:adjustRightInd w:val="0"/>
        <w:spacing w:after="0" w:line="240" w:lineRule="auto"/>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Cadrul normativ și cel regulator contribuie la implementarea și utilizarea eficientă a SIA GEAP?</w:t>
      </w:r>
    </w:p>
    <w:p w14:paraId="34471664" w14:textId="77777777" w:rsidR="004A2844" w:rsidRPr="003D2727" w:rsidRDefault="004A2844" w:rsidP="003D2727">
      <w:pPr>
        <w:pStyle w:val="Listparagraf"/>
        <w:numPr>
          <w:ilvl w:val="1"/>
          <w:numId w:val="20"/>
        </w:numPr>
        <w:autoSpaceDE w:val="0"/>
        <w:autoSpaceDN w:val="0"/>
        <w:adjustRightInd w:val="0"/>
        <w:spacing w:after="0" w:line="240" w:lineRule="auto"/>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 xml:space="preserve">Cadrul instituțional aferent SIA GEAP este funcțional și eficient? </w:t>
      </w:r>
    </w:p>
    <w:p w14:paraId="2632D511" w14:textId="77777777" w:rsidR="004A2844" w:rsidRPr="003D2727" w:rsidRDefault="004A2844" w:rsidP="003D2727">
      <w:pPr>
        <w:numPr>
          <w:ilvl w:val="1"/>
          <w:numId w:val="20"/>
        </w:numPr>
        <w:autoSpaceDE w:val="0"/>
        <w:autoSpaceDN w:val="0"/>
        <w:adjustRightInd w:val="0"/>
        <w:spacing w:after="0" w:line="240" w:lineRule="auto"/>
        <w:ind w:left="0" w:firstLine="284"/>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 xml:space="preserve"> În ce măsură modul de gestionare a implementării SIA GEAP a contribuit la atingerea scopului acestuia?</w:t>
      </w:r>
    </w:p>
    <w:p w14:paraId="0724C5BF" w14:textId="3336A02A" w:rsidR="004A2844" w:rsidRPr="003D2727" w:rsidRDefault="00221D18" w:rsidP="003D2727">
      <w:pPr>
        <w:numPr>
          <w:ilvl w:val="2"/>
          <w:numId w:val="20"/>
        </w:numPr>
        <w:autoSpaceDE w:val="0"/>
        <w:autoSpaceDN w:val="0"/>
        <w:adjustRightInd w:val="0"/>
        <w:spacing w:after="0" w:line="240" w:lineRule="auto"/>
        <w:ind w:left="0" w:firstLine="851"/>
        <w:contextualSpacing/>
        <w:jc w:val="both"/>
        <w:rPr>
          <w:rFonts w:asciiTheme="majorHAnsi" w:eastAsia="Times New Roman" w:hAnsiTheme="majorHAnsi" w:cstheme="majorHAnsi"/>
          <w:sz w:val="21"/>
          <w:szCs w:val="21"/>
          <w:lang w:val="ro-RO" w:eastAsia="ru-RU"/>
        </w:rPr>
      </w:pPr>
      <w:r>
        <w:rPr>
          <w:rFonts w:asciiTheme="majorHAnsi" w:eastAsia="Times New Roman" w:hAnsiTheme="majorHAnsi" w:cstheme="majorHAnsi"/>
          <w:sz w:val="21"/>
          <w:szCs w:val="21"/>
          <w:lang w:val="ro-RO" w:eastAsia="ru-RU"/>
        </w:rPr>
        <w:t>A</w:t>
      </w:r>
      <w:r w:rsidR="004A2844" w:rsidRPr="003D2727">
        <w:rPr>
          <w:rFonts w:asciiTheme="majorHAnsi" w:eastAsia="Times New Roman" w:hAnsiTheme="majorHAnsi" w:cstheme="majorHAnsi"/>
          <w:sz w:val="21"/>
          <w:szCs w:val="21"/>
          <w:lang w:val="ro-RO" w:eastAsia="ru-RU"/>
        </w:rPr>
        <w:t xml:space="preserve">u fost identificate necesitățile pentru implementarea </w:t>
      </w:r>
      <w:r w:rsidR="004A2844" w:rsidRPr="003D2727">
        <w:rPr>
          <w:rFonts w:asciiTheme="majorHAnsi" w:eastAsia="Times New Roman" w:hAnsiTheme="majorHAnsi" w:cstheme="majorHAnsi"/>
          <w:sz w:val="21"/>
          <w:szCs w:val="21"/>
          <w:u w:val="single"/>
          <w:lang w:val="ro-RO" w:eastAsia="ru-RU"/>
        </w:rPr>
        <w:t>eficientă</w:t>
      </w:r>
      <w:r w:rsidR="004A2844" w:rsidRPr="003D2727">
        <w:rPr>
          <w:rFonts w:asciiTheme="majorHAnsi" w:eastAsia="Times New Roman" w:hAnsiTheme="majorHAnsi" w:cstheme="majorHAnsi"/>
          <w:sz w:val="21"/>
          <w:szCs w:val="21"/>
          <w:lang w:val="ro-RO" w:eastAsia="ru-RU"/>
        </w:rPr>
        <w:t xml:space="preserve"> a SIA GEAP?</w:t>
      </w:r>
    </w:p>
    <w:p w14:paraId="28C2D853" w14:textId="51AB2CAB" w:rsidR="004A2844" w:rsidRPr="003D2727" w:rsidRDefault="00221D18" w:rsidP="003D2727">
      <w:pPr>
        <w:numPr>
          <w:ilvl w:val="2"/>
          <w:numId w:val="20"/>
        </w:numPr>
        <w:autoSpaceDE w:val="0"/>
        <w:autoSpaceDN w:val="0"/>
        <w:adjustRightInd w:val="0"/>
        <w:spacing w:after="0" w:line="240" w:lineRule="auto"/>
        <w:ind w:left="0" w:firstLine="851"/>
        <w:contextualSpacing/>
        <w:jc w:val="both"/>
        <w:rPr>
          <w:rFonts w:asciiTheme="majorHAnsi" w:eastAsia="Times New Roman" w:hAnsiTheme="majorHAnsi" w:cstheme="majorHAnsi"/>
          <w:sz w:val="21"/>
          <w:szCs w:val="21"/>
          <w:lang w:val="ro-RO" w:eastAsia="ru-RU"/>
        </w:rPr>
      </w:pPr>
      <w:r>
        <w:rPr>
          <w:rFonts w:asciiTheme="majorHAnsi" w:eastAsia="Times New Roman" w:hAnsiTheme="majorHAnsi" w:cstheme="majorHAnsi"/>
          <w:sz w:val="21"/>
          <w:szCs w:val="21"/>
          <w:lang w:val="ro-RO" w:eastAsia="ru-RU"/>
        </w:rPr>
        <w:t>A</w:t>
      </w:r>
      <w:r w:rsidR="004A2844" w:rsidRPr="003D2727">
        <w:rPr>
          <w:rFonts w:asciiTheme="majorHAnsi" w:eastAsia="Times New Roman" w:hAnsiTheme="majorHAnsi" w:cstheme="majorHAnsi"/>
          <w:sz w:val="21"/>
          <w:szCs w:val="21"/>
          <w:lang w:val="ro-RO" w:eastAsia="ru-RU"/>
        </w:rPr>
        <w:t>u fost valorificate în mod eficient resursele alocate pentru elaborarea și implementarea SIA GEAP?</w:t>
      </w:r>
    </w:p>
    <w:p w14:paraId="55F1BADF" w14:textId="77777777" w:rsidR="004A2844" w:rsidRPr="003D2727" w:rsidRDefault="004A2844" w:rsidP="003D2727">
      <w:pPr>
        <w:autoSpaceDE w:val="0"/>
        <w:autoSpaceDN w:val="0"/>
        <w:adjustRightInd w:val="0"/>
        <w:spacing w:after="0" w:line="240" w:lineRule="auto"/>
        <w:ind w:firstLine="426"/>
        <w:contextualSpacing/>
        <w:jc w:val="both"/>
        <w:rPr>
          <w:rFonts w:asciiTheme="majorHAnsi" w:eastAsia="Times New Roman" w:hAnsiTheme="majorHAnsi" w:cstheme="majorHAnsi"/>
          <w:b/>
          <w:sz w:val="21"/>
          <w:szCs w:val="21"/>
          <w:lang w:val="ro-RO" w:eastAsia="ru-RU"/>
        </w:rPr>
      </w:pPr>
      <w:r w:rsidRPr="003D2727">
        <w:rPr>
          <w:rFonts w:asciiTheme="majorHAnsi" w:eastAsia="Times New Roman" w:hAnsiTheme="majorHAnsi" w:cstheme="majorHAnsi"/>
          <w:b/>
          <w:sz w:val="21"/>
          <w:szCs w:val="21"/>
          <w:lang w:val="ro-RO" w:eastAsia="ru-RU"/>
        </w:rPr>
        <w:t>2. În ce mod activitățile autorităților responsabile de gestionarea și utilizarea SIA GEAP contribuie la realizarea  obiectivelor acestuia?</w:t>
      </w:r>
    </w:p>
    <w:p w14:paraId="359AEB3B" w14:textId="2EDD8BEA" w:rsidR="004A2844" w:rsidRPr="003D2727" w:rsidRDefault="001D19B0" w:rsidP="003D2727">
      <w:pPr>
        <w:autoSpaceDE w:val="0"/>
        <w:autoSpaceDN w:val="0"/>
        <w:adjustRightInd w:val="0"/>
        <w:spacing w:after="0" w:line="240" w:lineRule="auto"/>
        <w:ind w:firstLine="993"/>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 xml:space="preserve">2.1. </w:t>
      </w:r>
      <w:r w:rsidR="00221D18">
        <w:rPr>
          <w:rFonts w:asciiTheme="majorHAnsi" w:eastAsia="Times New Roman" w:hAnsiTheme="majorHAnsi" w:cstheme="majorHAnsi"/>
          <w:sz w:val="21"/>
          <w:szCs w:val="21"/>
          <w:lang w:val="ro-RO" w:eastAsia="ru-RU"/>
        </w:rPr>
        <w:t>M</w:t>
      </w:r>
      <w:r w:rsidR="004A2844" w:rsidRPr="003D2727">
        <w:rPr>
          <w:rFonts w:asciiTheme="majorHAnsi" w:eastAsia="Times New Roman" w:hAnsiTheme="majorHAnsi" w:cstheme="majorHAnsi"/>
          <w:sz w:val="21"/>
          <w:szCs w:val="21"/>
          <w:lang w:val="ro-RO" w:eastAsia="ru-RU"/>
        </w:rPr>
        <w:t>odul de gestionare a SIA GEAP asigură continuitatea și durabilitatea acestuia?</w:t>
      </w:r>
    </w:p>
    <w:p w14:paraId="133F17B2" w14:textId="044D6A27" w:rsidR="004A2844" w:rsidRPr="003D2727" w:rsidRDefault="001D19B0" w:rsidP="003D2727">
      <w:pPr>
        <w:autoSpaceDE w:val="0"/>
        <w:autoSpaceDN w:val="0"/>
        <w:adjustRightInd w:val="0"/>
        <w:spacing w:after="0" w:line="240" w:lineRule="auto"/>
        <w:ind w:firstLine="993"/>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2.2</w:t>
      </w:r>
      <w:r w:rsidR="004A2844" w:rsidRPr="003D2727">
        <w:rPr>
          <w:rFonts w:asciiTheme="majorHAnsi" w:eastAsia="Times New Roman" w:hAnsiTheme="majorHAnsi" w:cstheme="majorHAnsi"/>
          <w:sz w:val="21"/>
          <w:szCs w:val="21"/>
          <w:lang w:val="ro-RO" w:eastAsia="ru-RU"/>
        </w:rPr>
        <w:t xml:space="preserve">. </w:t>
      </w:r>
      <w:r w:rsidR="00221D18">
        <w:rPr>
          <w:rFonts w:asciiTheme="majorHAnsi" w:eastAsia="Times New Roman" w:hAnsiTheme="majorHAnsi" w:cstheme="majorHAnsi"/>
          <w:sz w:val="21"/>
          <w:szCs w:val="21"/>
          <w:lang w:val="ro-RO" w:eastAsia="ru-RU"/>
        </w:rPr>
        <w:t>Î</w:t>
      </w:r>
      <w:r w:rsidR="004A2844" w:rsidRPr="003D2727">
        <w:rPr>
          <w:rFonts w:asciiTheme="majorHAnsi" w:eastAsia="Times New Roman" w:hAnsiTheme="majorHAnsi" w:cstheme="majorHAnsi"/>
          <w:sz w:val="21"/>
          <w:szCs w:val="21"/>
          <w:lang w:val="ro-RO" w:eastAsia="ru-RU"/>
        </w:rPr>
        <w:t>n ce măsură utilizarea SIA GEAP contribuie la atingerea scopului acestuia?</w:t>
      </w:r>
    </w:p>
    <w:p w14:paraId="767CB24C" w14:textId="5D6E15A6" w:rsidR="009B746B" w:rsidRPr="003D2727" w:rsidRDefault="009B746B"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În contextul resurselor disponibile, precum și complexit</w:t>
      </w:r>
      <w:r w:rsidR="00221D18">
        <w:rPr>
          <w:rFonts w:asciiTheme="majorHAnsi" w:hAnsiTheme="majorHAnsi" w:cstheme="majorHAnsi"/>
          <w:iCs/>
          <w:sz w:val="21"/>
          <w:szCs w:val="21"/>
          <w:lang w:val="ro-RO" w:eastAsia="ro-RO"/>
        </w:rPr>
        <w:t>ății</w:t>
      </w:r>
      <w:r w:rsidRPr="003D2727">
        <w:rPr>
          <w:rFonts w:asciiTheme="majorHAnsi" w:hAnsiTheme="majorHAnsi" w:cstheme="majorHAnsi"/>
          <w:iCs/>
          <w:sz w:val="21"/>
          <w:szCs w:val="21"/>
          <w:lang w:val="ro-RO" w:eastAsia="ro-RO"/>
        </w:rPr>
        <w:t xml:space="preserve"> și relevanț</w:t>
      </w:r>
      <w:r w:rsidR="0013667D">
        <w:rPr>
          <w:rFonts w:asciiTheme="majorHAnsi" w:hAnsiTheme="majorHAnsi" w:cstheme="majorHAnsi"/>
          <w:iCs/>
          <w:sz w:val="21"/>
          <w:szCs w:val="21"/>
          <w:lang w:val="ro-RO" w:eastAsia="ro-RO"/>
        </w:rPr>
        <w:t>ei</w:t>
      </w:r>
      <w:r w:rsidRPr="003D2727">
        <w:rPr>
          <w:rFonts w:asciiTheme="majorHAnsi" w:hAnsiTheme="majorHAnsi" w:cstheme="majorHAnsi"/>
          <w:iCs/>
          <w:sz w:val="21"/>
          <w:szCs w:val="21"/>
          <w:lang w:val="ro-RO" w:eastAsia="ro-RO"/>
        </w:rPr>
        <w:t xml:space="preserve"> domeniului supus auditării, auditul se va limita</w:t>
      </w:r>
      <w:r w:rsidR="0013667D">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 xml:space="preserve"> în acțiunile sale</w:t>
      </w:r>
      <w:r w:rsidR="0013667D">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 xml:space="preserve"> la</w:t>
      </w:r>
      <w:r w:rsidR="00E4438F">
        <w:rPr>
          <w:rFonts w:asciiTheme="majorHAnsi" w:hAnsiTheme="majorHAnsi" w:cstheme="majorHAnsi"/>
          <w:iCs/>
          <w:sz w:val="21"/>
          <w:szCs w:val="21"/>
          <w:lang w:val="ro-RO" w:eastAsia="ro-RO"/>
        </w:rPr>
        <w:t xml:space="preserve"> evaluarea</w:t>
      </w:r>
      <w:r w:rsidRPr="003D2727">
        <w:rPr>
          <w:rFonts w:asciiTheme="majorHAnsi" w:hAnsiTheme="majorHAnsi" w:cstheme="majorHAnsi"/>
          <w:iCs/>
          <w:sz w:val="21"/>
          <w:szCs w:val="21"/>
          <w:lang w:val="ro-RO" w:eastAsia="ro-RO"/>
        </w:rPr>
        <w:t>:</w:t>
      </w:r>
      <w:r w:rsidRPr="003D2727">
        <w:rPr>
          <w:rFonts w:asciiTheme="majorHAnsi" w:hAnsiTheme="majorHAnsi" w:cstheme="majorHAnsi"/>
          <w:i/>
          <w:iCs/>
          <w:sz w:val="21"/>
          <w:szCs w:val="21"/>
          <w:lang w:val="ro-RO" w:eastAsia="ro-RO"/>
        </w:rPr>
        <w:t xml:space="preserve"> </w:t>
      </w:r>
      <w:r w:rsidR="00E4438F">
        <w:rPr>
          <w:rFonts w:asciiTheme="majorHAnsi" w:hAnsiTheme="majorHAnsi" w:cstheme="majorHAnsi"/>
          <w:i/>
          <w:iCs/>
          <w:sz w:val="21"/>
          <w:szCs w:val="21"/>
          <w:lang w:val="ro-RO" w:eastAsia="ro-RO"/>
        </w:rPr>
        <w:t xml:space="preserve"> nivelului de asigurare a </w:t>
      </w:r>
      <w:r w:rsidRPr="003D2727">
        <w:rPr>
          <w:rFonts w:asciiTheme="majorHAnsi" w:hAnsiTheme="majorHAnsi" w:cstheme="majorHAnsi"/>
          <w:i/>
          <w:iCs/>
          <w:sz w:val="21"/>
          <w:szCs w:val="21"/>
          <w:lang w:val="ro-RO" w:eastAsia="ro-RO"/>
        </w:rPr>
        <w:t>condițiilor (juridice, organizatorice, financiare) pentru implementarea și gestionarea SIA GEAP, nu și a altor SI deținute și utilizate de autoritățile emitente de acte permisive, unele dintre acestea fiind conectate la SIA</w:t>
      </w:r>
      <w:r w:rsidR="0013667D">
        <w:rPr>
          <w:rFonts w:asciiTheme="majorHAnsi" w:hAnsiTheme="majorHAnsi" w:cstheme="majorHAnsi"/>
          <w:i/>
          <w:iCs/>
          <w:sz w:val="21"/>
          <w:szCs w:val="21"/>
          <w:lang w:val="ro-RO" w:eastAsia="ro-RO"/>
        </w:rPr>
        <w:t xml:space="preserve"> </w:t>
      </w:r>
      <w:r w:rsidRPr="003D2727">
        <w:rPr>
          <w:rFonts w:asciiTheme="majorHAnsi" w:hAnsiTheme="majorHAnsi" w:cstheme="majorHAnsi"/>
          <w:i/>
          <w:iCs/>
          <w:sz w:val="21"/>
          <w:szCs w:val="21"/>
          <w:lang w:val="ro-RO" w:eastAsia="ro-RO"/>
        </w:rPr>
        <w:t>GEAP</w:t>
      </w:r>
      <w:r w:rsidR="0013667D">
        <w:rPr>
          <w:rFonts w:asciiTheme="majorHAnsi" w:hAnsiTheme="majorHAnsi" w:cstheme="majorHAnsi"/>
          <w:i/>
          <w:iCs/>
          <w:sz w:val="21"/>
          <w:szCs w:val="21"/>
          <w:lang w:val="ro-RO" w:eastAsia="ro-RO"/>
        </w:rPr>
        <w:t>;</w:t>
      </w:r>
      <w:r w:rsidRPr="003D2727">
        <w:rPr>
          <w:rFonts w:asciiTheme="majorHAnsi" w:hAnsiTheme="majorHAnsi" w:cstheme="majorHAnsi"/>
          <w:i/>
          <w:iCs/>
          <w:sz w:val="21"/>
          <w:szCs w:val="21"/>
          <w:lang w:val="ro-RO" w:eastAsia="ro-RO"/>
        </w:rPr>
        <w:t xml:space="preserve"> modul de elaborare a Sistemului, mai puțin</w:t>
      </w:r>
      <w:r w:rsidR="0013667D">
        <w:rPr>
          <w:rFonts w:asciiTheme="majorHAnsi" w:hAnsiTheme="majorHAnsi" w:cstheme="majorHAnsi"/>
          <w:i/>
          <w:iCs/>
          <w:sz w:val="21"/>
          <w:szCs w:val="21"/>
          <w:lang w:val="ro-RO" w:eastAsia="ro-RO"/>
        </w:rPr>
        <w:t xml:space="preserve"> la</w:t>
      </w:r>
      <w:r w:rsidRPr="003D2727">
        <w:rPr>
          <w:rFonts w:asciiTheme="majorHAnsi" w:hAnsiTheme="majorHAnsi" w:cstheme="majorHAnsi"/>
          <w:i/>
          <w:iCs/>
          <w:sz w:val="21"/>
          <w:szCs w:val="21"/>
          <w:lang w:val="ro-RO" w:eastAsia="ro-RO"/>
        </w:rPr>
        <w:t xml:space="preserve"> conformitatea procedurilor de achiziție a acestuia și a dezvoltărilor ulterioare</w:t>
      </w:r>
      <w:r w:rsidRPr="003D2727">
        <w:rPr>
          <w:rFonts w:asciiTheme="majorHAnsi" w:hAnsiTheme="majorHAnsi" w:cstheme="majorHAnsi"/>
          <w:iCs/>
          <w:sz w:val="21"/>
          <w:szCs w:val="21"/>
          <w:lang w:val="ro-RO" w:eastAsia="ro-RO"/>
        </w:rPr>
        <w:t>. Totodată, aspecte</w:t>
      </w:r>
      <w:r w:rsidR="0013667D">
        <w:rPr>
          <w:rFonts w:asciiTheme="majorHAnsi" w:hAnsiTheme="majorHAnsi" w:cstheme="majorHAnsi"/>
          <w:iCs/>
          <w:sz w:val="21"/>
          <w:szCs w:val="21"/>
          <w:lang w:val="ro-RO" w:eastAsia="ro-RO"/>
        </w:rPr>
        <w:t>le</w:t>
      </w:r>
      <w:r w:rsidRPr="003D2727">
        <w:rPr>
          <w:rFonts w:asciiTheme="majorHAnsi" w:hAnsiTheme="majorHAnsi" w:cstheme="majorHAnsi"/>
          <w:iCs/>
          <w:sz w:val="21"/>
          <w:szCs w:val="21"/>
          <w:lang w:val="ro-RO" w:eastAsia="ro-RO"/>
        </w:rPr>
        <w:t xml:space="preserve"> tehnice privind asigurarea securității și protecției datelor în SIA vor fi evaluate prin prisma cerințelor minime asigurate în modul stabilit. În aceeași ordine de idei, funcționalitățile SIA </w:t>
      </w:r>
      <w:r w:rsidR="00C62C96" w:rsidRPr="003D2727">
        <w:rPr>
          <w:rFonts w:asciiTheme="majorHAnsi" w:hAnsiTheme="majorHAnsi" w:cstheme="majorHAnsi"/>
          <w:iCs/>
          <w:sz w:val="21"/>
          <w:szCs w:val="21"/>
          <w:lang w:val="ro-RO" w:eastAsia="ro-RO"/>
        </w:rPr>
        <w:t>au fost</w:t>
      </w:r>
      <w:r w:rsidRPr="003D2727">
        <w:rPr>
          <w:rFonts w:asciiTheme="majorHAnsi" w:hAnsiTheme="majorHAnsi" w:cstheme="majorHAnsi"/>
          <w:iCs/>
          <w:sz w:val="21"/>
          <w:szCs w:val="21"/>
          <w:lang w:val="ro-RO" w:eastAsia="ro-RO"/>
        </w:rPr>
        <w:t xml:space="preserve"> evaluate prin prisma eficienței exercitării responsabilităților par</w:t>
      </w:r>
      <w:r w:rsidR="00C62C96" w:rsidRPr="003D2727">
        <w:rPr>
          <w:rFonts w:asciiTheme="majorHAnsi" w:hAnsiTheme="majorHAnsi" w:cstheme="majorHAnsi"/>
          <w:iCs/>
          <w:sz w:val="21"/>
          <w:szCs w:val="21"/>
          <w:lang w:val="ro-RO" w:eastAsia="ro-RO"/>
        </w:rPr>
        <w:t xml:space="preserve">ticipanților, precum și </w:t>
      </w:r>
      <w:r w:rsidR="007D347C">
        <w:rPr>
          <w:rFonts w:asciiTheme="majorHAnsi" w:hAnsiTheme="majorHAnsi" w:cstheme="majorHAnsi"/>
          <w:iCs/>
          <w:sz w:val="21"/>
          <w:szCs w:val="21"/>
          <w:lang w:val="ro-RO" w:eastAsia="ro-RO"/>
        </w:rPr>
        <w:t xml:space="preserve">a </w:t>
      </w:r>
      <w:r w:rsidR="00C62C96" w:rsidRPr="003D2727">
        <w:rPr>
          <w:rFonts w:asciiTheme="majorHAnsi" w:hAnsiTheme="majorHAnsi" w:cstheme="majorHAnsi"/>
          <w:iCs/>
          <w:sz w:val="21"/>
          <w:szCs w:val="21"/>
          <w:lang w:val="ro-RO" w:eastAsia="ro-RO"/>
        </w:rPr>
        <w:t>testării</w:t>
      </w:r>
      <w:r w:rsidRPr="003D2727">
        <w:rPr>
          <w:rFonts w:asciiTheme="majorHAnsi" w:hAnsiTheme="majorHAnsi" w:cstheme="majorHAnsi"/>
          <w:iCs/>
          <w:sz w:val="21"/>
          <w:szCs w:val="21"/>
          <w:lang w:val="ro-RO" w:eastAsia="ro-RO"/>
        </w:rPr>
        <w:t xml:space="preserve"> unor procese automatizate în SIA. Pentru identificarea cauzelor neutilizării SIA de către unele autorități (locale/centrale), probele de audit vor fi acumulate utilizând</w:t>
      </w:r>
      <w:r w:rsidR="007D347C">
        <w:rPr>
          <w:rFonts w:asciiTheme="majorHAnsi" w:hAnsiTheme="majorHAnsi" w:cstheme="majorHAnsi"/>
          <w:iCs/>
          <w:sz w:val="21"/>
          <w:szCs w:val="21"/>
          <w:lang w:val="ro-RO" w:eastAsia="ro-RO"/>
        </w:rPr>
        <w:t>u-se</w:t>
      </w:r>
      <w:r w:rsidRPr="003D2727">
        <w:rPr>
          <w:rFonts w:asciiTheme="majorHAnsi" w:hAnsiTheme="majorHAnsi" w:cstheme="majorHAnsi"/>
          <w:iCs/>
          <w:sz w:val="21"/>
          <w:szCs w:val="21"/>
          <w:lang w:val="ro-RO" w:eastAsia="ro-RO"/>
        </w:rPr>
        <w:t xml:space="preserve"> chestionare/interviuri cu persoanele responsabile, cu analiza documentelor justificative corespunzătoare. Dat fiind că subsistemul SIA GEAP este în proces de elaborare/testare până la finele anului 2021, </w:t>
      </w:r>
      <w:r w:rsidR="00C62C96" w:rsidRPr="003D2727">
        <w:rPr>
          <w:rFonts w:asciiTheme="majorHAnsi" w:hAnsiTheme="majorHAnsi" w:cstheme="majorHAnsi"/>
          <w:iCs/>
          <w:sz w:val="21"/>
          <w:szCs w:val="21"/>
          <w:lang w:val="ro-RO" w:eastAsia="ro-RO"/>
        </w:rPr>
        <w:t xml:space="preserve">auditul </w:t>
      </w:r>
      <w:r w:rsidRPr="003D2727">
        <w:rPr>
          <w:rFonts w:asciiTheme="majorHAnsi" w:hAnsiTheme="majorHAnsi" w:cstheme="majorHAnsi"/>
          <w:iCs/>
          <w:sz w:val="21"/>
          <w:szCs w:val="21"/>
          <w:lang w:val="ro-RO" w:eastAsia="ro-RO"/>
        </w:rPr>
        <w:t xml:space="preserve">nu </w:t>
      </w:r>
      <w:r w:rsidR="00C62C96" w:rsidRPr="003D2727">
        <w:rPr>
          <w:rFonts w:asciiTheme="majorHAnsi" w:hAnsiTheme="majorHAnsi" w:cstheme="majorHAnsi"/>
          <w:iCs/>
          <w:sz w:val="21"/>
          <w:szCs w:val="21"/>
          <w:lang w:val="ro-RO" w:eastAsia="ro-RO"/>
        </w:rPr>
        <w:t xml:space="preserve">a </w:t>
      </w:r>
      <w:r w:rsidRPr="003D2727">
        <w:rPr>
          <w:rFonts w:asciiTheme="majorHAnsi" w:hAnsiTheme="majorHAnsi" w:cstheme="majorHAnsi"/>
          <w:iCs/>
          <w:sz w:val="21"/>
          <w:szCs w:val="21"/>
          <w:lang w:val="ro-RO" w:eastAsia="ro-RO"/>
        </w:rPr>
        <w:t>testa</w:t>
      </w:r>
      <w:r w:rsidR="00C62C96" w:rsidRPr="003D2727">
        <w:rPr>
          <w:rFonts w:asciiTheme="majorHAnsi" w:hAnsiTheme="majorHAnsi" w:cstheme="majorHAnsi"/>
          <w:iCs/>
          <w:sz w:val="21"/>
          <w:szCs w:val="21"/>
          <w:lang w:val="ro-RO" w:eastAsia="ro-RO"/>
        </w:rPr>
        <w:t>t</w:t>
      </w:r>
      <w:r w:rsidRPr="003D2727">
        <w:rPr>
          <w:rFonts w:asciiTheme="majorHAnsi" w:hAnsiTheme="majorHAnsi" w:cstheme="majorHAnsi"/>
          <w:iCs/>
          <w:sz w:val="21"/>
          <w:szCs w:val="21"/>
          <w:lang w:val="ro-RO" w:eastAsia="ro-RO"/>
        </w:rPr>
        <w:t xml:space="preserve"> funcționalitățile acestuia.</w:t>
      </w:r>
    </w:p>
    <w:p w14:paraId="28D0F503" w14:textId="5372AF0E"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 xml:space="preserve">De menționat că </w:t>
      </w:r>
      <w:r w:rsidR="007D347C">
        <w:rPr>
          <w:rFonts w:asciiTheme="majorHAnsi" w:hAnsiTheme="majorHAnsi" w:cstheme="majorHAnsi"/>
          <w:iCs/>
          <w:sz w:val="21"/>
          <w:szCs w:val="21"/>
          <w:lang w:val="ro-RO" w:eastAsia="ro-RO"/>
        </w:rPr>
        <w:t>p</w:t>
      </w:r>
      <w:r w:rsidRPr="003D2727">
        <w:rPr>
          <w:rFonts w:asciiTheme="majorHAnsi" w:hAnsiTheme="majorHAnsi" w:cstheme="majorHAnsi"/>
          <w:iCs/>
          <w:sz w:val="21"/>
          <w:szCs w:val="21"/>
          <w:lang w:val="ro-RO" w:eastAsia="ro-RO"/>
        </w:rPr>
        <w:t>rovocări</w:t>
      </w:r>
      <w:r w:rsidR="007D347C">
        <w:rPr>
          <w:rFonts w:asciiTheme="majorHAnsi" w:hAnsiTheme="majorHAnsi" w:cstheme="majorHAnsi"/>
          <w:iCs/>
          <w:sz w:val="21"/>
          <w:szCs w:val="21"/>
          <w:lang w:val="ro-RO" w:eastAsia="ro-RO"/>
        </w:rPr>
        <w:t>le</w:t>
      </w:r>
      <w:r w:rsidR="00506D0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 xml:space="preserve"> sau dificultăți</w:t>
      </w:r>
      <w:r w:rsidR="007D347C">
        <w:rPr>
          <w:rFonts w:asciiTheme="majorHAnsi" w:hAnsiTheme="majorHAnsi" w:cstheme="majorHAnsi"/>
          <w:iCs/>
          <w:sz w:val="21"/>
          <w:szCs w:val="21"/>
          <w:lang w:val="ro-RO" w:eastAsia="ro-RO"/>
        </w:rPr>
        <w:t>le</w:t>
      </w:r>
      <w:r w:rsidRPr="003D2727">
        <w:rPr>
          <w:rFonts w:asciiTheme="majorHAnsi" w:hAnsiTheme="majorHAnsi" w:cstheme="majorHAnsi"/>
          <w:iCs/>
          <w:sz w:val="21"/>
          <w:szCs w:val="21"/>
          <w:lang w:val="ro-RO" w:eastAsia="ro-RO"/>
        </w:rPr>
        <w:t xml:space="preserve">, care au influențat misiunea de </w:t>
      </w:r>
      <w:r w:rsidRPr="00506D07">
        <w:rPr>
          <w:rFonts w:asciiTheme="majorHAnsi" w:hAnsiTheme="majorHAnsi" w:cstheme="majorHAnsi"/>
          <w:iCs/>
          <w:sz w:val="21"/>
          <w:szCs w:val="21"/>
          <w:lang w:val="ro-RO" w:eastAsia="ro-RO"/>
        </w:rPr>
        <w:t>audit</w:t>
      </w:r>
      <w:r w:rsidR="007D347C" w:rsidRPr="00506D07">
        <w:rPr>
          <w:rFonts w:asciiTheme="majorHAnsi" w:hAnsiTheme="majorHAnsi" w:cstheme="majorHAnsi"/>
          <w:iCs/>
          <w:sz w:val="21"/>
          <w:szCs w:val="21"/>
          <w:lang w:val="ro-RO" w:eastAsia="ro-RO"/>
        </w:rPr>
        <w:t>,</w:t>
      </w:r>
      <w:r w:rsidRPr="00506D07">
        <w:rPr>
          <w:rFonts w:asciiTheme="majorHAnsi" w:hAnsiTheme="majorHAnsi" w:cstheme="majorHAnsi"/>
          <w:iCs/>
          <w:sz w:val="21"/>
          <w:szCs w:val="21"/>
          <w:lang w:val="ro-RO" w:eastAsia="ro-RO"/>
        </w:rPr>
        <w:t xml:space="preserve"> </w:t>
      </w:r>
      <w:r w:rsidR="00506D07">
        <w:rPr>
          <w:rFonts w:asciiTheme="majorHAnsi" w:hAnsiTheme="majorHAnsi" w:cstheme="majorHAnsi"/>
          <w:iCs/>
          <w:sz w:val="21"/>
          <w:szCs w:val="21"/>
          <w:lang w:val="ro-RO" w:eastAsia="ro-RO"/>
        </w:rPr>
        <w:t>s-au manifestat prin următoarele</w:t>
      </w:r>
      <w:r w:rsidRPr="00506D0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 xml:space="preserve"> </w:t>
      </w:r>
    </w:p>
    <w:p w14:paraId="7354410A" w14:textId="778759DF"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situația pandemică</w:t>
      </w:r>
      <w:r w:rsidR="00506D07">
        <w:rPr>
          <w:rFonts w:asciiTheme="majorHAnsi" w:hAnsiTheme="majorHAnsi" w:cstheme="majorHAnsi"/>
          <w:iCs/>
          <w:sz w:val="21"/>
          <w:szCs w:val="21"/>
          <w:lang w:val="ro-RO" w:eastAsia="ro-RO"/>
        </w:rPr>
        <w:t>, care</w:t>
      </w:r>
      <w:r w:rsidRPr="003D2727">
        <w:rPr>
          <w:rFonts w:asciiTheme="majorHAnsi" w:hAnsiTheme="majorHAnsi" w:cstheme="majorHAnsi"/>
          <w:iCs/>
          <w:sz w:val="21"/>
          <w:szCs w:val="21"/>
          <w:lang w:val="ro-RO" w:eastAsia="ro-RO"/>
        </w:rPr>
        <w:t xml:space="preserve"> a condiționat necesitatea asigurării regimului de muncă prioritar la distanță,  influenț</w:t>
      </w:r>
      <w:r w:rsidR="009F5110">
        <w:rPr>
          <w:rFonts w:asciiTheme="majorHAnsi" w:hAnsiTheme="majorHAnsi" w:cstheme="majorHAnsi"/>
          <w:iCs/>
          <w:sz w:val="21"/>
          <w:szCs w:val="21"/>
          <w:lang w:val="ro-RO" w:eastAsia="ro-RO"/>
        </w:rPr>
        <w:t>ând</w:t>
      </w:r>
      <w:r w:rsidRPr="003D2727">
        <w:rPr>
          <w:rFonts w:asciiTheme="majorHAnsi" w:hAnsiTheme="majorHAnsi" w:cstheme="majorHAnsi"/>
          <w:iCs/>
          <w:sz w:val="21"/>
          <w:szCs w:val="21"/>
          <w:lang w:val="ro-RO" w:eastAsia="ro-RO"/>
        </w:rPr>
        <w:t xml:space="preserve"> modul de realizare a activităților de audit planificate, în unele cazuri, limit</w:t>
      </w:r>
      <w:r w:rsidR="009F5110">
        <w:rPr>
          <w:rFonts w:asciiTheme="majorHAnsi" w:hAnsiTheme="majorHAnsi" w:cstheme="majorHAnsi"/>
          <w:iCs/>
          <w:sz w:val="21"/>
          <w:szCs w:val="21"/>
          <w:lang w:val="ro-RO" w:eastAsia="ro-RO"/>
        </w:rPr>
        <w:t>ând</w:t>
      </w:r>
      <w:r w:rsidRPr="003D2727">
        <w:rPr>
          <w:rFonts w:asciiTheme="majorHAnsi" w:hAnsiTheme="majorHAnsi" w:cstheme="majorHAnsi"/>
          <w:iCs/>
          <w:sz w:val="21"/>
          <w:szCs w:val="21"/>
          <w:lang w:val="ro-RO" w:eastAsia="ro-RO"/>
        </w:rPr>
        <w:t xml:space="preserve"> auditul </w:t>
      </w:r>
      <w:r w:rsidR="009F5110">
        <w:rPr>
          <w:rFonts w:asciiTheme="majorHAnsi" w:hAnsiTheme="majorHAnsi" w:cstheme="majorHAnsi"/>
          <w:iCs/>
          <w:sz w:val="21"/>
          <w:szCs w:val="21"/>
          <w:lang w:val="ro-RO" w:eastAsia="ro-RO"/>
        </w:rPr>
        <w:t>la</w:t>
      </w:r>
      <w:r w:rsidRPr="003D2727">
        <w:rPr>
          <w:rFonts w:asciiTheme="majorHAnsi" w:hAnsiTheme="majorHAnsi" w:cstheme="majorHAnsi"/>
          <w:iCs/>
          <w:sz w:val="21"/>
          <w:szCs w:val="21"/>
          <w:lang w:val="ro-RO" w:eastAsia="ro-RO"/>
        </w:rPr>
        <w:t xml:space="preserve"> verificarea exhaustivă a veridicității și plenitudinii datelor prezentate de către entitățile auditate; </w:t>
      </w:r>
    </w:p>
    <w:p w14:paraId="02500B62" w14:textId="1E8FB367"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 xml:space="preserve">lipsa unei evidențe centralizate a resurselor și sistemelor informaționale de stat, </w:t>
      </w:r>
      <w:r w:rsidR="009F5110">
        <w:rPr>
          <w:rFonts w:asciiTheme="majorHAnsi" w:hAnsiTheme="majorHAnsi" w:cstheme="majorHAnsi"/>
          <w:iCs/>
          <w:sz w:val="21"/>
          <w:szCs w:val="21"/>
          <w:lang w:val="ro-RO" w:eastAsia="ro-RO"/>
        </w:rPr>
        <w:t>determi</w:t>
      </w:r>
      <w:r w:rsidRPr="003D2727">
        <w:rPr>
          <w:rFonts w:asciiTheme="majorHAnsi" w:hAnsiTheme="majorHAnsi" w:cstheme="majorHAnsi"/>
          <w:iCs/>
          <w:sz w:val="21"/>
          <w:szCs w:val="21"/>
          <w:lang w:val="ro-RO" w:eastAsia="ro-RO"/>
        </w:rPr>
        <w:t>nată, în principiu, de neinstituirea/nefuncționalitatea Registrului resurselor și sistemelor informaționale de stat, care ar fi constituit sursa unică și autentică de stat privind SI implementate în sectorul public și procesele automatizate prin intermediul acestora</w:t>
      </w:r>
      <w:r w:rsidR="009F5110">
        <w:rPr>
          <w:rFonts w:asciiTheme="majorHAnsi" w:hAnsiTheme="majorHAnsi" w:cstheme="majorHAnsi"/>
          <w:iCs/>
          <w:sz w:val="21"/>
          <w:szCs w:val="21"/>
          <w:lang w:val="ro-RO" w:eastAsia="ro-RO"/>
        </w:rPr>
        <w:t>, precum</w:t>
      </w:r>
      <w:r w:rsidRPr="003D2727">
        <w:rPr>
          <w:rFonts w:asciiTheme="majorHAnsi" w:hAnsiTheme="majorHAnsi" w:cstheme="majorHAnsi"/>
          <w:iCs/>
          <w:sz w:val="21"/>
          <w:szCs w:val="21"/>
          <w:lang w:val="ro-RO" w:eastAsia="ro-RO"/>
        </w:rPr>
        <w:t xml:space="preserve"> și care ar oferi o informație exhaustivă și corectă privind SI implementate de autoritățile emitente pentru gestionarea și emiterea actelor permisive și a notificărilor de inițiere a activităților în comerț (NIAC);</w:t>
      </w:r>
    </w:p>
    <w:p w14:paraId="53D14DB2" w14:textId="77777777"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fluctuația personalului din domeniu, inclusiv ca urmare a reorganizării unor entități și instituții publice, precum și schimbarea posesorului/deținătorului SIA la etapa inițierii auditului, respectiv transferul Sistemului din gestiunea ME/ASP în gestiunea AGE;</w:t>
      </w:r>
    </w:p>
    <w:p w14:paraId="1F9E8E1E" w14:textId="77777777"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conjunctura dificilă în perioada de implementare a SIA GEAP, din cauza schimbărilor/demisiilor în Guvern, lipsa leadership-ului la nivelul instituțiilor etc.;</w:t>
      </w:r>
    </w:p>
    <w:p w14:paraId="20BEE752" w14:textId="7C3DB90A"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documentația aferentă implementării SIA, în mare parte, disponibilă doar în limba engleză, dat fiind că aceasta a fost creată, dezvoltată în cadrul proiectului finanțat de Banca Mondială, ceea ce a condiționat anumite dificultăți</w:t>
      </w:r>
      <w:r w:rsidR="00BE6DAD">
        <w:rPr>
          <w:rFonts w:asciiTheme="majorHAnsi" w:hAnsiTheme="majorHAnsi" w:cstheme="majorHAnsi"/>
          <w:iCs/>
          <w:sz w:val="21"/>
          <w:szCs w:val="21"/>
          <w:lang w:val="ro-RO" w:eastAsia="ro-RO"/>
        </w:rPr>
        <w:t>, precum</w:t>
      </w:r>
      <w:r w:rsidRPr="003D2727">
        <w:rPr>
          <w:rFonts w:asciiTheme="majorHAnsi" w:hAnsiTheme="majorHAnsi" w:cstheme="majorHAnsi"/>
          <w:iCs/>
          <w:sz w:val="21"/>
          <w:szCs w:val="21"/>
          <w:lang w:val="ro-RO" w:eastAsia="ro-RO"/>
        </w:rPr>
        <w:t xml:space="preserve"> și </w:t>
      </w:r>
      <w:r w:rsidRPr="00956D47">
        <w:rPr>
          <w:rFonts w:asciiTheme="majorHAnsi" w:hAnsiTheme="majorHAnsi" w:cstheme="majorHAnsi"/>
          <w:iCs/>
          <w:sz w:val="21"/>
          <w:szCs w:val="21"/>
          <w:lang w:val="ro-RO" w:eastAsia="ro-RO"/>
        </w:rPr>
        <w:t>resurse de timp mai mari;</w:t>
      </w:r>
    </w:p>
    <w:p w14:paraId="56BD0722" w14:textId="0A826201"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 xml:space="preserve">dificultățile inerente în auditarea proceselor </w:t>
      </w:r>
      <w:r w:rsidR="00621826">
        <w:rPr>
          <w:rFonts w:asciiTheme="majorHAnsi" w:hAnsiTheme="majorHAnsi" w:cstheme="majorHAnsi"/>
          <w:iCs/>
          <w:sz w:val="21"/>
          <w:szCs w:val="21"/>
          <w:lang w:val="ro-RO" w:eastAsia="ro-RO"/>
        </w:rPr>
        <w:t>de</w:t>
      </w:r>
      <w:r w:rsidRPr="003D2727">
        <w:rPr>
          <w:rFonts w:asciiTheme="majorHAnsi" w:hAnsiTheme="majorHAnsi" w:cstheme="majorHAnsi"/>
          <w:iCs/>
          <w:sz w:val="21"/>
          <w:szCs w:val="21"/>
          <w:lang w:val="ro-RO" w:eastAsia="ro-RO"/>
        </w:rPr>
        <w:t xml:space="preserve"> gestion</w:t>
      </w:r>
      <w:r w:rsidR="00621826">
        <w:rPr>
          <w:rFonts w:asciiTheme="majorHAnsi" w:hAnsiTheme="majorHAnsi" w:cstheme="majorHAnsi"/>
          <w:iCs/>
          <w:sz w:val="21"/>
          <w:szCs w:val="21"/>
          <w:lang w:val="ro-RO" w:eastAsia="ro-RO"/>
        </w:rPr>
        <w:t>are</w:t>
      </w:r>
      <w:r w:rsidRPr="003D2727">
        <w:rPr>
          <w:rFonts w:asciiTheme="majorHAnsi" w:hAnsiTheme="majorHAnsi" w:cstheme="majorHAnsi"/>
          <w:iCs/>
          <w:sz w:val="21"/>
          <w:szCs w:val="21"/>
          <w:lang w:val="ro-RO" w:eastAsia="ro-RO"/>
        </w:rPr>
        <w:t xml:space="preserve"> și </w:t>
      </w:r>
      <w:r w:rsidR="00621826">
        <w:rPr>
          <w:rFonts w:asciiTheme="majorHAnsi" w:hAnsiTheme="majorHAnsi" w:cstheme="majorHAnsi"/>
          <w:iCs/>
          <w:sz w:val="21"/>
          <w:szCs w:val="21"/>
          <w:lang w:val="ro-RO" w:eastAsia="ro-RO"/>
        </w:rPr>
        <w:t xml:space="preserve">de </w:t>
      </w:r>
      <w:r w:rsidRPr="003D2727">
        <w:rPr>
          <w:rFonts w:asciiTheme="majorHAnsi" w:hAnsiTheme="majorHAnsi" w:cstheme="majorHAnsi"/>
          <w:iCs/>
          <w:sz w:val="21"/>
          <w:szCs w:val="21"/>
          <w:lang w:val="ro-RO" w:eastAsia="ro-RO"/>
        </w:rPr>
        <w:t>emiter</w:t>
      </w:r>
      <w:r w:rsidR="00621826">
        <w:rPr>
          <w:rFonts w:asciiTheme="majorHAnsi" w:hAnsiTheme="majorHAnsi" w:cstheme="majorHAnsi"/>
          <w:iCs/>
          <w:sz w:val="21"/>
          <w:szCs w:val="21"/>
          <w:lang w:val="ro-RO" w:eastAsia="ro-RO"/>
        </w:rPr>
        <w:t>e a</w:t>
      </w:r>
      <w:r w:rsidRPr="003D2727">
        <w:rPr>
          <w:rFonts w:asciiTheme="majorHAnsi" w:hAnsiTheme="majorHAnsi" w:cstheme="majorHAnsi"/>
          <w:iCs/>
          <w:sz w:val="21"/>
          <w:szCs w:val="21"/>
          <w:lang w:val="ro-RO" w:eastAsia="ro-RO"/>
        </w:rPr>
        <w:t xml:space="preserve"> actelor permisive, în contextul carențelor cadrului normativ și regulator, inclusiv ale celui aferent instituirii soluțiilor de ghișeu unic și SIA GEAP, precum și complexitatea și diversitatea procedurilor aplicate;</w:t>
      </w:r>
    </w:p>
    <w:p w14:paraId="2CC79518" w14:textId="77777777" w:rsidR="005702FD" w:rsidRPr="003D2727" w:rsidRDefault="005702FD" w:rsidP="003D2727">
      <w:pPr>
        <w:spacing w:after="0" w:line="240" w:lineRule="auto"/>
        <w:ind w:firstLine="567"/>
        <w:jc w:val="both"/>
        <w:rPr>
          <w:rFonts w:asciiTheme="majorHAnsi" w:hAnsiTheme="majorHAnsi" w:cstheme="majorHAnsi"/>
          <w:iCs/>
          <w:sz w:val="21"/>
          <w:szCs w:val="21"/>
          <w:lang w:val="ro-RO" w:eastAsia="ro-RO"/>
        </w:rPr>
      </w:pPr>
      <w:r w:rsidRPr="003D2727">
        <w:rPr>
          <w:rFonts w:asciiTheme="majorHAnsi" w:hAnsiTheme="majorHAnsi" w:cstheme="majorHAnsi"/>
          <w:iCs/>
          <w:sz w:val="21"/>
          <w:szCs w:val="21"/>
          <w:lang w:val="ro-RO" w:eastAsia="ro-RO"/>
        </w:rPr>
        <w:t>-</w:t>
      </w:r>
      <w:r w:rsidRPr="003D2727">
        <w:rPr>
          <w:rFonts w:asciiTheme="majorHAnsi" w:hAnsiTheme="majorHAnsi" w:cstheme="majorHAnsi"/>
          <w:iCs/>
          <w:sz w:val="21"/>
          <w:szCs w:val="21"/>
          <w:lang w:val="ro-RO" w:eastAsia="ro-RO"/>
        </w:rPr>
        <w:tab/>
        <w:t>limitarea auditului în obținerea probelor de audit suficiente și adecvate, inclusiv în contextul prezentării tardive și, după caz, necalitative/incomplete, de către unele entități auditate, a informațiilor necesare pentru formularea concluziilor aferente obiectivelor de audit stabilite etc.</w:t>
      </w:r>
    </w:p>
    <w:p w14:paraId="7FAF8937" w14:textId="209497E1" w:rsidR="004113E2" w:rsidRPr="003D2727" w:rsidRDefault="004113E2" w:rsidP="003D2727">
      <w:pPr>
        <w:spacing w:after="0" w:line="240" w:lineRule="auto"/>
        <w:ind w:firstLine="567"/>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bCs/>
          <w:sz w:val="21"/>
          <w:szCs w:val="21"/>
          <w:lang w:val="ro-RO" w:eastAsia="ru-RU"/>
        </w:rPr>
        <w:t xml:space="preserve">Metodologia de audit </w:t>
      </w:r>
      <w:r w:rsidRPr="003D2727">
        <w:rPr>
          <w:rFonts w:asciiTheme="majorHAnsi" w:eastAsia="Times New Roman" w:hAnsiTheme="majorHAnsi" w:cstheme="majorHAnsi"/>
          <w:sz w:val="21"/>
          <w:szCs w:val="21"/>
          <w:lang w:val="ro-RO" w:eastAsia="ru-RU"/>
        </w:rPr>
        <w:t>a cuprins principalele proceduri</w:t>
      </w:r>
      <w:r w:rsidR="005752D8" w:rsidRPr="003D2727">
        <w:rPr>
          <w:rFonts w:asciiTheme="majorHAnsi" w:eastAsia="Times New Roman" w:hAnsiTheme="majorHAnsi" w:cstheme="majorHAnsi"/>
          <w:sz w:val="21"/>
          <w:szCs w:val="21"/>
          <w:lang w:val="ro-RO" w:eastAsia="ru-RU"/>
        </w:rPr>
        <w:t xml:space="preserve">, precum: observarea directă, </w:t>
      </w:r>
      <w:r w:rsidR="005752D8" w:rsidRPr="003D2727">
        <w:rPr>
          <w:rFonts w:asciiTheme="majorHAnsi" w:eastAsia="Times New Roman" w:hAnsiTheme="majorHAnsi" w:cstheme="majorHAnsi"/>
          <w:sz w:val="21"/>
          <w:szCs w:val="21"/>
          <w:lang w:val="ro-RO"/>
        </w:rPr>
        <w:t>interviurile, chestionarele, testările, comparațiile</w:t>
      </w:r>
      <w:r w:rsidR="005752D8" w:rsidRPr="003D2727">
        <w:rPr>
          <w:rFonts w:asciiTheme="majorHAnsi" w:eastAsia="Times New Roman" w:hAnsiTheme="majorHAnsi" w:cstheme="majorHAnsi"/>
          <w:i/>
          <w:sz w:val="21"/>
          <w:szCs w:val="21"/>
          <w:lang w:val="ro-RO"/>
        </w:rPr>
        <w:t>,</w:t>
      </w:r>
      <w:r w:rsidR="005752D8" w:rsidRPr="003D2727">
        <w:rPr>
          <w:rFonts w:asciiTheme="majorHAnsi" w:eastAsia="Times New Roman" w:hAnsiTheme="majorHAnsi" w:cstheme="majorHAnsi"/>
          <w:sz w:val="21"/>
          <w:szCs w:val="21"/>
          <w:lang w:val="ro-RO" w:eastAsia="ru-RU"/>
        </w:rPr>
        <w:t xml:space="preserve"> </w:t>
      </w:r>
      <w:r w:rsidRPr="003D2727">
        <w:rPr>
          <w:rFonts w:asciiTheme="majorHAnsi" w:eastAsia="Times New Roman" w:hAnsiTheme="majorHAnsi" w:cstheme="majorHAnsi"/>
          <w:sz w:val="21"/>
          <w:szCs w:val="21"/>
          <w:lang w:val="ro-RO" w:eastAsia="ru-RU"/>
        </w:rPr>
        <w:t>examinarea documentelor şi a chestionarelor. În cadrul audit</w:t>
      </w:r>
      <w:r w:rsidR="00656EEC">
        <w:rPr>
          <w:rFonts w:asciiTheme="majorHAnsi" w:eastAsia="Times New Roman" w:hAnsiTheme="majorHAnsi" w:cstheme="majorHAnsi"/>
          <w:sz w:val="21"/>
          <w:szCs w:val="21"/>
          <w:lang w:val="ro-RO" w:eastAsia="ru-RU"/>
        </w:rPr>
        <w:t>ului</w:t>
      </w:r>
      <w:r w:rsidRPr="003D2727">
        <w:rPr>
          <w:rFonts w:asciiTheme="majorHAnsi" w:eastAsia="Times New Roman" w:hAnsiTheme="majorHAnsi" w:cstheme="majorHAnsi"/>
          <w:sz w:val="21"/>
          <w:szCs w:val="21"/>
          <w:lang w:val="ro-RO" w:eastAsia="ru-RU"/>
        </w:rPr>
        <w:t xml:space="preserve"> au fost colectate, sintetizate, analizate şi interpretate toate tipurile de probe de audit: fizice, verbale, documentare, analitice. Pe parcursul misiunii de audit, la efectuarea activităților aferente, echipa de audit s-a ghidat de Standardele INTOSAI</w:t>
      </w:r>
      <w:r w:rsidR="00694176" w:rsidRPr="003D2727">
        <w:rPr>
          <w:rFonts w:asciiTheme="majorHAnsi" w:eastAsia="Times New Roman" w:hAnsiTheme="majorHAnsi" w:cstheme="majorHAnsi"/>
          <w:sz w:val="21"/>
          <w:szCs w:val="21"/>
          <w:lang w:val="ro-RO" w:eastAsia="ru-RU"/>
        </w:rPr>
        <w:t xml:space="preserve"> relevante tipului </w:t>
      </w:r>
      <w:r w:rsidR="00656EEC">
        <w:rPr>
          <w:rFonts w:asciiTheme="majorHAnsi" w:eastAsia="Times New Roman" w:hAnsiTheme="majorHAnsi" w:cstheme="majorHAnsi"/>
          <w:sz w:val="21"/>
          <w:szCs w:val="21"/>
          <w:lang w:val="ro-RO" w:eastAsia="ru-RU"/>
        </w:rPr>
        <w:t xml:space="preserve">de </w:t>
      </w:r>
      <w:r w:rsidR="00694176" w:rsidRPr="003D2727">
        <w:rPr>
          <w:rFonts w:asciiTheme="majorHAnsi" w:eastAsia="Times New Roman" w:hAnsiTheme="majorHAnsi" w:cstheme="majorHAnsi"/>
          <w:sz w:val="21"/>
          <w:szCs w:val="21"/>
          <w:lang w:val="ro-RO" w:eastAsia="ru-RU"/>
        </w:rPr>
        <w:t>audit respectiv</w:t>
      </w:r>
      <w:r w:rsidRPr="003D2727">
        <w:rPr>
          <w:rFonts w:asciiTheme="majorHAnsi" w:eastAsia="Times New Roman" w:hAnsiTheme="majorHAnsi" w:cstheme="majorHAnsi"/>
          <w:sz w:val="21"/>
          <w:szCs w:val="21"/>
          <w:lang w:val="ro-RO" w:eastAsia="ru-RU"/>
        </w:rPr>
        <w:t xml:space="preserve">, puse în aplicare de Curtea de Conturi: ISSAI 100 „Principii fundamentale pentru auditul sectorului public”; ISSAI 300 „Principii fundamentale ale auditului performanței”; GUID 5100 „Ghid privind auditul sistemelor informaționale”, Manualele de audit al performanței și </w:t>
      </w:r>
      <w:r w:rsidR="00656EEC">
        <w:rPr>
          <w:rFonts w:asciiTheme="majorHAnsi" w:eastAsia="Times New Roman" w:hAnsiTheme="majorHAnsi" w:cstheme="majorHAnsi"/>
          <w:sz w:val="21"/>
          <w:szCs w:val="21"/>
          <w:lang w:val="ro-RO" w:eastAsia="ru-RU"/>
        </w:rPr>
        <w:t>de audit</w:t>
      </w:r>
      <w:r w:rsidRPr="003D2727">
        <w:rPr>
          <w:rFonts w:asciiTheme="majorHAnsi" w:eastAsia="Times New Roman" w:hAnsiTheme="majorHAnsi" w:cstheme="majorHAnsi"/>
          <w:sz w:val="21"/>
          <w:szCs w:val="21"/>
          <w:lang w:val="ro-RO" w:eastAsia="ru-RU"/>
        </w:rPr>
        <w:t xml:space="preserve"> al tehnologiilor informaționale</w:t>
      </w:r>
      <w:r w:rsidRPr="003D2727">
        <w:rPr>
          <w:rFonts w:asciiTheme="majorHAnsi" w:eastAsia="Times New Roman" w:hAnsiTheme="majorHAnsi" w:cstheme="majorHAnsi"/>
          <w:sz w:val="21"/>
          <w:szCs w:val="21"/>
          <w:vertAlign w:val="superscript"/>
          <w:lang w:val="ro-RO" w:eastAsia="ru-RU"/>
        </w:rPr>
        <w:footnoteReference w:id="263"/>
      </w:r>
      <w:r w:rsidRPr="003D2727">
        <w:rPr>
          <w:rFonts w:asciiTheme="majorHAnsi" w:eastAsia="Times New Roman" w:hAnsiTheme="majorHAnsi" w:cstheme="majorHAnsi"/>
          <w:sz w:val="21"/>
          <w:szCs w:val="21"/>
          <w:lang w:val="ro-RO" w:eastAsia="ru-RU"/>
        </w:rPr>
        <w:t xml:space="preserve"> ale Curții de Conturi, actele legislative și normative în vigoare aferente domeniului auditat, </w:t>
      </w:r>
      <w:r w:rsidR="00656EEC">
        <w:rPr>
          <w:rFonts w:asciiTheme="majorHAnsi" w:eastAsia="Times New Roman" w:hAnsiTheme="majorHAnsi" w:cstheme="majorHAnsi"/>
          <w:sz w:val="21"/>
          <w:szCs w:val="21"/>
          <w:lang w:val="ro-RO" w:eastAsia="ru-RU"/>
        </w:rPr>
        <w:t>dar</w:t>
      </w:r>
      <w:r w:rsidRPr="003D2727">
        <w:rPr>
          <w:rFonts w:asciiTheme="majorHAnsi" w:eastAsia="Times New Roman" w:hAnsiTheme="majorHAnsi" w:cstheme="majorHAnsi"/>
          <w:sz w:val="21"/>
          <w:szCs w:val="21"/>
          <w:lang w:val="ro-RO" w:eastAsia="ru-RU"/>
        </w:rPr>
        <w:t xml:space="preserve"> și bunele practici internaționale în domeniu</w:t>
      </w:r>
      <w:r w:rsidR="00656EEC">
        <w:rPr>
          <w:rFonts w:asciiTheme="majorHAnsi" w:eastAsia="Times New Roman" w:hAnsiTheme="majorHAnsi" w:cstheme="majorHAnsi"/>
          <w:sz w:val="21"/>
          <w:szCs w:val="21"/>
          <w:lang w:val="ro-RO" w:eastAsia="ru-RU"/>
        </w:rPr>
        <w:t>l</w:t>
      </w:r>
      <w:r w:rsidRPr="003D2727">
        <w:rPr>
          <w:rFonts w:asciiTheme="majorHAnsi" w:eastAsia="Times New Roman" w:hAnsiTheme="majorHAnsi" w:cstheme="majorHAnsi"/>
          <w:sz w:val="21"/>
          <w:szCs w:val="21"/>
          <w:lang w:val="ro-RO" w:eastAsia="ru-RU"/>
        </w:rPr>
        <w:t xml:space="preserve"> manage</w:t>
      </w:r>
      <w:r w:rsidR="00600107" w:rsidRPr="003D2727">
        <w:rPr>
          <w:rFonts w:asciiTheme="majorHAnsi" w:eastAsia="Times New Roman" w:hAnsiTheme="majorHAnsi" w:cstheme="majorHAnsi"/>
          <w:sz w:val="21"/>
          <w:szCs w:val="21"/>
          <w:lang w:val="ro-RO" w:eastAsia="ru-RU"/>
        </w:rPr>
        <w:t>mentul</w:t>
      </w:r>
      <w:r w:rsidR="00656EEC">
        <w:rPr>
          <w:rFonts w:asciiTheme="majorHAnsi" w:eastAsia="Times New Roman" w:hAnsiTheme="majorHAnsi" w:cstheme="majorHAnsi"/>
          <w:sz w:val="21"/>
          <w:szCs w:val="21"/>
          <w:lang w:val="ro-RO" w:eastAsia="ru-RU"/>
        </w:rPr>
        <w:t>ui</w:t>
      </w:r>
      <w:r w:rsidR="00600107" w:rsidRPr="003D2727">
        <w:rPr>
          <w:rFonts w:asciiTheme="majorHAnsi" w:eastAsia="Times New Roman" w:hAnsiTheme="majorHAnsi" w:cstheme="majorHAnsi"/>
          <w:sz w:val="21"/>
          <w:szCs w:val="21"/>
          <w:lang w:val="ro-RO" w:eastAsia="ru-RU"/>
        </w:rPr>
        <w:t xml:space="preserve"> proiectelor; Cadrul COBIT </w:t>
      </w:r>
      <w:r w:rsidRPr="003D2727">
        <w:rPr>
          <w:rFonts w:asciiTheme="majorHAnsi" w:eastAsia="Times New Roman" w:hAnsiTheme="majorHAnsi" w:cstheme="majorHAnsi"/>
          <w:sz w:val="21"/>
          <w:szCs w:val="21"/>
          <w:lang w:val="ro-RO" w:eastAsia="ru-RU"/>
        </w:rPr>
        <w:t>al ISACA şi bunele practici internaționale</w:t>
      </w:r>
      <w:r w:rsidR="00694176" w:rsidRPr="003D2727">
        <w:rPr>
          <w:rFonts w:asciiTheme="majorHAnsi" w:eastAsia="Times New Roman" w:hAnsiTheme="majorHAnsi" w:cstheme="majorHAnsi"/>
          <w:sz w:val="21"/>
          <w:szCs w:val="21"/>
          <w:lang w:val="ro-RO" w:eastAsia="ru-RU"/>
        </w:rPr>
        <w:t xml:space="preserve"> (reflectate în Anexa nr.2 la prezentul Raport de audit)</w:t>
      </w:r>
      <w:r w:rsidRPr="003D2727">
        <w:rPr>
          <w:rFonts w:asciiTheme="majorHAnsi" w:eastAsia="Times New Roman" w:hAnsiTheme="majorHAnsi" w:cstheme="majorHAnsi"/>
          <w:sz w:val="21"/>
          <w:szCs w:val="21"/>
          <w:lang w:val="ro-RO" w:eastAsia="ru-RU"/>
        </w:rPr>
        <w:t xml:space="preserve">. </w:t>
      </w:r>
    </w:p>
    <w:p w14:paraId="0C2FF879" w14:textId="1F191D97" w:rsidR="004113E2" w:rsidRPr="003D2727" w:rsidRDefault="004113E2" w:rsidP="003D2727">
      <w:pPr>
        <w:spacing w:after="0" w:line="240" w:lineRule="auto"/>
        <w:ind w:firstLine="567"/>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 xml:space="preserve">Reieșind din scopul și obiectivele aferente domeniului supus auditării, abordarea auditului a fost una combinată – pe probleme și pe rezultatele obținute în contextul implementării </w:t>
      </w:r>
      <w:r w:rsidR="009B746B" w:rsidRPr="003D2727">
        <w:rPr>
          <w:rFonts w:asciiTheme="majorHAnsi" w:eastAsia="Times New Roman" w:hAnsiTheme="majorHAnsi" w:cstheme="majorHAnsi"/>
          <w:sz w:val="21"/>
          <w:szCs w:val="21"/>
          <w:lang w:val="ro-RO" w:eastAsia="ru-RU"/>
        </w:rPr>
        <w:t xml:space="preserve">SIA GEAP, </w:t>
      </w:r>
      <w:r w:rsidR="00694176" w:rsidRPr="003D2727">
        <w:rPr>
          <w:rFonts w:asciiTheme="majorHAnsi" w:eastAsia="Times New Roman" w:hAnsiTheme="majorHAnsi" w:cstheme="majorHAnsi"/>
          <w:sz w:val="21"/>
          <w:szCs w:val="21"/>
          <w:lang w:val="ro-RO" w:eastAsia="ru-RU"/>
        </w:rPr>
        <w:t>precum și pe sistem</w:t>
      </w:r>
      <w:r w:rsidR="007212E0">
        <w:rPr>
          <w:rFonts w:asciiTheme="majorHAnsi" w:eastAsia="Times New Roman" w:hAnsiTheme="majorHAnsi" w:cstheme="majorHAnsi"/>
          <w:sz w:val="21"/>
          <w:szCs w:val="21"/>
          <w:lang w:val="ro-RO" w:eastAsia="ru-RU"/>
        </w:rPr>
        <w:t>,</w:t>
      </w:r>
      <w:r w:rsidR="00694176" w:rsidRPr="003D2727">
        <w:rPr>
          <w:rFonts w:asciiTheme="majorHAnsi" w:eastAsia="Times New Roman" w:hAnsiTheme="majorHAnsi" w:cstheme="majorHAnsi"/>
          <w:sz w:val="21"/>
          <w:szCs w:val="21"/>
          <w:lang w:val="ro-RO" w:eastAsia="ru-RU"/>
        </w:rPr>
        <w:t xml:space="preserve"> prin </w:t>
      </w:r>
      <w:r w:rsidR="009B746B" w:rsidRPr="003D2727">
        <w:rPr>
          <w:rFonts w:asciiTheme="majorHAnsi" w:eastAsia="Times New Roman" w:hAnsiTheme="majorHAnsi" w:cstheme="majorHAnsi"/>
          <w:sz w:val="21"/>
          <w:szCs w:val="21"/>
          <w:lang w:val="ro-RO" w:eastAsia="ru-RU"/>
        </w:rPr>
        <w:t>evaluarea funcționalității</w:t>
      </w:r>
      <w:r w:rsidR="00694176" w:rsidRPr="003D2727">
        <w:rPr>
          <w:rFonts w:asciiTheme="majorHAnsi" w:eastAsia="Times New Roman" w:hAnsiTheme="majorHAnsi" w:cstheme="majorHAnsi"/>
          <w:sz w:val="21"/>
          <w:szCs w:val="21"/>
          <w:lang w:val="ro-RO" w:eastAsia="ru-RU"/>
        </w:rPr>
        <w:t xml:space="preserve"> și eficacității</w:t>
      </w:r>
      <w:r w:rsidR="009B746B" w:rsidRPr="003D2727">
        <w:rPr>
          <w:rFonts w:asciiTheme="majorHAnsi" w:eastAsia="Times New Roman" w:hAnsiTheme="majorHAnsi" w:cstheme="majorHAnsi"/>
          <w:sz w:val="21"/>
          <w:szCs w:val="21"/>
          <w:lang w:val="ro-RO" w:eastAsia="ru-RU"/>
        </w:rPr>
        <w:t xml:space="preserve"> unor controale TI</w:t>
      </w:r>
      <w:r w:rsidRPr="003D2727">
        <w:rPr>
          <w:rFonts w:asciiTheme="majorHAnsi" w:eastAsia="Times New Roman" w:hAnsiTheme="majorHAnsi" w:cstheme="majorHAnsi"/>
          <w:sz w:val="21"/>
          <w:szCs w:val="21"/>
          <w:lang w:val="ro-RO" w:eastAsia="ru-RU"/>
        </w:rPr>
        <w:t xml:space="preserve">. Prin prisma </w:t>
      </w:r>
      <w:r w:rsidR="00694176" w:rsidRPr="003D2727">
        <w:rPr>
          <w:rFonts w:asciiTheme="majorHAnsi" w:eastAsia="Times New Roman" w:hAnsiTheme="majorHAnsi" w:cstheme="majorHAnsi"/>
          <w:sz w:val="21"/>
          <w:szCs w:val="21"/>
          <w:lang w:val="ro-RO" w:eastAsia="ru-RU"/>
        </w:rPr>
        <w:t>abordării auditului</w:t>
      </w:r>
      <w:r w:rsidR="007212E0">
        <w:rPr>
          <w:rFonts w:asciiTheme="majorHAnsi" w:eastAsia="Times New Roman" w:hAnsiTheme="majorHAnsi" w:cstheme="majorHAnsi"/>
          <w:sz w:val="21"/>
          <w:szCs w:val="21"/>
          <w:lang w:val="ro-RO" w:eastAsia="ru-RU"/>
        </w:rPr>
        <w:t>,</w:t>
      </w:r>
      <w:r w:rsidRPr="003D2727">
        <w:rPr>
          <w:rFonts w:asciiTheme="majorHAnsi" w:eastAsia="Times New Roman" w:hAnsiTheme="majorHAnsi" w:cstheme="majorHAnsi"/>
          <w:sz w:val="21"/>
          <w:szCs w:val="21"/>
          <w:lang w:val="ro-RO" w:eastAsia="ru-RU"/>
        </w:rPr>
        <w:t xml:space="preserve"> au fost evaluate riscurile aferente funcționalității și sustenabilității </w:t>
      </w:r>
      <w:r w:rsidR="00694176" w:rsidRPr="003D2727">
        <w:rPr>
          <w:rFonts w:asciiTheme="majorHAnsi" w:eastAsia="Times New Roman" w:hAnsiTheme="majorHAnsi" w:cstheme="majorHAnsi"/>
          <w:sz w:val="21"/>
          <w:szCs w:val="21"/>
          <w:lang w:val="ro-RO" w:eastAsia="ru-RU"/>
        </w:rPr>
        <w:t>SIA GEAP</w:t>
      </w:r>
      <w:r w:rsidRPr="003D2727">
        <w:rPr>
          <w:rFonts w:asciiTheme="majorHAnsi" w:eastAsia="Times New Roman" w:hAnsiTheme="majorHAnsi" w:cstheme="majorHAnsi"/>
          <w:sz w:val="21"/>
          <w:szCs w:val="21"/>
          <w:lang w:val="ro-RO" w:eastAsia="ru-RU"/>
        </w:rPr>
        <w:t xml:space="preserve">, după caz, a altor platforme/soluții tehnice utilizate de entitățile publice pentru asigurarea schimbului de date. Concomitent, pentru analiza disfuncționalităților, carențelor, precum și pentru formularea recomandărilor relevante, auditul s-a axat pe </w:t>
      </w:r>
      <w:r w:rsidR="008211BB" w:rsidRPr="003D2727">
        <w:rPr>
          <w:rFonts w:asciiTheme="majorHAnsi" w:eastAsia="Times New Roman" w:hAnsiTheme="majorHAnsi" w:cstheme="majorHAnsi"/>
          <w:sz w:val="21"/>
          <w:szCs w:val="21"/>
          <w:lang w:val="ro-RO" w:eastAsia="ru-RU"/>
        </w:rPr>
        <w:t xml:space="preserve">identificarea și </w:t>
      </w:r>
      <w:r w:rsidR="00694176" w:rsidRPr="003D2727">
        <w:rPr>
          <w:rFonts w:asciiTheme="majorHAnsi" w:eastAsia="Times New Roman" w:hAnsiTheme="majorHAnsi" w:cstheme="majorHAnsi"/>
          <w:sz w:val="21"/>
          <w:szCs w:val="21"/>
          <w:lang w:val="ro-RO" w:eastAsia="ru-RU"/>
        </w:rPr>
        <w:t>elucidarea</w:t>
      </w:r>
      <w:r w:rsidRPr="003D2727">
        <w:rPr>
          <w:rFonts w:asciiTheme="majorHAnsi" w:eastAsia="Times New Roman" w:hAnsiTheme="majorHAnsi" w:cstheme="majorHAnsi"/>
          <w:sz w:val="21"/>
          <w:szCs w:val="21"/>
          <w:lang w:val="ro-RO" w:eastAsia="ru-RU"/>
        </w:rPr>
        <w:t xml:space="preserve"> cauzelor deficiențelor, </w:t>
      </w:r>
      <w:r w:rsidR="00822188">
        <w:rPr>
          <w:rFonts w:asciiTheme="majorHAnsi" w:eastAsia="Times New Roman" w:hAnsiTheme="majorHAnsi" w:cstheme="majorHAnsi"/>
          <w:sz w:val="21"/>
          <w:szCs w:val="21"/>
          <w:lang w:val="ro-RO" w:eastAsia="ru-RU"/>
        </w:rPr>
        <w:t>dar</w:t>
      </w:r>
      <w:r w:rsidRPr="003D2727">
        <w:rPr>
          <w:rFonts w:asciiTheme="majorHAnsi" w:eastAsia="Times New Roman" w:hAnsiTheme="majorHAnsi" w:cstheme="majorHAnsi"/>
          <w:sz w:val="21"/>
          <w:szCs w:val="21"/>
          <w:lang w:val="ro-RO" w:eastAsia="ru-RU"/>
        </w:rPr>
        <w:t xml:space="preserve"> și a oportunităților de eliminare a acestora și </w:t>
      </w:r>
      <w:r w:rsidR="007212E0">
        <w:rPr>
          <w:rFonts w:asciiTheme="majorHAnsi" w:eastAsia="Times New Roman" w:hAnsiTheme="majorHAnsi" w:cstheme="majorHAnsi"/>
          <w:sz w:val="21"/>
          <w:szCs w:val="21"/>
          <w:lang w:val="ro-RO" w:eastAsia="ru-RU"/>
        </w:rPr>
        <w:t xml:space="preserve">de </w:t>
      </w:r>
      <w:r w:rsidRPr="003D2727">
        <w:rPr>
          <w:rFonts w:asciiTheme="majorHAnsi" w:eastAsia="Times New Roman" w:hAnsiTheme="majorHAnsi" w:cstheme="majorHAnsi"/>
          <w:sz w:val="21"/>
          <w:szCs w:val="21"/>
          <w:lang w:val="ro-RO" w:eastAsia="ru-RU"/>
        </w:rPr>
        <w:t>consolid</w:t>
      </w:r>
      <w:r w:rsidR="007212E0">
        <w:rPr>
          <w:rFonts w:asciiTheme="majorHAnsi" w:eastAsia="Times New Roman" w:hAnsiTheme="majorHAnsi" w:cstheme="majorHAnsi"/>
          <w:sz w:val="21"/>
          <w:szCs w:val="21"/>
          <w:lang w:val="ro-RO" w:eastAsia="ru-RU"/>
        </w:rPr>
        <w:t>are a</w:t>
      </w:r>
      <w:r w:rsidRPr="003D2727">
        <w:rPr>
          <w:rFonts w:asciiTheme="majorHAnsi" w:eastAsia="Times New Roman" w:hAnsiTheme="majorHAnsi" w:cstheme="majorHAnsi"/>
          <w:sz w:val="21"/>
          <w:szCs w:val="21"/>
          <w:lang w:val="ro-RO" w:eastAsia="ru-RU"/>
        </w:rPr>
        <w:t xml:space="preserve"> performanțelor în procesul schimbului/disponibilității datelor, respectiv</w:t>
      </w:r>
      <w:r w:rsidR="007212E0">
        <w:rPr>
          <w:rFonts w:asciiTheme="majorHAnsi" w:eastAsia="Times New Roman" w:hAnsiTheme="majorHAnsi" w:cstheme="majorHAnsi"/>
          <w:sz w:val="21"/>
          <w:szCs w:val="21"/>
          <w:lang w:val="ro-RO" w:eastAsia="ru-RU"/>
        </w:rPr>
        <w:t>, de</w:t>
      </w:r>
      <w:r w:rsidRPr="003D2727">
        <w:rPr>
          <w:rFonts w:asciiTheme="majorHAnsi" w:eastAsia="Times New Roman" w:hAnsiTheme="majorHAnsi" w:cstheme="majorHAnsi"/>
          <w:sz w:val="21"/>
          <w:szCs w:val="21"/>
          <w:lang w:val="ro-RO" w:eastAsia="ru-RU"/>
        </w:rPr>
        <w:t xml:space="preserve"> eficientiz</w:t>
      </w:r>
      <w:r w:rsidR="007212E0">
        <w:rPr>
          <w:rFonts w:asciiTheme="majorHAnsi" w:eastAsia="Times New Roman" w:hAnsiTheme="majorHAnsi" w:cstheme="majorHAnsi"/>
          <w:sz w:val="21"/>
          <w:szCs w:val="21"/>
          <w:lang w:val="ro-RO" w:eastAsia="ru-RU"/>
        </w:rPr>
        <w:t>are a</w:t>
      </w:r>
      <w:r w:rsidRPr="003D2727">
        <w:rPr>
          <w:rFonts w:asciiTheme="majorHAnsi" w:eastAsia="Times New Roman" w:hAnsiTheme="majorHAnsi" w:cstheme="majorHAnsi"/>
          <w:sz w:val="21"/>
          <w:szCs w:val="21"/>
          <w:lang w:val="ro-RO" w:eastAsia="ru-RU"/>
        </w:rPr>
        <w:t xml:space="preserve"> prestării serviciilor publice.</w:t>
      </w:r>
    </w:p>
    <w:p w14:paraId="275BE63E" w14:textId="77777777" w:rsidR="004113E2" w:rsidRPr="003D2727" w:rsidRDefault="004113E2" w:rsidP="003D2727">
      <w:pPr>
        <w:spacing w:after="0" w:line="240" w:lineRule="auto"/>
        <w:ind w:firstLine="426"/>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sz w:val="21"/>
          <w:szCs w:val="21"/>
          <w:lang w:val="ro-RO" w:eastAsia="ru-RU"/>
        </w:rPr>
        <w:t xml:space="preserve">În scopul obținerii probelor de audit, au fost aplicate următoarele tehnici, metodologii şi proceduri de audit: </w:t>
      </w:r>
    </w:p>
    <w:p w14:paraId="0B9C996A" w14:textId="350B208B"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 xml:space="preserve">pentru a evalua cadrul instituțional și cel normativ-regulator aferent </w:t>
      </w:r>
      <w:r w:rsidR="0035111D" w:rsidRPr="003D2727">
        <w:rPr>
          <w:rFonts w:asciiTheme="majorHAnsi" w:eastAsia="Times New Roman" w:hAnsiTheme="majorHAnsi" w:cstheme="majorHAnsi"/>
          <w:b/>
          <w:sz w:val="21"/>
          <w:szCs w:val="21"/>
          <w:lang w:val="ro-RO" w:eastAsia="ru-RU"/>
        </w:rPr>
        <w:t>SIA GEAP</w:t>
      </w:r>
      <w:r w:rsidRPr="003D2727">
        <w:rPr>
          <w:rFonts w:asciiTheme="majorHAnsi" w:eastAsia="Times New Roman" w:hAnsiTheme="majorHAnsi" w:cstheme="majorHAnsi"/>
          <w:sz w:val="21"/>
          <w:szCs w:val="21"/>
          <w:lang w:val="ro-RO" w:eastAsia="ru-RU"/>
        </w:rPr>
        <w:t>, a</w:t>
      </w:r>
      <w:r w:rsidR="00822188">
        <w:rPr>
          <w:rFonts w:asciiTheme="majorHAnsi" w:eastAsia="Times New Roman" w:hAnsiTheme="majorHAnsi" w:cstheme="majorHAnsi"/>
          <w:sz w:val="21"/>
          <w:szCs w:val="21"/>
          <w:lang w:val="ro-RO" w:eastAsia="ru-RU"/>
        </w:rPr>
        <w:t>u</w:t>
      </w:r>
      <w:r w:rsidRPr="003D2727">
        <w:rPr>
          <w:rFonts w:asciiTheme="majorHAnsi" w:eastAsia="Times New Roman" w:hAnsiTheme="majorHAnsi" w:cstheme="majorHAnsi"/>
          <w:sz w:val="21"/>
          <w:szCs w:val="21"/>
          <w:lang w:val="ro-RO" w:eastAsia="ru-RU"/>
        </w:rPr>
        <w:t xml:space="preserve"> fost studiat</w:t>
      </w:r>
      <w:r w:rsidR="00822188">
        <w:rPr>
          <w:rFonts w:asciiTheme="majorHAnsi" w:eastAsia="Times New Roman" w:hAnsiTheme="majorHAnsi" w:cstheme="majorHAnsi"/>
          <w:sz w:val="21"/>
          <w:szCs w:val="21"/>
          <w:lang w:val="ro-RO" w:eastAsia="ru-RU"/>
        </w:rPr>
        <w:t>e</w:t>
      </w:r>
      <w:r w:rsidRPr="003D2727">
        <w:rPr>
          <w:rFonts w:asciiTheme="majorHAnsi" w:eastAsia="Times New Roman" w:hAnsiTheme="majorHAnsi" w:cstheme="majorHAnsi"/>
          <w:sz w:val="21"/>
          <w:szCs w:val="21"/>
          <w:lang w:val="ro-RO" w:eastAsia="ru-RU"/>
        </w:rPr>
        <w:t xml:space="preserve"> legislația şi actele regulatorii în domeniul supus auditării,</w:t>
      </w:r>
      <w:r w:rsidR="00974BDB">
        <w:rPr>
          <w:rFonts w:asciiTheme="majorHAnsi" w:eastAsia="Times New Roman" w:hAnsiTheme="majorHAnsi" w:cstheme="majorHAnsi"/>
          <w:sz w:val="21"/>
          <w:szCs w:val="21"/>
          <w:lang w:val="ro-RO" w:eastAsia="ru-RU"/>
        </w:rPr>
        <w:t xml:space="preserve"> </w:t>
      </w:r>
      <w:r w:rsidRPr="003D2727">
        <w:rPr>
          <w:rFonts w:asciiTheme="majorHAnsi" w:eastAsia="Times New Roman" w:hAnsiTheme="majorHAnsi" w:cstheme="majorHAnsi"/>
          <w:sz w:val="21"/>
          <w:szCs w:val="21"/>
          <w:lang w:val="ro-RO" w:eastAsia="ru-RU"/>
        </w:rPr>
        <w:t>documentele</w:t>
      </w:r>
      <w:r w:rsidR="00974BDB">
        <w:rPr>
          <w:rFonts w:asciiTheme="majorHAnsi" w:eastAsia="Times New Roman" w:hAnsiTheme="majorHAnsi" w:cstheme="majorHAnsi"/>
          <w:sz w:val="21"/>
          <w:szCs w:val="21"/>
          <w:lang w:val="ro-RO" w:eastAsia="ru-RU"/>
        </w:rPr>
        <w:t xml:space="preserve"> și</w:t>
      </w:r>
      <w:r w:rsidRPr="003D2727">
        <w:rPr>
          <w:rFonts w:asciiTheme="majorHAnsi" w:eastAsia="Times New Roman" w:hAnsiTheme="majorHAnsi" w:cstheme="majorHAnsi"/>
          <w:sz w:val="21"/>
          <w:szCs w:val="21"/>
          <w:lang w:val="ro-RO" w:eastAsia="ru-RU"/>
        </w:rPr>
        <w:t xml:space="preserve"> rapoartele în acest sens, </w:t>
      </w:r>
      <w:r w:rsidR="00822188">
        <w:rPr>
          <w:rFonts w:asciiTheme="majorHAnsi" w:eastAsia="Times New Roman" w:hAnsiTheme="majorHAnsi" w:cstheme="majorHAnsi"/>
          <w:sz w:val="21"/>
          <w:szCs w:val="21"/>
          <w:lang w:val="ro-RO" w:eastAsia="ru-RU"/>
        </w:rPr>
        <w:t xml:space="preserve">precum și </w:t>
      </w:r>
      <w:r w:rsidRPr="003D2727">
        <w:rPr>
          <w:rFonts w:asciiTheme="majorHAnsi" w:eastAsia="Times New Roman" w:hAnsiTheme="majorHAnsi" w:cstheme="majorHAnsi"/>
          <w:sz w:val="21"/>
          <w:szCs w:val="21"/>
          <w:lang w:val="ro-RO" w:eastAsia="ru-RU"/>
        </w:rPr>
        <w:t>intervieva</w:t>
      </w:r>
      <w:r w:rsidR="00822188">
        <w:rPr>
          <w:rFonts w:asciiTheme="majorHAnsi" w:eastAsia="Times New Roman" w:hAnsiTheme="majorHAnsi" w:cstheme="majorHAnsi"/>
          <w:sz w:val="21"/>
          <w:szCs w:val="21"/>
          <w:lang w:val="ro-RO" w:eastAsia="ru-RU"/>
        </w:rPr>
        <w:t>te</w:t>
      </w:r>
      <w:r w:rsidRPr="003D2727">
        <w:rPr>
          <w:rFonts w:asciiTheme="majorHAnsi" w:eastAsia="Times New Roman" w:hAnsiTheme="majorHAnsi" w:cstheme="majorHAnsi"/>
          <w:sz w:val="21"/>
          <w:szCs w:val="21"/>
          <w:lang w:val="ro-RO" w:eastAsia="ru-RU"/>
        </w:rPr>
        <w:t xml:space="preserve"> autoritățil</w:t>
      </w:r>
      <w:r w:rsidR="00822188">
        <w:rPr>
          <w:rFonts w:asciiTheme="majorHAnsi" w:eastAsia="Times New Roman" w:hAnsiTheme="majorHAnsi" w:cstheme="majorHAnsi"/>
          <w:sz w:val="21"/>
          <w:szCs w:val="21"/>
          <w:lang w:val="ro-RO" w:eastAsia="ru-RU"/>
        </w:rPr>
        <w:t>e</w:t>
      </w:r>
      <w:r w:rsidRPr="003D2727">
        <w:rPr>
          <w:rFonts w:asciiTheme="majorHAnsi" w:eastAsia="Times New Roman" w:hAnsiTheme="majorHAnsi" w:cstheme="majorHAnsi"/>
          <w:sz w:val="21"/>
          <w:szCs w:val="21"/>
          <w:lang w:val="ro-RO" w:eastAsia="ru-RU"/>
        </w:rPr>
        <w:t xml:space="preserve"> responsabile;</w:t>
      </w:r>
    </w:p>
    <w:p w14:paraId="11B63687" w14:textId="190A31AE"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pentru a analiza modul</w:t>
      </w:r>
      <w:r w:rsidRPr="003D2727">
        <w:rPr>
          <w:rFonts w:asciiTheme="majorHAnsi" w:eastAsia="Times New Roman" w:hAnsiTheme="majorHAnsi" w:cstheme="majorHAnsi"/>
          <w:sz w:val="21"/>
          <w:szCs w:val="21"/>
          <w:lang w:val="ro-RO" w:eastAsia="ru-RU"/>
        </w:rPr>
        <w:t xml:space="preserve"> de achiziționare, gestionare și utilizare a </w:t>
      </w:r>
      <w:r w:rsidR="0035111D" w:rsidRPr="003D2727">
        <w:rPr>
          <w:rFonts w:asciiTheme="majorHAnsi" w:eastAsia="Times New Roman" w:hAnsiTheme="majorHAnsi" w:cstheme="majorHAnsi"/>
          <w:sz w:val="21"/>
          <w:szCs w:val="21"/>
          <w:lang w:val="ro-RO" w:eastAsia="ru-RU"/>
        </w:rPr>
        <w:t>SIA</w:t>
      </w:r>
      <w:r w:rsidRPr="003D2727">
        <w:rPr>
          <w:rFonts w:asciiTheme="majorHAnsi" w:eastAsia="Times New Roman" w:hAnsiTheme="majorHAnsi" w:cstheme="majorHAnsi"/>
          <w:sz w:val="21"/>
          <w:szCs w:val="21"/>
          <w:lang w:val="ro-RO" w:eastAsia="ru-RU"/>
        </w:rPr>
        <w:t>, au fost examinate documentele aferente achiziției Sistemului, componentelor, documentel</w:t>
      </w:r>
      <w:r w:rsidR="00822188">
        <w:rPr>
          <w:rFonts w:asciiTheme="majorHAnsi" w:eastAsia="Times New Roman" w:hAnsiTheme="majorHAnsi" w:cstheme="majorHAnsi"/>
          <w:sz w:val="21"/>
          <w:szCs w:val="21"/>
          <w:lang w:val="ro-RO" w:eastAsia="ru-RU"/>
        </w:rPr>
        <w:t>e</w:t>
      </w:r>
      <w:r w:rsidRPr="003D2727">
        <w:rPr>
          <w:rFonts w:asciiTheme="majorHAnsi" w:eastAsia="Times New Roman" w:hAnsiTheme="majorHAnsi" w:cstheme="majorHAnsi"/>
          <w:sz w:val="21"/>
          <w:szCs w:val="21"/>
          <w:lang w:val="ro-RO" w:eastAsia="ru-RU"/>
        </w:rPr>
        <w:t xml:space="preserve"> aferente Proiectului </w:t>
      </w:r>
      <w:r w:rsidR="00A12A12" w:rsidRPr="003D2727">
        <w:rPr>
          <w:rFonts w:asciiTheme="majorHAnsi" w:eastAsia="Times New Roman" w:hAnsiTheme="majorHAnsi" w:cstheme="majorHAnsi"/>
          <w:sz w:val="21"/>
          <w:szCs w:val="21"/>
          <w:lang w:val="ro-RO" w:eastAsia="ru-RU"/>
        </w:rPr>
        <w:t>gestionat de ME prin intermediul UIPAC și Proiectului e-Transformare a Guvernării</w:t>
      </w:r>
      <w:r w:rsidRPr="003D2727">
        <w:rPr>
          <w:rFonts w:asciiTheme="majorHAnsi" w:eastAsia="Times New Roman" w:hAnsiTheme="majorHAnsi" w:cstheme="majorHAnsi"/>
          <w:sz w:val="21"/>
          <w:szCs w:val="21"/>
          <w:lang w:val="ro-RO" w:eastAsia="ru-RU"/>
        </w:rPr>
        <w:t>, precum și acțiunile realizate de părțile responsabile (CS, AGE, MEI,</w:t>
      </w:r>
      <w:r w:rsidR="0035111D" w:rsidRPr="003D2727">
        <w:rPr>
          <w:rFonts w:asciiTheme="majorHAnsi" w:eastAsia="Times New Roman" w:hAnsiTheme="majorHAnsi" w:cstheme="majorHAnsi"/>
          <w:sz w:val="21"/>
          <w:szCs w:val="21"/>
          <w:lang w:val="ro-RO" w:eastAsia="ru-RU"/>
        </w:rPr>
        <w:t xml:space="preserve"> </w:t>
      </w:r>
      <w:r w:rsidRPr="003D2727">
        <w:rPr>
          <w:rFonts w:asciiTheme="majorHAnsi" w:eastAsia="Times New Roman" w:hAnsiTheme="majorHAnsi" w:cstheme="majorHAnsi"/>
          <w:sz w:val="21"/>
          <w:szCs w:val="21"/>
          <w:lang w:val="ro-RO" w:eastAsia="ru-RU"/>
        </w:rPr>
        <w:t xml:space="preserve">STISC) potrivit atribuțiilor şi obligațiunilor legale delegate, </w:t>
      </w:r>
      <w:r w:rsidR="00974BDB">
        <w:rPr>
          <w:rFonts w:asciiTheme="majorHAnsi" w:eastAsia="Times New Roman" w:hAnsiTheme="majorHAnsi" w:cstheme="majorHAnsi"/>
          <w:sz w:val="21"/>
          <w:szCs w:val="21"/>
          <w:lang w:val="ro-RO" w:eastAsia="ru-RU"/>
        </w:rPr>
        <w:t xml:space="preserve">cu </w:t>
      </w:r>
      <w:r w:rsidRPr="003D2727">
        <w:rPr>
          <w:rFonts w:asciiTheme="majorHAnsi" w:eastAsia="Times New Roman" w:hAnsiTheme="majorHAnsi" w:cstheme="majorHAnsi"/>
          <w:sz w:val="21"/>
          <w:szCs w:val="21"/>
          <w:lang w:val="ro-RO" w:eastAsia="ru-RU"/>
        </w:rPr>
        <w:t>interviev</w:t>
      </w:r>
      <w:r w:rsidR="00E65573">
        <w:rPr>
          <w:rFonts w:asciiTheme="majorHAnsi" w:eastAsia="Times New Roman" w:hAnsiTheme="majorHAnsi" w:cstheme="majorHAnsi"/>
          <w:sz w:val="21"/>
          <w:szCs w:val="21"/>
          <w:lang w:val="ro-RO" w:eastAsia="ru-RU"/>
        </w:rPr>
        <w:t>a</w:t>
      </w:r>
      <w:r w:rsidR="00974BDB">
        <w:rPr>
          <w:rFonts w:asciiTheme="majorHAnsi" w:eastAsia="Times New Roman" w:hAnsiTheme="majorHAnsi" w:cstheme="majorHAnsi"/>
          <w:sz w:val="21"/>
          <w:szCs w:val="21"/>
          <w:lang w:val="ro-RO" w:eastAsia="ru-RU"/>
        </w:rPr>
        <w:t>rea</w:t>
      </w:r>
      <w:r w:rsidRPr="003D2727">
        <w:rPr>
          <w:rFonts w:asciiTheme="majorHAnsi" w:eastAsia="Times New Roman" w:hAnsiTheme="majorHAnsi" w:cstheme="majorHAnsi"/>
          <w:sz w:val="21"/>
          <w:szCs w:val="21"/>
          <w:lang w:val="ro-RO" w:eastAsia="ru-RU"/>
        </w:rPr>
        <w:t xml:space="preserve"> și analiza explicațiilor acestora etc.; </w:t>
      </w:r>
    </w:p>
    <w:p w14:paraId="1656834E" w14:textId="787B10D9"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în vederea aprecierii nivelului de utilizare</w:t>
      </w:r>
      <w:r w:rsidRPr="003D2727">
        <w:rPr>
          <w:rFonts w:asciiTheme="majorHAnsi" w:eastAsia="Times New Roman" w:hAnsiTheme="majorHAnsi" w:cstheme="majorHAnsi"/>
          <w:sz w:val="21"/>
          <w:szCs w:val="21"/>
          <w:lang w:val="ro-RO" w:eastAsia="ru-RU"/>
        </w:rPr>
        <w:t xml:space="preserve">, </w:t>
      </w:r>
      <w:r w:rsidR="00992AA3">
        <w:rPr>
          <w:rFonts w:asciiTheme="majorHAnsi" w:eastAsia="Times New Roman" w:hAnsiTheme="majorHAnsi" w:cstheme="majorHAnsi"/>
          <w:sz w:val="21"/>
          <w:szCs w:val="21"/>
          <w:lang w:val="ro-RO" w:eastAsia="ru-RU"/>
        </w:rPr>
        <w:t>dar</w:t>
      </w:r>
      <w:r w:rsidRPr="003D2727">
        <w:rPr>
          <w:rFonts w:asciiTheme="majorHAnsi" w:eastAsia="Times New Roman" w:hAnsiTheme="majorHAnsi" w:cstheme="majorHAnsi"/>
          <w:sz w:val="21"/>
          <w:szCs w:val="21"/>
          <w:lang w:val="ro-RO" w:eastAsia="ru-RU"/>
        </w:rPr>
        <w:t xml:space="preserve"> şi a </w:t>
      </w:r>
      <w:r w:rsidRPr="003D2727">
        <w:rPr>
          <w:rFonts w:asciiTheme="majorHAnsi" w:eastAsia="Times New Roman" w:hAnsiTheme="majorHAnsi" w:cstheme="majorHAnsi"/>
          <w:b/>
          <w:sz w:val="21"/>
          <w:szCs w:val="21"/>
          <w:lang w:val="ro-RO" w:eastAsia="ru-RU"/>
        </w:rPr>
        <w:t>motivelor neutilizării platformei de interoperabilitate</w:t>
      </w:r>
      <w:r w:rsidRPr="003D2727">
        <w:rPr>
          <w:rFonts w:asciiTheme="majorHAnsi" w:eastAsia="Times New Roman" w:hAnsiTheme="majorHAnsi" w:cstheme="majorHAnsi"/>
          <w:sz w:val="21"/>
          <w:szCs w:val="21"/>
          <w:lang w:val="ro-RO" w:eastAsia="ru-RU"/>
        </w:rPr>
        <w:t>, determin</w:t>
      </w:r>
      <w:r w:rsidR="00974BDB">
        <w:rPr>
          <w:rFonts w:asciiTheme="majorHAnsi" w:eastAsia="Times New Roman" w:hAnsiTheme="majorHAnsi" w:cstheme="majorHAnsi"/>
          <w:sz w:val="21"/>
          <w:szCs w:val="21"/>
          <w:lang w:val="ro-RO" w:eastAsia="ru-RU"/>
        </w:rPr>
        <w:t>ării</w:t>
      </w:r>
      <w:r w:rsidRPr="003D2727">
        <w:rPr>
          <w:rFonts w:asciiTheme="majorHAnsi" w:eastAsia="Times New Roman" w:hAnsiTheme="majorHAnsi" w:cstheme="majorHAnsi"/>
          <w:sz w:val="21"/>
          <w:szCs w:val="21"/>
          <w:lang w:val="ro-RO" w:eastAsia="ru-RU"/>
        </w:rPr>
        <w:t xml:space="preserve"> factorilor principali c</w:t>
      </w:r>
      <w:r w:rsidR="00974BDB">
        <w:rPr>
          <w:rFonts w:asciiTheme="majorHAnsi" w:eastAsia="Times New Roman" w:hAnsiTheme="majorHAnsi" w:cstheme="majorHAnsi"/>
          <w:sz w:val="21"/>
          <w:szCs w:val="21"/>
          <w:lang w:val="ro-RO" w:eastAsia="ru-RU"/>
        </w:rPr>
        <w:t>ar</w:t>
      </w:r>
      <w:r w:rsidRPr="003D2727">
        <w:rPr>
          <w:rFonts w:asciiTheme="majorHAnsi" w:eastAsia="Times New Roman" w:hAnsiTheme="majorHAnsi" w:cstheme="majorHAnsi"/>
          <w:sz w:val="21"/>
          <w:szCs w:val="21"/>
          <w:lang w:val="ro-RO" w:eastAsia="ru-RU"/>
        </w:rPr>
        <w:t xml:space="preserve">e au influențat asupra rezultatului scontat al </w:t>
      </w:r>
      <w:r w:rsidR="00922492">
        <w:rPr>
          <w:rFonts w:asciiTheme="majorHAnsi" w:eastAsia="Times New Roman" w:hAnsiTheme="majorHAnsi" w:cstheme="majorHAnsi"/>
          <w:sz w:val="21"/>
          <w:szCs w:val="21"/>
          <w:lang w:val="ro-RO" w:eastAsia="ru-RU"/>
        </w:rPr>
        <w:t>SIA</w:t>
      </w:r>
      <w:r w:rsidRPr="003D2727">
        <w:rPr>
          <w:rFonts w:asciiTheme="majorHAnsi" w:eastAsia="Times New Roman" w:hAnsiTheme="majorHAnsi" w:cstheme="majorHAnsi"/>
          <w:sz w:val="21"/>
          <w:szCs w:val="21"/>
          <w:lang w:val="ro-RO" w:eastAsia="ru-RU"/>
        </w:rPr>
        <w:t xml:space="preserve"> a fost analizată corespondența cu entitățile şi contractele corespunzătoare acțiunilor, au fost supuse chestionării și intervievării părțile/actorii implicați în procesul implementării și utilizării </w:t>
      </w:r>
      <w:r w:rsidR="00A12A12" w:rsidRPr="003D2727">
        <w:rPr>
          <w:rFonts w:asciiTheme="majorHAnsi" w:eastAsia="Times New Roman" w:hAnsiTheme="majorHAnsi" w:cstheme="majorHAnsi"/>
          <w:sz w:val="21"/>
          <w:szCs w:val="21"/>
          <w:lang w:val="ro-RO" w:eastAsia="ru-RU"/>
        </w:rPr>
        <w:t>SIA GEAP</w:t>
      </w:r>
      <w:r w:rsidRPr="003D2727">
        <w:rPr>
          <w:rFonts w:asciiTheme="majorHAnsi" w:eastAsia="Times New Roman" w:hAnsiTheme="majorHAnsi" w:cstheme="majorHAnsi"/>
          <w:sz w:val="21"/>
          <w:szCs w:val="21"/>
          <w:lang w:val="ro-RO" w:eastAsia="ru-RU"/>
        </w:rPr>
        <w:t>, cu analiza informațiilor obținute;</w:t>
      </w:r>
    </w:p>
    <w:p w14:paraId="0FF80BE6" w14:textId="190E0B66"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bCs/>
          <w:iCs/>
          <w:sz w:val="21"/>
          <w:szCs w:val="21"/>
          <w:lang w:val="ro-RO" w:eastAsia="ru-RU"/>
        </w:rPr>
        <w:t>pentru a obține</w:t>
      </w:r>
      <w:r w:rsidRPr="003D2727">
        <w:rPr>
          <w:rFonts w:asciiTheme="majorHAnsi" w:eastAsia="Times New Roman" w:hAnsiTheme="majorHAnsi" w:cstheme="majorHAnsi"/>
          <w:sz w:val="21"/>
          <w:szCs w:val="21"/>
          <w:lang w:val="ro-RO" w:eastAsia="ru-RU"/>
        </w:rPr>
        <w:t xml:space="preserve"> asigurarea rezonabilă că implementarea </w:t>
      </w:r>
      <w:r w:rsidR="0035111D" w:rsidRPr="003D2727">
        <w:rPr>
          <w:rFonts w:asciiTheme="majorHAnsi" w:eastAsia="Times New Roman" w:hAnsiTheme="majorHAnsi" w:cstheme="majorHAnsi"/>
          <w:sz w:val="21"/>
          <w:szCs w:val="21"/>
          <w:lang w:val="ro-RO" w:eastAsia="ru-RU"/>
        </w:rPr>
        <w:t xml:space="preserve">SIA GEAP </w:t>
      </w:r>
      <w:r w:rsidRPr="003D2727">
        <w:rPr>
          <w:rFonts w:asciiTheme="majorHAnsi" w:eastAsia="Times New Roman" w:hAnsiTheme="majorHAnsi" w:cstheme="majorHAnsi"/>
          <w:sz w:val="21"/>
          <w:szCs w:val="21"/>
          <w:lang w:val="ro-RO" w:eastAsia="ru-RU"/>
        </w:rPr>
        <w:t xml:space="preserve">a fost monitorizată și evaluată eficient, </w:t>
      </w:r>
      <w:r w:rsidR="00992AA3">
        <w:rPr>
          <w:rFonts w:asciiTheme="majorHAnsi" w:eastAsia="Times New Roman" w:hAnsiTheme="majorHAnsi" w:cstheme="majorHAnsi"/>
          <w:sz w:val="21"/>
          <w:szCs w:val="21"/>
          <w:lang w:val="ro-RO" w:eastAsia="ru-RU"/>
        </w:rPr>
        <w:t>s-</w:t>
      </w:r>
      <w:r w:rsidRPr="003D2727">
        <w:rPr>
          <w:rFonts w:asciiTheme="majorHAnsi" w:eastAsia="Times New Roman" w:hAnsiTheme="majorHAnsi" w:cstheme="majorHAnsi"/>
          <w:b/>
          <w:bCs/>
          <w:sz w:val="21"/>
          <w:szCs w:val="21"/>
          <w:lang w:val="ro-RO" w:eastAsia="ru-RU"/>
        </w:rPr>
        <w:t>au identifica</w:t>
      </w:r>
      <w:r w:rsidR="00992AA3">
        <w:rPr>
          <w:rFonts w:asciiTheme="majorHAnsi" w:eastAsia="Times New Roman" w:hAnsiTheme="majorHAnsi" w:cstheme="majorHAnsi"/>
          <w:b/>
          <w:bCs/>
          <w:sz w:val="21"/>
          <w:szCs w:val="21"/>
          <w:lang w:val="ro-RO" w:eastAsia="ru-RU"/>
        </w:rPr>
        <w:t>t</w:t>
      </w:r>
      <w:r w:rsidRPr="003D2727">
        <w:rPr>
          <w:rFonts w:asciiTheme="majorHAnsi" w:eastAsia="Times New Roman" w:hAnsiTheme="majorHAnsi" w:cstheme="majorHAnsi"/>
          <w:sz w:val="21"/>
          <w:szCs w:val="21"/>
          <w:lang w:val="ro-RO" w:eastAsia="ru-RU"/>
        </w:rPr>
        <w:t xml:space="preserve"> responsabilii de monitorizare și evaluare, procedurile aferente instituite în acest scop, rezultatele obținute, precum şi </w:t>
      </w:r>
      <w:r w:rsidRPr="003D2727">
        <w:rPr>
          <w:rFonts w:asciiTheme="majorHAnsi" w:eastAsia="Times New Roman" w:hAnsiTheme="majorHAnsi" w:cstheme="majorHAnsi"/>
          <w:b/>
          <w:bCs/>
          <w:iCs/>
          <w:sz w:val="21"/>
          <w:szCs w:val="21"/>
          <w:lang w:val="ro-RO" w:eastAsia="ru-RU"/>
        </w:rPr>
        <w:t>au fost studiate</w:t>
      </w:r>
      <w:r w:rsidRPr="003D2727">
        <w:rPr>
          <w:rFonts w:asciiTheme="majorHAnsi" w:eastAsia="Times New Roman" w:hAnsiTheme="majorHAnsi" w:cstheme="majorHAnsi"/>
          <w:sz w:val="21"/>
          <w:szCs w:val="21"/>
          <w:lang w:val="ro-RO" w:eastAsia="ru-RU"/>
        </w:rPr>
        <w:t xml:space="preserve"> procesele-verbale ale </w:t>
      </w:r>
      <w:r w:rsidR="00A12A12" w:rsidRPr="003D2727">
        <w:rPr>
          <w:rFonts w:asciiTheme="majorHAnsi" w:eastAsia="Times New Roman" w:hAnsiTheme="majorHAnsi" w:cstheme="majorHAnsi"/>
          <w:sz w:val="21"/>
          <w:szCs w:val="21"/>
          <w:lang w:val="ro-RO" w:eastAsia="ru-RU"/>
        </w:rPr>
        <w:t>ședințelor</w:t>
      </w:r>
      <w:r w:rsidRPr="003D2727">
        <w:rPr>
          <w:rFonts w:asciiTheme="majorHAnsi" w:eastAsia="Times New Roman" w:hAnsiTheme="majorHAnsi" w:cstheme="majorHAnsi"/>
          <w:sz w:val="21"/>
          <w:szCs w:val="21"/>
          <w:lang w:val="ro-RO" w:eastAsia="ru-RU"/>
        </w:rPr>
        <w:t xml:space="preserve"> cu participarea părților responsabile;</w:t>
      </w:r>
    </w:p>
    <w:p w14:paraId="39ED31C0" w14:textId="6AC36034"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pentru a identifica</w:t>
      </w:r>
      <w:r w:rsidRPr="003D2727">
        <w:rPr>
          <w:rFonts w:asciiTheme="majorHAnsi" w:eastAsia="Times New Roman" w:hAnsiTheme="majorHAnsi" w:cstheme="majorHAnsi"/>
          <w:sz w:val="21"/>
          <w:szCs w:val="21"/>
          <w:lang w:val="ro-RO" w:eastAsia="ru-RU"/>
        </w:rPr>
        <w:t xml:space="preserve"> problemele existente şi riscurile aferente gestionării </w:t>
      </w:r>
      <w:r w:rsidR="0035111D" w:rsidRPr="003D2727">
        <w:rPr>
          <w:rFonts w:asciiTheme="majorHAnsi" w:eastAsia="Times New Roman" w:hAnsiTheme="majorHAnsi" w:cstheme="majorHAnsi"/>
          <w:sz w:val="21"/>
          <w:szCs w:val="21"/>
          <w:lang w:val="ro-RO" w:eastAsia="ru-RU"/>
        </w:rPr>
        <w:t>SIA GEAP</w:t>
      </w:r>
      <w:r w:rsidRPr="003D2727">
        <w:rPr>
          <w:rFonts w:asciiTheme="majorHAnsi" w:eastAsia="Times New Roman" w:hAnsiTheme="majorHAnsi" w:cstheme="majorHAnsi"/>
          <w:sz w:val="21"/>
          <w:szCs w:val="21"/>
          <w:lang w:val="ro-RO" w:eastAsia="ru-RU"/>
        </w:rPr>
        <w:t xml:space="preserve">, a fost analizată respectarea termenelor de realizare a acțiunilor stabilite în cadrul normativ-regulator, explicațiile </w:t>
      </w:r>
      <w:r w:rsidR="0035111D" w:rsidRPr="003D2727">
        <w:rPr>
          <w:rFonts w:asciiTheme="majorHAnsi" w:eastAsia="Times New Roman" w:hAnsiTheme="majorHAnsi" w:cstheme="majorHAnsi"/>
          <w:sz w:val="21"/>
          <w:szCs w:val="21"/>
          <w:lang w:val="ro-RO" w:eastAsia="ru-RU"/>
        </w:rPr>
        <w:t>autorităților care dețin calitatea de registrator al SIA GEAP, conform cadrului normativ relevant,</w:t>
      </w:r>
      <w:r w:rsidRPr="003D2727">
        <w:rPr>
          <w:rFonts w:asciiTheme="majorHAnsi" w:eastAsia="Times New Roman" w:hAnsiTheme="majorHAnsi" w:cstheme="majorHAnsi"/>
          <w:sz w:val="21"/>
          <w:szCs w:val="21"/>
          <w:lang w:val="ro-RO" w:eastAsia="ru-RU"/>
        </w:rPr>
        <w:t xml:space="preserve"> potrivit răspunsurilor la chestionarele înaintate de audit</w:t>
      </w:r>
      <w:r w:rsidR="0021647F">
        <w:rPr>
          <w:rFonts w:asciiTheme="majorHAnsi" w:eastAsia="Times New Roman" w:hAnsiTheme="majorHAnsi" w:cstheme="majorHAnsi"/>
          <w:sz w:val="21"/>
          <w:szCs w:val="21"/>
          <w:lang w:val="ro-RO" w:eastAsia="ru-RU"/>
        </w:rPr>
        <w:t>, precum</w:t>
      </w:r>
      <w:r w:rsidRPr="003D2727">
        <w:rPr>
          <w:rFonts w:asciiTheme="majorHAnsi" w:eastAsia="Times New Roman" w:hAnsiTheme="majorHAnsi" w:cstheme="majorHAnsi"/>
          <w:sz w:val="21"/>
          <w:szCs w:val="21"/>
          <w:lang w:val="ro-RO" w:eastAsia="ru-RU"/>
        </w:rPr>
        <w:t xml:space="preserve"> şi </w:t>
      </w:r>
      <w:r w:rsidRPr="003D2727">
        <w:rPr>
          <w:rFonts w:asciiTheme="majorHAnsi" w:eastAsia="Times New Roman" w:hAnsiTheme="majorHAnsi" w:cstheme="majorHAnsi"/>
          <w:b/>
          <w:sz w:val="21"/>
          <w:szCs w:val="21"/>
          <w:lang w:val="ro-RO" w:eastAsia="ru-RU"/>
        </w:rPr>
        <w:t>apreciată</w:t>
      </w:r>
      <w:r w:rsidRPr="003D2727">
        <w:rPr>
          <w:rFonts w:asciiTheme="majorHAnsi" w:eastAsia="Times New Roman" w:hAnsiTheme="majorHAnsi" w:cstheme="majorHAnsi"/>
          <w:sz w:val="21"/>
          <w:szCs w:val="21"/>
          <w:lang w:val="ro-RO" w:eastAsia="ru-RU"/>
        </w:rPr>
        <w:t xml:space="preserve"> respectarea consecutivității logice a acestora. Astfel, </w:t>
      </w:r>
      <w:r w:rsidRPr="003D2727">
        <w:rPr>
          <w:rFonts w:asciiTheme="majorHAnsi" w:eastAsia="Times New Roman" w:hAnsiTheme="majorHAnsi" w:cstheme="majorHAnsi"/>
          <w:b/>
          <w:sz w:val="21"/>
          <w:szCs w:val="21"/>
          <w:lang w:val="ro-RO" w:eastAsia="ru-RU"/>
        </w:rPr>
        <w:t>au fost determinate</w:t>
      </w:r>
      <w:r w:rsidRPr="003D2727">
        <w:rPr>
          <w:rFonts w:asciiTheme="majorHAnsi" w:eastAsia="Times New Roman" w:hAnsiTheme="majorHAnsi" w:cstheme="majorHAnsi"/>
          <w:sz w:val="21"/>
          <w:szCs w:val="21"/>
          <w:lang w:val="ro-RO" w:eastAsia="ru-RU"/>
        </w:rPr>
        <w:t xml:space="preserve"> constrângerile şi factorii interni şi externi care influențează mersul realizării acțiunilor;</w:t>
      </w:r>
    </w:p>
    <w:p w14:paraId="5B9A5942" w14:textId="744CBBE0"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 xml:space="preserve">pentru a determina </w:t>
      </w:r>
      <w:r w:rsidRPr="003D2727">
        <w:rPr>
          <w:rFonts w:asciiTheme="majorHAnsi" w:eastAsia="Times New Roman" w:hAnsiTheme="majorHAnsi" w:cstheme="majorHAnsi"/>
          <w:sz w:val="21"/>
          <w:szCs w:val="21"/>
          <w:lang w:val="ro-RO" w:eastAsia="ru-RU"/>
        </w:rPr>
        <w:t>natura şi cauza existenţei factorilor c</w:t>
      </w:r>
      <w:r w:rsidR="0021647F">
        <w:rPr>
          <w:rFonts w:asciiTheme="majorHAnsi" w:eastAsia="Times New Roman" w:hAnsiTheme="majorHAnsi" w:cstheme="majorHAnsi"/>
          <w:sz w:val="21"/>
          <w:szCs w:val="21"/>
          <w:lang w:val="ro-RO" w:eastAsia="ru-RU"/>
        </w:rPr>
        <w:t>ar</w:t>
      </w:r>
      <w:r w:rsidRPr="003D2727">
        <w:rPr>
          <w:rFonts w:asciiTheme="majorHAnsi" w:eastAsia="Times New Roman" w:hAnsiTheme="majorHAnsi" w:cstheme="majorHAnsi"/>
          <w:sz w:val="21"/>
          <w:szCs w:val="21"/>
          <w:lang w:val="ro-RO" w:eastAsia="ru-RU"/>
        </w:rPr>
        <w:t xml:space="preserve">e influențează atingerea impactului scontat al Proiectului, </w:t>
      </w:r>
      <w:r w:rsidRPr="003D2727">
        <w:rPr>
          <w:rFonts w:asciiTheme="majorHAnsi" w:eastAsia="Times New Roman" w:hAnsiTheme="majorHAnsi" w:cstheme="majorHAnsi"/>
          <w:b/>
          <w:sz w:val="21"/>
          <w:szCs w:val="21"/>
          <w:lang w:val="ro-RO" w:eastAsia="ru-RU"/>
        </w:rPr>
        <w:t xml:space="preserve">a fost analizat </w:t>
      </w:r>
      <w:r w:rsidRPr="003D2727">
        <w:rPr>
          <w:rFonts w:asciiTheme="majorHAnsi" w:eastAsia="Times New Roman" w:hAnsiTheme="majorHAnsi" w:cstheme="majorHAnsi"/>
          <w:sz w:val="21"/>
          <w:szCs w:val="21"/>
          <w:lang w:val="ro-RO" w:eastAsia="ru-RU"/>
        </w:rPr>
        <w:t>contextul realizării acţiunilor, dependenţa de alte reforme şi nivelul de asigurare a continuităţii activităților;</w:t>
      </w:r>
    </w:p>
    <w:p w14:paraId="4B5F0FE5" w14:textId="2998CF6E"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au fost identificate</w:t>
      </w:r>
      <w:r w:rsidRPr="003D2727">
        <w:rPr>
          <w:rFonts w:asciiTheme="majorHAnsi" w:eastAsia="Times New Roman" w:hAnsiTheme="majorHAnsi" w:cstheme="majorHAnsi"/>
          <w:sz w:val="21"/>
          <w:szCs w:val="21"/>
          <w:lang w:val="ro-RO" w:eastAsia="ru-RU"/>
        </w:rPr>
        <w:t xml:space="preserve"> acţiunile prioritare c</w:t>
      </w:r>
      <w:r w:rsidR="0021647F">
        <w:rPr>
          <w:rFonts w:asciiTheme="majorHAnsi" w:eastAsia="Times New Roman" w:hAnsiTheme="majorHAnsi" w:cstheme="majorHAnsi"/>
          <w:sz w:val="21"/>
          <w:szCs w:val="21"/>
          <w:lang w:val="ro-RO" w:eastAsia="ru-RU"/>
        </w:rPr>
        <w:t>ar</w:t>
      </w:r>
      <w:r w:rsidRPr="003D2727">
        <w:rPr>
          <w:rFonts w:asciiTheme="majorHAnsi" w:eastAsia="Times New Roman" w:hAnsiTheme="majorHAnsi" w:cstheme="majorHAnsi"/>
          <w:sz w:val="21"/>
          <w:szCs w:val="21"/>
          <w:lang w:val="ro-RO" w:eastAsia="ru-RU"/>
        </w:rPr>
        <w:t xml:space="preserve">e urmau a fi realizate la etapele incipiente şi care au condiţionat unele impedimente în atingerea obiectivelor finale în condiţii de eficienţă şi economicitate; </w:t>
      </w:r>
    </w:p>
    <w:p w14:paraId="18F192A5" w14:textId="059630A0"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 xml:space="preserve">au fost transmise chestionare </w:t>
      </w:r>
      <w:r w:rsidRPr="003D2727">
        <w:rPr>
          <w:rFonts w:asciiTheme="majorHAnsi" w:eastAsia="Times New Roman" w:hAnsiTheme="majorHAnsi" w:cstheme="majorHAnsi"/>
          <w:sz w:val="21"/>
          <w:szCs w:val="21"/>
          <w:lang w:val="ro-RO" w:eastAsia="ru-RU"/>
        </w:rPr>
        <w:t xml:space="preserve">către autoritățile publice </w:t>
      </w:r>
      <w:r w:rsidR="009804B2">
        <w:rPr>
          <w:rFonts w:asciiTheme="majorHAnsi" w:eastAsia="Times New Roman" w:hAnsiTheme="majorHAnsi" w:cstheme="majorHAnsi"/>
          <w:sz w:val="21"/>
          <w:szCs w:val="21"/>
          <w:lang w:val="ro-RO" w:eastAsia="ru-RU"/>
        </w:rPr>
        <w:t>pentru</w:t>
      </w:r>
      <w:r w:rsidRPr="003D2727">
        <w:rPr>
          <w:rFonts w:asciiTheme="majorHAnsi" w:eastAsia="Times New Roman" w:hAnsiTheme="majorHAnsi" w:cstheme="majorHAnsi"/>
          <w:sz w:val="21"/>
          <w:szCs w:val="21"/>
          <w:lang w:val="ro-RO" w:eastAsia="ru-RU"/>
        </w:rPr>
        <w:t xml:space="preserve"> evalu</w:t>
      </w:r>
      <w:r w:rsidR="009804B2">
        <w:rPr>
          <w:rFonts w:asciiTheme="majorHAnsi" w:eastAsia="Times New Roman" w:hAnsiTheme="majorHAnsi" w:cstheme="majorHAnsi"/>
          <w:sz w:val="21"/>
          <w:szCs w:val="21"/>
          <w:lang w:val="ro-RO" w:eastAsia="ru-RU"/>
        </w:rPr>
        <w:t>area</w:t>
      </w:r>
      <w:r w:rsidRPr="003D2727">
        <w:rPr>
          <w:rFonts w:asciiTheme="majorHAnsi" w:eastAsia="Times New Roman" w:hAnsiTheme="majorHAnsi" w:cstheme="majorHAnsi"/>
          <w:sz w:val="21"/>
          <w:szCs w:val="21"/>
          <w:lang w:val="ro-RO" w:eastAsia="ru-RU"/>
        </w:rPr>
        <w:t xml:space="preserve"> nivelului de conformare a</w:t>
      </w:r>
      <w:r w:rsidR="0021647F">
        <w:rPr>
          <w:rFonts w:asciiTheme="majorHAnsi" w:eastAsia="Times New Roman" w:hAnsiTheme="majorHAnsi" w:cstheme="majorHAnsi"/>
          <w:sz w:val="21"/>
          <w:szCs w:val="21"/>
          <w:lang w:val="ro-RO" w:eastAsia="ru-RU"/>
        </w:rPr>
        <w:t xml:space="preserve"> </w:t>
      </w:r>
      <w:r w:rsidRPr="003D2727">
        <w:rPr>
          <w:rFonts w:asciiTheme="majorHAnsi" w:eastAsia="Times New Roman" w:hAnsiTheme="majorHAnsi" w:cstheme="majorHAnsi"/>
          <w:sz w:val="21"/>
          <w:szCs w:val="21"/>
          <w:lang w:val="ro-RO" w:eastAsia="ru-RU"/>
        </w:rPr>
        <w:t xml:space="preserve"> acestora la cadrul normativ aferent implementării </w:t>
      </w:r>
      <w:r w:rsidR="00922492">
        <w:rPr>
          <w:rFonts w:asciiTheme="majorHAnsi" w:eastAsia="Times New Roman" w:hAnsiTheme="majorHAnsi" w:cstheme="majorHAnsi"/>
          <w:sz w:val="21"/>
          <w:szCs w:val="21"/>
          <w:lang w:val="ro-RO" w:eastAsia="ru-RU"/>
        </w:rPr>
        <w:t>SIA</w:t>
      </w:r>
      <w:r w:rsidRPr="003D2727">
        <w:rPr>
          <w:rFonts w:asciiTheme="majorHAnsi" w:eastAsia="Times New Roman" w:hAnsiTheme="majorHAnsi" w:cstheme="majorHAnsi"/>
          <w:sz w:val="21"/>
          <w:szCs w:val="21"/>
          <w:lang w:val="ro-RO" w:eastAsia="ru-RU"/>
        </w:rPr>
        <w:t xml:space="preserve">, după caz, </w:t>
      </w:r>
      <w:r w:rsidR="009804B2">
        <w:rPr>
          <w:rFonts w:asciiTheme="majorHAnsi" w:eastAsia="Times New Roman" w:hAnsiTheme="majorHAnsi" w:cstheme="majorHAnsi"/>
          <w:sz w:val="21"/>
          <w:szCs w:val="21"/>
          <w:lang w:val="ro-RO" w:eastAsia="ru-RU"/>
        </w:rPr>
        <w:t>s-</w:t>
      </w:r>
      <w:r w:rsidRPr="003D2727">
        <w:rPr>
          <w:rFonts w:asciiTheme="majorHAnsi" w:eastAsia="Times New Roman" w:hAnsiTheme="majorHAnsi" w:cstheme="majorHAnsi"/>
          <w:sz w:val="21"/>
          <w:szCs w:val="21"/>
          <w:lang w:val="ro-RO" w:eastAsia="ru-RU"/>
        </w:rPr>
        <w:t>au  efectuat verificări adiționale în vederea susținerii concluziilor de audit;</w:t>
      </w:r>
    </w:p>
    <w:p w14:paraId="06937E3D" w14:textId="77777777" w:rsidR="004113E2"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au fost analizate răspunsurile oferite de către autoritățile și instituțiile publice și private la chestionarele auditului, inclusiv:</w:t>
      </w:r>
    </w:p>
    <w:p w14:paraId="635EA9C6" w14:textId="77777777" w:rsidR="004113E2" w:rsidRPr="003D2727" w:rsidRDefault="004113E2" w:rsidP="003D2727">
      <w:pPr>
        <w:numPr>
          <w:ilvl w:val="0"/>
          <w:numId w:val="5"/>
        </w:numPr>
        <w:spacing w:after="0" w:line="240" w:lineRule="auto"/>
        <w:ind w:left="0" w:firstLine="426"/>
        <w:contextualSpacing/>
        <w:jc w:val="both"/>
        <w:rPr>
          <w:rFonts w:asciiTheme="majorHAnsi" w:eastAsia="Times New Roman" w:hAnsiTheme="majorHAnsi" w:cstheme="majorHAnsi"/>
          <w:i/>
          <w:sz w:val="21"/>
          <w:szCs w:val="21"/>
          <w:lang w:val="ro-RO" w:eastAsia="ru-RU"/>
        </w:rPr>
      </w:pPr>
      <w:r w:rsidRPr="003D2727">
        <w:rPr>
          <w:rFonts w:asciiTheme="majorHAnsi" w:eastAsia="Times New Roman" w:hAnsiTheme="majorHAnsi" w:cstheme="majorHAnsi"/>
          <w:b/>
          <w:bCs/>
          <w:i/>
          <w:iCs/>
          <w:sz w:val="21"/>
          <w:szCs w:val="21"/>
          <w:lang w:val="ro-RO" w:eastAsia="ru-RU"/>
        </w:rPr>
        <w:t>pentru a obţine</w:t>
      </w:r>
      <w:r w:rsidRPr="003D2727">
        <w:rPr>
          <w:rFonts w:asciiTheme="majorHAnsi" w:eastAsia="Times New Roman" w:hAnsiTheme="majorHAnsi" w:cstheme="majorHAnsi"/>
          <w:i/>
          <w:sz w:val="21"/>
          <w:szCs w:val="21"/>
          <w:lang w:val="ro-RO" w:eastAsia="ru-RU"/>
        </w:rPr>
        <w:t xml:space="preserve"> informaţii generale şi a identifica cauzele deficienţelor constatate, </w:t>
      </w:r>
      <w:r w:rsidRPr="003D2727">
        <w:rPr>
          <w:rFonts w:asciiTheme="majorHAnsi" w:eastAsia="Times New Roman" w:hAnsiTheme="majorHAnsi" w:cstheme="majorHAnsi"/>
          <w:b/>
          <w:bCs/>
          <w:i/>
          <w:iCs/>
          <w:sz w:val="21"/>
          <w:szCs w:val="21"/>
          <w:lang w:val="ro-RO" w:eastAsia="ru-RU"/>
        </w:rPr>
        <w:t xml:space="preserve">au fost </w:t>
      </w:r>
      <w:r w:rsidRPr="003D2727">
        <w:rPr>
          <w:rFonts w:asciiTheme="majorHAnsi" w:eastAsia="Times New Roman" w:hAnsiTheme="majorHAnsi" w:cstheme="majorHAnsi"/>
          <w:bCs/>
          <w:i/>
          <w:iCs/>
          <w:sz w:val="21"/>
          <w:szCs w:val="21"/>
          <w:lang w:val="ro-RO" w:eastAsia="ru-RU"/>
        </w:rPr>
        <w:t xml:space="preserve">chestionate </w:t>
      </w:r>
      <w:r w:rsidR="0035111D" w:rsidRPr="003D2727">
        <w:rPr>
          <w:rFonts w:asciiTheme="majorHAnsi" w:eastAsia="Times New Roman" w:hAnsiTheme="majorHAnsi" w:cstheme="majorHAnsi"/>
          <w:bCs/>
          <w:i/>
          <w:iCs/>
          <w:sz w:val="21"/>
          <w:szCs w:val="21"/>
          <w:lang w:val="ro-RO" w:eastAsia="ru-RU"/>
        </w:rPr>
        <w:t>UIPAC, MEI,</w:t>
      </w:r>
      <w:r w:rsidRPr="003D2727">
        <w:rPr>
          <w:rFonts w:asciiTheme="majorHAnsi" w:eastAsia="Times New Roman" w:hAnsiTheme="majorHAnsi" w:cstheme="majorHAnsi"/>
          <w:i/>
          <w:sz w:val="21"/>
          <w:szCs w:val="21"/>
          <w:lang w:val="ro-RO" w:eastAsia="ru-RU"/>
        </w:rPr>
        <w:t xml:space="preserve"> AGE, </w:t>
      </w:r>
      <w:r w:rsidR="0035111D" w:rsidRPr="003D2727">
        <w:rPr>
          <w:rFonts w:asciiTheme="majorHAnsi" w:eastAsia="Times New Roman" w:hAnsiTheme="majorHAnsi" w:cstheme="majorHAnsi"/>
          <w:i/>
          <w:sz w:val="21"/>
          <w:szCs w:val="21"/>
          <w:lang w:val="ro-RO" w:eastAsia="ru-RU"/>
        </w:rPr>
        <w:t>ASP și STISC, precum</w:t>
      </w:r>
      <w:r w:rsidRPr="003D2727">
        <w:rPr>
          <w:rFonts w:asciiTheme="majorHAnsi" w:eastAsia="Times New Roman" w:hAnsiTheme="majorHAnsi" w:cstheme="majorHAnsi"/>
          <w:i/>
          <w:sz w:val="21"/>
          <w:szCs w:val="21"/>
          <w:lang w:val="ro-RO" w:eastAsia="ru-RU"/>
        </w:rPr>
        <w:t xml:space="preserve"> și beneficiarii/utilizatorii existenți și cei potențiali ai </w:t>
      </w:r>
      <w:r w:rsidR="0035111D" w:rsidRPr="003D2727">
        <w:rPr>
          <w:rFonts w:asciiTheme="majorHAnsi" w:eastAsia="Times New Roman" w:hAnsiTheme="majorHAnsi" w:cstheme="majorHAnsi"/>
          <w:i/>
          <w:sz w:val="21"/>
          <w:szCs w:val="21"/>
          <w:lang w:val="ro-RO" w:eastAsia="ru-RU"/>
        </w:rPr>
        <w:t>SIA</w:t>
      </w:r>
      <w:r w:rsidRPr="003D2727">
        <w:rPr>
          <w:rFonts w:asciiTheme="majorHAnsi" w:eastAsia="Times New Roman" w:hAnsiTheme="majorHAnsi" w:cstheme="majorHAnsi"/>
          <w:i/>
          <w:sz w:val="21"/>
          <w:szCs w:val="21"/>
          <w:lang w:val="ro-RO" w:eastAsia="ru-RU"/>
        </w:rPr>
        <w:t>;</w:t>
      </w:r>
    </w:p>
    <w:p w14:paraId="41A3F2F0" w14:textId="542AF92A" w:rsidR="004113E2" w:rsidRPr="003D2727" w:rsidRDefault="004113E2" w:rsidP="003D2727">
      <w:pPr>
        <w:numPr>
          <w:ilvl w:val="0"/>
          <w:numId w:val="5"/>
        </w:numPr>
        <w:spacing w:after="0" w:line="240" w:lineRule="auto"/>
        <w:ind w:left="0" w:firstLine="426"/>
        <w:contextualSpacing/>
        <w:jc w:val="both"/>
        <w:rPr>
          <w:rFonts w:asciiTheme="majorHAnsi" w:eastAsia="Times New Roman" w:hAnsiTheme="majorHAnsi" w:cstheme="majorHAnsi"/>
          <w:i/>
          <w:sz w:val="21"/>
          <w:szCs w:val="21"/>
          <w:lang w:val="ro-RO" w:eastAsia="ru-RU"/>
        </w:rPr>
      </w:pPr>
      <w:r w:rsidRPr="003D2727">
        <w:rPr>
          <w:rFonts w:asciiTheme="majorHAnsi" w:eastAsia="Times New Roman" w:hAnsiTheme="majorHAnsi" w:cstheme="majorHAnsi"/>
          <w:b/>
          <w:i/>
          <w:sz w:val="21"/>
          <w:szCs w:val="21"/>
          <w:lang w:val="ro-RO" w:eastAsia="ru-RU"/>
        </w:rPr>
        <w:t>pentru a formula</w:t>
      </w:r>
      <w:r w:rsidRPr="003D2727">
        <w:rPr>
          <w:rFonts w:asciiTheme="majorHAnsi" w:eastAsia="Times New Roman" w:hAnsiTheme="majorHAnsi" w:cstheme="majorHAnsi"/>
          <w:i/>
          <w:sz w:val="21"/>
          <w:szCs w:val="21"/>
          <w:lang w:val="ro-RO" w:eastAsia="ru-RU"/>
        </w:rPr>
        <w:t xml:space="preserve"> concluzii, </w:t>
      </w:r>
      <w:r w:rsidRPr="003D2727">
        <w:rPr>
          <w:rFonts w:asciiTheme="majorHAnsi" w:eastAsia="Times New Roman" w:hAnsiTheme="majorHAnsi" w:cstheme="majorHAnsi"/>
          <w:b/>
          <w:i/>
          <w:sz w:val="21"/>
          <w:szCs w:val="21"/>
          <w:lang w:val="ro-RO" w:eastAsia="ru-RU"/>
        </w:rPr>
        <w:t>au fost efectuate</w:t>
      </w:r>
      <w:r w:rsidRPr="003D2727">
        <w:rPr>
          <w:rFonts w:asciiTheme="majorHAnsi" w:eastAsia="Times New Roman" w:hAnsiTheme="majorHAnsi" w:cstheme="majorHAnsi"/>
          <w:i/>
          <w:sz w:val="21"/>
          <w:szCs w:val="21"/>
          <w:lang w:val="ro-RO" w:eastAsia="ru-RU"/>
        </w:rPr>
        <w:t xml:space="preserve"> analize, întocmind</w:t>
      </w:r>
      <w:r w:rsidR="009804B2">
        <w:rPr>
          <w:rFonts w:asciiTheme="majorHAnsi" w:eastAsia="Times New Roman" w:hAnsiTheme="majorHAnsi" w:cstheme="majorHAnsi"/>
          <w:i/>
          <w:sz w:val="21"/>
          <w:szCs w:val="21"/>
          <w:lang w:val="ro-RO" w:eastAsia="ru-RU"/>
        </w:rPr>
        <w:t>u-se</w:t>
      </w:r>
      <w:r w:rsidRPr="003D2727">
        <w:rPr>
          <w:rFonts w:asciiTheme="majorHAnsi" w:eastAsia="Times New Roman" w:hAnsiTheme="majorHAnsi" w:cstheme="majorHAnsi"/>
          <w:i/>
          <w:sz w:val="21"/>
          <w:szCs w:val="21"/>
          <w:lang w:val="ro-RO" w:eastAsia="ru-RU"/>
        </w:rPr>
        <w:t xml:space="preserve"> calcule privind evoluția, ponderea şi gradul de executare a diferitor indicatori;</w:t>
      </w:r>
    </w:p>
    <w:p w14:paraId="49ABAB24" w14:textId="72829D42" w:rsidR="009B0E40" w:rsidRPr="003D2727" w:rsidRDefault="004113E2" w:rsidP="003D2727">
      <w:pPr>
        <w:numPr>
          <w:ilvl w:val="0"/>
          <w:numId w:val="4"/>
        </w:numPr>
        <w:spacing w:after="0" w:line="240" w:lineRule="auto"/>
        <w:ind w:left="0" w:firstLine="426"/>
        <w:contextualSpacing/>
        <w:jc w:val="both"/>
        <w:rPr>
          <w:rFonts w:asciiTheme="majorHAnsi" w:eastAsia="Times New Roman" w:hAnsiTheme="majorHAnsi" w:cstheme="majorHAnsi"/>
          <w:sz w:val="21"/>
          <w:szCs w:val="21"/>
          <w:lang w:val="ro-RO" w:eastAsia="ru-RU"/>
        </w:rPr>
      </w:pPr>
      <w:r w:rsidRPr="003D2727">
        <w:rPr>
          <w:rFonts w:asciiTheme="majorHAnsi" w:eastAsia="Times New Roman" w:hAnsiTheme="majorHAnsi" w:cstheme="majorHAnsi"/>
          <w:b/>
          <w:sz w:val="21"/>
          <w:szCs w:val="21"/>
          <w:lang w:val="ro-RO" w:eastAsia="ru-RU"/>
        </w:rPr>
        <w:t xml:space="preserve">rezultatele </w:t>
      </w:r>
      <w:r w:rsidR="009804B2" w:rsidRPr="003D2727">
        <w:rPr>
          <w:rFonts w:asciiTheme="majorHAnsi" w:eastAsia="Times New Roman" w:hAnsiTheme="majorHAnsi" w:cstheme="majorHAnsi"/>
          <w:b/>
          <w:sz w:val="21"/>
          <w:szCs w:val="21"/>
          <w:lang w:val="ro-RO" w:eastAsia="ru-RU"/>
        </w:rPr>
        <w:t xml:space="preserve">obținute </w:t>
      </w:r>
      <w:r w:rsidRPr="003D2727">
        <w:rPr>
          <w:rFonts w:asciiTheme="majorHAnsi" w:eastAsia="Times New Roman" w:hAnsiTheme="majorHAnsi" w:cstheme="majorHAnsi"/>
          <w:b/>
          <w:sz w:val="21"/>
          <w:szCs w:val="21"/>
          <w:lang w:val="ro-RO" w:eastAsia="ru-RU"/>
        </w:rPr>
        <w:t>şi concluziile au fost comunicate</w:t>
      </w:r>
      <w:r w:rsidRPr="003D2727">
        <w:rPr>
          <w:rFonts w:asciiTheme="majorHAnsi" w:eastAsia="Times New Roman" w:hAnsiTheme="majorHAnsi" w:cstheme="majorHAnsi"/>
          <w:sz w:val="21"/>
          <w:szCs w:val="21"/>
          <w:lang w:val="ro-RO" w:eastAsia="ru-RU"/>
        </w:rPr>
        <w:t xml:space="preserve"> responsabililor de la CS şi AGE, de la alte entități menționate în Raport, cărora l</w:t>
      </w:r>
      <w:r w:rsidR="009804B2">
        <w:rPr>
          <w:rFonts w:asciiTheme="majorHAnsi" w:eastAsia="Times New Roman" w:hAnsiTheme="majorHAnsi" w:cstheme="majorHAnsi"/>
          <w:sz w:val="21"/>
          <w:szCs w:val="21"/>
          <w:lang w:val="ro-RO" w:eastAsia="ru-RU"/>
        </w:rPr>
        <w:t>i s</w:t>
      </w:r>
      <w:r w:rsidRPr="003D2727">
        <w:rPr>
          <w:rFonts w:asciiTheme="majorHAnsi" w:eastAsia="Times New Roman" w:hAnsiTheme="majorHAnsi" w:cstheme="majorHAnsi"/>
          <w:sz w:val="21"/>
          <w:szCs w:val="21"/>
          <w:lang w:val="ro-RO" w:eastAsia="ru-RU"/>
        </w:rPr>
        <w:t>-au</w:t>
      </w:r>
      <w:r w:rsidR="009804B2">
        <w:rPr>
          <w:rFonts w:asciiTheme="majorHAnsi" w:eastAsia="Times New Roman" w:hAnsiTheme="majorHAnsi" w:cstheme="majorHAnsi"/>
          <w:sz w:val="21"/>
          <w:szCs w:val="21"/>
          <w:lang w:val="ro-RO" w:eastAsia="ru-RU"/>
        </w:rPr>
        <w:t xml:space="preserve"> </w:t>
      </w:r>
      <w:r w:rsidRPr="003D2727">
        <w:rPr>
          <w:rFonts w:asciiTheme="majorHAnsi" w:eastAsia="Times New Roman" w:hAnsiTheme="majorHAnsi" w:cstheme="majorHAnsi"/>
          <w:sz w:val="21"/>
          <w:szCs w:val="21"/>
          <w:lang w:val="ro-RO" w:eastAsia="ru-RU"/>
        </w:rPr>
        <w:t xml:space="preserve">înaintat recomandări și cu care </w:t>
      </w:r>
      <w:r w:rsidRPr="003D2727">
        <w:rPr>
          <w:rFonts w:asciiTheme="majorHAnsi" w:eastAsia="Times New Roman" w:hAnsiTheme="majorHAnsi" w:cstheme="majorHAnsi"/>
          <w:b/>
          <w:sz w:val="21"/>
          <w:szCs w:val="21"/>
          <w:lang w:val="ro-RO" w:eastAsia="ru-RU"/>
        </w:rPr>
        <w:t>au fost discutate</w:t>
      </w:r>
      <w:r w:rsidRPr="003D2727">
        <w:rPr>
          <w:rFonts w:asciiTheme="majorHAnsi" w:eastAsia="Times New Roman" w:hAnsiTheme="majorHAnsi" w:cstheme="majorHAnsi"/>
          <w:sz w:val="21"/>
          <w:szCs w:val="21"/>
          <w:lang w:val="ro-RO" w:eastAsia="ru-RU"/>
        </w:rPr>
        <w:t xml:space="preserve"> constatările şi posibilele metode de îmbunătățire.</w:t>
      </w:r>
    </w:p>
    <w:p w14:paraId="59D168A1" w14:textId="77777777" w:rsidR="009113AB" w:rsidRPr="003D2727" w:rsidRDefault="009113AB" w:rsidP="003D2727">
      <w:pPr>
        <w:spacing w:after="0" w:line="240" w:lineRule="auto"/>
        <w:jc w:val="right"/>
        <w:outlineLvl w:val="1"/>
        <w:rPr>
          <w:rFonts w:asciiTheme="majorHAnsi" w:eastAsia="Calibri" w:hAnsiTheme="majorHAnsi" w:cstheme="majorHAnsi"/>
          <w:b/>
          <w:color w:val="333333"/>
          <w:shd w:val="clear" w:color="auto" w:fill="FFFFFF"/>
          <w:lang w:val="ro-RO"/>
        </w:rPr>
        <w:sectPr w:rsidR="009113AB" w:rsidRPr="003D2727" w:rsidSect="00113111">
          <w:pgSz w:w="12240" w:h="15840"/>
          <w:pgMar w:top="851" w:right="851" w:bottom="851" w:left="1701" w:header="720" w:footer="720" w:gutter="0"/>
          <w:cols w:space="720"/>
          <w:docGrid w:linePitch="360"/>
        </w:sectPr>
      </w:pPr>
      <w:bookmarkStart w:id="57" w:name="_Toc85493099"/>
    </w:p>
    <w:p w14:paraId="3037EFC0" w14:textId="77777777" w:rsidR="00F04305" w:rsidRPr="003D2727" w:rsidRDefault="00F04305" w:rsidP="003D2727">
      <w:pPr>
        <w:spacing w:after="0" w:line="240" w:lineRule="auto"/>
        <w:jc w:val="right"/>
        <w:outlineLvl w:val="1"/>
        <w:rPr>
          <w:rFonts w:asciiTheme="majorHAnsi" w:eastAsia="Calibri" w:hAnsiTheme="majorHAnsi" w:cstheme="majorHAnsi"/>
          <w:b/>
          <w:i/>
          <w:color w:val="2F5496" w:themeColor="accent5" w:themeShade="BF"/>
          <w:shd w:val="clear" w:color="auto" w:fill="FFFFFF"/>
          <w:lang w:val="ro-RO"/>
        </w:rPr>
      </w:pPr>
      <w:bookmarkStart w:id="58" w:name="_Toc101277264"/>
      <w:bookmarkStart w:id="59" w:name="_Toc102470539"/>
      <w:r w:rsidRPr="003D2727">
        <w:rPr>
          <w:rFonts w:asciiTheme="majorHAnsi" w:eastAsia="Calibri" w:hAnsiTheme="majorHAnsi" w:cstheme="majorHAnsi"/>
          <w:b/>
          <w:i/>
          <w:color w:val="2F5496" w:themeColor="accent5" w:themeShade="BF"/>
          <w:shd w:val="clear" w:color="auto" w:fill="FFFFFF"/>
          <w:lang w:val="ro-RO"/>
        </w:rPr>
        <w:t>Anexa nr.4</w:t>
      </w:r>
      <w:bookmarkEnd w:id="58"/>
      <w:bookmarkEnd w:id="59"/>
    </w:p>
    <w:p w14:paraId="6CF5762F" w14:textId="46F6896F" w:rsidR="005A2B51" w:rsidRPr="003D2727" w:rsidRDefault="00F368CB" w:rsidP="003D2727">
      <w:pPr>
        <w:spacing w:after="0" w:line="240" w:lineRule="auto"/>
        <w:jc w:val="center"/>
        <w:rPr>
          <w:rFonts w:asciiTheme="majorHAnsi" w:hAnsiTheme="majorHAnsi" w:cstheme="majorHAnsi"/>
          <w:b/>
          <w:sz w:val="20"/>
          <w:szCs w:val="20"/>
          <w:lang w:val="ro-RO"/>
        </w:rPr>
      </w:pPr>
      <w:r>
        <w:rPr>
          <w:rFonts w:asciiTheme="majorHAnsi" w:hAnsiTheme="majorHAnsi" w:cstheme="majorHAnsi"/>
          <w:b/>
          <w:sz w:val="20"/>
          <w:szCs w:val="20"/>
          <w:lang w:val="ro-RO"/>
        </w:rPr>
        <w:t>Tabelul nr.1</w:t>
      </w:r>
      <w:r w:rsidR="005A2B51" w:rsidRPr="003D2727">
        <w:rPr>
          <w:rFonts w:asciiTheme="majorHAnsi" w:hAnsiTheme="majorHAnsi" w:cstheme="majorHAnsi"/>
          <w:b/>
          <w:sz w:val="20"/>
          <w:szCs w:val="20"/>
          <w:lang w:val="ro-RO"/>
        </w:rPr>
        <w:t xml:space="preserve">. Informații detaliate privind nivelul de integrare și  cel de utilizare a SIA GEAP, în perioada </w:t>
      </w:r>
      <w:r w:rsidR="00BF19AA">
        <w:rPr>
          <w:rFonts w:asciiTheme="majorHAnsi" w:hAnsiTheme="majorHAnsi" w:cstheme="majorHAnsi"/>
          <w:b/>
          <w:sz w:val="20"/>
          <w:szCs w:val="20"/>
          <w:lang w:val="ro-RO"/>
        </w:rPr>
        <w:t xml:space="preserve">anilor </w:t>
      </w:r>
      <w:r w:rsidR="005A2B51" w:rsidRPr="003D2727">
        <w:rPr>
          <w:rFonts w:asciiTheme="majorHAnsi" w:hAnsiTheme="majorHAnsi" w:cstheme="majorHAnsi"/>
          <w:b/>
          <w:sz w:val="20"/>
          <w:szCs w:val="20"/>
          <w:lang w:val="ro-RO"/>
        </w:rPr>
        <w:t>2018 – 2021, de către entitățile specificate  în Nomenclatorul actelor permisive, la situația din decembrie 2021</w:t>
      </w:r>
    </w:p>
    <w:tbl>
      <w:tblPr>
        <w:tblW w:w="11347"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983"/>
        <w:gridCol w:w="1275"/>
        <w:gridCol w:w="993"/>
        <w:gridCol w:w="2551"/>
      </w:tblGrid>
      <w:tr w:rsidR="005A2B51" w:rsidRPr="003D2727" w14:paraId="342AD3FF" w14:textId="77777777" w:rsidTr="001A0027">
        <w:trPr>
          <w:trHeight w:val="283"/>
        </w:trPr>
        <w:tc>
          <w:tcPr>
            <w:tcW w:w="545" w:type="dxa"/>
            <w:shd w:val="clear" w:color="auto" w:fill="auto"/>
            <w:noWrap/>
          </w:tcPr>
          <w:p w14:paraId="1FC3D652"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Nr.</w:t>
            </w:r>
          </w:p>
          <w:p w14:paraId="3701DB56"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d/o</w:t>
            </w:r>
          </w:p>
        </w:tc>
        <w:tc>
          <w:tcPr>
            <w:tcW w:w="5983" w:type="dxa"/>
            <w:shd w:val="clear" w:color="auto" w:fill="auto"/>
            <w:noWrap/>
          </w:tcPr>
          <w:p w14:paraId="5D483A06"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Autoritate</w:t>
            </w:r>
          </w:p>
        </w:tc>
        <w:tc>
          <w:tcPr>
            <w:tcW w:w="1275" w:type="dxa"/>
          </w:tcPr>
          <w:p w14:paraId="36E6D278"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 xml:space="preserve">Abreviere </w:t>
            </w:r>
          </w:p>
        </w:tc>
        <w:tc>
          <w:tcPr>
            <w:tcW w:w="993" w:type="dxa"/>
            <w:shd w:val="clear" w:color="auto" w:fill="auto"/>
          </w:tcPr>
          <w:p w14:paraId="50251AB6"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 xml:space="preserve">Integrată în SIA GEAP </w:t>
            </w:r>
          </w:p>
        </w:tc>
        <w:tc>
          <w:tcPr>
            <w:tcW w:w="2551" w:type="dxa"/>
            <w:shd w:val="clear" w:color="auto" w:fill="auto"/>
          </w:tcPr>
          <w:p w14:paraId="3A7E9F25"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Utilizează SIA GEAP</w:t>
            </w:r>
          </w:p>
          <w:p w14:paraId="26AC1EEB" w14:textId="77777777" w:rsidR="005A2B51" w:rsidRPr="003D2727" w:rsidRDefault="005A2B51" w:rsidP="003D2727">
            <w:pPr>
              <w:spacing w:after="0" w:line="240" w:lineRule="auto"/>
              <w:jc w:val="center"/>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color w:val="000000"/>
                <w:sz w:val="18"/>
                <w:szCs w:val="18"/>
                <w:lang w:val="ro-RO"/>
              </w:rPr>
              <w:t>2018-2021</w:t>
            </w:r>
          </w:p>
        </w:tc>
      </w:tr>
      <w:tr w:rsidR="005A2B51" w:rsidRPr="003D2727" w14:paraId="2BD643ED" w14:textId="77777777" w:rsidTr="001A0027">
        <w:trPr>
          <w:trHeight w:val="283"/>
        </w:trPr>
        <w:tc>
          <w:tcPr>
            <w:tcW w:w="545" w:type="dxa"/>
            <w:shd w:val="clear" w:color="auto" w:fill="FFFF00"/>
            <w:noWrap/>
            <w:vAlign w:val="bottom"/>
          </w:tcPr>
          <w:p w14:paraId="6A13A112"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w:t>
            </w:r>
          </w:p>
        </w:tc>
        <w:tc>
          <w:tcPr>
            <w:tcW w:w="5983" w:type="dxa"/>
            <w:shd w:val="clear" w:color="auto" w:fill="FFFF00"/>
            <w:noWrap/>
            <w:vAlign w:val="bottom"/>
          </w:tcPr>
          <w:p w14:paraId="0E171BAA"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 xml:space="preserve"> Agenția Navală</w:t>
            </w:r>
          </w:p>
        </w:tc>
        <w:tc>
          <w:tcPr>
            <w:tcW w:w="1275" w:type="dxa"/>
            <w:shd w:val="clear" w:color="auto" w:fill="FFFF00"/>
          </w:tcPr>
          <w:p w14:paraId="278D005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w:t>
            </w:r>
          </w:p>
        </w:tc>
        <w:tc>
          <w:tcPr>
            <w:tcW w:w="993" w:type="dxa"/>
            <w:shd w:val="clear" w:color="auto" w:fill="FFFF00"/>
            <w:vAlign w:val="bottom"/>
          </w:tcPr>
          <w:p w14:paraId="6753745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07A3A3F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2021</w:t>
            </w:r>
          </w:p>
        </w:tc>
      </w:tr>
      <w:tr w:rsidR="005A2B51" w:rsidRPr="003D2727" w14:paraId="47860C45" w14:textId="77777777" w:rsidTr="001A0027">
        <w:trPr>
          <w:trHeight w:val="283"/>
        </w:trPr>
        <w:tc>
          <w:tcPr>
            <w:tcW w:w="545" w:type="dxa"/>
            <w:shd w:val="clear" w:color="auto" w:fill="FFFF00"/>
            <w:noWrap/>
            <w:vAlign w:val="bottom"/>
            <w:hideMark/>
          </w:tcPr>
          <w:p w14:paraId="55F8A4FA"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w:t>
            </w:r>
          </w:p>
        </w:tc>
        <w:tc>
          <w:tcPr>
            <w:tcW w:w="5983" w:type="dxa"/>
            <w:shd w:val="clear" w:color="auto" w:fill="FFFF00"/>
            <w:noWrap/>
            <w:vAlign w:val="bottom"/>
            <w:hideMark/>
          </w:tcPr>
          <w:p w14:paraId="3EDDE868"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de Mediu</w:t>
            </w:r>
          </w:p>
        </w:tc>
        <w:tc>
          <w:tcPr>
            <w:tcW w:w="1275" w:type="dxa"/>
            <w:shd w:val="clear" w:color="auto" w:fill="FFFF00"/>
          </w:tcPr>
          <w:p w14:paraId="6229B29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AM</w:t>
            </w:r>
          </w:p>
        </w:tc>
        <w:tc>
          <w:tcPr>
            <w:tcW w:w="993" w:type="dxa"/>
            <w:shd w:val="clear" w:color="auto" w:fill="FFFF00"/>
            <w:vAlign w:val="bottom"/>
          </w:tcPr>
          <w:p w14:paraId="74B58918"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7359650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2019</w:t>
            </w:r>
          </w:p>
        </w:tc>
      </w:tr>
      <w:tr w:rsidR="005A2B51" w:rsidRPr="003D2727" w14:paraId="34838EEB" w14:textId="77777777" w:rsidTr="001A0027">
        <w:trPr>
          <w:trHeight w:val="283"/>
        </w:trPr>
        <w:tc>
          <w:tcPr>
            <w:tcW w:w="545" w:type="dxa"/>
            <w:shd w:val="clear" w:color="auto" w:fill="FFFF00"/>
            <w:noWrap/>
            <w:vAlign w:val="bottom"/>
            <w:hideMark/>
          </w:tcPr>
          <w:p w14:paraId="7C919299"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3</w:t>
            </w:r>
          </w:p>
        </w:tc>
        <w:tc>
          <w:tcPr>
            <w:tcW w:w="5983" w:type="dxa"/>
            <w:shd w:val="clear" w:color="auto" w:fill="FFFF00"/>
            <w:noWrap/>
            <w:vAlign w:val="bottom"/>
            <w:hideMark/>
          </w:tcPr>
          <w:p w14:paraId="77B1E81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Medicamentului şi Dispozitivelor Medicale</w:t>
            </w:r>
          </w:p>
        </w:tc>
        <w:tc>
          <w:tcPr>
            <w:tcW w:w="1275" w:type="dxa"/>
            <w:shd w:val="clear" w:color="auto" w:fill="FFFF00"/>
          </w:tcPr>
          <w:p w14:paraId="7F22E6D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AMDM</w:t>
            </w:r>
          </w:p>
        </w:tc>
        <w:tc>
          <w:tcPr>
            <w:tcW w:w="993" w:type="dxa"/>
            <w:shd w:val="clear" w:color="auto" w:fill="FFFF00"/>
            <w:vAlign w:val="bottom"/>
          </w:tcPr>
          <w:p w14:paraId="78FFCB5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082953E1"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2018</w:t>
            </w:r>
          </w:p>
        </w:tc>
      </w:tr>
      <w:tr w:rsidR="005A2B51" w:rsidRPr="003D2727" w14:paraId="567AF8D2" w14:textId="77777777" w:rsidTr="001A0027">
        <w:trPr>
          <w:trHeight w:val="283"/>
        </w:trPr>
        <w:tc>
          <w:tcPr>
            <w:tcW w:w="545" w:type="dxa"/>
            <w:shd w:val="clear" w:color="auto" w:fill="92D050"/>
            <w:noWrap/>
            <w:vAlign w:val="bottom"/>
            <w:hideMark/>
          </w:tcPr>
          <w:p w14:paraId="360E9F58"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4</w:t>
            </w:r>
          </w:p>
        </w:tc>
        <w:tc>
          <w:tcPr>
            <w:tcW w:w="5983" w:type="dxa"/>
            <w:shd w:val="clear" w:color="auto" w:fill="92D050"/>
            <w:noWrap/>
            <w:vAlign w:val="bottom"/>
            <w:hideMark/>
          </w:tcPr>
          <w:p w14:paraId="6A03C1D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Națională de Reglementare a Activităților Nucleare si Radiologice</w:t>
            </w:r>
          </w:p>
        </w:tc>
        <w:tc>
          <w:tcPr>
            <w:tcW w:w="1275" w:type="dxa"/>
            <w:shd w:val="clear" w:color="auto" w:fill="92D050"/>
          </w:tcPr>
          <w:p w14:paraId="2D3145C1" w14:textId="0C5868E8"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ANRA</w:t>
            </w:r>
            <w:r w:rsidR="00BF19AA">
              <w:rPr>
                <w:rFonts w:asciiTheme="majorHAnsi" w:eastAsia="Times New Roman" w:hAnsiTheme="majorHAnsi" w:cstheme="majorHAnsi"/>
                <w:color w:val="000000"/>
                <w:sz w:val="18"/>
                <w:szCs w:val="18"/>
                <w:lang w:val="ro-RO"/>
              </w:rPr>
              <w:t>N</w:t>
            </w:r>
            <w:r w:rsidRPr="003D2727">
              <w:rPr>
                <w:rFonts w:asciiTheme="majorHAnsi" w:eastAsia="Times New Roman" w:hAnsiTheme="majorHAnsi" w:cstheme="majorHAnsi"/>
                <w:color w:val="000000"/>
                <w:sz w:val="18"/>
                <w:szCs w:val="18"/>
                <w:lang w:val="ro-RO"/>
              </w:rPr>
              <w:t>R</w:t>
            </w:r>
          </w:p>
        </w:tc>
        <w:tc>
          <w:tcPr>
            <w:tcW w:w="993" w:type="dxa"/>
            <w:shd w:val="clear" w:color="auto" w:fill="92D050"/>
            <w:vAlign w:val="bottom"/>
          </w:tcPr>
          <w:p w14:paraId="564DCA5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92D050"/>
            <w:vAlign w:val="bottom"/>
          </w:tcPr>
          <w:p w14:paraId="0159360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 din 2018</w:t>
            </w:r>
          </w:p>
        </w:tc>
      </w:tr>
      <w:tr w:rsidR="005A2B51" w:rsidRPr="003D2727" w14:paraId="22607D0B" w14:textId="77777777" w:rsidTr="001A0027">
        <w:trPr>
          <w:trHeight w:val="283"/>
        </w:trPr>
        <w:tc>
          <w:tcPr>
            <w:tcW w:w="545" w:type="dxa"/>
            <w:shd w:val="clear" w:color="auto" w:fill="FFFF00"/>
            <w:noWrap/>
            <w:vAlign w:val="bottom"/>
            <w:hideMark/>
          </w:tcPr>
          <w:p w14:paraId="46A86C4D"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5</w:t>
            </w:r>
          </w:p>
        </w:tc>
        <w:tc>
          <w:tcPr>
            <w:tcW w:w="5983" w:type="dxa"/>
            <w:shd w:val="clear" w:color="auto" w:fill="FFFF00"/>
            <w:noWrap/>
            <w:vAlign w:val="bottom"/>
            <w:hideMark/>
          </w:tcPr>
          <w:p w14:paraId="464FAD60" w14:textId="77777777" w:rsidR="005A2B51" w:rsidRPr="003D2727" w:rsidRDefault="005A2B51" w:rsidP="003D2727">
            <w:pPr>
              <w:spacing w:after="0" w:line="240" w:lineRule="auto"/>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Agenţia Naţională pentru Reglementare în Comunicaţii Electronice și Tehnologia Informaţiei</w:t>
            </w:r>
          </w:p>
        </w:tc>
        <w:tc>
          <w:tcPr>
            <w:tcW w:w="1275" w:type="dxa"/>
            <w:shd w:val="clear" w:color="auto" w:fill="FFFF00"/>
          </w:tcPr>
          <w:p w14:paraId="79BB08D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ANRCETI</w:t>
            </w:r>
          </w:p>
        </w:tc>
        <w:tc>
          <w:tcPr>
            <w:tcW w:w="993" w:type="dxa"/>
            <w:shd w:val="clear" w:color="auto" w:fill="FFFF00"/>
            <w:vAlign w:val="bottom"/>
          </w:tcPr>
          <w:p w14:paraId="174E756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37FA8F8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2020</w:t>
            </w:r>
          </w:p>
        </w:tc>
      </w:tr>
      <w:tr w:rsidR="005A2B51" w:rsidRPr="003D2727" w14:paraId="28EB8F1C" w14:textId="77777777" w:rsidTr="001A0027">
        <w:trPr>
          <w:trHeight w:val="283"/>
        </w:trPr>
        <w:tc>
          <w:tcPr>
            <w:tcW w:w="545" w:type="dxa"/>
            <w:shd w:val="clear" w:color="auto" w:fill="FFFF00"/>
            <w:noWrap/>
            <w:vAlign w:val="bottom"/>
            <w:hideMark/>
          </w:tcPr>
          <w:p w14:paraId="6AA9CA69"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6</w:t>
            </w:r>
          </w:p>
        </w:tc>
        <w:tc>
          <w:tcPr>
            <w:tcW w:w="5983" w:type="dxa"/>
            <w:shd w:val="clear" w:color="auto" w:fill="FFFF00"/>
            <w:noWrap/>
            <w:vAlign w:val="bottom"/>
            <w:hideMark/>
          </w:tcPr>
          <w:p w14:paraId="0EC71FE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Agenţia Națională pentru Reglementare în Energetică</w:t>
            </w:r>
          </w:p>
        </w:tc>
        <w:tc>
          <w:tcPr>
            <w:tcW w:w="1275" w:type="dxa"/>
            <w:shd w:val="clear" w:color="auto" w:fill="FFFF00"/>
          </w:tcPr>
          <w:p w14:paraId="08206B4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ANRE</w:t>
            </w:r>
          </w:p>
        </w:tc>
        <w:tc>
          <w:tcPr>
            <w:tcW w:w="993" w:type="dxa"/>
            <w:shd w:val="clear" w:color="auto" w:fill="FFFF00"/>
            <w:vAlign w:val="bottom"/>
          </w:tcPr>
          <w:p w14:paraId="5EC0C57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2463EF9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2018</w:t>
            </w:r>
          </w:p>
        </w:tc>
      </w:tr>
      <w:tr w:rsidR="005A2B51" w:rsidRPr="003D2727" w14:paraId="4FC425E0" w14:textId="77777777" w:rsidTr="001A0027">
        <w:trPr>
          <w:trHeight w:val="283"/>
        </w:trPr>
        <w:tc>
          <w:tcPr>
            <w:tcW w:w="545" w:type="dxa"/>
            <w:shd w:val="clear" w:color="auto" w:fill="FFFF00"/>
            <w:noWrap/>
            <w:vAlign w:val="bottom"/>
            <w:hideMark/>
          </w:tcPr>
          <w:p w14:paraId="6FDDE66F"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7</w:t>
            </w:r>
          </w:p>
        </w:tc>
        <w:tc>
          <w:tcPr>
            <w:tcW w:w="5983" w:type="dxa"/>
            <w:shd w:val="clear" w:color="auto" w:fill="FFFF00"/>
            <w:noWrap/>
            <w:vAlign w:val="bottom"/>
            <w:hideMark/>
          </w:tcPr>
          <w:p w14:paraId="2EDE122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Naţională pentru Sănătate Publică</w:t>
            </w:r>
          </w:p>
        </w:tc>
        <w:tc>
          <w:tcPr>
            <w:tcW w:w="1275" w:type="dxa"/>
            <w:shd w:val="clear" w:color="auto" w:fill="FFFF00"/>
          </w:tcPr>
          <w:p w14:paraId="186C513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ANSP</w:t>
            </w:r>
          </w:p>
        </w:tc>
        <w:tc>
          <w:tcPr>
            <w:tcW w:w="993" w:type="dxa"/>
            <w:shd w:val="clear" w:color="auto" w:fill="FFFF00"/>
            <w:vAlign w:val="bottom"/>
          </w:tcPr>
          <w:p w14:paraId="0E758BE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4E8497E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2018</w:t>
            </w:r>
          </w:p>
        </w:tc>
      </w:tr>
      <w:tr w:rsidR="005A2B51" w:rsidRPr="003D2727" w14:paraId="127920AD" w14:textId="77777777" w:rsidTr="001A0027">
        <w:trPr>
          <w:trHeight w:val="283"/>
        </w:trPr>
        <w:tc>
          <w:tcPr>
            <w:tcW w:w="545" w:type="dxa"/>
            <w:shd w:val="clear" w:color="auto" w:fill="FFFF00"/>
            <w:noWrap/>
            <w:vAlign w:val="bottom"/>
            <w:hideMark/>
          </w:tcPr>
          <w:p w14:paraId="32EDDB9E"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8</w:t>
            </w:r>
          </w:p>
        </w:tc>
        <w:tc>
          <w:tcPr>
            <w:tcW w:w="5983" w:type="dxa"/>
            <w:shd w:val="clear" w:color="auto" w:fill="FFFF00"/>
            <w:noWrap/>
            <w:vAlign w:val="bottom"/>
            <w:hideMark/>
          </w:tcPr>
          <w:p w14:paraId="6A0EFCA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Națională pentru Siguranța Alimentelor</w:t>
            </w:r>
          </w:p>
        </w:tc>
        <w:tc>
          <w:tcPr>
            <w:tcW w:w="1275" w:type="dxa"/>
            <w:shd w:val="clear" w:color="auto" w:fill="FFFF00"/>
          </w:tcPr>
          <w:p w14:paraId="5C00BFE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ANSA</w:t>
            </w:r>
          </w:p>
        </w:tc>
        <w:tc>
          <w:tcPr>
            <w:tcW w:w="993" w:type="dxa"/>
            <w:shd w:val="clear" w:color="auto" w:fill="FFFF00"/>
            <w:vAlign w:val="bottom"/>
          </w:tcPr>
          <w:p w14:paraId="23CFFF0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7D787DA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2019</w:t>
            </w:r>
          </w:p>
        </w:tc>
      </w:tr>
      <w:tr w:rsidR="005A2B51" w:rsidRPr="003D2727" w14:paraId="5948F3A8" w14:textId="77777777" w:rsidTr="001A0027">
        <w:trPr>
          <w:trHeight w:val="283"/>
        </w:trPr>
        <w:tc>
          <w:tcPr>
            <w:tcW w:w="545" w:type="dxa"/>
            <w:shd w:val="clear" w:color="auto" w:fill="FFFF00"/>
            <w:noWrap/>
            <w:vAlign w:val="bottom"/>
            <w:hideMark/>
          </w:tcPr>
          <w:p w14:paraId="4BE73888"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9</w:t>
            </w:r>
          </w:p>
        </w:tc>
        <w:tc>
          <w:tcPr>
            <w:tcW w:w="5983" w:type="dxa"/>
            <w:shd w:val="clear" w:color="auto" w:fill="FFFF00"/>
            <w:noWrap/>
            <w:vAlign w:val="bottom"/>
            <w:hideMark/>
          </w:tcPr>
          <w:p w14:paraId="00708F4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Agenţia Naţională Transport Auto</w:t>
            </w:r>
          </w:p>
        </w:tc>
        <w:tc>
          <w:tcPr>
            <w:tcW w:w="1275" w:type="dxa"/>
            <w:shd w:val="clear" w:color="auto" w:fill="FFFF00"/>
          </w:tcPr>
          <w:p w14:paraId="7935506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ANTA</w:t>
            </w:r>
          </w:p>
        </w:tc>
        <w:tc>
          <w:tcPr>
            <w:tcW w:w="993" w:type="dxa"/>
            <w:shd w:val="clear" w:color="auto" w:fill="FFFF00"/>
            <w:vAlign w:val="bottom"/>
          </w:tcPr>
          <w:p w14:paraId="0D5AC02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6D89C49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2019</w:t>
            </w:r>
          </w:p>
        </w:tc>
      </w:tr>
      <w:tr w:rsidR="005A2B51" w:rsidRPr="003D2727" w14:paraId="66C91582" w14:textId="77777777" w:rsidTr="001A0027">
        <w:trPr>
          <w:trHeight w:val="283"/>
        </w:trPr>
        <w:tc>
          <w:tcPr>
            <w:tcW w:w="545" w:type="dxa"/>
            <w:shd w:val="clear" w:color="auto" w:fill="B4C6E7" w:themeFill="accent5" w:themeFillTint="66"/>
            <w:noWrap/>
            <w:vAlign w:val="bottom"/>
            <w:hideMark/>
          </w:tcPr>
          <w:p w14:paraId="5EB86373"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10</w:t>
            </w:r>
          </w:p>
        </w:tc>
        <w:tc>
          <w:tcPr>
            <w:tcW w:w="5983" w:type="dxa"/>
            <w:shd w:val="clear" w:color="auto" w:fill="B4C6E7" w:themeFill="accent5" w:themeFillTint="66"/>
            <w:noWrap/>
            <w:vAlign w:val="bottom"/>
            <w:hideMark/>
          </w:tcPr>
          <w:p w14:paraId="62CC107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pentru Geologie și Resurse Minerale</w:t>
            </w:r>
          </w:p>
        </w:tc>
        <w:tc>
          <w:tcPr>
            <w:tcW w:w="1275" w:type="dxa"/>
            <w:shd w:val="clear" w:color="auto" w:fill="B4C6E7" w:themeFill="accent5" w:themeFillTint="66"/>
          </w:tcPr>
          <w:p w14:paraId="499F747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AGRM</w:t>
            </w:r>
          </w:p>
        </w:tc>
        <w:tc>
          <w:tcPr>
            <w:tcW w:w="993" w:type="dxa"/>
            <w:shd w:val="clear" w:color="auto" w:fill="B4C6E7" w:themeFill="accent5" w:themeFillTint="66"/>
            <w:vAlign w:val="bottom"/>
          </w:tcPr>
          <w:p w14:paraId="0544335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2472E50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515EECB2" w14:textId="77777777" w:rsidTr="001A0027">
        <w:trPr>
          <w:trHeight w:val="283"/>
        </w:trPr>
        <w:tc>
          <w:tcPr>
            <w:tcW w:w="545" w:type="dxa"/>
            <w:shd w:val="clear" w:color="auto" w:fill="92D050"/>
            <w:noWrap/>
            <w:vAlign w:val="bottom"/>
            <w:hideMark/>
          </w:tcPr>
          <w:p w14:paraId="4B4AFF82"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11</w:t>
            </w:r>
          </w:p>
        </w:tc>
        <w:tc>
          <w:tcPr>
            <w:tcW w:w="5983" w:type="dxa"/>
            <w:shd w:val="clear" w:color="auto" w:fill="92D050"/>
            <w:noWrap/>
            <w:vAlign w:val="bottom"/>
            <w:hideMark/>
          </w:tcPr>
          <w:p w14:paraId="1738EB8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pentru Supraveghere Tehnică</w:t>
            </w:r>
          </w:p>
        </w:tc>
        <w:tc>
          <w:tcPr>
            <w:tcW w:w="1275" w:type="dxa"/>
            <w:shd w:val="clear" w:color="auto" w:fill="92D050"/>
          </w:tcPr>
          <w:p w14:paraId="7DB16B71"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AST</w:t>
            </w:r>
          </w:p>
        </w:tc>
        <w:tc>
          <w:tcPr>
            <w:tcW w:w="993" w:type="dxa"/>
            <w:shd w:val="clear" w:color="auto" w:fill="92D050"/>
            <w:vAlign w:val="bottom"/>
          </w:tcPr>
          <w:p w14:paraId="1A73CB7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92D050"/>
            <w:vAlign w:val="bottom"/>
          </w:tcPr>
          <w:p w14:paraId="67520A38"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 din 2019</w:t>
            </w:r>
          </w:p>
        </w:tc>
      </w:tr>
      <w:tr w:rsidR="005A2B51" w:rsidRPr="003D2727" w14:paraId="6B3176A1" w14:textId="77777777" w:rsidTr="001A0027">
        <w:trPr>
          <w:trHeight w:val="283"/>
        </w:trPr>
        <w:tc>
          <w:tcPr>
            <w:tcW w:w="545" w:type="dxa"/>
            <w:shd w:val="clear" w:color="auto" w:fill="FF0000"/>
            <w:noWrap/>
            <w:vAlign w:val="bottom"/>
            <w:hideMark/>
          </w:tcPr>
          <w:p w14:paraId="41AB4726"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12</w:t>
            </w:r>
          </w:p>
        </w:tc>
        <w:tc>
          <w:tcPr>
            <w:tcW w:w="5983" w:type="dxa"/>
            <w:shd w:val="clear" w:color="auto" w:fill="FF0000"/>
            <w:noWrap/>
            <w:vAlign w:val="bottom"/>
            <w:hideMark/>
          </w:tcPr>
          <w:p w14:paraId="62D5588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Relații Funciare și Cadastru</w:t>
            </w:r>
          </w:p>
        </w:tc>
        <w:tc>
          <w:tcPr>
            <w:tcW w:w="1275" w:type="dxa"/>
            <w:shd w:val="clear" w:color="auto" w:fill="FF0000"/>
          </w:tcPr>
          <w:p w14:paraId="2DB1A662"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ARFC</w:t>
            </w:r>
          </w:p>
        </w:tc>
        <w:tc>
          <w:tcPr>
            <w:tcW w:w="993" w:type="dxa"/>
            <w:shd w:val="clear" w:color="auto" w:fill="FF0000"/>
            <w:vAlign w:val="bottom"/>
          </w:tcPr>
          <w:p w14:paraId="1348BCB2"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687BA9E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26FEFC0A" w14:textId="77777777" w:rsidTr="001A0027">
        <w:trPr>
          <w:trHeight w:val="283"/>
        </w:trPr>
        <w:tc>
          <w:tcPr>
            <w:tcW w:w="545" w:type="dxa"/>
            <w:shd w:val="clear" w:color="auto" w:fill="FF0000"/>
            <w:noWrap/>
            <w:vAlign w:val="bottom"/>
            <w:hideMark/>
          </w:tcPr>
          <w:p w14:paraId="63A0E06B"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13</w:t>
            </w:r>
          </w:p>
        </w:tc>
        <w:tc>
          <w:tcPr>
            <w:tcW w:w="5983" w:type="dxa"/>
            <w:shd w:val="clear" w:color="auto" w:fill="FF0000"/>
            <w:noWrap/>
            <w:vAlign w:val="bottom"/>
            <w:hideMark/>
          </w:tcPr>
          <w:p w14:paraId="2DCE524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Agenția de Stat pentru Proprietatea Intelectuală</w:t>
            </w:r>
          </w:p>
        </w:tc>
        <w:tc>
          <w:tcPr>
            <w:tcW w:w="1275" w:type="dxa"/>
            <w:shd w:val="clear" w:color="auto" w:fill="FF0000"/>
          </w:tcPr>
          <w:p w14:paraId="5F37F6E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AGEPI</w:t>
            </w:r>
          </w:p>
        </w:tc>
        <w:tc>
          <w:tcPr>
            <w:tcW w:w="993" w:type="dxa"/>
            <w:shd w:val="clear" w:color="auto" w:fill="FF0000"/>
            <w:vAlign w:val="bottom"/>
          </w:tcPr>
          <w:p w14:paraId="0107550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1155E35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1FCC0DD9" w14:textId="77777777" w:rsidTr="001A0027">
        <w:trPr>
          <w:trHeight w:val="283"/>
        </w:trPr>
        <w:tc>
          <w:tcPr>
            <w:tcW w:w="545" w:type="dxa"/>
            <w:shd w:val="clear" w:color="auto" w:fill="FFFF00"/>
            <w:noWrap/>
            <w:vAlign w:val="bottom"/>
            <w:hideMark/>
          </w:tcPr>
          <w:p w14:paraId="1F17C78A"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14</w:t>
            </w:r>
          </w:p>
        </w:tc>
        <w:tc>
          <w:tcPr>
            <w:tcW w:w="5983" w:type="dxa"/>
            <w:shd w:val="clear" w:color="auto" w:fill="FFFF00"/>
            <w:noWrap/>
            <w:vAlign w:val="bottom"/>
            <w:hideMark/>
          </w:tcPr>
          <w:p w14:paraId="6E4EC84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Agenţia Servicii Publice</w:t>
            </w:r>
          </w:p>
        </w:tc>
        <w:tc>
          <w:tcPr>
            <w:tcW w:w="1275" w:type="dxa"/>
            <w:shd w:val="clear" w:color="auto" w:fill="FFFF00"/>
          </w:tcPr>
          <w:p w14:paraId="5F66CE8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ASP</w:t>
            </w:r>
          </w:p>
        </w:tc>
        <w:tc>
          <w:tcPr>
            <w:tcW w:w="993" w:type="dxa"/>
            <w:shd w:val="clear" w:color="auto" w:fill="FFFF00"/>
            <w:vAlign w:val="bottom"/>
          </w:tcPr>
          <w:p w14:paraId="060F160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0BCBAD82"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2018</w:t>
            </w:r>
          </w:p>
        </w:tc>
      </w:tr>
      <w:tr w:rsidR="005A2B51" w:rsidRPr="003D2727" w14:paraId="6D77E5C4" w14:textId="77777777" w:rsidTr="001A0027">
        <w:trPr>
          <w:trHeight w:val="283"/>
        </w:trPr>
        <w:tc>
          <w:tcPr>
            <w:tcW w:w="545" w:type="dxa"/>
            <w:shd w:val="clear" w:color="auto" w:fill="FFFF00"/>
            <w:noWrap/>
            <w:vAlign w:val="bottom"/>
            <w:hideMark/>
          </w:tcPr>
          <w:p w14:paraId="723C0B74"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15</w:t>
            </w:r>
          </w:p>
        </w:tc>
        <w:tc>
          <w:tcPr>
            <w:tcW w:w="5983" w:type="dxa"/>
            <w:shd w:val="clear" w:color="auto" w:fill="FFFF00"/>
            <w:noWrap/>
            <w:vAlign w:val="bottom"/>
            <w:hideMark/>
          </w:tcPr>
          <w:p w14:paraId="0490683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Autoritatea administraţiei publice locale</w:t>
            </w:r>
          </w:p>
        </w:tc>
        <w:tc>
          <w:tcPr>
            <w:tcW w:w="1275" w:type="dxa"/>
            <w:shd w:val="clear" w:color="auto" w:fill="FFFF00"/>
          </w:tcPr>
          <w:p w14:paraId="32FBB2D2" w14:textId="189C14A1"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w:t>
            </w:r>
            <w:r w:rsidR="00BF19AA">
              <w:rPr>
                <w:rFonts w:asciiTheme="majorHAnsi" w:eastAsia="Times New Roman" w:hAnsiTheme="majorHAnsi" w:cstheme="majorHAnsi"/>
                <w:color w:val="000000"/>
                <w:sz w:val="18"/>
                <w:szCs w:val="18"/>
                <w:lang w:val="ro-RO"/>
              </w:rPr>
              <w:t>A</w:t>
            </w:r>
            <w:r w:rsidRPr="003D2727">
              <w:rPr>
                <w:rFonts w:asciiTheme="majorHAnsi" w:eastAsia="Times New Roman" w:hAnsiTheme="majorHAnsi" w:cstheme="majorHAnsi"/>
                <w:color w:val="000000"/>
                <w:sz w:val="18"/>
                <w:szCs w:val="18"/>
                <w:lang w:val="ro-RO"/>
              </w:rPr>
              <w:t>PL</w:t>
            </w:r>
          </w:p>
        </w:tc>
        <w:tc>
          <w:tcPr>
            <w:tcW w:w="993" w:type="dxa"/>
            <w:shd w:val="clear" w:color="auto" w:fill="FFFF00"/>
            <w:vAlign w:val="bottom"/>
          </w:tcPr>
          <w:p w14:paraId="7D07E0C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 xml:space="preserve">da </w:t>
            </w:r>
          </w:p>
        </w:tc>
        <w:tc>
          <w:tcPr>
            <w:tcW w:w="2551" w:type="dxa"/>
            <w:shd w:val="clear" w:color="auto" w:fill="FFFF00"/>
            <w:vAlign w:val="bottom"/>
          </w:tcPr>
          <w:p w14:paraId="32471ED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Partial din 2019</w:t>
            </w:r>
          </w:p>
        </w:tc>
      </w:tr>
      <w:tr w:rsidR="005A2B51" w:rsidRPr="003D2727" w14:paraId="31E64920" w14:textId="77777777" w:rsidTr="001A0027">
        <w:trPr>
          <w:trHeight w:val="283"/>
        </w:trPr>
        <w:tc>
          <w:tcPr>
            <w:tcW w:w="545" w:type="dxa"/>
            <w:shd w:val="clear" w:color="auto" w:fill="92D050"/>
            <w:noWrap/>
            <w:vAlign w:val="bottom"/>
            <w:hideMark/>
          </w:tcPr>
          <w:p w14:paraId="2BB6761B"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16</w:t>
            </w:r>
          </w:p>
        </w:tc>
        <w:tc>
          <w:tcPr>
            <w:tcW w:w="5983" w:type="dxa"/>
            <w:shd w:val="clear" w:color="auto" w:fill="92D050"/>
            <w:noWrap/>
            <w:vAlign w:val="bottom"/>
            <w:hideMark/>
          </w:tcPr>
          <w:p w14:paraId="11DDC4DA"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Autoritatea Aeronautică Civilă</w:t>
            </w:r>
          </w:p>
        </w:tc>
        <w:tc>
          <w:tcPr>
            <w:tcW w:w="1275" w:type="dxa"/>
            <w:shd w:val="clear" w:color="auto" w:fill="92D050"/>
          </w:tcPr>
          <w:p w14:paraId="03D586E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AAC</w:t>
            </w:r>
          </w:p>
        </w:tc>
        <w:tc>
          <w:tcPr>
            <w:tcW w:w="993" w:type="dxa"/>
            <w:shd w:val="clear" w:color="auto" w:fill="92D050"/>
            <w:vAlign w:val="bottom"/>
          </w:tcPr>
          <w:p w14:paraId="31A5567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92D050"/>
            <w:vAlign w:val="bottom"/>
          </w:tcPr>
          <w:p w14:paraId="2EF2C11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 din 2020</w:t>
            </w:r>
          </w:p>
        </w:tc>
      </w:tr>
      <w:tr w:rsidR="005A2B51" w:rsidRPr="003D2727" w14:paraId="7914AC2B" w14:textId="77777777" w:rsidTr="001A0027">
        <w:trPr>
          <w:trHeight w:val="283"/>
        </w:trPr>
        <w:tc>
          <w:tcPr>
            <w:tcW w:w="545" w:type="dxa"/>
            <w:shd w:val="clear" w:color="auto" w:fill="FF0000"/>
            <w:noWrap/>
            <w:vAlign w:val="bottom"/>
            <w:hideMark/>
          </w:tcPr>
          <w:p w14:paraId="6A902C2F"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17</w:t>
            </w:r>
          </w:p>
        </w:tc>
        <w:tc>
          <w:tcPr>
            <w:tcW w:w="5983" w:type="dxa"/>
            <w:shd w:val="clear" w:color="auto" w:fill="FF0000"/>
            <w:noWrap/>
            <w:vAlign w:val="bottom"/>
            <w:hideMark/>
          </w:tcPr>
          <w:p w14:paraId="37FC05E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Banca Naţională a Moldovei</w:t>
            </w:r>
          </w:p>
        </w:tc>
        <w:tc>
          <w:tcPr>
            <w:tcW w:w="1275" w:type="dxa"/>
            <w:shd w:val="clear" w:color="auto" w:fill="FF0000"/>
          </w:tcPr>
          <w:p w14:paraId="5A7C42C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BNM</w:t>
            </w:r>
          </w:p>
        </w:tc>
        <w:tc>
          <w:tcPr>
            <w:tcW w:w="993" w:type="dxa"/>
            <w:shd w:val="clear" w:color="auto" w:fill="FF0000"/>
            <w:vAlign w:val="bottom"/>
          </w:tcPr>
          <w:p w14:paraId="6C1B3C9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6BF0345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0133D838" w14:textId="77777777" w:rsidTr="001A0027">
        <w:trPr>
          <w:trHeight w:val="283"/>
        </w:trPr>
        <w:tc>
          <w:tcPr>
            <w:tcW w:w="545" w:type="dxa"/>
            <w:shd w:val="clear" w:color="auto" w:fill="FF0000"/>
            <w:noWrap/>
            <w:vAlign w:val="bottom"/>
            <w:hideMark/>
          </w:tcPr>
          <w:p w14:paraId="291DE13D"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18</w:t>
            </w:r>
          </w:p>
        </w:tc>
        <w:tc>
          <w:tcPr>
            <w:tcW w:w="5983" w:type="dxa"/>
            <w:shd w:val="clear" w:color="auto" w:fill="FF0000"/>
            <w:noWrap/>
            <w:vAlign w:val="bottom"/>
            <w:hideMark/>
          </w:tcPr>
          <w:p w14:paraId="7A569F1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Centrul Naţional de Acreditare MOLDAC</w:t>
            </w:r>
          </w:p>
        </w:tc>
        <w:tc>
          <w:tcPr>
            <w:tcW w:w="1275" w:type="dxa"/>
            <w:shd w:val="clear" w:color="auto" w:fill="FF0000"/>
          </w:tcPr>
          <w:p w14:paraId="682370C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MOLDAC</w:t>
            </w:r>
          </w:p>
        </w:tc>
        <w:tc>
          <w:tcPr>
            <w:tcW w:w="993" w:type="dxa"/>
            <w:shd w:val="clear" w:color="auto" w:fill="FF0000"/>
            <w:vAlign w:val="bottom"/>
          </w:tcPr>
          <w:p w14:paraId="32AA80B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521816E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06B5CC11" w14:textId="77777777" w:rsidTr="001A0027">
        <w:trPr>
          <w:trHeight w:val="283"/>
        </w:trPr>
        <w:tc>
          <w:tcPr>
            <w:tcW w:w="545" w:type="dxa"/>
            <w:shd w:val="clear" w:color="auto" w:fill="FF0000"/>
            <w:noWrap/>
            <w:vAlign w:val="bottom"/>
            <w:hideMark/>
          </w:tcPr>
          <w:p w14:paraId="3CFA7B37"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19</w:t>
            </w:r>
          </w:p>
        </w:tc>
        <w:tc>
          <w:tcPr>
            <w:tcW w:w="5983" w:type="dxa"/>
            <w:shd w:val="clear" w:color="auto" w:fill="FF0000"/>
            <w:noWrap/>
            <w:vAlign w:val="bottom"/>
            <w:hideMark/>
          </w:tcPr>
          <w:p w14:paraId="7055C08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Centrul Național pentru Protecția Datelor cu Caracter Personal</w:t>
            </w:r>
          </w:p>
        </w:tc>
        <w:tc>
          <w:tcPr>
            <w:tcW w:w="1275" w:type="dxa"/>
            <w:shd w:val="clear" w:color="auto" w:fill="FF0000"/>
          </w:tcPr>
          <w:p w14:paraId="24C7CE4A"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CNPDCP</w:t>
            </w:r>
          </w:p>
        </w:tc>
        <w:tc>
          <w:tcPr>
            <w:tcW w:w="993" w:type="dxa"/>
            <w:shd w:val="clear" w:color="auto" w:fill="FF0000"/>
            <w:vAlign w:val="bottom"/>
          </w:tcPr>
          <w:p w14:paraId="2041BF3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155205D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301C12FE" w14:textId="77777777" w:rsidTr="001A0027">
        <w:trPr>
          <w:trHeight w:val="283"/>
        </w:trPr>
        <w:tc>
          <w:tcPr>
            <w:tcW w:w="545" w:type="dxa"/>
            <w:shd w:val="clear" w:color="auto" w:fill="FF0000"/>
            <w:noWrap/>
            <w:vAlign w:val="bottom"/>
            <w:hideMark/>
          </w:tcPr>
          <w:p w14:paraId="076250F1"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20</w:t>
            </w:r>
          </w:p>
        </w:tc>
        <w:tc>
          <w:tcPr>
            <w:tcW w:w="5983" w:type="dxa"/>
            <w:shd w:val="clear" w:color="auto" w:fill="FF0000"/>
            <w:noWrap/>
            <w:vAlign w:val="bottom"/>
            <w:hideMark/>
          </w:tcPr>
          <w:p w14:paraId="61C7D9D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Comisia Naţională a Pieţei Financiare</w:t>
            </w:r>
          </w:p>
        </w:tc>
        <w:tc>
          <w:tcPr>
            <w:tcW w:w="1275" w:type="dxa"/>
            <w:shd w:val="clear" w:color="auto" w:fill="FF0000"/>
          </w:tcPr>
          <w:p w14:paraId="4AFCA7A1"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CNPF</w:t>
            </w:r>
          </w:p>
        </w:tc>
        <w:tc>
          <w:tcPr>
            <w:tcW w:w="993" w:type="dxa"/>
            <w:shd w:val="clear" w:color="auto" w:fill="FF0000"/>
            <w:vAlign w:val="bottom"/>
          </w:tcPr>
          <w:p w14:paraId="59B7B0D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7709054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52CE67C9" w14:textId="77777777" w:rsidTr="001A0027">
        <w:trPr>
          <w:trHeight w:val="283"/>
        </w:trPr>
        <w:tc>
          <w:tcPr>
            <w:tcW w:w="545" w:type="dxa"/>
            <w:shd w:val="clear" w:color="auto" w:fill="B4C6E7" w:themeFill="accent5" w:themeFillTint="66"/>
            <w:noWrap/>
            <w:vAlign w:val="bottom"/>
            <w:hideMark/>
          </w:tcPr>
          <w:p w14:paraId="4011558B"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21</w:t>
            </w:r>
          </w:p>
        </w:tc>
        <w:tc>
          <w:tcPr>
            <w:tcW w:w="5983" w:type="dxa"/>
            <w:shd w:val="clear" w:color="auto" w:fill="B4C6E7" w:themeFill="accent5" w:themeFillTint="66"/>
            <w:noWrap/>
            <w:vAlign w:val="bottom"/>
            <w:hideMark/>
          </w:tcPr>
          <w:p w14:paraId="740B82F8"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Consiliul Coordonator al Audiovizualului</w:t>
            </w:r>
          </w:p>
        </w:tc>
        <w:tc>
          <w:tcPr>
            <w:tcW w:w="1275" w:type="dxa"/>
            <w:shd w:val="clear" w:color="auto" w:fill="B4C6E7" w:themeFill="accent5" w:themeFillTint="66"/>
          </w:tcPr>
          <w:p w14:paraId="78AC5D4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CCA</w:t>
            </w:r>
          </w:p>
        </w:tc>
        <w:tc>
          <w:tcPr>
            <w:tcW w:w="993" w:type="dxa"/>
            <w:shd w:val="clear" w:color="auto" w:fill="B4C6E7" w:themeFill="accent5" w:themeFillTint="66"/>
            <w:vAlign w:val="bottom"/>
          </w:tcPr>
          <w:p w14:paraId="0782558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2E1766C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22D3EBE5" w14:textId="77777777" w:rsidTr="001A0027">
        <w:trPr>
          <w:trHeight w:val="283"/>
        </w:trPr>
        <w:tc>
          <w:tcPr>
            <w:tcW w:w="545" w:type="dxa"/>
            <w:shd w:val="clear" w:color="auto" w:fill="B4C6E7" w:themeFill="accent5" w:themeFillTint="66"/>
            <w:noWrap/>
            <w:vAlign w:val="bottom"/>
            <w:hideMark/>
          </w:tcPr>
          <w:p w14:paraId="53706A27"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22</w:t>
            </w:r>
          </w:p>
        </w:tc>
        <w:tc>
          <w:tcPr>
            <w:tcW w:w="5983" w:type="dxa"/>
            <w:shd w:val="clear" w:color="auto" w:fill="B4C6E7" w:themeFill="accent5" w:themeFillTint="66"/>
            <w:noWrap/>
            <w:vAlign w:val="bottom"/>
            <w:hideMark/>
          </w:tcPr>
          <w:p w14:paraId="1AA535B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Institutul Național de Metrologie</w:t>
            </w:r>
          </w:p>
        </w:tc>
        <w:tc>
          <w:tcPr>
            <w:tcW w:w="1275" w:type="dxa"/>
            <w:shd w:val="clear" w:color="auto" w:fill="B4C6E7" w:themeFill="accent5" w:themeFillTint="66"/>
          </w:tcPr>
          <w:p w14:paraId="4F0B1F6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INM</w:t>
            </w:r>
          </w:p>
        </w:tc>
        <w:tc>
          <w:tcPr>
            <w:tcW w:w="993" w:type="dxa"/>
            <w:shd w:val="clear" w:color="auto" w:fill="B4C6E7" w:themeFill="accent5" w:themeFillTint="66"/>
            <w:vAlign w:val="bottom"/>
          </w:tcPr>
          <w:p w14:paraId="78C15FE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2D8A044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6AA544F3" w14:textId="77777777" w:rsidTr="001A0027">
        <w:trPr>
          <w:trHeight w:val="283"/>
        </w:trPr>
        <w:tc>
          <w:tcPr>
            <w:tcW w:w="545" w:type="dxa"/>
            <w:shd w:val="clear" w:color="auto" w:fill="B4C6E7" w:themeFill="accent5" w:themeFillTint="66"/>
            <w:noWrap/>
            <w:vAlign w:val="bottom"/>
            <w:hideMark/>
          </w:tcPr>
          <w:p w14:paraId="370D7593"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23</w:t>
            </w:r>
          </w:p>
        </w:tc>
        <w:tc>
          <w:tcPr>
            <w:tcW w:w="5983" w:type="dxa"/>
            <w:shd w:val="clear" w:color="auto" w:fill="B4C6E7" w:themeFill="accent5" w:themeFillTint="66"/>
            <w:noWrap/>
            <w:vAlign w:val="bottom"/>
            <w:hideMark/>
          </w:tcPr>
          <w:p w14:paraId="1A6469E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Ministerul Afacerilor Interne</w:t>
            </w:r>
          </w:p>
        </w:tc>
        <w:tc>
          <w:tcPr>
            <w:tcW w:w="1275" w:type="dxa"/>
            <w:shd w:val="clear" w:color="auto" w:fill="B4C6E7" w:themeFill="accent5" w:themeFillTint="66"/>
          </w:tcPr>
          <w:p w14:paraId="193EE902"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MAI</w:t>
            </w:r>
          </w:p>
        </w:tc>
        <w:tc>
          <w:tcPr>
            <w:tcW w:w="993" w:type="dxa"/>
            <w:shd w:val="clear" w:color="auto" w:fill="B4C6E7" w:themeFill="accent5" w:themeFillTint="66"/>
            <w:vAlign w:val="bottom"/>
          </w:tcPr>
          <w:p w14:paraId="1D7DA66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78658B7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 (doar 3 acte emise în 2018)</w:t>
            </w:r>
          </w:p>
        </w:tc>
      </w:tr>
      <w:tr w:rsidR="005A2B51" w:rsidRPr="003D2727" w14:paraId="06BC29CE" w14:textId="77777777" w:rsidTr="001A0027">
        <w:trPr>
          <w:trHeight w:val="283"/>
        </w:trPr>
        <w:tc>
          <w:tcPr>
            <w:tcW w:w="545" w:type="dxa"/>
            <w:shd w:val="clear" w:color="auto" w:fill="FF0000"/>
            <w:noWrap/>
            <w:vAlign w:val="bottom"/>
            <w:hideMark/>
          </w:tcPr>
          <w:p w14:paraId="615318EF"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24</w:t>
            </w:r>
          </w:p>
        </w:tc>
        <w:tc>
          <w:tcPr>
            <w:tcW w:w="5983" w:type="dxa"/>
            <w:shd w:val="clear" w:color="auto" w:fill="FF0000"/>
            <w:noWrap/>
            <w:vAlign w:val="bottom"/>
            <w:hideMark/>
          </w:tcPr>
          <w:p w14:paraId="4BF06FE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Ministerul Agriculturii, Dezvoltării Regionale și Mediului</w:t>
            </w:r>
          </w:p>
        </w:tc>
        <w:tc>
          <w:tcPr>
            <w:tcW w:w="1275" w:type="dxa"/>
            <w:shd w:val="clear" w:color="auto" w:fill="FF0000"/>
          </w:tcPr>
          <w:p w14:paraId="6202AE8A"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MADRM</w:t>
            </w:r>
          </w:p>
        </w:tc>
        <w:tc>
          <w:tcPr>
            <w:tcW w:w="993" w:type="dxa"/>
            <w:shd w:val="clear" w:color="auto" w:fill="FF0000"/>
            <w:vAlign w:val="bottom"/>
          </w:tcPr>
          <w:p w14:paraId="1BEEBD0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30D56CD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6BEC4B0E" w14:textId="77777777" w:rsidTr="001A0027">
        <w:trPr>
          <w:trHeight w:val="283"/>
        </w:trPr>
        <w:tc>
          <w:tcPr>
            <w:tcW w:w="545" w:type="dxa"/>
            <w:shd w:val="clear" w:color="auto" w:fill="FFFF00"/>
            <w:noWrap/>
            <w:vAlign w:val="bottom"/>
            <w:hideMark/>
          </w:tcPr>
          <w:p w14:paraId="7B9C66D3"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25</w:t>
            </w:r>
          </w:p>
        </w:tc>
        <w:tc>
          <w:tcPr>
            <w:tcW w:w="5983" w:type="dxa"/>
            <w:shd w:val="clear" w:color="auto" w:fill="FFFF00"/>
            <w:noWrap/>
            <w:vAlign w:val="bottom"/>
            <w:hideMark/>
          </w:tcPr>
          <w:p w14:paraId="3A21A63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Ministerul Economiei şi Infrastructurii</w:t>
            </w:r>
          </w:p>
        </w:tc>
        <w:tc>
          <w:tcPr>
            <w:tcW w:w="1275" w:type="dxa"/>
            <w:shd w:val="clear" w:color="auto" w:fill="FFFF00"/>
          </w:tcPr>
          <w:p w14:paraId="37F14AE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MEI/ME</w:t>
            </w:r>
          </w:p>
        </w:tc>
        <w:tc>
          <w:tcPr>
            <w:tcW w:w="993" w:type="dxa"/>
            <w:shd w:val="clear" w:color="auto" w:fill="FFFF00"/>
            <w:vAlign w:val="bottom"/>
          </w:tcPr>
          <w:p w14:paraId="3ED2E34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3B66A59D"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Parțial din 2018</w:t>
            </w:r>
          </w:p>
        </w:tc>
      </w:tr>
      <w:tr w:rsidR="005A2B51" w:rsidRPr="003D2727" w14:paraId="080D9070" w14:textId="77777777" w:rsidTr="001A0027">
        <w:trPr>
          <w:trHeight w:val="283"/>
        </w:trPr>
        <w:tc>
          <w:tcPr>
            <w:tcW w:w="545" w:type="dxa"/>
            <w:shd w:val="clear" w:color="auto" w:fill="FF0000"/>
            <w:noWrap/>
            <w:vAlign w:val="bottom"/>
            <w:hideMark/>
          </w:tcPr>
          <w:p w14:paraId="63083BD0"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26</w:t>
            </w:r>
          </w:p>
        </w:tc>
        <w:tc>
          <w:tcPr>
            <w:tcW w:w="5983" w:type="dxa"/>
            <w:shd w:val="clear" w:color="auto" w:fill="FF0000"/>
            <w:noWrap/>
            <w:vAlign w:val="bottom"/>
            <w:hideMark/>
          </w:tcPr>
          <w:p w14:paraId="4DEB91C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Ministerul Educaţiei, Culturii și Cercetării</w:t>
            </w:r>
          </w:p>
        </w:tc>
        <w:tc>
          <w:tcPr>
            <w:tcW w:w="1275" w:type="dxa"/>
            <w:shd w:val="clear" w:color="auto" w:fill="FF0000"/>
          </w:tcPr>
          <w:p w14:paraId="6144326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MECC</w:t>
            </w:r>
          </w:p>
        </w:tc>
        <w:tc>
          <w:tcPr>
            <w:tcW w:w="993" w:type="dxa"/>
            <w:shd w:val="clear" w:color="auto" w:fill="FF0000"/>
            <w:vAlign w:val="bottom"/>
          </w:tcPr>
          <w:p w14:paraId="104E21E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c>
          <w:tcPr>
            <w:tcW w:w="2551" w:type="dxa"/>
            <w:shd w:val="clear" w:color="auto" w:fill="FF0000"/>
            <w:vAlign w:val="bottom"/>
          </w:tcPr>
          <w:p w14:paraId="2076C91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167C187E" w14:textId="77777777" w:rsidTr="001A0027">
        <w:trPr>
          <w:trHeight w:val="283"/>
        </w:trPr>
        <w:tc>
          <w:tcPr>
            <w:tcW w:w="545" w:type="dxa"/>
            <w:shd w:val="clear" w:color="auto" w:fill="B4C6E7" w:themeFill="accent5" w:themeFillTint="66"/>
            <w:noWrap/>
            <w:vAlign w:val="bottom"/>
            <w:hideMark/>
          </w:tcPr>
          <w:p w14:paraId="0B6ACFB0"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27</w:t>
            </w:r>
          </w:p>
        </w:tc>
        <w:tc>
          <w:tcPr>
            <w:tcW w:w="5983" w:type="dxa"/>
            <w:shd w:val="clear" w:color="auto" w:fill="B4C6E7" w:themeFill="accent5" w:themeFillTint="66"/>
            <w:noWrap/>
            <w:vAlign w:val="bottom"/>
            <w:hideMark/>
          </w:tcPr>
          <w:p w14:paraId="1BAE52D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Ministerul Finanțelor</w:t>
            </w:r>
          </w:p>
        </w:tc>
        <w:tc>
          <w:tcPr>
            <w:tcW w:w="1275" w:type="dxa"/>
            <w:shd w:val="clear" w:color="auto" w:fill="B4C6E7" w:themeFill="accent5" w:themeFillTint="66"/>
          </w:tcPr>
          <w:p w14:paraId="09AD4CB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MF</w:t>
            </w:r>
          </w:p>
        </w:tc>
        <w:tc>
          <w:tcPr>
            <w:tcW w:w="993" w:type="dxa"/>
            <w:shd w:val="clear" w:color="auto" w:fill="B4C6E7" w:themeFill="accent5" w:themeFillTint="66"/>
            <w:vAlign w:val="bottom"/>
          </w:tcPr>
          <w:p w14:paraId="5864C1F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2C716D5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24308156" w14:textId="77777777" w:rsidTr="001A0027">
        <w:trPr>
          <w:trHeight w:val="283"/>
        </w:trPr>
        <w:tc>
          <w:tcPr>
            <w:tcW w:w="545" w:type="dxa"/>
            <w:shd w:val="clear" w:color="auto" w:fill="B4C6E7" w:themeFill="accent5" w:themeFillTint="66"/>
            <w:noWrap/>
            <w:vAlign w:val="bottom"/>
            <w:hideMark/>
          </w:tcPr>
          <w:p w14:paraId="31C45F9C"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28</w:t>
            </w:r>
          </w:p>
        </w:tc>
        <w:tc>
          <w:tcPr>
            <w:tcW w:w="5983" w:type="dxa"/>
            <w:shd w:val="clear" w:color="auto" w:fill="B4C6E7" w:themeFill="accent5" w:themeFillTint="66"/>
            <w:noWrap/>
            <w:vAlign w:val="bottom"/>
            <w:hideMark/>
          </w:tcPr>
          <w:p w14:paraId="5594A23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Organismul de expertiză acreditat în domeniul securității industriale</w:t>
            </w:r>
          </w:p>
        </w:tc>
        <w:tc>
          <w:tcPr>
            <w:tcW w:w="1275" w:type="dxa"/>
            <w:shd w:val="clear" w:color="auto" w:fill="B4C6E7" w:themeFill="accent5" w:themeFillTint="66"/>
          </w:tcPr>
          <w:p w14:paraId="4220CB5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CTISC</w:t>
            </w:r>
          </w:p>
        </w:tc>
        <w:tc>
          <w:tcPr>
            <w:tcW w:w="993" w:type="dxa"/>
            <w:shd w:val="clear" w:color="auto" w:fill="B4C6E7" w:themeFill="accent5" w:themeFillTint="66"/>
            <w:vAlign w:val="bottom"/>
          </w:tcPr>
          <w:p w14:paraId="7F257F8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5C9A3D5A"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 (doar 1 act  2019)</w:t>
            </w:r>
          </w:p>
        </w:tc>
      </w:tr>
      <w:tr w:rsidR="005A2B51" w:rsidRPr="003D2727" w14:paraId="179A2089" w14:textId="77777777" w:rsidTr="001A0027">
        <w:trPr>
          <w:trHeight w:val="283"/>
        </w:trPr>
        <w:tc>
          <w:tcPr>
            <w:tcW w:w="545" w:type="dxa"/>
            <w:shd w:val="clear" w:color="auto" w:fill="B4C6E7" w:themeFill="accent5" w:themeFillTint="66"/>
            <w:noWrap/>
            <w:vAlign w:val="bottom"/>
            <w:hideMark/>
          </w:tcPr>
          <w:p w14:paraId="73DE7956"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29</w:t>
            </w:r>
          </w:p>
        </w:tc>
        <w:tc>
          <w:tcPr>
            <w:tcW w:w="5983" w:type="dxa"/>
            <w:shd w:val="clear" w:color="auto" w:fill="B4C6E7" w:themeFill="accent5" w:themeFillTint="66"/>
            <w:noWrap/>
            <w:vAlign w:val="bottom"/>
            <w:hideMark/>
          </w:tcPr>
          <w:p w14:paraId="38E1C1D1"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Serviciul de Informații și Securitate</w:t>
            </w:r>
          </w:p>
        </w:tc>
        <w:tc>
          <w:tcPr>
            <w:tcW w:w="1275" w:type="dxa"/>
            <w:shd w:val="clear" w:color="auto" w:fill="B4C6E7" w:themeFill="accent5" w:themeFillTint="66"/>
          </w:tcPr>
          <w:p w14:paraId="47D54638"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SIS</w:t>
            </w:r>
          </w:p>
        </w:tc>
        <w:tc>
          <w:tcPr>
            <w:tcW w:w="993" w:type="dxa"/>
            <w:shd w:val="clear" w:color="auto" w:fill="B4C6E7" w:themeFill="accent5" w:themeFillTint="66"/>
            <w:vAlign w:val="bottom"/>
          </w:tcPr>
          <w:p w14:paraId="5BF39D4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B4C6E7" w:themeFill="accent5" w:themeFillTint="66"/>
            <w:vAlign w:val="bottom"/>
          </w:tcPr>
          <w:p w14:paraId="2BE5527C"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78B21436" w14:textId="77777777" w:rsidTr="001A0027">
        <w:trPr>
          <w:trHeight w:val="283"/>
        </w:trPr>
        <w:tc>
          <w:tcPr>
            <w:tcW w:w="545" w:type="dxa"/>
            <w:shd w:val="clear" w:color="auto" w:fill="FFFF00"/>
            <w:noWrap/>
            <w:vAlign w:val="bottom"/>
            <w:hideMark/>
          </w:tcPr>
          <w:p w14:paraId="0EDEF82C"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30</w:t>
            </w:r>
          </w:p>
        </w:tc>
        <w:tc>
          <w:tcPr>
            <w:tcW w:w="5983" w:type="dxa"/>
            <w:shd w:val="clear" w:color="auto" w:fill="FFFF00"/>
            <w:noWrap/>
            <w:vAlign w:val="bottom"/>
            <w:hideMark/>
          </w:tcPr>
          <w:p w14:paraId="1AE35FA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Serviciul Fiscal de Stat</w:t>
            </w:r>
          </w:p>
        </w:tc>
        <w:tc>
          <w:tcPr>
            <w:tcW w:w="1275" w:type="dxa"/>
            <w:shd w:val="clear" w:color="auto" w:fill="FFFF00"/>
          </w:tcPr>
          <w:p w14:paraId="1FD8DE23"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SFS</w:t>
            </w:r>
          </w:p>
        </w:tc>
        <w:tc>
          <w:tcPr>
            <w:tcW w:w="993" w:type="dxa"/>
            <w:shd w:val="clear" w:color="auto" w:fill="FFFF00"/>
            <w:vAlign w:val="bottom"/>
          </w:tcPr>
          <w:p w14:paraId="5DCEAA19"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FFFF00"/>
            <w:vAlign w:val="bottom"/>
          </w:tcPr>
          <w:p w14:paraId="5C60629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Parțial din 2018</w:t>
            </w:r>
          </w:p>
        </w:tc>
      </w:tr>
      <w:tr w:rsidR="005A2B51" w:rsidRPr="003D2727" w14:paraId="5AC6344A" w14:textId="77777777" w:rsidTr="001A0027">
        <w:trPr>
          <w:trHeight w:val="283"/>
        </w:trPr>
        <w:tc>
          <w:tcPr>
            <w:tcW w:w="545" w:type="dxa"/>
            <w:shd w:val="clear" w:color="auto" w:fill="92D050"/>
            <w:noWrap/>
            <w:vAlign w:val="bottom"/>
            <w:hideMark/>
          </w:tcPr>
          <w:p w14:paraId="62BE5D04"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31</w:t>
            </w:r>
          </w:p>
        </w:tc>
        <w:tc>
          <w:tcPr>
            <w:tcW w:w="5983" w:type="dxa"/>
            <w:shd w:val="clear" w:color="auto" w:fill="92D050"/>
            <w:noWrap/>
            <w:vAlign w:val="bottom"/>
            <w:hideMark/>
          </w:tcPr>
          <w:p w14:paraId="3C0356F8" w14:textId="77777777" w:rsidR="005A2B51" w:rsidRPr="003D2727" w:rsidRDefault="005A2B51" w:rsidP="003D2727">
            <w:pPr>
              <w:spacing w:after="0" w:line="240" w:lineRule="auto"/>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Serviciul Naţional de Management al Frecvenţelor Radio şi Securităţii Cibernetice</w:t>
            </w:r>
            <w:r w:rsidR="00E1543B" w:rsidRPr="003D2727">
              <w:rPr>
                <w:rStyle w:val="Referinnotdesubsol"/>
                <w:rFonts w:asciiTheme="majorHAnsi" w:eastAsia="Times New Roman" w:hAnsiTheme="majorHAnsi" w:cstheme="majorHAnsi"/>
                <w:color w:val="000000"/>
                <w:sz w:val="18"/>
                <w:szCs w:val="18"/>
                <w:lang w:val="ro-RO"/>
              </w:rPr>
              <w:footnoteReference w:id="264"/>
            </w:r>
          </w:p>
        </w:tc>
        <w:tc>
          <w:tcPr>
            <w:tcW w:w="1275" w:type="dxa"/>
            <w:shd w:val="clear" w:color="auto" w:fill="92D050"/>
          </w:tcPr>
          <w:p w14:paraId="672C2CE0" w14:textId="77777777" w:rsidR="005A2B51" w:rsidRPr="003D2727" w:rsidRDefault="00E1543B"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SNMFR</w:t>
            </w:r>
          </w:p>
        </w:tc>
        <w:tc>
          <w:tcPr>
            <w:tcW w:w="993" w:type="dxa"/>
            <w:shd w:val="clear" w:color="auto" w:fill="92D050"/>
            <w:vAlign w:val="bottom"/>
          </w:tcPr>
          <w:p w14:paraId="24C283D7"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92D050"/>
            <w:vAlign w:val="bottom"/>
          </w:tcPr>
          <w:p w14:paraId="55488940"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 2018</w:t>
            </w:r>
          </w:p>
        </w:tc>
      </w:tr>
      <w:tr w:rsidR="005A2B51" w:rsidRPr="003D2727" w14:paraId="6137460E" w14:textId="77777777" w:rsidTr="001A0027">
        <w:trPr>
          <w:trHeight w:val="283"/>
        </w:trPr>
        <w:tc>
          <w:tcPr>
            <w:tcW w:w="545" w:type="dxa"/>
            <w:shd w:val="clear" w:color="auto" w:fill="92D050"/>
            <w:noWrap/>
            <w:vAlign w:val="bottom"/>
            <w:hideMark/>
          </w:tcPr>
          <w:p w14:paraId="00D0E523"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32</w:t>
            </w:r>
          </w:p>
        </w:tc>
        <w:tc>
          <w:tcPr>
            <w:tcW w:w="5983" w:type="dxa"/>
            <w:shd w:val="clear" w:color="auto" w:fill="92D050"/>
            <w:noWrap/>
            <w:vAlign w:val="bottom"/>
            <w:hideMark/>
          </w:tcPr>
          <w:p w14:paraId="68F3128E"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Serviciul Vamal</w:t>
            </w:r>
          </w:p>
        </w:tc>
        <w:tc>
          <w:tcPr>
            <w:tcW w:w="1275" w:type="dxa"/>
            <w:shd w:val="clear" w:color="auto" w:fill="92D050"/>
          </w:tcPr>
          <w:p w14:paraId="501BBD2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SV</w:t>
            </w:r>
          </w:p>
        </w:tc>
        <w:tc>
          <w:tcPr>
            <w:tcW w:w="993" w:type="dxa"/>
            <w:shd w:val="clear" w:color="auto" w:fill="92D050"/>
            <w:vAlign w:val="bottom"/>
          </w:tcPr>
          <w:p w14:paraId="53359315"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w:t>
            </w:r>
          </w:p>
        </w:tc>
        <w:tc>
          <w:tcPr>
            <w:tcW w:w="2551" w:type="dxa"/>
            <w:shd w:val="clear" w:color="auto" w:fill="92D050"/>
            <w:vAlign w:val="bottom"/>
          </w:tcPr>
          <w:p w14:paraId="495872C2"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 2021</w:t>
            </w:r>
          </w:p>
        </w:tc>
      </w:tr>
      <w:tr w:rsidR="005A2B51" w:rsidRPr="003D2727" w14:paraId="2FDA64A4" w14:textId="77777777" w:rsidTr="001A0027">
        <w:trPr>
          <w:trHeight w:val="283"/>
        </w:trPr>
        <w:tc>
          <w:tcPr>
            <w:tcW w:w="545" w:type="dxa"/>
            <w:shd w:val="clear" w:color="auto" w:fill="B4C6E7" w:themeFill="accent5" w:themeFillTint="66"/>
            <w:noWrap/>
            <w:vAlign w:val="bottom"/>
          </w:tcPr>
          <w:p w14:paraId="20876F2A"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33</w:t>
            </w:r>
          </w:p>
        </w:tc>
        <w:tc>
          <w:tcPr>
            <w:tcW w:w="5983" w:type="dxa"/>
            <w:shd w:val="clear" w:color="auto" w:fill="B4C6E7" w:themeFill="accent5" w:themeFillTint="66"/>
            <w:noWrap/>
            <w:vAlign w:val="bottom"/>
          </w:tcPr>
          <w:p w14:paraId="06C05D34"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Consiliul Național de Evaluare și Acreditare în Sănătate</w:t>
            </w:r>
          </w:p>
        </w:tc>
        <w:tc>
          <w:tcPr>
            <w:tcW w:w="1275" w:type="dxa"/>
            <w:shd w:val="clear" w:color="auto" w:fill="B4C6E7" w:themeFill="accent5" w:themeFillTint="66"/>
          </w:tcPr>
          <w:p w14:paraId="1CC4372F"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CNEAS</w:t>
            </w:r>
          </w:p>
        </w:tc>
        <w:tc>
          <w:tcPr>
            <w:tcW w:w="993" w:type="dxa"/>
            <w:shd w:val="clear" w:color="auto" w:fill="B4C6E7" w:themeFill="accent5" w:themeFillTint="66"/>
            <w:vAlign w:val="bottom"/>
          </w:tcPr>
          <w:p w14:paraId="2E85CEC2"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Da/ANSP</w:t>
            </w:r>
          </w:p>
        </w:tc>
        <w:tc>
          <w:tcPr>
            <w:tcW w:w="2551" w:type="dxa"/>
            <w:shd w:val="clear" w:color="auto" w:fill="B4C6E7" w:themeFill="accent5" w:themeFillTint="66"/>
            <w:vAlign w:val="bottom"/>
          </w:tcPr>
          <w:p w14:paraId="5E59A34B"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Nu</w:t>
            </w:r>
          </w:p>
        </w:tc>
      </w:tr>
      <w:tr w:rsidR="005A2B51" w:rsidRPr="003D2727" w14:paraId="7AAC0144" w14:textId="77777777" w:rsidTr="001A0027">
        <w:trPr>
          <w:trHeight w:val="283"/>
        </w:trPr>
        <w:tc>
          <w:tcPr>
            <w:tcW w:w="545" w:type="dxa"/>
            <w:shd w:val="clear" w:color="auto" w:fill="auto"/>
            <w:noWrap/>
          </w:tcPr>
          <w:p w14:paraId="6853ACBC" w14:textId="77777777" w:rsidR="005A2B51" w:rsidRPr="003D2727" w:rsidRDefault="005A2B51" w:rsidP="003D2727">
            <w:pPr>
              <w:spacing w:after="0" w:line="240" w:lineRule="auto"/>
              <w:jc w:val="center"/>
              <w:rPr>
                <w:rFonts w:asciiTheme="majorHAnsi" w:eastAsia="Times New Roman" w:hAnsiTheme="majorHAnsi" w:cstheme="majorHAnsi"/>
                <w:color w:val="000000"/>
                <w:sz w:val="18"/>
                <w:szCs w:val="18"/>
                <w:lang w:val="ro-RO"/>
              </w:rPr>
            </w:pPr>
          </w:p>
        </w:tc>
        <w:tc>
          <w:tcPr>
            <w:tcW w:w="10802" w:type="dxa"/>
            <w:gridSpan w:val="4"/>
          </w:tcPr>
          <w:p w14:paraId="6D169B3C" w14:textId="524E0879" w:rsidR="005A2B51" w:rsidRPr="003D2727" w:rsidRDefault="005A2B51" w:rsidP="003D2727">
            <w:pPr>
              <w:spacing w:after="0" w:line="240" w:lineRule="auto"/>
              <w:rPr>
                <w:rFonts w:asciiTheme="majorHAnsi" w:eastAsia="Times New Roman" w:hAnsiTheme="majorHAnsi" w:cstheme="majorHAnsi"/>
                <w:b/>
                <w:color w:val="000000"/>
                <w:sz w:val="20"/>
                <w:szCs w:val="20"/>
                <w:lang w:val="ro-RO"/>
              </w:rPr>
            </w:pPr>
            <w:r w:rsidRPr="003D2727">
              <w:rPr>
                <w:rFonts w:asciiTheme="majorHAnsi" w:eastAsia="Times New Roman" w:hAnsiTheme="majorHAnsi" w:cstheme="majorHAnsi"/>
                <w:b/>
                <w:color w:val="000000"/>
                <w:sz w:val="20"/>
                <w:szCs w:val="20"/>
                <w:lang w:val="ro-RO"/>
              </w:rPr>
              <w:t>Total integrate/configurate</w:t>
            </w:r>
            <w:r w:rsidR="00BF19AA">
              <w:rPr>
                <w:rFonts w:asciiTheme="majorHAnsi" w:eastAsia="Times New Roman" w:hAnsiTheme="majorHAnsi" w:cstheme="majorHAnsi"/>
                <w:b/>
                <w:color w:val="000000"/>
                <w:sz w:val="20"/>
                <w:szCs w:val="20"/>
                <w:lang w:val="ro-RO"/>
              </w:rPr>
              <w:t xml:space="preserve"> -</w:t>
            </w:r>
            <w:r w:rsidRPr="003D2727">
              <w:rPr>
                <w:rFonts w:asciiTheme="majorHAnsi" w:eastAsia="Times New Roman" w:hAnsiTheme="majorHAnsi" w:cstheme="majorHAnsi"/>
                <w:b/>
                <w:color w:val="000000"/>
                <w:sz w:val="20"/>
                <w:szCs w:val="20"/>
                <w:lang w:val="ro-RO"/>
              </w:rPr>
              <w:t>25;</w:t>
            </w:r>
          </w:p>
          <w:p w14:paraId="174E3F11" w14:textId="16A7F1F6" w:rsidR="005A2B51" w:rsidRPr="003D2727" w:rsidRDefault="005A2B51" w:rsidP="003D2727">
            <w:pPr>
              <w:spacing w:after="0" w:line="240" w:lineRule="auto"/>
              <w:rPr>
                <w:rFonts w:asciiTheme="majorHAnsi" w:eastAsia="Times New Roman" w:hAnsiTheme="majorHAnsi" w:cstheme="majorHAnsi"/>
                <w:b/>
                <w:color w:val="000000"/>
                <w:sz w:val="20"/>
                <w:szCs w:val="20"/>
                <w:lang w:val="ro-RO"/>
              </w:rPr>
            </w:pPr>
            <w:r w:rsidRPr="003D2727">
              <w:rPr>
                <w:rFonts w:asciiTheme="majorHAnsi" w:eastAsia="Times New Roman" w:hAnsiTheme="majorHAnsi" w:cstheme="majorHAnsi"/>
                <w:b/>
                <w:color w:val="000000"/>
                <w:sz w:val="20"/>
                <w:szCs w:val="20"/>
                <w:lang w:val="ro-RO"/>
              </w:rPr>
              <w:t xml:space="preserve">Total neintegrate/neconfigurate </w:t>
            </w:r>
            <w:r w:rsidR="00BF19AA">
              <w:rPr>
                <w:rFonts w:asciiTheme="majorHAnsi" w:eastAsia="Times New Roman" w:hAnsiTheme="majorHAnsi" w:cstheme="majorHAnsi"/>
                <w:b/>
                <w:color w:val="000000"/>
                <w:sz w:val="20"/>
                <w:szCs w:val="20"/>
                <w:lang w:val="ro-RO"/>
              </w:rPr>
              <w:t>–</w:t>
            </w:r>
            <w:r w:rsidRPr="003D2727">
              <w:rPr>
                <w:rFonts w:asciiTheme="majorHAnsi" w:eastAsia="Times New Roman" w:hAnsiTheme="majorHAnsi" w:cstheme="majorHAnsi"/>
                <w:b/>
                <w:color w:val="000000"/>
                <w:sz w:val="20"/>
                <w:szCs w:val="20"/>
                <w:lang w:val="ro-RO"/>
              </w:rPr>
              <w:t xml:space="preserve"> 8</w:t>
            </w:r>
            <w:r w:rsidR="00BF19AA">
              <w:rPr>
                <w:rFonts w:asciiTheme="majorHAnsi" w:eastAsia="Times New Roman" w:hAnsiTheme="majorHAnsi" w:cstheme="majorHAnsi"/>
                <w:b/>
                <w:color w:val="000000"/>
                <w:sz w:val="20"/>
                <w:szCs w:val="20"/>
                <w:lang w:val="ro-RO"/>
              </w:rPr>
              <w:t>;</w:t>
            </w:r>
          </w:p>
          <w:p w14:paraId="2FD622CD" w14:textId="6E043161" w:rsidR="005A2B51" w:rsidRPr="003D2727" w:rsidRDefault="005A2B51" w:rsidP="003D2727">
            <w:pPr>
              <w:spacing w:after="0" w:line="240" w:lineRule="auto"/>
              <w:rPr>
                <w:rFonts w:asciiTheme="majorHAnsi" w:eastAsia="Times New Roman" w:hAnsiTheme="majorHAnsi" w:cstheme="majorHAnsi"/>
                <w:b/>
                <w:color w:val="000000"/>
                <w:sz w:val="20"/>
                <w:szCs w:val="20"/>
                <w:lang w:val="ro-RO"/>
              </w:rPr>
            </w:pPr>
            <w:r w:rsidRPr="003D2727">
              <w:rPr>
                <w:rFonts w:asciiTheme="majorHAnsi" w:eastAsia="Times New Roman" w:hAnsiTheme="majorHAnsi" w:cstheme="majorHAnsi"/>
                <w:b/>
                <w:color w:val="000000"/>
                <w:sz w:val="20"/>
                <w:szCs w:val="20"/>
                <w:lang w:val="ro-RO"/>
              </w:rPr>
              <w:t>Total integrate și utiliz</w:t>
            </w:r>
            <w:r w:rsidR="00BF19AA">
              <w:rPr>
                <w:rFonts w:asciiTheme="majorHAnsi" w:eastAsia="Times New Roman" w:hAnsiTheme="majorHAnsi" w:cstheme="majorHAnsi"/>
                <w:b/>
                <w:color w:val="000000"/>
                <w:sz w:val="20"/>
                <w:szCs w:val="20"/>
                <w:lang w:val="ro-RO"/>
              </w:rPr>
              <w:t>ate</w:t>
            </w:r>
            <w:r w:rsidRPr="003D2727">
              <w:rPr>
                <w:rFonts w:asciiTheme="majorHAnsi" w:eastAsia="Times New Roman" w:hAnsiTheme="majorHAnsi" w:cstheme="majorHAnsi"/>
                <w:b/>
                <w:color w:val="000000"/>
                <w:sz w:val="20"/>
                <w:szCs w:val="20"/>
                <w:lang w:val="ro-RO"/>
              </w:rPr>
              <w:t xml:space="preserve"> </w:t>
            </w:r>
            <w:r w:rsidR="00BF19AA">
              <w:rPr>
                <w:rFonts w:asciiTheme="majorHAnsi" w:eastAsia="Times New Roman" w:hAnsiTheme="majorHAnsi" w:cstheme="majorHAnsi"/>
                <w:b/>
                <w:color w:val="000000"/>
                <w:sz w:val="20"/>
                <w:szCs w:val="20"/>
                <w:lang w:val="ro-RO"/>
              </w:rPr>
              <w:t>–</w:t>
            </w:r>
            <w:r w:rsidRPr="003D2727">
              <w:rPr>
                <w:rFonts w:asciiTheme="majorHAnsi" w:eastAsia="Times New Roman" w:hAnsiTheme="majorHAnsi" w:cstheme="majorHAnsi"/>
                <w:b/>
                <w:color w:val="000000"/>
                <w:sz w:val="20"/>
                <w:szCs w:val="20"/>
                <w:lang w:val="ro-RO"/>
              </w:rPr>
              <w:t xml:space="preserve"> 5</w:t>
            </w:r>
            <w:r w:rsidR="00BF19AA">
              <w:rPr>
                <w:rFonts w:asciiTheme="majorHAnsi" w:eastAsia="Times New Roman" w:hAnsiTheme="majorHAnsi" w:cstheme="majorHAnsi"/>
                <w:b/>
                <w:color w:val="000000"/>
                <w:sz w:val="20"/>
                <w:szCs w:val="20"/>
                <w:lang w:val="ro-RO"/>
              </w:rPr>
              <w:t>;</w:t>
            </w:r>
          </w:p>
          <w:p w14:paraId="4501F215" w14:textId="31E744E9" w:rsidR="005A2B51" w:rsidRPr="003D2727" w:rsidRDefault="005A2B51" w:rsidP="003D2727">
            <w:pPr>
              <w:spacing w:after="0" w:line="240" w:lineRule="auto"/>
              <w:rPr>
                <w:rFonts w:asciiTheme="majorHAnsi" w:eastAsia="Times New Roman" w:hAnsiTheme="majorHAnsi" w:cstheme="majorHAnsi"/>
                <w:b/>
                <w:color w:val="000000"/>
                <w:sz w:val="20"/>
                <w:szCs w:val="20"/>
                <w:lang w:val="ro-RO"/>
              </w:rPr>
            </w:pPr>
            <w:r w:rsidRPr="003D2727">
              <w:rPr>
                <w:rFonts w:asciiTheme="majorHAnsi" w:eastAsia="Times New Roman" w:hAnsiTheme="majorHAnsi" w:cstheme="majorHAnsi"/>
                <w:b/>
                <w:color w:val="000000"/>
                <w:sz w:val="20"/>
                <w:szCs w:val="20"/>
                <w:lang w:val="ro-RO"/>
              </w:rPr>
              <w:t xml:space="preserve">Total care nu </w:t>
            </w:r>
            <w:r w:rsidR="00121074">
              <w:rPr>
                <w:rFonts w:asciiTheme="majorHAnsi" w:eastAsia="Times New Roman" w:hAnsiTheme="majorHAnsi" w:cstheme="majorHAnsi"/>
                <w:b/>
                <w:color w:val="000000"/>
                <w:sz w:val="20"/>
                <w:szCs w:val="20"/>
                <w:lang w:val="ro-RO"/>
              </w:rPr>
              <w:t xml:space="preserve">se </w:t>
            </w:r>
            <w:r w:rsidRPr="003D2727">
              <w:rPr>
                <w:rFonts w:asciiTheme="majorHAnsi" w:eastAsia="Times New Roman" w:hAnsiTheme="majorHAnsi" w:cstheme="majorHAnsi"/>
                <w:b/>
                <w:color w:val="000000"/>
                <w:sz w:val="20"/>
                <w:szCs w:val="20"/>
                <w:lang w:val="ro-RO"/>
              </w:rPr>
              <w:t>utilizează - 16, dintre care: 8 integrate/configurate și 8 neintegrate/neconfigurate</w:t>
            </w:r>
            <w:r w:rsidR="00BF19AA">
              <w:rPr>
                <w:rFonts w:asciiTheme="majorHAnsi" w:eastAsia="Times New Roman" w:hAnsiTheme="majorHAnsi" w:cstheme="majorHAnsi"/>
                <w:b/>
                <w:color w:val="000000"/>
                <w:sz w:val="20"/>
                <w:szCs w:val="20"/>
                <w:lang w:val="ro-RO"/>
              </w:rPr>
              <w:t>.</w:t>
            </w:r>
          </w:p>
          <w:p w14:paraId="76B0E0C6" w14:textId="77777777" w:rsidR="005A2B51" w:rsidRPr="003D2727" w:rsidRDefault="005A2B51" w:rsidP="003D2727">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
                <w:color w:val="000000"/>
                <w:sz w:val="20"/>
                <w:szCs w:val="20"/>
                <w:lang w:val="ro-RO"/>
              </w:rPr>
              <w:t>Total utilizează parțial – 12 autorități</w:t>
            </w:r>
          </w:p>
        </w:tc>
      </w:tr>
    </w:tbl>
    <w:p w14:paraId="6D60F33D" w14:textId="363DEE0E" w:rsidR="005A2B51" w:rsidRPr="003926B9" w:rsidRDefault="005A2B51" w:rsidP="003926B9">
      <w:pPr>
        <w:spacing w:after="0" w:line="240" w:lineRule="auto"/>
        <w:ind w:left="-851"/>
        <w:jc w:val="both"/>
        <w:rPr>
          <w:rFonts w:asciiTheme="majorHAnsi" w:hAnsiTheme="majorHAnsi" w:cstheme="majorHAnsi"/>
          <w:i/>
          <w:sz w:val="18"/>
          <w:szCs w:val="18"/>
          <w:lang w:val="ro-RO"/>
        </w:rPr>
      </w:pPr>
      <w:r w:rsidRPr="006D4E4D">
        <w:rPr>
          <w:rFonts w:asciiTheme="majorHAnsi" w:hAnsiTheme="majorHAnsi" w:cstheme="majorHAnsi"/>
          <w:b/>
          <w:i/>
          <w:sz w:val="16"/>
          <w:szCs w:val="16"/>
          <w:lang w:val="ro-RO"/>
        </w:rPr>
        <w:t xml:space="preserve">Sursă: </w:t>
      </w:r>
      <w:r w:rsidRPr="006D4E4D">
        <w:rPr>
          <w:rFonts w:asciiTheme="majorHAnsi" w:hAnsiTheme="majorHAnsi" w:cstheme="majorHAnsi"/>
          <w:i/>
          <w:sz w:val="16"/>
          <w:szCs w:val="16"/>
          <w:lang w:val="ro-RO"/>
        </w:rPr>
        <w:t xml:space="preserve">Elaborat de audit urmare a analizei informațiilor aferente implementării SIA GEAP, inclusiv </w:t>
      </w:r>
      <w:r w:rsidR="00121074" w:rsidRPr="006D4E4D">
        <w:rPr>
          <w:rFonts w:asciiTheme="majorHAnsi" w:hAnsiTheme="majorHAnsi" w:cstheme="majorHAnsi"/>
          <w:i/>
          <w:sz w:val="16"/>
          <w:szCs w:val="16"/>
          <w:lang w:val="ro-RO"/>
        </w:rPr>
        <w:t xml:space="preserve">a </w:t>
      </w:r>
      <w:r w:rsidRPr="006D4E4D">
        <w:rPr>
          <w:rFonts w:asciiTheme="majorHAnsi" w:hAnsiTheme="majorHAnsi" w:cstheme="majorHAnsi"/>
          <w:i/>
          <w:sz w:val="16"/>
          <w:szCs w:val="16"/>
          <w:lang w:val="ro-RO"/>
        </w:rPr>
        <w:t>cel</w:t>
      </w:r>
      <w:r w:rsidR="00121074" w:rsidRPr="006D4E4D">
        <w:rPr>
          <w:rFonts w:asciiTheme="majorHAnsi" w:hAnsiTheme="majorHAnsi" w:cstheme="majorHAnsi"/>
          <w:i/>
          <w:sz w:val="16"/>
          <w:szCs w:val="16"/>
          <w:lang w:val="ro-RO"/>
        </w:rPr>
        <w:t>or</w:t>
      </w:r>
      <w:r w:rsidRPr="006D4E4D">
        <w:rPr>
          <w:rFonts w:asciiTheme="majorHAnsi" w:hAnsiTheme="majorHAnsi" w:cstheme="majorHAnsi"/>
          <w:i/>
          <w:sz w:val="16"/>
          <w:szCs w:val="16"/>
          <w:lang w:val="ro-RO"/>
        </w:rPr>
        <w:t xml:space="preserve"> disponibile pe s</w:t>
      </w:r>
      <w:r w:rsidR="00121074" w:rsidRPr="006D4E4D">
        <w:rPr>
          <w:rFonts w:asciiTheme="majorHAnsi" w:hAnsiTheme="majorHAnsi" w:cstheme="majorHAnsi"/>
          <w:i/>
          <w:sz w:val="16"/>
          <w:szCs w:val="16"/>
          <w:lang w:val="ro-RO"/>
        </w:rPr>
        <w:t>ite-</w:t>
      </w:r>
      <w:r w:rsidRPr="006D4E4D">
        <w:rPr>
          <w:rFonts w:asciiTheme="majorHAnsi" w:hAnsiTheme="majorHAnsi" w:cstheme="majorHAnsi"/>
          <w:i/>
          <w:sz w:val="16"/>
          <w:szCs w:val="16"/>
          <w:lang w:val="ro-RO"/>
        </w:rPr>
        <w:t xml:space="preserve">ul </w:t>
      </w:r>
      <w:hyperlink r:id="rId53" w:anchor="/home" w:history="1">
        <w:r w:rsidRPr="006D4E4D">
          <w:rPr>
            <w:rStyle w:val="Hyperlink"/>
            <w:rFonts w:asciiTheme="majorHAnsi" w:eastAsia="Times New Roman" w:hAnsiTheme="majorHAnsi" w:cstheme="majorHAnsi"/>
            <w:i/>
            <w:sz w:val="16"/>
            <w:szCs w:val="16"/>
            <w:lang w:val="ro-RO"/>
          </w:rPr>
          <w:t>https://actpermisiv.gov.md/#/home</w:t>
        </w:r>
      </w:hyperlink>
      <w:r w:rsidRPr="003D2727">
        <w:rPr>
          <w:rFonts w:asciiTheme="majorHAnsi" w:eastAsia="Times New Roman" w:hAnsiTheme="majorHAnsi" w:cstheme="majorHAnsi"/>
          <w:i/>
          <w:color w:val="000000"/>
          <w:sz w:val="18"/>
          <w:szCs w:val="18"/>
          <w:lang w:val="ro-RO"/>
        </w:rPr>
        <w:t xml:space="preserve">. </w:t>
      </w:r>
    </w:p>
    <w:p w14:paraId="3B604E84" w14:textId="443C8B44" w:rsidR="00E72777" w:rsidRPr="003D2727" w:rsidRDefault="005A2B51" w:rsidP="006D4E4D">
      <w:pPr>
        <w:spacing w:after="0" w:line="240" w:lineRule="auto"/>
        <w:jc w:val="center"/>
        <w:rPr>
          <w:rFonts w:asciiTheme="majorHAnsi" w:eastAsia="Calibri" w:hAnsiTheme="majorHAnsi" w:cstheme="majorHAnsi"/>
          <w:b/>
          <w:shd w:val="clear" w:color="auto" w:fill="FFFFFF"/>
          <w:lang w:val="ro-RO"/>
        </w:rPr>
      </w:pPr>
      <w:r w:rsidRPr="003D2727">
        <w:rPr>
          <w:rFonts w:asciiTheme="majorHAnsi" w:eastAsia="Calibri" w:hAnsiTheme="majorHAnsi" w:cstheme="majorHAnsi"/>
          <w:b/>
          <w:shd w:val="clear" w:color="auto" w:fill="FFFFFF"/>
          <w:lang w:val="ro-RO"/>
        </w:rPr>
        <w:t>Tabelul nr.2</w:t>
      </w:r>
      <w:r w:rsidR="00F04305" w:rsidRPr="003D2727">
        <w:rPr>
          <w:rFonts w:asciiTheme="majorHAnsi" w:eastAsia="Calibri" w:hAnsiTheme="majorHAnsi" w:cstheme="majorHAnsi"/>
          <w:b/>
          <w:shd w:val="clear" w:color="auto" w:fill="FFFFFF"/>
          <w:lang w:val="ro-RO"/>
        </w:rPr>
        <w:t>. Contrapunerea noțiunilor de bază aferente domeniul</w:t>
      </w:r>
      <w:r w:rsidR="00121074">
        <w:rPr>
          <w:rFonts w:asciiTheme="majorHAnsi" w:eastAsia="Calibri" w:hAnsiTheme="majorHAnsi" w:cstheme="majorHAnsi"/>
          <w:b/>
          <w:shd w:val="clear" w:color="auto" w:fill="FFFFFF"/>
          <w:lang w:val="ro-RO"/>
        </w:rPr>
        <w:t>ui</w:t>
      </w:r>
      <w:r w:rsidR="00F04305" w:rsidRPr="003D2727">
        <w:rPr>
          <w:rFonts w:asciiTheme="majorHAnsi" w:eastAsia="Calibri" w:hAnsiTheme="majorHAnsi" w:cstheme="majorHAnsi"/>
          <w:b/>
          <w:shd w:val="clear" w:color="auto" w:fill="FFFFFF"/>
          <w:lang w:val="ro-RO"/>
        </w:rPr>
        <w:t xml:space="preserve"> de emitere a actelor permisive,</w:t>
      </w:r>
    </w:p>
    <w:p w14:paraId="78B0F265" w14:textId="77777777" w:rsidR="00F04305" w:rsidRPr="003D2727" w:rsidRDefault="00F04305" w:rsidP="006D4E4D">
      <w:pPr>
        <w:spacing w:after="0" w:line="240" w:lineRule="auto"/>
        <w:jc w:val="center"/>
        <w:rPr>
          <w:rFonts w:asciiTheme="majorHAnsi" w:eastAsia="Calibri" w:hAnsiTheme="majorHAnsi" w:cstheme="majorHAnsi"/>
          <w:b/>
          <w:shd w:val="clear" w:color="auto" w:fill="FFFFFF"/>
          <w:lang w:val="ro-RO"/>
        </w:rPr>
      </w:pPr>
      <w:r w:rsidRPr="003D2727">
        <w:rPr>
          <w:rFonts w:asciiTheme="majorHAnsi" w:eastAsia="Calibri" w:hAnsiTheme="majorHAnsi" w:cstheme="majorHAnsi"/>
          <w:b/>
          <w:shd w:val="clear" w:color="auto" w:fill="FFFFFF"/>
          <w:lang w:val="ro-RO"/>
        </w:rPr>
        <w:t xml:space="preserve"> definite în cadrul normativ relevant</w:t>
      </w:r>
      <w:bookmarkEnd w:id="57"/>
    </w:p>
    <w:tbl>
      <w:tblPr>
        <w:tblStyle w:val="TableGrid20"/>
        <w:tblW w:w="10201" w:type="dxa"/>
        <w:tblLook w:val="04A0" w:firstRow="1" w:lastRow="0" w:firstColumn="1" w:lastColumn="0" w:noHBand="0" w:noVBand="1"/>
      </w:tblPr>
      <w:tblGrid>
        <w:gridCol w:w="499"/>
        <w:gridCol w:w="1027"/>
        <w:gridCol w:w="2864"/>
        <w:gridCol w:w="3260"/>
        <w:gridCol w:w="2551"/>
      </w:tblGrid>
      <w:tr w:rsidR="00220868" w:rsidRPr="003D2727" w14:paraId="39D00969" w14:textId="77777777" w:rsidTr="00220868">
        <w:tc>
          <w:tcPr>
            <w:tcW w:w="499" w:type="dxa"/>
          </w:tcPr>
          <w:p w14:paraId="375001BB" w14:textId="77777777" w:rsidR="00F04305" w:rsidRPr="003D2727" w:rsidRDefault="00F04305" w:rsidP="003D2727">
            <w:pPr>
              <w:rPr>
                <w:rFonts w:asciiTheme="majorHAnsi" w:eastAsia="Calibri" w:hAnsiTheme="majorHAnsi" w:cstheme="majorHAnsi"/>
                <w:b/>
                <w:sz w:val="18"/>
                <w:szCs w:val="18"/>
                <w:lang w:val="ro-RO"/>
              </w:rPr>
            </w:pPr>
            <w:r w:rsidRPr="003D2727">
              <w:rPr>
                <w:rFonts w:asciiTheme="majorHAnsi" w:eastAsia="Calibri" w:hAnsiTheme="majorHAnsi" w:cstheme="majorHAnsi"/>
                <w:b/>
                <w:sz w:val="18"/>
                <w:szCs w:val="18"/>
                <w:lang w:val="ro-RO"/>
              </w:rPr>
              <w:t>Nr.</w:t>
            </w:r>
          </w:p>
          <w:p w14:paraId="135F3249" w14:textId="77777777" w:rsidR="00F04305" w:rsidRPr="003D2727" w:rsidRDefault="00F04305" w:rsidP="003D2727">
            <w:pPr>
              <w:rPr>
                <w:rFonts w:asciiTheme="majorHAnsi" w:eastAsia="Calibri" w:hAnsiTheme="majorHAnsi" w:cstheme="majorHAnsi"/>
                <w:b/>
                <w:sz w:val="18"/>
                <w:szCs w:val="18"/>
                <w:lang w:val="ro-RO"/>
              </w:rPr>
            </w:pPr>
            <w:r w:rsidRPr="003D2727">
              <w:rPr>
                <w:rFonts w:asciiTheme="majorHAnsi" w:eastAsia="Calibri" w:hAnsiTheme="majorHAnsi" w:cstheme="majorHAnsi"/>
                <w:b/>
                <w:sz w:val="18"/>
                <w:szCs w:val="18"/>
                <w:lang w:val="ro-RO"/>
              </w:rPr>
              <w:t>d/o</w:t>
            </w:r>
          </w:p>
        </w:tc>
        <w:tc>
          <w:tcPr>
            <w:tcW w:w="1027" w:type="dxa"/>
          </w:tcPr>
          <w:p w14:paraId="4618DBB5" w14:textId="77777777" w:rsidR="00F04305" w:rsidRPr="003D2727" w:rsidRDefault="00F04305" w:rsidP="003D2727">
            <w:pPr>
              <w:rPr>
                <w:rFonts w:asciiTheme="majorHAnsi" w:eastAsia="Calibri" w:hAnsiTheme="majorHAnsi" w:cstheme="majorHAnsi"/>
                <w:b/>
                <w:sz w:val="18"/>
                <w:szCs w:val="18"/>
                <w:lang w:val="ro-RO"/>
              </w:rPr>
            </w:pPr>
            <w:r w:rsidRPr="003D2727">
              <w:rPr>
                <w:rFonts w:asciiTheme="majorHAnsi" w:eastAsia="Calibri" w:hAnsiTheme="majorHAnsi" w:cstheme="majorHAnsi"/>
                <w:b/>
                <w:sz w:val="18"/>
                <w:szCs w:val="18"/>
                <w:lang w:val="ro-RO"/>
              </w:rPr>
              <w:t xml:space="preserve">Noțiunea </w:t>
            </w:r>
          </w:p>
        </w:tc>
        <w:tc>
          <w:tcPr>
            <w:tcW w:w="2864" w:type="dxa"/>
          </w:tcPr>
          <w:p w14:paraId="42B189A4" w14:textId="77777777" w:rsidR="00F04305" w:rsidRPr="003D2727" w:rsidRDefault="00F04305" w:rsidP="003D2727">
            <w:pPr>
              <w:jc w:val="center"/>
              <w:rPr>
                <w:rFonts w:asciiTheme="majorHAnsi" w:eastAsia="Calibri" w:hAnsiTheme="majorHAnsi" w:cstheme="majorHAnsi"/>
                <w:b/>
                <w:sz w:val="18"/>
                <w:szCs w:val="18"/>
                <w:lang w:val="ro-RO"/>
              </w:rPr>
            </w:pPr>
            <w:r w:rsidRPr="003D2727">
              <w:rPr>
                <w:rFonts w:asciiTheme="majorHAnsi" w:eastAsia="Calibri" w:hAnsiTheme="majorHAnsi" w:cstheme="majorHAnsi"/>
                <w:b/>
                <w:sz w:val="18"/>
                <w:szCs w:val="18"/>
                <w:lang w:val="ro-RO"/>
              </w:rPr>
              <w:t>Legea nr.160/2011</w:t>
            </w:r>
          </w:p>
        </w:tc>
        <w:tc>
          <w:tcPr>
            <w:tcW w:w="3260" w:type="dxa"/>
          </w:tcPr>
          <w:p w14:paraId="2FFA3F15" w14:textId="77777777" w:rsidR="00F04305" w:rsidRPr="003D2727" w:rsidRDefault="00F04305" w:rsidP="003D2727">
            <w:pPr>
              <w:jc w:val="center"/>
              <w:rPr>
                <w:rFonts w:asciiTheme="majorHAnsi" w:eastAsia="Calibri" w:hAnsiTheme="majorHAnsi" w:cstheme="majorHAnsi"/>
                <w:b/>
                <w:sz w:val="18"/>
                <w:szCs w:val="18"/>
                <w:lang w:val="ro-RO"/>
              </w:rPr>
            </w:pPr>
            <w:r w:rsidRPr="003D2727">
              <w:rPr>
                <w:rFonts w:asciiTheme="majorHAnsi" w:eastAsia="Calibri" w:hAnsiTheme="majorHAnsi" w:cstheme="majorHAnsi"/>
                <w:b/>
                <w:sz w:val="18"/>
                <w:szCs w:val="18"/>
                <w:lang w:val="ro-RO"/>
              </w:rPr>
              <w:t>Legea nr.161/2011</w:t>
            </w:r>
          </w:p>
        </w:tc>
        <w:tc>
          <w:tcPr>
            <w:tcW w:w="2551" w:type="dxa"/>
          </w:tcPr>
          <w:p w14:paraId="2E52CEB0" w14:textId="77777777" w:rsidR="00F04305" w:rsidRPr="003D2727" w:rsidRDefault="00F04305" w:rsidP="003D2727">
            <w:pPr>
              <w:jc w:val="center"/>
              <w:rPr>
                <w:rFonts w:asciiTheme="majorHAnsi" w:eastAsia="Calibri" w:hAnsiTheme="majorHAnsi" w:cstheme="majorHAnsi"/>
                <w:b/>
                <w:sz w:val="18"/>
                <w:szCs w:val="18"/>
                <w:lang w:val="ro-RO"/>
              </w:rPr>
            </w:pPr>
            <w:r w:rsidRPr="003D2727">
              <w:rPr>
                <w:rFonts w:asciiTheme="majorHAnsi" w:eastAsia="Calibri" w:hAnsiTheme="majorHAnsi" w:cstheme="majorHAnsi"/>
                <w:b/>
                <w:sz w:val="18"/>
                <w:szCs w:val="18"/>
                <w:lang w:val="ro-RO"/>
              </w:rPr>
              <w:t>Hotărârea Guvernului nr.550/2018</w:t>
            </w:r>
          </w:p>
        </w:tc>
      </w:tr>
      <w:tr w:rsidR="00220868" w:rsidRPr="003D2727" w14:paraId="4675758D" w14:textId="77777777" w:rsidTr="00220868">
        <w:tc>
          <w:tcPr>
            <w:tcW w:w="499" w:type="dxa"/>
          </w:tcPr>
          <w:p w14:paraId="7D05C1F4" w14:textId="77777777" w:rsidR="00F04305" w:rsidRPr="003D2727" w:rsidRDefault="00F04305" w:rsidP="003D2727">
            <w:pPr>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1</w:t>
            </w:r>
          </w:p>
        </w:tc>
        <w:tc>
          <w:tcPr>
            <w:tcW w:w="1027" w:type="dxa"/>
          </w:tcPr>
          <w:p w14:paraId="60EEB269" w14:textId="77777777" w:rsidR="00F04305" w:rsidRPr="003D2727" w:rsidRDefault="00F04305" w:rsidP="003D2727">
            <w:pPr>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act permisiv</w:t>
            </w:r>
          </w:p>
        </w:tc>
        <w:tc>
          <w:tcPr>
            <w:tcW w:w="2864" w:type="dxa"/>
          </w:tcPr>
          <w:p w14:paraId="403F6141" w14:textId="27AB4789" w:rsidR="00F04305" w:rsidRPr="003D2727" w:rsidRDefault="00F04305"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document sau înscris constatator prin care </w:t>
            </w:r>
            <w:r w:rsidRPr="003D2727">
              <w:rPr>
                <w:rFonts w:asciiTheme="majorHAnsi" w:eastAsia="Calibri" w:hAnsiTheme="majorHAnsi" w:cstheme="majorHAnsi"/>
                <w:b/>
                <w:sz w:val="18"/>
                <w:szCs w:val="18"/>
                <w:lang w:val="ro-RO"/>
              </w:rPr>
              <w:t>autoritatea emitentă</w:t>
            </w:r>
            <w:r w:rsidRPr="003D2727">
              <w:rPr>
                <w:rFonts w:asciiTheme="majorHAnsi" w:eastAsia="Calibri" w:hAnsiTheme="majorHAnsi" w:cstheme="majorHAnsi"/>
                <w:sz w:val="18"/>
                <w:szCs w:val="18"/>
                <w:lang w:val="ro-RO"/>
              </w:rPr>
              <w:t xml:space="preserve"> constată unele fapte juridice și întrunirea condițiilor stabilite de lege, atest</w:t>
            </w:r>
            <w:r w:rsidR="0057724E">
              <w:rPr>
                <w:rFonts w:asciiTheme="majorHAnsi" w:eastAsia="Calibri" w:hAnsiTheme="majorHAnsi" w:cstheme="majorHAnsi"/>
                <w:sz w:val="18"/>
                <w:szCs w:val="18"/>
                <w:lang w:val="ro-RO"/>
              </w:rPr>
              <w:t>â</w:t>
            </w:r>
            <w:r w:rsidRPr="003D2727">
              <w:rPr>
                <w:rFonts w:asciiTheme="majorHAnsi" w:eastAsia="Calibri" w:hAnsiTheme="majorHAnsi" w:cstheme="majorHAnsi"/>
                <w:sz w:val="18"/>
                <w:szCs w:val="18"/>
                <w:lang w:val="ro-RO"/>
              </w:rPr>
              <w:t xml:space="preserve">nd învestirea solicitantului cu o serie de drepturi și de obligații pentru inițierea, desfășurarea și/sau încetarea activității de întreprinzător sau a unor acțiuni aferente și indispensabile acestei activități. Actul permisiv poate avea </w:t>
            </w:r>
            <w:r w:rsidRPr="003D2727">
              <w:rPr>
                <w:rFonts w:asciiTheme="majorHAnsi" w:eastAsia="Calibri" w:hAnsiTheme="majorHAnsi" w:cstheme="majorHAnsi"/>
                <w:b/>
                <w:sz w:val="18"/>
                <w:szCs w:val="18"/>
                <w:lang w:val="ro-RO"/>
              </w:rPr>
              <w:t>denumirea</w:t>
            </w:r>
            <w:r w:rsidRPr="003D2727">
              <w:rPr>
                <w:rFonts w:asciiTheme="majorHAnsi" w:eastAsia="Calibri" w:hAnsiTheme="majorHAnsi" w:cstheme="majorHAnsi"/>
                <w:sz w:val="18"/>
                <w:szCs w:val="18"/>
                <w:lang w:val="ro-RO"/>
              </w:rPr>
              <w:t xml:space="preserve"> de </w:t>
            </w:r>
            <w:r w:rsidRPr="003D2727">
              <w:rPr>
                <w:rFonts w:asciiTheme="majorHAnsi" w:eastAsia="Calibri" w:hAnsiTheme="majorHAnsi" w:cstheme="majorHAnsi"/>
                <w:i/>
                <w:sz w:val="18"/>
                <w:szCs w:val="18"/>
                <w:lang w:val="ro-RO"/>
              </w:rPr>
              <w:t>licență, autorizație, permis, certificat, aviz, aprobare, brevet, de atestat de calificare;</w:t>
            </w:r>
          </w:p>
        </w:tc>
        <w:tc>
          <w:tcPr>
            <w:tcW w:w="3260" w:type="dxa"/>
          </w:tcPr>
          <w:p w14:paraId="5A82BECC" w14:textId="74852FB5" w:rsidR="00F04305" w:rsidRPr="003D2727" w:rsidRDefault="00F04305"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document sau înscris constatator prin care </w:t>
            </w:r>
            <w:r w:rsidRPr="003D2727">
              <w:rPr>
                <w:rFonts w:asciiTheme="majorHAnsi" w:eastAsia="Calibri" w:hAnsiTheme="majorHAnsi" w:cstheme="majorHAnsi"/>
                <w:b/>
                <w:sz w:val="18"/>
                <w:szCs w:val="18"/>
                <w:lang w:val="ro-RO"/>
              </w:rPr>
              <w:t>autoritatea</w:t>
            </w:r>
            <w:r w:rsidRPr="003D2727">
              <w:rPr>
                <w:rFonts w:asciiTheme="majorHAnsi" w:eastAsia="Calibri" w:hAnsiTheme="majorHAnsi" w:cstheme="majorHAnsi"/>
                <w:sz w:val="18"/>
                <w:szCs w:val="18"/>
                <w:lang w:val="ro-RO"/>
              </w:rPr>
              <w:t xml:space="preserve"> constată fapte juridice şi/sau învesteşte solicitantul cu o serie de drepturi şi de obligaţii pentru iniţierea, desfăşurarea şi/sau încetarea activităţii de întreprinzător sau a unor acţiuni aferente acestei activităţi. Actul permisiv poate avea </w:t>
            </w:r>
            <w:r w:rsidRPr="003D2727">
              <w:rPr>
                <w:rFonts w:asciiTheme="majorHAnsi" w:eastAsia="Calibri" w:hAnsiTheme="majorHAnsi" w:cstheme="majorHAnsi"/>
                <w:b/>
                <w:sz w:val="18"/>
                <w:szCs w:val="18"/>
                <w:lang w:val="ro-RO"/>
              </w:rPr>
              <w:t>formă</w:t>
            </w:r>
            <w:r w:rsidRPr="003D2727">
              <w:rPr>
                <w:rFonts w:asciiTheme="majorHAnsi" w:eastAsia="Calibri" w:hAnsiTheme="majorHAnsi" w:cstheme="majorHAnsi"/>
                <w:sz w:val="18"/>
                <w:szCs w:val="18"/>
                <w:lang w:val="ro-RO"/>
              </w:rPr>
              <w:t xml:space="preserve"> de </w:t>
            </w:r>
            <w:r w:rsidRPr="003D2727">
              <w:rPr>
                <w:rFonts w:asciiTheme="majorHAnsi" w:eastAsia="Calibri" w:hAnsiTheme="majorHAnsi" w:cstheme="majorHAnsi"/>
                <w:i/>
                <w:sz w:val="18"/>
                <w:szCs w:val="18"/>
                <w:lang w:val="ro-RO"/>
              </w:rPr>
              <w:t xml:space="preserve">autorizaţie, de permis, de certificat, de aviz, de aprobare, </w:t>
            </w:r>
            <w:r w:rsidR="00F66154">
              <w:rPr>
                <w:rFonts w:asciiTheme="majorHAnsi" w:eastAsia="Calibri" w:hAnsiTheme="majorHAnsi" w:cstheme="majorHAnsi"/>
                <w:i/>
                <w:sz w:val="18"/>
                <w:szCs w:val="18"/>
                <w:lang w:val="ro-RO"/>
              </w:rPr>
              <w:t xml:space="preserve">de </w:t>
            </w:r>
            <w:r w:rsidRPr="003D2727">
              <w:rPr>
                <w:rFonts w:asciiTheme="majorHAnsi" w:eastAsia="Calibri" w:hAnsiTheme="majorHAnsi" w:cstheme="majorHAnsi"/>
                <w:i/>
                <w:sz w:val="18"/>
                <w:szCs w:val="18"/>
                <w:lang w:val="ro-RO"/>
              </w:rPr>
              <w:t xml:space="preserve">coordonare, de brevet, </w:t>
            </w:r>
            <w:r w:rsidR="00F66154">
              <w:rPr>
                <w:rFonts w:asciiTheme="majorHAnsi" w:eastAsia="Calibri" w:hAnsiTheme="majorHAnsi" w:cstheme="majorHAnsi"/>
                <w:i/>
                <w:sz w:val="18"/>
                <w:szCs w:val="18"/>
                <w:lang w:val="ro-RO"/>
              </w:rPr>
              <w:t xml:space="preserve">de </w:t>
            </w:r>
            <w:r w:rsidRPr="003D2727">
              <w:rPr>
                <w:rFonts w:asciiTheme="majorHAnsi" w:eastAsia="Calibri" w:hAnsiTheme="majorHAnsi" w:cstheme="majorHAnsi"/>
                <w:i/>
                <w:sz w:val="18"/>
                <w:szCs w:val="18"/>
                <w:lang w:val="ro-RO"/>
              </w:rPr>
              <w:t>atestat de calificare şi alte forme</w:t>
            </w:r>
            <w:r w:rsidRPr="003D2727">
              <w:rPr>
                <w:rFonts w:asciiTheme="majorHAnsi" w:eastAsia="Calibri" w:hAnsiTheme="majorHAnsi" w:cstheme="majorHAnsi"/>
                <w:sz w:val="18"/>
                <w:szCs w:val="18"/>
                <w:lang w:val="ro-RO"/>
              </w:rPr>
              <w:t>, fără de care activitatea de întreprinzător într-un domeniu concret nu poate fi iniţiată, desfăşurată şi/sau nu poate înceta;</w:t>
            </w:r>
          </w:p>
        </w:tc>
        <w:tc>
          <w:tcPr>
            <w:tcW w:w="2551" w:type="dxa"/>
          </w:tcPr>
          <w:p w14:paraId="64DE7D30" w14:textId="77777777" w:rsidR="00F04305" w:rsidRPr="003D2727" w:rsidRDefault="00C34BC8"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Similar noțiunii din Legea nr.160/2011</w:t>
            </w:r>
          </w:p>
        </w:tc>
      </w:tr>
      <w:tr w:rsidR="00220868" w:rsidRPr="003D2727" w14:paraId="2508D5CF" w14:textId="77777777" w:rsidTr="00220868">
        <w:trPr>
          <w:trHeight w:val="2589"/>
        </w:trPr>
        <w:tc>
          <w:tcPr>
            <w:tcW w:w="499" w:type="dxa"/>
          </w:tcPr>
          <w:p w14:paraId="232B7745" w14:textId="77777777" w:rsidR="00F04305" w:rsidRPr="003D2727" w:rsidRDefault="00F04305" w:rsidP="003D2727">
            <w:pPr>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2</w:t>
            </w:r>
          </w:p>
        </w:tc>
        <w:tc>
          <w:tcPr>
            <w:tcW w:w="1027" w:type="dxa"/>
          </w:tcPr>
          <w:p w14:paraId="558B4BC3" w14:textId="77777777" w:rsidR="00F04305" w:rsidRPr="003D2727" w:rsidRDefault="00F04305" w:rsidP="003D2727">
            <w:pPr>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autoritate emitentă</w:t>
            </w:r>
          </w:p>
        </w:tc>
        <w:tc>
          <w:tcPr>
            <w:tcW w:w="2864" w:type="dxa"/>
          </w:tcPr>
          <w:p w14:paraId="5BE64C6F" w14:textId="70E41694" w:rsidR="00F04305" w:rsidRPr="003D2727" w:rsidRDefault="00F04305"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 xml:space="preserve">orice </w:t>
            </w:r>
            <w:r w:rsidRPr="003D2727">
              <w:rPr>
                <w:rFonts w:asciiTheme="majorHAnsi" w:eastAsia="Calibri" w:hAnsiTheme="majorHAnsi" w:cstheme="majorHAnsi"/>
                <w:b/>
                <w:sz w:val="18"/>
                <w:szCs w:val="18"/>
                <w:u w:val="single"/>
                <w:lang w:val="ro-RO"/>
              </w:rPr>
              <w:t>structură organizatorică sau organ public</w:t>
            </w:r>
            <w:r w:rsidRPr="003D2727">
              <w:rPr>
                <w:rFonts w:asciiTheme="majorHAnsi" w:eastAsia="Calibri" w:hAnsiTheme="majorHAnsi" w:cstheme="majorHAnsi"/>
                <w:sz w:val="18"/>
                <w:szCs w:val="18"/>
                <w:lang w:val="ro-RO"/>
              </w:rPr>
              <w:t xml:space="preserve">, instituite prin lege sau printr -un alt act normativ, precum şi instituţiile subordonate lor, învestite cu </w:t>
            </w:r>
            <w:r w:rsidRPr="003D2727">
              <w:rPr>
                <w:rFonts w:asciiTheme="majorHAnsi" w:eastAsia="Calibri" w:hAnsiTheme="majorHAnsi" w:cstheme="majorHAnsi"/>
                <w:sz w:val="18"/>
                <w:szCs w:val="18"/>
                <w:u w:val="single"/>
                <w:lang w:val="ro-RO"/>
              </w:rPr>
              <w:t>funcţii de reglementare şi/sau de control,</w:t>
            </w:r>
            <w:r w:rsidRPr="003D2727">
              <w:rPr>
                <w:rFonts w:asciiTheme="majorHAnsi" w:eastAsia="Calibri" w:hAnsiTheme="majorHAnsi" w:cstheme="majorHAnsi"/>
                <w:sz w:val="18"/>
                <w:szCs w:val="18"/>
                <w:lang w:val="ro-RO"/>
              </w:rPr>
              <w:t xml:space="preserve"> care acţionează în regim de putere publică în scopul realizării unui interes public. S</w:t>
            </w:r>
            <w:r w:rsidR="00F66154">
              <w:rPr>
                <w:rFonts w:asciiTheme="majorHAnsi" w:eastAsia="Calibri" w:hAnsiTheme="majorHAnsi" w:cstheme="majorHAnsi"/>
                <w:sz w:val="18"/>
                <w:szCs w:val="18"/>
                <w:lang w:val="ro-RO"/>
              </w:rPr>
              <w:t>u</w:t>
            </w:r>
            <w:r w:rsidRPr="003D2727">
              <w:rPr>
                <w:rFonts w:asciiTheme="majorHAnsi" w:eastAsia="Calibri" w:hAnsiTheme="majorHAnsi" w:cstheme="majorHAnsi"/>
                <w:sz w:val="18"/>
                <w:szCs w:val="18"/>
                <w:lang w:val="ro-RO"/>
              </w:rPr>
              <w:t>nt asimilate autorităţilor publice, în sensul prezentei legi, persoanele juridice de drept privat care exercită atribuţii de putere publică sau care utilizează domeniul public, împuternicite să presteze un serviciu de interes public;</w:t>
            </w:r>
          </w:p>
        </w:tc>
        <w:tc>
          <w:tcPr>
            <w:tcW w:w="3260" w:type="dxa"/>
          </w:tcPr>
          <w:p w14:paraId="2D0F1AF0" w14:textId="77777777" w:rsidR="00F04305" w:rsidRPr="003D2727" w:rsidRDefault="00F04305"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b/>
                <w:sz w:val="18"/>
                <w:szCs w:val="18"/>
                <w:u w:val="single"/>
                <w:lang w:val="ro-RO"/>
              </w:rPr>
              <w:t>organ al administraţiei publice centrale sau locale</w:t>
            </w:r>
            <w:r w:rsidRPr="003D2727">
              <w:rPr>
                <w:rFonts w:asciiTheme="majorHAnsi" w:eastAsia="Calibri" w:hAnsiTheme="majorHAnsi" w:cstheme="majorHAnsi"/>
                <w:sz w:val="18"/>
                <w:szCs w:val="18"/>
                <w:lang w:val="ro-RO"/>
              </w:rPr>
              <w:t xml:space="preserve"> învestit cu atribuţia de a </w:t>
            </w:r>
            <w:r w:rsidRPr="003D2727">
              <w:rPr>
                <w:rFonts w:asciiTheme="majorHAnsi" w:eastAsia="Calibri" w:hAnsiTheme="majorHAnsi" w:cstheme="majorHAnsi"/>
                <w:i/>
                <w:sz w:val="18"/>
                <w:szCs w:val="18"/>
                <w:lang w:val="ro-RO"/>
              </w:rPr>
              <w:t>elibera acte permisive şi/sau cu funcţii de reglementare şi de control</w:t>
            </w:r>
            <w:r w:rsidRPr="003D2727">
              <w:rPr>
                <w:rFonts w:asciiTheme="majorHAnsi" w:eastAsia="Calibri" w:hAnsiTheme="majorHAnsi" w:cstheme="majorHAnsi"/>
                <w:sz w:val="18"/>
                <w:szCs w:val="18"/>
                <w:lang w:val="ro-RO"/>
              </w:rPr>
              <w:t xml:space="preserve">, precum şi alte instituţii, organizaţii şi/sau întreprinderi desemnate/împuternicite în a </w:t>
            </w:r>
            <w:r w:rsidRPr="003D2727">
              <w:rPr>
                <w:rFonts w:asciiTheme="majorHAnsi" w:eastAsia="Calibri" w:hAnsiTheme="majorHAnsi" w:cstheme="majorHAnsi"/>
                <w:i/>
                <w:sz w:val="18"/>
                <w:szCs w:val="18"/>
                <w:lang w:val="ro-RO"/>
              </w:rPr>
              <w:t>emite acte permisive şi/sau în a gestiona resurse informaţionale de stat;</w:t>
            </w:r>
          </w:p>
        </w:tc>
        <w:tc>
          <w:tcPr>
            <w:tcW w:w="2551" w:type="dxa"/>
          </w:tcPr>
          <w:p w14:paraId="37893025" w14:textId="77777777" w:rsidR="00F04305" w:rsidRPr="003D2727" w:rsidRDefault="00C34BC8"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Similar noțiunii din Legea nr.160/2011</w:t>
            </w:r>
          </w:p>
        </w:tc>
      </w:tr>
      <w:tr w:rsidR="00220868" w:rsidRPr="003D2727" w14:paraId="713A073F" w14:textId="77777777" w:rsidTr="00220868">
        <w:tc>
          <w:tcPr>
            <w:tcW w:w="499" w:type="dxa"/>
          </w:tcPr>
          <w:p w14:paraId="5EFF1BEC" w14:textId="77777777" w:rsidR="00F04305" w:rsidRPr="003D2727" w:rsidRDefault="00F04305" w:rsidP="003D2727">
            <w:pPr>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3</w:t>
            </w:r>
          </w:p>
        </w:tc>
        <w:tc>
          <w:tcPr>
            <w:tcW w:w="1027" w:type="dxa"/>
          </w:tcPr>
          <w:p w14:paraId="7BDF0FA3" w14:textId="77777777" w:rsidR="00F04305" w:rsidRPr="003D2727" w:rsidRDefault="00F04305" w:rsidP="003D2727">
            <w:pPr>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ghişeu unic</w:t>
            </w:r>
          </w:p>
        </w:tc>
        <w:tc>
          <w:tcPr>
            <w:tcW w:w="2864" w:type="dxa"/>
          </w:tcPr>
          <w:p w14:paraId="3767D76D" w14:textId="77777777" w:rsidR="00F04305" w:rsidRPr="003D2727" w:rsidRDefault="00F04305"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mecanism care permite părţilor implicate în activitatea de afaceri să acorde informaţie şi documente printr-un singur punct de recepţionare, ceea ce va permite îndeplinirea tuturor cerinţelor legislaţiei privind reglementarea activităţii de întreprinzător și obținerea actelor permisive.</w:t>
            </w:r>
          </w:p>
        </w:tc>
        <w:tc>
          <w:tcPr>
            <w:tcW w:w="3260" w:type="dxa"/>
          </w:tcPr>
          <w:p w14:paraId="25C04A24" w14:textId="77777777" w:rsidR="00F04305" w:rsidRPr="003D2727" w:rsidRDefault="00F04305"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mecanism care permite părţilor implicate în activitatea de afaceri să acorde informaţie şi documente standardizate printr-un singur punct de recepţionare, astfel fiind îndeplinite toate cerinţele legislaţiei privind reglementarea activităţii de întreprinzător.</w:t>
            </w:r>
          </w:p>
        </w:tc>
        <w:tc>
          <w:tcPr>
            <w:tcW w:w="2551" w:type="dxa"/>
          </w:tcPr>
          <w:p w14:paraId="5CE8FCE0" w14:textId="7943145D" w:rsidR="00F04305" w:rsidRPr="003D2727" w:rsidRDefault="00F04305" w:rsidP="003D2727">
            <w:pPr>
              <w:jc w:val="both"/>
              <w:rPr>
                <w:rFonts w:asciiTheme="majorHAnsi" w:eastAsia="Calibri" w:hAnsiTheme="majorHAnsi" w:cstheme="majorHAnsi"/>
                <w:sz w:val="16"/>
                <w:szCs w:val="16"/>
                <w:lang w:val="ro-RO"/>
              </w:rPr>
            </w:pPr>
            <w:r w:rsidRPr="003D2727">
              <w:rPr>
                <w:rFonts w:asciiTheme="majorHAnsi" w:eastAsia="Calibri" w:hAnsiTheme="majorHAnsi" w:cstheme="majorHAnsi"/>
                <w:sz w:val="18"/>
                <w:szCs w:val="18"/>
                <w:lang w:val="ro-RO"/>
              </w:rPr>
              <w:t xml:space="preserve"> </w:t>
            </w:r>
            <w:r w:rsidRPr="003D2727">
              <w:rPr>
                <w:rFonts w:asciiTheme="majorHAnsi" w:eastAsia="Calibri" w:hAnsiTheme="majorHAnsi" w:cstheme="majorHAnsi"/>
                <w:sz w:val="16"/>
                <w:szCs w:val="16"/>
                <w:shd w:val="clear" w:color="auto" w:fill="FFFF00"/>
                <w:lang w:val="ro-RO"/>
              </w:rPr>
              <w:t>Nu este definită noțiunea</w:t>
            </w:r>
            <w:r w:rsidRPr="003D2727">
              <w:rPr>
                <w:rFonts w:asciiTheme="majorHAnsi" w:eastAsia="Calibri" w:hAnsiTheme="majorHAnsi" w:cstheme="majorHAnsi"/>
                <w:sz w:val="16"/>
                <w:szCs w:val="16"/>
                <w:lang w:val="ro-RO"/>
              </w:rPr>
              <w:t>, însă</w:t>
            </w:r>
            <w:r w:rsidR="00F66154">
              <w:rPr>
                <w:rFonts w:asciiTheme="majorHAnsi" w:eastAsia="Calibri" w:hAnsiTheme="majorHAnsi" w:cstheme="majorHAnsi"/>
                <w:sz w:val="16"/>
                <w:szCs w:val="16"/>
                <w:lang w:val="ro-RO"/>
              </w:rPr>
              <w:t>,</w:t>
            </w:r>
            <w:r w:rsidRPr="003D2727">
              <w:rPr>
                <w:rFonts w:asciiTheme="majorHAnsi" w:eastAsia="Calibri" w:hAnsiTheme="majorHAnsi" w:cstheme="majorHAnsi"/>
                <w:sz w:val="16"/>
                <w:szCs w:val="16"/>
                <w:lang w:val="ro-RO"/>
              </w:rPr>
              <w:t xml:space="preserve"> potrivit Conceptului, SIA GEAP va servi drept bază pentru </w:t>
            </w:r>
            <w:r w:rsidRPr="003D2727">
              <w:rPr>
                <w:rFonts w:asciiTheme="majorHAnsi" w:eastAsia="Calibri" w:hAnsiTheme="majorHAnsi" w:cstheme="majorHAnsi"/>
                <w:b/>
                <w:sz w:val="16"/>
                <w:szCs w:val="16"/>
                <w:lang w:val="ro-RO"/>
              </w:rPr>
              <w:t>ghișeul unic de eliberare a actelor</w:t>
            </w:r>
            <w:r w:rsidRPr="003D2727">
              <w:rPr>
                <w:rFonts w:asciiTheme="majorHAnsi" w:eastAsia="Calibri" w:hAnsiTheme="majorHAnsi" w:cstheme="majorHAnsi"/>
                <w:sz w:val="16"/>
                <w:szCs w:val="16"/>
                <w:lang w:val="ro-RO"/>
              </w:rPr>
              <w:t xml:space="preserve"> permisive, </w:t>
            </w:r>
            <w:r w:rsidR="00F66154">
              <w:rPr>
                <w:rFonts w:asciiTheme="majorHAnsi" w:eastAsia="Calibri" w:hAnsiTheme="majorHAnsi" w:cstheme="majorHAnsi"/>
                <w:sz w:val="16"/>
                <w:szCs w:val="16"/>
                <w:lang w:val="ro-RO"/>
              </w:rPr>
              <w:t>s</w:t>
            </w:r>
            <w:r w:rsidRPr="003D2727">
              <w:rPr>
                <w:rFonts w:asciiTheme="majorHAnsi" w:eastAsia="Calibri" w:hAnsiTheme="majorHAnsi" w:cstheme="majorHAnsi"/>
                <w:sz w:val="16"/>
                <w:szCs w:val="16"/>
                <w:lang w:val="ro-RO"/>
              </w:rPr>
              <w:t>istem unic de eliberare și gestionare a actelor permisive.</w:t>
            </w:r>
          </w:p>
        </w:tc>
      </w:tr>
      <w:tr w:rsidR="00246D57" w:rsidRPr="003D2727" w14:paraId="7A475D8A" w14:textId="77777777" w:rsidTr="00220868">
        <w:tc>
          <w:tcPr>
            <w:tcW w:w="499" w:type="dxa"/>
          </w:tcPr>
          <w:p w14:paraId="5A34EEFA" w14:textId="77777777" w:rsidR="00246D57" w:rsidRPr="003D2727" w:rsidRDefault="00246D57" w:rsidP="003D2727">
            <w:pPr>
              <w:rPr>
                <w:rFonts w:asciiTheme="majorHAnsi" w:eastAsia="Calibri" w:hAnsiTheme="majorHAnsi" w:cstheme="majorHAnsi"/>
                <w:sz w:val="18"/>
                <w:szCs w:val="18"/>
                <w:lang w:val="ro-RO"/>
              </w:rPr>
            </w:pPr>
          </w:p>
        </w:tc>
        <w:tc>
          <w:tcPr>
            <w:tcW w:w="1027" w:type="dxa"/>
          </w:tcPr>
          <w:p w14:paraId="3BC0C6A9" w14:textId="77777777" w:rsidR="00246D57" w:rsidRPr="003D2727" w:rsidRDefault="00246D57" w:rsidP="003D2727">
            <w:pPr>
              <w:rPr>
                <w:rFonts w:asciiTheme="majorHAnsi" w:eastAsia="Calibri" w:hAnsiTheme="majorHAnsi" w:cstheme="majorHAnsi"/>
                <w:sz w:val="18"/>
                <w:szCs w:val="18"/>
                <w:lang w:val="ro-RO"/>
              </w:rPr>
            </w:pPr>
          </w:p>
        </w:tc>
        <w:tc>
          <w:tcPr>
            <w:tcW w:w="2864" w:type="dxa"/>
          </w:tcPr>
          <w:p w14:paraId="6D921310" w14:textId="77777777" w:rsidR="00246D57" w:rsidRPr="003D2727" w:rsidRDefault="00246D57" w:rsidP="003D2727">
            <w:pPr>
              <w:jc w:val="both"/>
              <w:rPr>
                <w:rFonts w:asciiTheme="majorHAnsi" w:eastAsia="Calibri" w:hAnsiTheme="majorHAnsi" w:cstheme="majorHAnsi"/>
                <w:sz w:val="18"/>
                <w:szCs w:val="18"/>
                <w:lang w:val="ro-RO"/>
              </w:rPr>
            </w:pPr>
          </w:p>
        </w:tc>
        <w:tc>
          <w:tcPr>
            <w:tcW w:w="3260" w:type="dxa"/>
          </w:tcPr>
          <w:p w14:paraId="17F24C91" w14:textId="77777777" w:rsidR="00246D57" w:rsidRPr="003D2727" w:rsidRDefault="00246D57" w:rsidP="003D2727">
            <w:pPr>
              <w:jc w:val="both"/>
              <w:rPr>
                <w:rFonts w:asciiTheme="majorHAnsi" w:eastAsia="Calibri" w:hAnsiTheme="majorHAnsi" w:cstheme="majorHAnsi"/>
                <w:sz w:val="18"/>
                <w:szCs w:val="18"/>
                <w:lang w:val="ro-RO"/>
              </w:rPr>
            </w:pPr>
          </w:p>
        </w:tc>
        <w:tc>
          <w:tcPr>
            <w:tcW w:w="2551" w:type="dxa"/>
          </w:tcPr>
          <w:p w14:paraId="457024FA" w14:textId="77777777" w:rsidR="00246D57" w:rsidRPr="003D2727" w:rsidRDefault="00246D57" w:rsidP="003D2727">
            <w:pPr>
              <w:jc w:val="both"/>
              <w:rPr>
                <w:rFonts w:asciiTheme="majorHAnsi" w:eastAsia="Calibri" w:hAnsiTheme="majorHAnsi" w:cstheme="majorHAnsi"/>
                <w:sz w:val="18"/>
                <w:szCs w:val="18"/>
                <w:lang w:val="ro-RO"/>
              </w:rPr>
            </w:pPr>
          </w:p>
        </w:tc>
      </w:tr>
    </w:tbl>
    <w:p w14:paraId="1EDC655B" w14:textId="77777777" w:rsidR="00F04305" w:rsidRPr="008048DE" w:rsidRDefault="00F04305" w:rsidP="003D2727">
      <w:pPr>
        <w:spacing w:after="0" w:line="240" w:lineRule="auto"/>
        <w:rPr>
          <w:rFonts w:asciiTheme="majorHAnsi" w:eastAsia="Calibri" w:hAnsiTheme="majorHAnsi" w:cstheme="majorHAnsi"/>
          <w:i/>
          <w:sz w:val="18"/>
          <w:szCs w:val="18"/>
          <w:lang w:val="ro-RO"/>
        </w:rPr>
      </w:pPr>
      <w:r w:rsidRPr="003D2727">
        <w:rPr>
          <w:rFonts w:asciiTheme="majorHAnsi" w:eastAsia="Calibri" w:hAnsiTheme="majorHAnsi" w:cstheme="majorHAnsi"/>
          <w:b/>
          <w:i/>
          <w:sz w:val="18"/>
          <w:szCs w:val="18"/>
          <w:lang w:val="ro-RO"/>
        </w:rPr>
        <w:t xml:space="preserve">Sursă: </w:t>
      </w:r>
      <w:r w:rsidRPr="008048DE">
        <w:rPr>
          <w:rFonts w:asciiTheme="majorHAnsi" w:eastAsia="Calibri" w:hAnsiTheme="majorHAnsi" w:cstheme="majorHAnsi"/>
          <w:i/>
          <w:sz w:val="18"/>
          <w:szCs w:val="18"/>
          <w:lang w:val="ro-RO"/>
        </w:rPr>
        <w:t>Elaborat de audit urmare a analizei cadrului normativ aferent emiterii și gestionării</w:t>
      </w:r>
      <w:r w:rsidRPr="008048DE">
        <w:rPr>
          <w:rFonts w:asciiTheme="majorHAnsi" w:eastAsia="Calibri" w:hAnsiTheme="majorHAnsi" w:cstheme="majorHAnsi"/>
          <w:i/>
          <w:lang w:val="ro-RO"/>
        </w:rPr>
        <w:t xml:space="preserve"> </w:t>
      </w:r>
      <w:r w:rsidRPr="008048DE">
        <w:rPr>
          <w:rFonts w:asciiTheme="majorHAnsi" w:eastAsia="Calibri" w:hAnsiTheme="majorHAnsi" w:cstheme="majorHAnsi"/>
          <w:i/>
          <w:sz w:val="18"/>
          <w:szCs w:val="18"/>
          <w:lang w:val="ro-RO"/>
        </w:rPr>
        <w:t>actelor permisive.</w:t>
      </w:r>
    </w:p>
    <w:p w14:paraId="08290F08" w14:textId="77777777" w:rsidR="009B0E40" w:rsidRPr="003D2727" w:rsidRDefault="005A2B51" w:rsidP="003D2727">
      <w:pPr>
        <w:spacing w:after="0" w:line="240" w:lineRule="auto"/>
        <w:jc w:val="center"/>
        <w:rPr>
          <w:rFonts w:asciiTheme="majorHAnsi" w:eastAsia="Calibri" w:hAnsiTheme="majorHAnsi" w:cstheme="majorHAnsi"/>
          <w:b/>
          <w:sz w:val="20"/>
          <w:szCs w:val="20"/>
          <w:lang w:val="ro-RO"/>
        </w:rPr>
      </w:pPr>
      <w:r w:rsidRPr="003D2727">
        <w:rPr>
          <w:rFonts w:asciiTheme="majorHAnsi" w:eastAsia="Calibri" w:hAnsiTheme="majorHAnsi" w:cstheme="majorHAnsi"/>
          <w:b/>
          <w:sz w:val="20"/>
          <w:szCs w:val="20"/>
          <w:lang w:val="ro-RO"/>
        </w:rPr>
        <w:t>Tabelul nr.3</w:t>
      </w:r>
      <w:r w:rsidR="009B0E40" w:rsidRPr="003D2727">
        <w:rPr>
          <w:rFonts w:asciiTheme="majorHAnsi" w:eastAsia="Calibri" w:hAnsiTheme="majorHAnsi" w:cstheme="majorHAnsi"/>
          <w:b/>
          <w:sz w:val="20"/>
          <w:szCs w:val="20"/>
          <w:lang w:val="ro-RO"/>
        </w:rPr>
        <w:t>. Neconcordanțele în cadrul normativ aferent funcționării SIA GEAP</w:t>
      </w:r>
    </w:p>
    <w:tbl>
      <w:tblPr>
        <w:tblStyle w:val="Tabelgril"/>
        <w:tblW w:w="9915" w:type="dxa"/>
        <w:tblLook w:val="04A0" w:firstRow="1" w:lastRow="0" w:firstColumn="1" w:lastColumn="0" w:noHBand="0" w:noVBand="1"/>
      </w:tblPr>
      <w:tblGrid>
        <w:gridCol w:w="483"/>
        <w:gridCol w:w="1016"/>
        <w:gridCol w:w="1757"/>
        <w:gridCol w:w="3827"/>
        <w:gridCol w:w="2832"/>
      </w:tblGrid>
      <w:tr w:rsidR="00906E90" w:rsidRPr="003D2727" w14:paraId="2489E8B8" w14:textId="77777777" w:rsidTr="008E55D8">
        <w:trPr>
          <w:trHeight w:val="660"/>
        </w:trPr>
        <w:tc>
          <w:tcPr>
            <w:tcW w:w="483" w:type="dxa"/>
          </w:tcPr>
          <w:p w14:paraId="2A325783" w14:textId="77777777" w:rsidR="00906E90" w:rsidRPr="003D2727" w:rsidRDefault="00906E90" w:rsidP="003D2727">
            <w:pPr>
              <w:pStyle w:val="Titlu1"/>
              <w:spacing w:before="0"/>
              <w:jc w:val="center"/>
              <w:outlineLvl w:val="0"/>
              <w:rPr>
                <w:rFonts w:cstheme="majorHAnsi"/>
                <w:b/>
                <w:color w:val="1F3864" w:themeColor="accent5" w:themeShade="80"/>
                <w:sz w:val="18"/>
                <w:szCs w:val="18"/>
                <w:lang w:val="ro-RO"/>
              </w:rPr>
            </w:pPr>
            <w:bookmarkStart w:id="60" w:name="_Toc99311090"/>
            <w:bookmarkStart w:id="61" w:name="_Toc99311710"/>
            <w:bookmarkStart w:id="62" w:name="_Toc99643190"/>
            <w:bookmarkStart w:id="63" w:name="_Toc99982451"/>
            <w:bookmarkStart w:id="64" w:name="_Toc101277265"/>
            <w:bookmarkStart w:id="65" w:name="_Toc102470540"/>
            <w:r w:rsidRPr="003D2727">
              <w:rPr>
                <w:rFonts w:cstheme="majorHAnsi"/>
                <w:b/>
                <w:color w:val="1F3864" w:themeColor="accent5" w:themeShade="80"/>
                <w:sz w:val="18"/>
                <w:szCs w:val="18"/>
                <w:lang w:val="ro-RO"/>
              </w:rPr>
              <w:t>Nr.</w:t>
            </w:r>
            <w:bookmarkEnd w:id="60"/>
            <w:bookmarkEnd w:id="61"/>
            <w:bookmarkEnd w:id="62"/>
            <w:bookmarkEnd w:id="63"/>
            <w:bookmarkEnd w:id="64"/>
            <w:bookmarkEnd w:id="65"/>
          </w:p>
          <w:p w14:paraId="6853F981" w14:textId="77777777" w:rsidR="00906E90" w:rsidRPr="003D2727" w:rsidRDefault="00906E90" w:rsidP="003D2727">
            <w:pPr>
              <w:pStyle w:val="Titlu1"/>
              <w:spacing w:before="0"/>
              <w:jc w:val="center"/>
              <w:outlineLvl w:val="0"/>
              <w:rPr>
                <w:rFonts w:cstheme="majorHAnsi"/>
                <w:b/>
                <w:color w:val="1F3864" w:themeColor="accent5" w:themeShade="80"/>
                <w:sz w:val="18"/>
                <w:szCs w:val="18"/>
                <w:lang w:val="ro-RO"/>
              </w:rPr>
            </w:pPr>
            <w:bookmarkStart w:id="66" w:name="_Toc99311091"/>
            <w:bookmarkStart w:id="67" w:name="_Toc99311711"/>
            <w:bookmarkStart w:id="68" w:name="_Toc99643191"/>
            <w:bookmarkStart w:id="69" w:name="_Toc99982452"/>
            <w:bookmarkStart w:id="70" w:name="_Toc101277266"/>
            <w:bookmarkStart w:id="71" w:name="_Toc102470541"/>
            <w:r w:rsidRPr="003D2727">
              <w:rPr>
                <w:rFonts w:cstheme="majorHAnsi"/>
                <w:b/>
                <w:color w:val="1F3864" w:themeColor="accent5" w:themeShade="80"/>
                <w:sz w:val="18"/>
                <w:szCs w:val="18"/>
                <w:lang w:val="ro-RO"/>
              </w:rPr>
              <w:t>d/o</w:t>
            </w:r>
            <w:bookmarkEnd w:id="66"/>
            <w:bookmarkEnd w:id="67"/>
            <w:bookmarkEnd w:id="68"/>
            <w:bookmarkEnd w:id="69"/>
            <w:bookmarkEnd w:id="70"/>
            <w:bookmarkEnd w:id="71"/>
          </w:p>
        </w:tc>
        <w:tc>
          <w:tcPr>
            <w:tcW w:w="1016" w:type="dxa"/>
          </w:tcPr>
          <w:p w14:paraId="7897BD8D" w14:textId="77777777" w:rsidR="00906E90" w:rsidRPr="003D2727" w:rsidRDefault="00906E90" w:rsidP="003D2727">
            <w:pPr>
              <w:pStyle w:val="Titlu1"/>
              <w:spacing w:before="0"/>
              <w:jc w:val="center"/>
              <w:outlineLvl w:val="0"/>
              <w:rPr>
                <w:rFonts w:cstheme="majorHAnsi"/>
                <w:b/>
                <w:color w:val="1F3864" w:themeColor="accent5" w:themeShade="80"/>
                <w:sz w:val="18"/>
                <w:szCs w:val="18"/>
                <w:lang w:val="ro-RO"/>
              </w:rPr>
            </w:pPr>
            <w:bookmarkStart w:id="72" w:name="_Toc99311092"/>
            <w:bookmarkStart w:id="73" w:name="_Toc99311712"/>
            <w:bookmarkStart w:id="74" w:name="_Toc99643192"/>
            <w:bookmarkStart w:id="75" w:name="_Toc99982453"/>
            <w:bookmarkStart w:id="76" w:name="_Toc101277267"/>
            <w:bookmarkStart w:id="77" w:name="_Toc102470542"/>
            <w:r w:rsidRPr="003D2727">
              <w:rPr>
                <w:rFonts w:cstheme="majorHAnsi"/>
                <w:b/>
                <w:color w:val="1F3864" w:themeColor="accent5" w:themeShade="80"/>
                <w:sz w:val="18"/>
                <w:szCs w:val="18"/>
                <w:lang w:val="ro-RO"/>
              </w:rPr>
              <w:t>Noțiunea din cadrul normativ</w:t>
            </w:r>
            <w:bookmarkEnd w:id="72"/>
            <w:bookmarkEnd w:id="73"/>
            <w:bookmarkEnd w:id="74"/>
            <w:bookmarkEnd w:id="75"/>
            <w:bookmarkEnd w:id="76"/>
            <w:bookmarkEnd w:id="77"/>
          </w:p>
        </w:tc>
        <w:tc>
          <w:tcPr>
            <w:tcW w:w="1757" w:type="dxa"/>
          </w:tcPr>
          <w:p w14:paraId="704FB571" w14:textId="77777777" w:rsidR="00906E90" w:rsidRPr="003D2727" w:rsidRDefault="00906E90" w:rsidP="003D2727">
            <w:pPr>
              <w:pStyle w:val="Titlu1"/>
              <w:spacing w:before="0"/>
              <w:ind w:left="-104" w:right="-109"/>
              <w:jc w:val="center"/>
              <w:outlineLvl w:val="0"/>
              <w:rPr>
                <w:rFonts w:cstheme="majorHAnsi"/>
                <w:b/>
                <w:color w:val="1F3864" w:themeColor="accent5" w:themeShade="80"/>
                <w:sz w:val="18"/>
                <w:szCs w:val="18"/>
                <w:lang w:val="ro-RO"/>
              </w:rPr>
            </w:pPr>
            <w:bookmarkStart w:id="78" w:name="_Toc99311093"/>
            <w:bookmarkStart w:id="79" w:name="_Toc99311713"/>
            <w:bookmarkStart w:id="80" w:name="_Toc99643193"/>
            <w:bookmarkStart w:id="81" w:name="_Toc99982454"/>
            <w:bookmarkStart w:id="82" w:name="_Toc101277268"/>
            <w:bookmarkStart w:id="83" w:name="_Toc102470543"/>
            <w:r w:rsidRPr="003D2727">
              <w:rPr>
                <w:rFonts w:cstheme="majorHAnsi"/>
                <w:b/>
                <w:color w:val="1F3864" w:themeColor="accent5" w:themeShade="80"/>
                <w:sz w:val="18"/>
                <w:szCs w:val="18"/>
                <w:lang w:val="ro-RO"/>
              </w:rPr>
              <w:t>Hotărârea Guvernului nr.753/2016</w:t>
            </w:r>
            <w:bookmarkEnd w:id="78"/>
            <w:bookmarkEnd w:id="79"/>
            <w:bookmarkEnd w:id="80"/>
            <w:bookmarkEnd w:id="81"/>
            <w:bookmarkEnd w:id="82"/>
            <w:bookmarkEnd w:id="83"/>
          </w:p>
        </w:tc>
        <w:tc>
          <w:tcPr>
            <w:tcW w:w="3827" w:type="dxa"/>
          </w:tcPr>
          <w:p w14:paraId="3CF0AD8E" w14:textId="77777777" w:rsidR="00906E90" w:rsidRPr="003D2727" w:rsidRDefault="00906E90" w:rsidP="003D2727">
            <w:pPr>
              <w:pStyle w:val="Titlu1"/>
              <w:spacing w:before="0"/>
              <w:ind w:left="-104" w:right="-109"/>
              <w:jc w:val="center"/>
              <w:outlineLvl w:val="0"/>
              <w:rPr>
                <w:rFonts w:cstheme="majorHAnsi"/>
                <w:b/>
                <w:color w:val="1F3864" w:themeColor="accent5" w:themeShade="80"/>
                <w:sz w:val="18"/>
                <w:szCs w:val="18"/>
                <w:lang w:val="ro-RO"/>
              </w:rPr>
            </w:pPr>
            <w:bookmarkStart w:id="84" w:name="_Toc99311094"/>
            <w:bookmarkStart w:id="85" w:name="_Toc99311714"/>
            <w:bookmarkStart w:id="86" w:name="_Toc99643194"/>
            <w:bookmarkStart w:id="87" w:name="_Toc99982455"/>
            <w:bookmarkStart w:id="88" w:name="_Toc101277269"/>
            <w:bookmarkStart w:id="89" w:name="_Toc102470544"/>
            <w:r w:rsidRPr="003D2727">
              <w:rPr>
                <w:rFonts w:cstheme="majorHAnsi"/>
                <w:b/>
                <w:color w:val="1F3864" w:themeColor="accent5" w:themeShade="80"/>
                <w:sz w:val="18"/>
                <w:szCs w:val="18"/>
                <w:lang w:val="ro-RO"/>
              </w:rPr>
              <w:t>Hotărârea Guvernului nr.550/2018</w:t>
            </w:r>
            <w:bookmarkEnd w:id="84"/>
            <w:bookmarkEnd w:id="85"/>
            <w:bookmarkEnd w:id="86"/>
            <w:bookmarkEnd w:id="87"/>
            <w:bookmarkEnd w:id="88"/>
            <w:bookmarkEnd w:id="89"/>
          </w:p>
        </w:tc>
        <w:tc>
          <w:tcPr>
            <w:tcW w:w="2832" w:type="dxa"/>
          </w:tcPr>
          <w:p w14:paraId="783F0403" w14:textId="77777777" w:rsidR="00906E90" w:rsidRPr="003D2727" w:rsidRDefault="00906E90" w:rsidP="003D2727">
            <w:pPr>
              <w:pStyle w:val="Titlu1"/>
              <w:spacing w:before="0"/>
              <w:jc w:val="center"/>
              <w:outlineLvl w:val="0"/>
              <w:rPr>
                <w:rFonts w:cstheme="majorHAnsi"/>
                <w:b/>
                <w:color w:val="1F3864" w:themeColor="accent5" w:themeShade="80"/>
                <w:sz w:val="18"/>
                <w:szCs w:val="18"/>
                <w:lang w:val="ro-RO"/>
              </w:rPr>
            </w:pPr>
            <w:bookmarkStart w:id="90" w:name="_Toc99311095"/>
            <w:bookmarkStart w:id="91" w:name="_Toc99311715"/>
            <w:bookmarkStart w:id="92" w:name="_Toc99643195"/>
            <w:bookmarkStart w:id="93" w:name="_Toc99982456"/>
            <w:bookmarkStart w:id="94" w:name="_Toc101277270"/>
            <w:bookmarkStart w:id="95" w:name="_Toc102470545"/>
            <w:r w:rsidRPr="003D2727">
              <w:rPr>
                <w:rFonts w:cstheme="majorHAnsi"/>
                <w:b/>
                <w:color w:val="1F3864" w:themeColor="accent5" w:themeShade="80"/>
                <w:sz w:val="18"/>
                <w:szCs w:val="18"/>
                <w:lang w:val="ro-RO"/>
              </w:rPr>
              <w:t>Hotărârea Guvernului nr.551/2018</w:t>
            </w:r>
            <w:bookmarkEnd w:id="90"/>
            <w:bookmarkEnd w:id="91"/>
            <w:bookmarkEnd w:id="92"/>
            <w:bookmarkEnd w:id="93"/>
            <w:bookmarkEnd w:id="94"/>
            <w:bookmarkEnd w:id="95"/>
          </w:p>
        </w:tc>
      </w:tr>
      <w:tr w:rsidR="00906E90" w:rsidRPr="003D2727" w14:paraId="6A855751" w14:textId="77777777" w:rsidTr="003926B9">
        <w:trPr>
          <w:trHeight w:val="1181"/>
        </w:trPr>
        <w:tc>
          <w:tcPr>
            <w:tcW w:w="483" w:type="dxa"/>
          </w:tcPr>
          <w:p w14:paraId="59B1979C" w14:textId="77777777" w:rsidR="00906E90" w:rsidRPr="003D2727" w:rsidRDefault="00906E90" w:rsidP="003D2727">
            <w:pPr>
              <w:pStyle w:val="Titlu1"/>
              <w:spacing w:before="0"/>
              <w:jc w:val="center"/>
              <w:outlineLvl w:val="0"/>
              <w:rPr>
                <w:rFonts w:cstheme="majorHAnsi"/>
                <w:b/>
                <w:color w:val="1F3864" w:themeColor="accent5" w:themeShade="80"/>
                <w:sz w:val="18"/>
                <w:szCs w:val="18"/>
                <w:lang w:val="ro-RO"/>
              </w:rPr>
            </w:pPr>
            <w:bookmarkStart w:id="96" w:name="_Toc99311096"/>
            <w:bookmarkStart w:id="97" w:name="_Toc99311716"/>
            <w:bookmarkStart w:id="98" w:name="_Toc99643196"/>
            <w:bookmarkStart w:id="99" w:name="_Toc99982457"/>
            <w:bookmarkStart w:id="100" w:name="_Toc101277271"/>
            <w:bookmarkStart w:id="101" w:name="_Toc102470546"/>
            <w:r w:rsidRPr="003D2727">
              <w:rPr>
                <w:rFonts w:cstheme="majorHAnsi"/>
                <w:b/>
                <w:color w:val="1F3864" w:themeColor="accent5" w:themeShade="80"/>
                <w:sz w:val="18"/>
                <w:szCs w:val="18"/>
                <w:lang w:val="ro-RO"/>
              </w:rPr>
              <w:t>1</w:t>
            </w:r>
            <w:bookmarkEnd w:id="96"/>
            <w:bookmarkEnd w:id="97"/>
            <w:bookmarkEnd w:id="98"/>
            <w:bookmarkEnd w:id="99"/>
            <w:bookmarkEnd w:id="100"/>
            <w:bookmarkEnd w:id="101"/>
          </w:p>
        </w:tc>
        <w:tc>
          <w:tcPr>
            <w:tcW w:w="1016" w:type="dxa"/>
          </w:tcPr>
          <w:p w14:paraId="0D12216E" w14:textId="77777777" w:rsidR="00906E90" w:rsidRPr="003D2727" w:rsidRDefault="00906E90"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Registrator</w:t>
            </w:r>
          </w:p>
        </w:tc>
        <w:tc>
          <w:tcPr>
            <w:tcW w:w="1757" w:type="dxa"/>
          </w:tcPr>
          <w:p w14:paraId="0B991FB4" w14:textId="77777777" w:rsidR="00906E90" w:rsidRPr="003D2727" w:rsidRDefault="00906E90" w:rsidP="003D2727">
            <w:pPr>
              <w:pStyle w:val="Titlu1"/>
              <w:spacing w:before="0"/>
              <w:jc w:val="both"/>
              <w:outlineLvl w:val="0"/>
              <w:rPr>
                <w:rFonts w:eastAsia="Calibri" w:cstheme="majorHAnsi"/>
                <w:color w:val="FF0000"/>
                <w:sz w:val="18"/>
                <w:szCs w:val="18"/>
                <w:lang w:val="ro-RO"/>
              </w:rPr>
            </w:pPr>
            <w:bookmarkStart w:id="102" w:name="_Toc99311097"/>
            <w:bookmarkStart w:id="103" w:name="_Toc99311717"/>
            <w:bookmarkStart w:id="104" w:name="_Toc99643197"/>
            <w:bookmarkStart w:id="105" w:name="_Toc101277272"/>
            <w:bookmarkStart w:id="106" w:name="_Toc102470547"/>
            <w:r w:rsidRPr="003D2727">
              <w:rPr>
                <w:rFonts w:eastAsia="Calibri" w:cstheme="majorHAnsi"/>
                <w:color w:val="auto"/>
                <w:sz w:val="18"/>
                <w:szCs w:val="18"/>
                <w:lang w:val="ro-RO"/>
              </w:rPr>
              <w:t>autoritățile emitente de acte permisive conform Legii nr. 160</w:t>
            </w:r>
            <w:r w:rsidR="008E55D8" w:rsidRPr="003D2727">
              <w:rPr>
                <w:rFonts w:eastAsia="Calibri" w:cstheme="majorHAnsi"/>
                <w:color w:val="auto"/>
                <w:sz w:val="18"/>
                <w:szCs w:val="18"/>
                <w:lang w:val="ro-RO"/>
              </w:rPr>
              <w:t>/2011</w:t>
            </w:r>
            <w:r w:rsidRPr="003D2727">
              <w:rPr>
                <w:rFonts w:eastAsia="Calibri" w:cstheme="majorHAnsi"/>
                <w:color w:val="auto"/>
                <w:sz w:val="18"/>
                <w:szCs w:val="18"/>
                <w:lang w:val="ro-RO"/>
              </w:rPr>
              <w:t>.</w:t>
            </w:r>
            <w:bookmarkEnd w:id="102"/>
            <w:bookmarkEnd w:id="103"/>
            <w:bookmarkEnd w:id="104"/>
            <w:bookmarkEnd w:id="105"/>
            <w:bookmarkEnd w:id="106"/>
          </w:p>
        </w:tc>
        <w:tc>
          <w:tcPr>
            <w:tcW w:w="3827" w:type="dxa"/>
          </w:tcPr>
          <w:p w14:paraId="0C61EC59" w14:textId="1D712381" w:rsidR="00906E90" w:rsidRPr="003D2727" w:rsidRDefault="00906E90" w:rsidP="003D2727">
            <w:pPr>
              <w:pStyle w:val="Titlu1"/>
              <w:spacing w:before="0"/>
              <w:jc w:val="both"/>
              <w:outlineLvl w:val="0"/>
              <w:rPr>
                <w:rFonts w:cstheme="majorHAnsi"/>
                <w:b/>
                <w:i/>
                <w:color w:val="1F3864" w:themeColor="accent5" w:themeShade="80"/>
                <w:sz w:val="18"/>
                <w:szCs w:val="18"/>
                <w:lang w:val="ro-RO"/>
              </w:rPr>
            </w:pPr>
            <w:bookmarkStart w:id="107" w:name="_Toc99311718"/>
            <w:bookmarkStart w:id="108" w:name="_Toc99982459"/>
            <w:bookmarkStart w:id="109" w:name="_Toc101277273"/>
            <w:bookmarkStart w:id="110" w:name="_Toc102470548"/>
            <w:r w:rsidRPr="003D2727">
              <w:rPr>
                <w:rFonts w:eastAsia="Calibri" w:cstheme="majorHAnsi"/>
                <w:color w:val="FF0000"/>
                <w:sz w:val="18"/>
                <w:szCs w:val="18"/>
                <w:lang w:val="ro-RO"/>
              </w:rPr>
              <w:t xml:space="preserve">autoritățile administrației publice locale, conform Legii nr. 231/2010 cu privire la comerţul interior, </w:t>
            </w:r>
            <w:r w:rsidRPr="003D2727">
              <w:rPr>
                <w:rFonts w:eastAsia="Calibri" w:cstheme="majorHAnsi"/>
                <w:color w:val="auto"/>
                <w:sz w:val="18"/>
                <w:szCs w:val="18"/>
                <w:lang w:val="ro-RO"/>
              </w:rPr>
              <w:t>autorităţile emitente de acte permisive, indicate în Nomenclatorul actelor permisive</w:t>
            </w:r>
            <w:r w:rsidR="00F66154">
              <w:rPr>
                <w:rFonts w:eastAsia="Calibri" w:cstheme="majorHAnsi"/>
                <w:color w:val="auto"/>
                <w:sz w:val="18"/>
                <w:szCs w:val="18"/>
                <w:lang w:val="ro-RO"/>
              </w:rPr>
              <w:t xml:space="preserve">, </w:t>
            </w:r>
            <w:r w:rsidRPr="003D2727">
              <w:rPr>
                <w:rFonts w:eastAsia="Calibri" w:cstheme="majorHAnsi"/>
                <w:color w:val="auto"/>
                <w:sz w:val="18"/>
                <w:szCs w:val="18"/>
                <w:lang w:val="ro-RO"/>
              </w:rPr>
              <w:t>aprobat prin Legea nr.160/2011.</w:t>
            </w:r>
            <w:bookmarkEnd w:id="107"/>
            <w:bookmarkEnd w:id="108"/>
            <w:bookmarkEnd w:id="109"/>
            <w:bookmarkEnd w:id="110"/>
          </w:p>
        </w:tc>
        <w:tc>
          <w:tcPr>
            <w:tcW w:w="2832" w:type="dxa"/>
          </w:tcPr>
          <w:p w14:paraId="23B4CF67" w14:textId="77777777" w:rsidR="00906E90" w:rsidRPr="003D2727" w:rsidRDefault="00906E90" w:rsidP="003D2727">
            <w:pPr>
              <w:jc w:val="both"/>
              <w:rPr>
                <w:rFonts w:asciiTheme="majorHAnsi" w:eastAsia="Calibri" w:hAnsiTheme="majorHAnsi" w:cstheme="majorHAnsi"/>
                <w:sz w:val="18"/>
                <w:szCs w:val="18"/>
                <w:lang w:val="ro-RO"/>
              </w:rPr>
            </w:pPr>
            <w:r w:rsidRPr="003D2727">
              <w:rPr>
                <w:rFonts w:asciiTheme="majorHAnsi" w:eastAsia="Calibri" w:hAnsiTheme="majorHAnsi" w:cstheme="majorHAnsi"/>
                <w:sz w:val="18"/>
                <w:szCs w:val="18"/>
                <w:lang w:val="ro-RO"/>
              </w:rPr>
              <w:t>autoritățile emitente de a</w:t>
            </w:r>
            <w:r w:rsidR="008E55D8" w:rsidRPr="003D2727">
              <w:rPr>
                <w:rFonts w:asciiTheme="majorHAnsi" w:eastAsia="Calibri" w:hAnsiTheme="majorHAnsi" w:cstheme="majorHAnsi"/>
                <w:sz w:val="18"/>
                <w:szCs w:val="18"/>
                <w:lang w:val="ro-RO"/>
              </w:rPr>
              <w:t>cte permisive conform Legii nr.</w:t>
            </w:r>
            <w:r w:rsidRPr="003D2727">
              <w:rPr>
                <w:rFonts w:asciiTheme="majorHAnsi" w:eastAsia="Calibri" w:hAnsiTheme="majorHAnsi" w:cstheme="majorHAnsi"/>
                <w:sz w:val="18"/>
                <w:szCs w:val="18"/>
                <w:lang w:val="ro-RO"/>
              </w:rPr>
              <w:t>160</w:t>
            </w:r>
            <w:r w:rsidR="008E55D8" w:rsidRPr="003D2727">
              <w:rPr>
                <w:rFonts w:asciiTheme="majorHAnsi" w:eastAsia="Calibri" w:hAnsiTheme="majorHAnsi" w:cstheme="majorHAnsi"/>
                <w:sz w:val="18"/>
                <w:szCs w:val="18"/>
                <w:lang w:val="ro-RO"/>
              </w:rPr>
              <w:t>/</w:t>
            </w:r>
            <w:r w:rsidRPr="003D2727">
              <w:rPr>
                <w:rFonts w:asciiTheme="majorHAnsi" w:eastAsia="Calibri" w:hAnsiTheme="majorHAnsi" w:cstheme="majorHAnsi"/>
                <w:sz w:val="18"/>
                <w:szCs w:val="18"/>
                <w:lang w:val="ro-RO"/>
              </w:rPr>
              <w:t>2011</w:t>
            </w:r>
            <w:r w:rsidR="008E55D8" w:rsidRPr="003D2727">
              <w:rPr>
                <w:rFonts w:asciiTheme="majorHAnsi" w:eastAsia="Calibri" w:hAnsiTheme="majorHAnsi" w:cstheme="majorHAnsi"/>
                <w:sz w:val="18"/>
                <w:szCs w:val="18"/>
                <w:lang w:val="ro-RO"/>
              </w:rPr>
              <w:t>.</w:t>
            </w:r>
          </w:p>
        </w:tc>
      </w:tr>
    </w:tbl>
    <w:p w14:paraId="1873A169" w14:textId="77777777" w:rsidR="005A2B51" w:rsidRPr="003D2727" w:rsidRDefault="005A2B51" w:rsidP="003D2727">
      <w:pPr>
        <w:tabs>
          <w:tab w:val="left" w:pos="2100"/>
        </w:tabs>
        <w:spacing w:after="0" w:line="240" w:lineRule="auto"/>
        <w:rPr>
          <w:rFonts w:asciiTheme="majorHAnsi" w:hAnsiTheme="majorHAnsi" w:cstheme="majorHAnsi"/>
          <w:sz w:val="20"/>
          <w:szCs w:val="20"/>
          <w:lang w:val="ro-RO"/>
        </w:rPr>
      </w:pPr>
    </w:p>
    <w:p w14:paraId="2703EA99" w14:textId="77777777" w:rsidR="00123ACF" w:rsidRPr="003D2727" w:rsidRDefault="005A2B51" w:rsidP="003D2727">
      <w:pPr>
        <w:tabs>
          <w:tab w:val="left" w:pos="2100"/>
        </w:tabs>
        <w:spacing w:after="0" w:line="240" w:lineRule="auto"/>
        <w:rPr>
          <w:rFonts w:asciiTheme="majorHAnsi" w:hAnsiTheme="majorHAnsi" w:cstheme="majorHAnsi"/>
          <w:sz w:val="20"/>
          <w:szCs w:val="20"/>
          <w:lang w:val="ro-RO"/>
        </w:rPr>
        <w:sectPr w:rsidR="00123ACF" w:rsidRPr="003D2727" w:rsidSect="00113111">
          <w:pgSz w:w="12240" w:h="15840"/>
          <w:pgMar w:top="851" w:right="851" w:bottom="851" w:left="1701" w:header="720" w:footer="720" w:gutter="0"/>
          <w:cols w:space="720"/>
          <w:docGrid w:linePitch="360"/>
        </w:sectPr>
      </w:pPr>
      <w:r w:rsidRPr="003D2727">
        <w:rPr>
          <w:rFonts w:asciiTheme="majorHAnsi" w:hAnsiTheme="majorHAnsi" w:cstheme="majorHAnsi"/>
          <w:sz w:val="20"/>
          <w:szCs w:val="20"/>
          <w:lang w:val="ro-RO"/>
        </w:rPr>
        <w:tab/>
      </w:r>
    </w:p>
    <w:p w14:paraId="5C4BC4ED" w14:textId="77777777" w:rsidR="00E37859" w:rsidRPr="003D2727" w:rsidRDefault="00E37859" w:rsidP="003D2727">
      <w:pPr>
        <w:tabs>
          <w:tab w:val="left" w:pos="0"/>
        </w:tabs>
        <w:spacing w:after="0" w:line="240" w:lineRule="auto"/>
        <w:ind w:left="360"/>
        <w:contextualSpacing/>
        <w:jc w:val="both"/>
        <w:rPr>
          <w:rFonts w:asciiTheme="majorHAnsi" w:hAnsiTheme="majorHAnsi" w:cstheme="majorHAnsi"/>
          <w:noProof/>
          <w:lang w:val="ro-RO"/>
        </w:rPr>
      </w:pPr>
      <w:r w:rsidRPr="003D2727">
        <w:rPr>
          <w:rFonts w:asciiTheme="majorHAnsi" w:eastAsia="Times New Roman" w:hAnsiTheme="majorHAnsi" w:cstheme="majorHAnsi"/>
          <w:b/>
          <w:sz w:val="20"/>
          <w:szCs w:val="20"/>
          <w:lang w:val="ro-RO"/>
        </w:rPr>
        <w:tab/>
      </w:r>
    </w:p>
    <w:p w14:paraId="61CE8DAA" w14:textId="796C0850" w:rsidR="00E37859" w:rsidRPr="003D2727" w:rsidRDefault="006114FC" w:rsidP="003D2727">
      <w:pPr>
        <w:spacing w:after="0" w:line="240" w:lineRule="auto"/>
        <w:ind w:firstLine="720"/>
        <w:jc w:val="center"/>
        <w:rPr>
          <w:rFonts w:asciiTheme="majorHAnsi" w:hAnsiTheme="majorHAnsi" w:cstheme="majorHAnsi"/>
          <w:b/>
          <w:lang w:val="ro-RO"/>
        </w:rPr>
      </w:pPr>
      <w:r w:rsidRPr="003D2727">
        <w:rPr>
          <w:rFonts w:asciiTheme="majorHAnsi" w:hAnsiTheme="majorHAnsi" w:cstheme="majorHAnsi"/>
          <w:b/>
          <w:lang w:val="ro-RO"/>
        </w:rPr>
        <w:t xml:space="preserve">Tabelul nr.4. </w:t>
      </w:r>
      <w:r w:rsidR="00E37859" w:rsidRPr="003D2727">
        <w:rPr>
          <w:rFonts w:asciiTheme="majorHAnsi" w:hAnsiTheme="majorHAnsi" w:cstheme="majorHAnsi"/>
          <w:b/>
          <w:lang w:val="ro-RO"/>
        </w:rPr>
        <w:t>Lista autorităților centrale care nu utilizează SIA și motive</w:t>
      </w:r>
      <w:r w:rsidR="00CF4582">
        <w:rPr>
          <w:rFonts w:asciiTheme="majorHAnsi" w:hAnsiTheme="majorHAnsi" w:cstheme="majorHAnsi"/>
          <w:b/>
          <w:lang w:val="ro-RO"/>
        </w:rPr>
        <w:t>le</w:t>
      </w:r>
      <w:r w:rsidR="00E37859" w:rsidRPr="003D2727">
        <w:rPr>
          <w:rFonts w:asciiTheme="majorHAnsi" w:hAnsiTheme="majorHAnsi" w:cstheme="majorHAnsi"/>
          <w:b/>
          <w:lang w:val="ro-RO"/>
        </w:rPr>
        <w:t xml:space="preserve"> neutilizării</w:t>
      </w:r>
    </w:p>
    <w:tbl>
      <w:tblPr>
        <w:tblStyle w:val="Tabelgril5ntunecat-Accentuare1"/>
        <w:tblW w:w="10343" w:type="dxa"/>
        <w:tblLook w:val="04A0" w:firstRow="1" w:lastRow="0" w:firstColumn="1" w:lastColumn="0" w:noHBand="0" w:noVBand="1"/>
      </w:tblPr>
      <w:tblGrid>
        <w:gridCol w:w="469"/>
        <w:gridCol w:w="2519"/>
        <w:gridCol w:w="7355"/>
      </w:tblGrid>
      <w:tr w:rsidR="002739F9" w:rsidRPr="003D2727" w14:paraId="1F206AAD" w14:textId="77777777" w:rsidTr="002D45A2">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79" w:type="dxa"/>
          </w:tcPr>
          <w:p w14:paraId="4C1D9D3B" w14:textId="77777777" w:rsidR="001071BF" w:rsidRPr="003D2727" w:rsidRDefault="001071BF" w:rsidP="003D2727">
            <w:pPr>
              <w:jc w:val="center"/>
              <w:rPr>
                <w:rFonts w:asciiTheme="majorHAnsi" w:eastAsia="Times New Roman" w:hAnsiTheme="majorHAnsi" w:cstheme="majorHAnsi"/>
                <w:bCs w:val="0"/>
                <w:color w:val="000000"/>
                <w:sz w:val="18"/>
                <w:szCs w:val="18"/>
                <w:lang w:val="ro-RO"/>
              </w:rPr>
            </w:pPr>
            <w:r w:rsidRPr="003D2727">
              <w:rPr>
                <w:rFonts w:asciiTheme="majorHAnsi" w:eastAsia="Times New Roman" w:hAnsiTheme="majorHAnsi" w:cstheme="majorHAnsi"/>
                <w:bCs w:val="0"/>
                <w:color w:val="000000"/>
                <w:sz w:val="18"/>
                <w:szCs w:val="18"/>
                <w:lang w:val="ro-RO"/>
              </w:rPr>
              <w:t>Nr.</w:t>
            </w:r>
          </w:p>
          <w:p w14:paraId="2725BE8C" w14:textId="77777777" w:rsidR="00E37859" w:rsidRPr="003D2727" w:rsidRDefault="001071BF" w:rsidP="003D2727">
            <w:pPr>
              <w:jc w:val="center"/>
              <w:rPr>
                <w:rFonts w:asciiTheme="majorHAnsi" w:eastAsia="Times New Roman" w:hAnsiTheme="majorHAnsi" w:cstheme="majorHAnsi"/>
                <w:bCs w:val="0"/>
                <w:color w:val="000000"/>
                <w:sz w:val="18"/>
                <w:szCs w:val="18"/>
                <w:lang w:val="ro-RO"/>
              </w:rPr>
            </w:pPr>
            <w:r w:rsidRPr="003D2727">
              <w:rPr>
                <w:rFonts w:asciiTheme="majorHAnsi" w:eastAsia="Times New Roman" w:hAnsiTheme="majorHAnsi" w:cstheme="majorHAnsi"/>
                <w:bCs w:val="0"/>
                <w:color w:val="000000"/>
                <w:sz w:val="18"/>
                <w:szCs w:val="18"/>
                <w:lang w:val="ro-RO"/>
              </w:rPr>
              <w:t>d/o</w:t>
            </w:r>
          </w:p>
        </w:tc>
        <w:tc>
          <w:tcPr>
            <w:tcW w:w="2551" w:type="dxa"/>
          </w:tcPr>
          <w:p w14:paraId="6E0BB9BA" w14:textId="77777777" w:rsidR="00E37859" w:rsidRPr="003D2727" w:rsidRDefault="00E37859" w:rsidP="003D2727">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val="0"/>
                <w:color w:val="000000"/>
                <w:sz w:val="18"/>
                <w:szCs w:val="18"/>
                <w:lang w:val="ro-RO"/>
              </w:rPr>
            </w:pPr>
            <w:r w:rsidRPr="003D2727">
              <w:rPr>
                <w:rFonts w:asciiTheme="majorHAnsi" w:eastAsia="Times New Roman" w:hAnsiTheme="majorHAnsi" w:cstheme="majorHAnsi"/>
                <w:bCs w:val="0"/>
                <w:color w:val="000000"/>
                <w:sz w:val="18"/>
                <w:szCs w:val="18"/>
                <w:lang w:val="ro-RO"/>
              </w:rPr>
              <w:t>Denumire</w:t>
            </w:r>
            <w:r w:rsidR="001071BF" w:rsidRPr="003D2727">
              <w:rPr>
                <w:rFonts w:asciiTheme="majorHAnsi" w:eastAsia="Times New Roman" w:hAnsiTheme="majorHAnsi" w:cstheme="majorHAnsi"/>
                <w:bCs w:val="0"/>
                <w:color w:val="000000"/>
                <w:sz w:val="18"/>
                <w:szCs w:val="18"/>
                <w:lang w:val="ro-RO"/>
              </w:rPr>
              <w:t>a autorității</w:t>
            </w:r>
          </w:p>
        </w:tc>
        <w:tc>
          <w:tcPr>
            <w:tcW w:w="7513" w:type="dxa"/>
          </w:tcPr>
          <w:p w14:paraId="52E10F9A" w14:textId="3596345B" w:rsidR="00E37859" w:rsidRPr="003D2727" w:rsidRDefault="00E37859" w:rsidP="003D27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val="0"/>
                <w:color w:val="000000"/>
                <w:sz w:val="18"/>
                <w:szCs w:val="18"/>
                <w:lang w:val="ro-RO"/>
              </w:rPr>
            </w:pPr>
            <w:r w:rsidRPr="003D2727">
              <w:rPr>
                <w:rFonts w:asciiTheme="majorHAnsi" w:eastAsia="Times New Roman" w:hAnsiTheme="majorHAnsi" w:cstheme="majorHAnsi"/>
                <w:bCs w:val="0"/>
                <w:color w:val="000000"/>
                <w:sz w:val="18"/>
                <w:szCs w:val="18"/>
                <w:lang w:val="ro-RO"/>
              </w:rPr>
              <w:t>Motivul neutilizării SIA GEAP, potrivit sc</w:t>
            </w:r>
            <w:r w:rsidR="005A2B51" w:rsidRPr="003D2727">
              <w:rPr>
                <w:rFonts w:asciiTheme="majorHAnsi" w:eastAsia="Times New Roman" w:hAnsiTheme="majorHAnsi" w:cstheme="majorHAnsi"/>
                <w:bCs w:val="0"/>
                <w:color w:val="000000"/>
                <w:sz w:val="18"/>
                <w:szCs w:val="18"/>
                <w:lang w:val="ro-RO"/>
              </w:rPr>
              <w:t xml:space="preserve">risorilor de răspuns parvenite </w:t>
            </w:r>
            <w:r w:rsidRPr="003D2727">
              <w:rPr>
                <w:rFonts w:asciiTheme="majorHAnsi" w:eastAsia="Times New Roman" w:hAnsiTheme="majorHAnsi" w:cstheme="majorHAnsi"/>
                <w:bCs w:val="0"/>
                <w:color w:val="000000"/>
                <w:sz w:val="18"/>
                <w:szCs w:val="18"/>
                <w:lang w:val="ro-RO"/>
              </w:rPr>
              <w:t xml:space="preserve"> </w:t>
            </w:r>
            <w:r w:rsidR="005A2B51" w:rsidRPr="003D2727">
              <w:rPr>
                <w:rFonts w:asciiTheme="majorHAnsi" w:eastAsia="Times New Roman" w:hAnsiTheme="majorHAnsi" w:cstheme="majorHAnsi"/>
                <w:bCs w:val="0"/>
                <w:color w:val="000000"/>
                <w:sz w:val="18"/>
                <w:szCs w:val="18"/>
                <w:lang w:val="ro-RO"/>
              </w:rPr>
              <w:t>d</w:t>
            </w:r>
            <w:r w:rsidRPr="003D2727">
              <w:rPr>
                <w:rFonts w:asciiTheme="majorHAnsi" w:eastAsia="Times New Roman" w:hAnsiTheme="majorHAnsi" w:cstheme="majorHAnsi"/>
                <w:bCs w:val="0"/>
                <w:color w:val="000000"/>
                <w:sz w:val="18"/>
                <w:szCs w:val="18"/>
                <w:lang w:val="ro-RO"/>
              </w:rPr>
              <w:t>e</w:t>
            </w:r>
            <w:r w:rsidR="005A2B51" w:rsidRPr="003D2727">
              <w:rPr>
                <w:rFonts w:asciiTheme="majorHAnsi" w:eastAsia="Times New Roman" w:hAnsiTheme="majorHAnsi" w:cstheme="majorHAnsi"/>
                <w:bCs w:val="0"/>
                <w:color w:val="000000"/>
                <w:sz w:val="18"/>
                <w:szCs w:val="18"/>
                <w:lang w:val="ro-RO"/>
              </w:rPr>
              <w:t xml:space="preserve"> </w:t>
            </w:r>
            <w:r w:rsidRPr="003D2727">
              <w:rPr>
                <w:rFonts w:asciiTheme="majorHAnsi" w:eastAsia="Times New Roman" w:hAnsiTheme="majorHAnsi" w:cstheme="majorHAnsi"/>
                <w:bCs w:val="0"/>
                <w:color w:val="000000"/>
                <w:sz w:val="18"/>
                <w:szCs w:val="18"/>
                <w:lang w:val="ro-RO"/>
              </w:rPr>
              <w:t xml:space="preserve">la </w:t>
            </w:r>
            <w:r w:rsidR="005A2B51" w:rsidRPr="003D2727">
              <w:rPr>
                <w:rFonts w:asciiTheme="majorHAnsi" w:eastAsia="Times New Roman" w:hAnsiTheme="majorHAnsi" w:cstheme="majorHAnsi"/>
                <w:bCs w:val="0"/>
                <w:color w:val="000000"/>
                <w:sz w:val="18"/>
                <w:szCs w:val="18"/>
                <w:lang w:val="ro-RO"/>
              </w:rPr>
              <w:t>autoritățile emitent</w:t>
            </w:r>
            <w:r w:rsidR="00CF4582">
              <w:rPr>
                <w:rFonts w:asciiTheme="majorHAnsi" w:eastAsia="Times New Roman" w:hAnsiTheme="majorHAnsi" w:cstheme="majorHAnsi"/>
                <w:bCs w:val="0"/>
                <w:color w:val="000000"/>
                <w:sz w:val="18"/>
                <w:szCs w:val="18"/>
                <w:lang w:val="ro-RO"/>
              </w:rPr>
              <w:t>e</w:t>
            </w:r>
          </w:p>
        </w:tc>
      </w:tr>
      <w:tr w:rsidR="002739F9" w:rsidRPr="003D2727" w14:paraId="1BC1AABD"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39A93F9F"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w:t>
            </w:r>
          </w:p>
        </w:tc>
        <w:tc>
          <w:tcPr>
            <w:tcW w:w="2551" w:type="dxa"/>
            <w:hideMark/>
          </w:tcPr>
          <w:p w14:paraId="2CFA8942"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Agenția pentru Geologie și Resur</w:t>
            </w:r>
            <w:r w:rsidRPr="00A020F7">
              <w:rPr>
                <w:rFonts w:asciiTheme="majorHAnsi" w:eastAsia="Times New Roman" w:hAnsiTheme="majorHAnsi" w:cstheme="majorHAnsi"/>
                <w:b/>
                <w:bCs/>
                <w:color w:val="000000" w:themeColor="text1"/>
                <w:sz w:val="18"/>
                <w:szCs w:val="18"/>
                <w:lang w:val="ro-RO"/>
              </w:rPr>
              <w:t>se</w:t>
            </w:r>
            <w:r w:rsidRPr="003D2727">
              <w:rPr>
                <w:rFonts w:asciiTheme="majorHAnsi" w:eastAsia="Times New Roman" w:hAnsiTheme="majorHAnsi" w:cstheme="majorHAnsi"/>
                <w:b/>
                <w:bCs/>
                <w:color w:val="000000" w:themeColor="text1"/>
                <w:sz w:val="18"/>
                <w:szCs w:val="18"/>
                <w:lang w:val="ro-RO"/>
              </w:rPr>
              <w:t xml:space="preserve"> Minerale</w:t>
            </w:r>
          </w:p>
          <w:p w14:paraId="2270824B" w14:textId="77777777"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5A2B51" w:rsidRPr="003D2727">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nr.767/05 din 07.12.2021)</w:t>
            </w:r>
          </w:p>
        </w:tc>
        <w:tc>
          <w:tcPr>
            <w:tcW w:w="7513" w:type="dxa"/>
            <w:hideMark/>
          </w:tcPr>
          <w:p w14:paraId="51433E81" w14:textId="61E47FD0"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ro-RO"/>
              </w:rPr>
            </w:pPr>
            <w:r w:rsidRPr="003D2727">
              <w:rPr>
                <w:rFonts w:asciiTheme="majorHAnsi" w:hAnsiTheme="majorHAnsi" w:cstheme="majorHAnsi"/>
                <w:sz w:val="18"/>
                <w:szCs w:val="18"/>
                <w:lang w:val="ro-RO"/>
              </w:rPr>
              <w:t>Actul de eliberare a perimetrului minier nu poate fi eliberat din punct de vedere tehnic, Agenția n</w:t>
            </w:r>
            <w:r w:rsidR="00CF4582">
              <w:rPr>
                <w:rFonts w:asciiTheme="majorHAnsi" w:hAnsiTheme="majorHAnsi" w:cstheme="majorHAnsi"/>
                <w:sz w:val="18"/>
                <w:szCs w:val="18"/>
                <w:lang w:val="ro-RO"/>
              </w:rPr>
              <w:t>e</w:t>
            </w:r>
            <w:r w:rsidRPr="003D2727">
              <w:rPr>
                <w:rFonts w:asciiTheme="majorHAnsi" w:hAnsiTheme="majorHAnsi" w:cstheme="majorHAnsi"/>
                <w:sz w:val="18"/>
                <w:szCs w:val="18"/>
                <w:lang w:val="ro-RO"/>
              </w:rPr>
              <w:t>deți</w:t>
            </w:r>
            <w:r w:rsidR="00CF4582">
              <w:rPr>
                <w:rFonts w:asciiTheme="majorHAnsi" w:hAnsiTheme="majorHAnsi" w:cstheme="majorHAnsi"/>
                <w:sz w:val="18"/>
                <w:szCs w:val="18"/>
                <w:lang w:val="ro-RO"/>
              </w:rPr>
              <w:t>nând</w:t>
            </w:r>
            <w:r w:rsidRPr="003D2727">
              <w:rPr>
                <w:rFonts w:asciiTheme="majorHAnsi" w:hAnsiTheme="majorHAnsi" w:cstheme="majorHAnsi"/>
                <w:sz w:val="18"/>
                <w:szCs w:val="18"/>
                <w:lang w:val="ro-RO"/>
              </w:rPr>
              <w:t xml:space="preserve"> tehnică pentru scanarea hărților de dimensiuni mari necesare anexării la cerere. O altă cauză este  lipsa angajat</w:t>
            </w:r>
            <w:r w:rsidR="00CF4582">
              <w:rPr>
                <w:rFonts w:asciiTheme="majorHAnsi" w:hAnsiTheme="majorHAnsi" w:cstheme="majorHAnsi"/>
                <w:sz w:val="18"/>
                <w:szCs w:val="18"/>
                <w:lang w:val="ro-RO"/>
              </w:rPr>
              <w:t>ului</w:t>
            </w:r>
            <w:r w:rsidRPr="003D2727">
              <w:rPr>
                <w:rFonts w:asciiTheme="majorHAnsi" w:hAnsiTheme="majorHAnsi" w:cstheme="majorHAnsi"/>
                <w:sz w:val="18"/>
                <w:szCs w:val="18"/>
                <w:lang w:val="ro-RO"/>
              </w:rPr>
              <w:t xml:space="preserve">  în domeniul tehnologiei informației</w:t>
            </w:r>
            <w:r w:rsidR="00DB5310">
              <w:rPr>
                <w:rFonts w:asciiTheme="majorHAnsi" w:hAnsiTheme="majorHAnsi" w:cstheme="majorHAnsi"/>
                <w:sz w:val="18"/>
                <w:szCs w:val="18"/>
                <w:lang w:val="ro-RO"/>
              </w:rPr>
              <w:t xml:space="preserve"> și a </w:t>
            </w:r>
            <w:r w:rsidRPr="003D2727">
              <w:rPr>
                <w:rFonts w:asciiTheme="majorHAnsi" w:hAnsiTheme="majorHAnsi" w:cstheme="majorHAnsi"/>
                <w:sz w:val="18"/>
                <w:szCs w:val="18"/>
                <w:lang w:val="ro-RO"/>
              </w:rPr>
              <w:t>registrelor electronice</w:t>
            </w:r>
            <w:r w:rsidR="00CF4582">
              <w:rPr>
                <w:rFonts w:asciiTheme="majorHAnsi" w:hAnsiTheme="majorHAnsi" w:cstheme="majorHAnsi"/>
                <w:sz w:val="18"/>
                <w:szCs w:val="18"/>
                <w:lang w:val="ro-RO"/>
              </w:rPr>
              <w:t>.</w:t>
            </w:r>
            <w:r w:rsidRPr="003D2727">
              <w:rPr>
                <w:rFonts w:asciiTheme="majorHAnsi" w:hAnsiTheme="majorHAnsi" w:cstheme="majorHAnsi"/>
                <w:sz w:val="18"/>
                <w:szCs w:val="18"/>
                <w:lang w:val="ro-RO"/>
              </w:rPr>
              <w:t> </w:t>
            </w:r>
          </w:p>
        </w:tc>
      </w:tr>
      <w:tr w:rsidR="002739F9" w:rsidRPr="003D2727" w14:paraId="399BAD17" w14:textId="77777777" w:rsidTr="002D45A2">
        <w:trPr>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6FBFE043"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2</w:t>
            </w:r>
          </w:p>
        </w:tc>
        <w:tc>
          <w:tcPr>
            <w:tcW w:w="2551" w:type="dxa"/>
            <w:hideMark/>
          </w:tcPr>
          <w:p w14:paraId="2F0B4EBF" w14:textId="77777777"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Agenția Relații Funciare și Cadastru</w:t>
            </w:r>
          </w:p>
          <w:p w14:paraId="5FD8B825" w14:textId="09052C4A"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nr.36/01-08/798 din 29.11.2021)</w:t>
            </w:r>
          </w:p>
        </w:tc>
        <w:tc>
          <w:tcPr>
            <w:tcW w:w="7513" w:type="dxa"/>
            <w:hideMark/>
          </w:tcPr>
          <w:p w14:paraId="181D5D94" w14:textId="590E6DBE" w:rsidR="00E37859" w:rsidRPr="003D2727" w:rsidRDefault="00E37859"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hAnsiTheme="majorHAnsi" w:cstheme="majorHAnsi"/>
                <w:sz w:val="18"/>
                <w:szCs w:val="18"/>
                <w:lang w:val="ro-RO"/>
              </w:rPr>
              <w:t xml:space="preserve">Potrivit modificărilor operate prin </w:t>
            </w:r>
            <w:r w:rsidR="005A2B51" w:rsidRPr="003D2727">
              <w:rPr>
                <w:rFonts w:asciiTheme="majorHAnsi" w:hAnsiTheme="majorHAnsi" w:cstheme="majorHAnsi"/>
                <w:sz w:val="18"/>
                <w:szCs w:val="18"/>
                <w:lang w:val="ro-RO"/>
              </w:rPr>
              <w:t>Legea nr.</w:t>
            </w:r>
            <w:r w:rsidR="002D45A2" w:rsidRPr="003D2727">
              <w:rPr>
                <w:rFonts w:asciiTheme="majorHAnsi" w:hAnsiTheme="majorHAnsi" w:cstheme="majorHAnsi"/>
                <w:sz w:val="18"/>
                <w:szCs w:val="18"/>
                <w:lang w:val="ro-RO"/>
              </w:rPr>
              <w:t>143/2020 la Legea nr.</w:t>
            </w:r>
            <w:r w:rsidRPr="003D2727">
              <w:rPr>
                <w:rFonts w:asciiTheme="majorHAnsi" w:hAnsiTheme="majorHAnsi" w:cstheme="majorHAnsi"/>
                <w:sz w:val="18"/>
                <w:szCs w:val="18"/>
                <w:lang w:val="ro-RO"/>
              </w:rPr>
              <w:t>160/2011, la solicitare</w:t>
            </w:r>
            <w:r w:rsidR="00DB5310">
              <w:rPr>
                <w:rFonts w:asciiTheme="majorHAnsi" w:hAnsiTheme="majorHAnsi" w:cstheme="majorHAnsi"/>
                <w:sz w:val="18"/>
                <w:szCs w:val="18"/>
                <w:lang w:val="ro-RO"/>
              </w:rPr>
              <w:t>,</w:t>
            </w:r>
            <w:r w:rsidRPr="003D2727">
              <w:rPr>
                <w:rFonts w:asciiTheme="majorHAnsi" w:hAnsiTheme="majorHAnsi" w:cstheme="majorHAnsi"/>
                <w:sz w:val="18"/>
                <w:szCs w:val="18"/>
                <w:lang w:val="ro-RO"/>
              </w:rPr>
              <w:t xml:space="preserve"> s-a prezentat </w:t>
            </w:r>
            <w:r w:rsidR="002D45A2" w:rsidRPr="003D2727">
              <w:rPr>
                <w:rFonts w:asciiTheme="majorHAnsi" w:hAnsiTheme="majorHAnsi" w:cstheme="majorHAnsi"/>
                <w:sz w:val="18"/>
                <w:szCs w:val="18"/>
                <w:lang w:val="ro-RO"/>
              </w:rPr>
              <w:t>ME și AGE</w:t>
            </w:r>
            <w:r w:rsidRPr="003D2727">
              <w:rPr>
                <w:rFonts w:asciiTheme="majorHAnsi" w:hAnsiTheme="majorHAnsi" w:cstheme="majorHAnsi"/>
                <w:sz w:val="18"/>
                <w:szCs w:val="18"/>
                <w:lang w:val="ro-RO"/>
              </w:rPr>
              <w:t xml:space="preserve"> (prin scrisorile ARFC nr.36/01-06/715 din 02.12.2020, nr.36/01-06/176 din 23.03.2021, nr. 36/01-06/516 din 02</w:t>
            </w:r>
            <w:r w:rsidR="00DB5310">
              <w:rPr>
                <w:rFonts w:asciiTheme="majorHAnsi" w:hAnsiTheme="majorHAnsi" w:cstheme="majorHAnsi"/>
                <w:sz w:val="18"/>
                <w:szCs w:val="18"/>
                <w:lang w:val="ro-RO"/>
              </w:rPr>
              <w:t>.08.</w:t>
            </w:r>
            <w:r w:rsidRPr="003D2727">
              <w:rPr>
                <w:rFonts w:asciiTheme="majorHAnsi" w:hAnsiTheme="majorHAnsi" w:cstheme="majorHAnsi"/>
                <w:sz w:val="18"/>
                <w:szCs w:val="18"/>
                <w:lang w:val="ro-RO"/>
              </w:rPr>
              <w:t xml:space="preserve">2021) informația despre certificatele eliberate de către comisiile de certificare a specialiștilor în domeniile geodeziei, cartografiei, prospecțiunilor topografice, </w:t>
            </w:r>
            <w:r w:rsidR="005A2B51" w:rsidRPr="003D2727">
              <w:rPr>
                <w:rFonts w:asciiTheme="majorHAnsi" w:hAnsiTheme="majorHAnsi" w:cstheme="majorHAnsi"/>
                <w:sz w:val="18"/>
                <w:szCs w:val="18"/>
                <w:lang w:val="ro-RO"/>
              </w:rPr>
              <w:t>geoinformaticii</w:t>
            </w:r>
            <w:r w:rsidRPr="003D2727">
              <w:rPr>
                <w:rFonts w:asciiTheme="majorHAnsi" w:hAnsiTheme="majorHAnsi" w:cstheme="majorHAnsi"/>
                <w:sz w:val="18"/>
                <w:szCs w:val="18"/>
                <w:lang w:val="ro-RO"/>
              </w:rPr>
              <w:t>, evaluării bunurilor imobile și cadastrului, precum și datele despre persoanele responsabile de ținerea și actualizarea Registrelor certificatelor eliberate.</w:t>
            </w:r>
            <w:r w:rsidRPr="003D2727">
              <w:rPr>
                <w:rFonts w:asciiTheme="majorHAnsi" w:eastAsia="Times New Roman" w:hAnsiTheme="majorHAnsi" w:cstheme="majorHAnsi"/>
                <w:color w:val="000000" w:themeColor="text1"/>
                <w:sz w:val="18"/>
                <w:szCs w:val="18"/>
                <w:lang w:val="ro-RO"/>
              </w:rPr>
              <w:t> </w:t>
            </w:r>
          </w:p>
        </w:tc>
      </w:tr>
      <w:tr w:rsidR="002739F9" w:rsidRPr="003D2727" w14:paraId="36D006D9"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244C1948"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3</w:t>
            </w:r>
          </w:p>
        </w:tc>
        <w:tc>
          <w:tcPr>
            <w:tcW w:w="2551" w:type="dxa"/>
            <w:hideMark/>
          </w:tcPr>
          <w:p w14:paraId="1672B567"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Agenția de Stat pentru Proprietatea Intelectuală</w:t>
            </w:r>
          </w:p>
          <w:p w14:paraId="49A5E684" w14:textId="512AE96F"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nr.2267 din 01.12.2021)</w:t>
            </w:r>
          </w:p>
        </w:tc>
        <w:tc>
          <w:tcPr>
            <w:tcW w:w="7513" w:type="dxa"/>
            <w:hideMark/>
          </w:tcPr>
          <w:p w14:paraId="7C893555" w14:textId="07F8EE5A"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hAnsiTheme="majorHAnsi" w:cstheme="majorHAnsi"/>
                <w:sz w:val="18"/>
                <w:szCs w:val="18"/>
                <w:lang w:val="ro-RO"/>
              </w:rPr>
              <w:t>În condițiile Legii nr. 160/2011</w:t>
            </w:r>
            <w:r w:rsidR="00DB5310">
              <w:rPr>
                <w:rFonts w:asciiTheme="majorHAnsi" w:hAnsiTheme="majorHAnsi" w:cstheme="majorHAnsi"/>
                <w:sz w:val="18"/>
                <w:szCs w:val="18"/>
                <w:lang w:val="ro-RO"/>
              </w:rPr>
              <w:t>,</w:t>
            </w:r>
            <w:r w:rsidRPr="003D2727">
              <w:rPr>
                <w:rFonts w:asciiTheme="majorHAnsi" w:hAnsiTheme="majorHAnsi" w:cstheme="majorHAnsi"/>
                <w:sz w:val="18"/>
                <w:szCs w:val="18"/>
                <w:lang w:val="ro-RO"/>
              </w:rPr>
              <w:t xml:space="preserve"> </w:t>
            </w:r>
            <w:r w:rsidR="00CA1FBC" w:rsidRPr="003D2727">
              <w:rPr>
                <w:rFonts w:asciiTheme="majorHAnsi" w:hAnsiTheme="majorHAnsi" w:cstheme="majorHAnsi"/>
                <w:sz w:val="18"/>
                <w:szCs w:val="18"/>
                <w:lang w:val="ro-RO"/>
              </w:rPr>
              <w:t>AGEPI</w:t>
            </w:r>
            <w:r w:rsidRPr="003D2727">
              <w:rPr>
                <w:rFonts w:asciiTheme="majorHAnsi" w:hAnsiTheme="majorHAnsi" w:cstheme="majorHAnsi"/>
                <w:sz w:val="18"/>
                <w:szCs w:val="18"/>
                <w:lang w:val="ro-RO"/>
              </w:rPr>
              <w:t xml:space="preserve"> a fost autoritate emitentă a actelor permisive </w:t>
            </w:r>
            <w:r w:rsidRPr="003D2727">
              <w:rPr>
                <w:rFonts w:asciiTheme="majorHAnsi" w:hAnsiTheme="majorHAnsi" w:cstheme="majorHAnsi"/>
                <w:b/>
                <w:sz w:val="18"/>
                <w:szCs w:val="18"/>
                <w:lang w:val="ro-RO"/>
              </w:rPr>
              <w:t>până în anul 2017,</w:t>
            </w:r>
            <w:r w:rsidR="00CA1FBC" w:rsidRPr="003D2727">
              <w:rPr>
                <w:rFonts w:asciiTheme="majorHAnsi" w:hAnsiTheme="majorHAnsi" w:cstheme="majorHAnsi"/>
                <w:sz w:val="18"/>
                <w:szCs w:val="18"/>
                <w:lang w:val="ro-RO"/>
              </w:rPr>
              <w:t xml:space="preserve"> când a fost aprobată Legea nr.</w:t>
            </w:r>
            <w:r w:rsidRPr="003D2727">
              <w:rPr>
                <w:rFonts w:asciiTheme="majorHAnsi" w:hAnsiTheme="majorHAnsi" w:cstheme="majorHAnsi"/>
                <w:sz w:val="18"/>
                <w:szCs w:val="18"/>
                <w:lang w:val="ro-RO"/>
              </w:rPr>
              <w:t>185/</w:t>
            </w:r>
            <w:r w:rsidR="00CA1FBC" w:rsidRPr="003D2727">
              <w:rPr>
                <w:rFonts w:asciiTheme="majorHAnsi" w:hAnsiTheme="majorHAnsi" w:cstheme="majorHAnsi"/>
                <w:sz w:val="18"/>
                <w:szCs w:val="18"/>
                <w:lang w:val="ro-RO"/>
              </w:rPr>
              <w:t xml:space="preserve">2017, potrivit căreia </w:t>
            </w:r>
            <w:r w:rsidR="00CA1FBC" w:rsidRPr="00956D47">
              <w:rPr>
                <w:rFonts w:asciiTheme="majorHAnsi" w:hAnsiTheme="majorHAnsi" w:cstheme="majorHAnsi"/>
                <w:sz w:val="18"/>
                <w:szCs w:val="18"/>
                <w:lang w:val="ro-RO"/>
              </w:rPr>
              <w:t>a</w:t>
            </w:r>
            <w:r w:rsidRPr="00956D47">
              <w:rPr>
                <w:rFonts w:asciiTheme="majorHAnsi" w:hAnsiTheme="majorHAnsi" w:cstheme="majorHAnsi"/>
                <w:sz w:val="18"/>
                <w:szCs w:val="18"/>
                <w:lang w:val="ro-RO"/>
              </w:rPr>
              <w:t>utoritatea emitentă</w:t>
            </w:r>
            <w:r w:rsidRPr="003D2727">
              <w:rPr>
                <w:rFonts w:asciiTheme="majorHAnsi" w:hAnsiTheme="majorHAnsi" w:cstheme="majorHAnsi"/>
                <w:sz w:val="18"/>
                <w:szCs w:val="18"/>
                <w:lang w:val="ro-RO"/>
              </w:rPr>
              <w:t xml:space="preserve"> a actului permisiv</w:t>
            </w:r>
            <w:r w:rsidR="00DB5310">
              <w:rPr>
                <w:rFonts w:asciiTheme="majorHAnsi" w:hAnsiTheme="majorHAnsi" w:cstheme="majorHAnsi"/>
                <w:sz w:val="18"/>
                <w:szCs w:val="18"/>
                <w:lang w:val="ro-RO"/>
              </w:rPr>
              <w:t>,</w:t>
            </w:r>
            <w:r w:rsidRPr="003D2727">
              <w:rPr>
                <w:rFonts w:asciiTheme="majorHAnsi" w:hAnsiTheme="majorHAnsi" w:cstheme="majorHAnsi"/>
                <w:sz w:val="18"/>
                <w:szCs w:val="18"/>
                <w:lang w:val="ro-RO"/>
              </w:rPr>
              <w:t xml:space="preserve"> </w:t>
            </w:r>
            <w:r w:rsidRPr="00A020F7">
              <w:rPr>
                <w:rFonts w:asciiTheme="majorHAnsi" w:hAnsiTheme="majorHAnsi" w:cstheme="majorHAnsi"/>
                <w:sz w:val="18"/>
                <w:szCs w:val="18"/>
                <w:lang w:val="ro-RO"/>
              </w:rPr>
              <w:t>atribuit a</w:t>
            </w:r>
            <w:r w:rsidRPr="003D2727">
              <w:rPr>
                <w:rFonts w:asciiTheme="majorHAnsi" w:hAnsiTheme="majorHAnsi" w:cstheme="majorHAnsi"/>
                <w:sz w:val="18"/>
                <w:szCs w:val="18"/>
                <w:lang w:val="ro-RO"/>
              </w:rPr>
              <w:t>nterior AGEPI</w:t>
            </w:r>
            <w:r w:rsidR="00DB5310">
              <w:rPr>
                <w:rFonts w:asciiTheme="majorHAnsi" w:hAnsiTheme="majorHAnsi" w:cstheme="majorHAnsi"/>
                <w:sz w:val="18"/>
                <w:szCs w:val="18"/>
                <w:lang w:val="ro-RO"/>
              </w:rPr>
              <w:t>,</w:t>
            </w:r>
            <w:r w:rsidRPr="003D2727">
              <w:rPr>
                <w:rFonts w:asciiTheme="majorHAnsi" w:hAnsiTheme="majorHAnsi" w:cstheme="majorHAnsi"/>
                <w:sz w:val="18"/>
                <w:szCs w:val="18"/>
                <w:lang w:val="ro-RO"/>
              </w:rPr>
              <w:t xml:space="preserve"> a fost MOLDAC. Ulterior, competența AGEPI de a emite acte permisive a fost reintrodusă prin </w:t>
            </w:r>
            <w:r w:rsidR="00CA1FBC" w:rsidRPr="003D2727">
              <w:rPr>
                <w:rFonts w:asciiTheme="majorHAnsi" w:hAnsiTheme="majorHAnsi" w:cstheme="majorHAnsi"/>
                <w:sz w:val="18"/>
                <w:szCs w:val="18"/>
                <w:lang w:val="ro-RO"/>
              </w:rPr>
              <w:t>Legea nr.</w:t>
            </w:r>
            <w:r w:rsidRPr="003D2727">
              <w:rPr>
                <w:rFonts w:asciiTheme="majorHAnsi" w:hAnsiTheme="majorHAnsi" w:cstheme="majorHAnsi"/>
                <w:sz w:val="18"/>
                <w:szCs w:val="18"/>
                <w:lang w:val="ro-RO"/>
              </w:rPr>
              <w:t>154/2020 pentru modificarea unor acte normative (inclusiv a Legii nr. 160/2011), în vigoare din 14.08.2020.</w:t>
            </w:r>
            <w:r w:rsidRPr="003D2727">
              <w:rPr>
                <w:rFonts w:asciiTheme="majorHAnsi" w:eastAsia="Times New Roman" w:hAnsiTheme="majorHAnsi" w:cstheme="majorHAnsi"/>
                <w:color w:val="000000" w:themeColor="text1"/>
                <w:sz w:val="18"/>
                <w:szCs w:val="18"/>
                <w:lang w:val="ro-RO"/>
              </w:rPr>
              <w:t>  </w:t>
            </w:r>
          </w:p>
        </w:tc>
      </w:tr>
      <w:tr w:rsidR="002739F9" w:rsidRPr="003D2727" w14:paraId="78842E7F" w14:textId="77777777" w:rsidTr="002D45A2">
        <w:trPr>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65A38E2B"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4</w:t>
            </w:r>
          </w:p>
        </w:tc>
        <w:tc>
          <w:tcPr>
            <w:tcW w:w="2551" w:type="dxa"/>
            <w:hideMark/>
          </w:tcPr>
          <w:p w14:paraId="4E91F192" w14:textId="77777777"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 xml:space="preserve">Banca </w:t>
            </w:r>
            <w:r w:rsidR="00D55D95" w:rsidRPr="003D2727">
              <w:rPr>
                <w:rFonts w:asciiTheme="majorHAnsi" w:eastAsia="Times New Roman" w:hAnsiTheme="majorHAnsi" w:cstheme="majorHAnsi"/>
                <w:b/>
                <w:bCs/>
                <w:color w:val="000000" w:themeColor="text1"/>
                <w:sz w:val="18"/>
                <w:szCs w:val="18"/>
                <w:lang w:val="ro-RO"/>
              </w:rPr>
              <w:t>Națională</w:t>
            </w:r>
            <w:r w:rsidRPr="003D2727">
              <w:rPr>
                <w:rFonts w:asciiTheme="majorHAnsi" w:eastAsia="Times New Roman" w:hAnsiTheme="majorHAnsi" w:cstheme="majorHAnsi"/>
                <w:b/>
                <w:bCs/>
                <w:color w:val="000000" w:themeColor="text1"/>
                <w:sz w:val="18"/>
                <w:szCs w:val="18"/>
                <w:lang w:val="ro-RO"/>
              </w:rPr>
              <w:t xml:space="preserve"> a Moldovei</w:t>
            </w:r>
          </w:p>
          <w:p w14:paraId="4FED41BC" w14:textId="221040E5"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nr.19-0112/33/3617 din 02.12.2021)</w:t>
            </w:r>
          </w:p>
        </w:tc>
        <w:tc>
          <w:tcPr>
            <w:tcW w:w="7513" w:type="dxa"/>
            <w:hideMark/>
          </w:tcPr>
          <w:p w14:paraId="5BFF9F03" w14:textId="505B243A" w:rsidR="00E37859" w:rsidRPr="003D2727" w:rsidRDefault="001071BF"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P</w:t>
            </w:r>
            <w:r w:rsidR="00E37859" w:rsidRPr="003D2727">
              <w:rPr>
                <w:rFonts w:asciiTheme="majorHAnsi" w:eastAsia="Times New Roman" w:hAnsiTheme="majorHAnsi" w:cstheme="majorHAnsi"/>
                <w:color w:val="000000" w:themeColor="text1"/>
                <w:sz w:val="18"/>
                <w:szCs w:val="18"/>
                <w:lang w:val="ro-RO"/>
              </w:rPr>
              <w:t xml:space="preserve">otrivit prevederilor art.5 alin.(6) din Legea nr.548/1995 cu privire la Banca Națională a Moldovei, </w:t>
            </w:r>
            <w:r w:rsidR="00DB5310">
              <w:rPr>
                <w:rFonts w:asciiTheme="majorHAnsi" w:eastAsia="Times New Roman" w:hAnsiTheme="majorHAnsi" w:cstheme="majorHAnsi"/>
                <w:color w:val="000000" w:themeColor="text1"/>
                <w:sz w:val="18"/>
                <w:szCs w:val="18"/>
                <w:lang w:val="ro-RO"/>
              </w:rPr>
              <w:t>la</w:t>
            </w:r>
            <w:r w:rsidR="00E37859" w:rsidRPr="003D2727">
              <w:rPr>
                <w:rFonts w:asciiTheme="majorHAnsi" w:eastAsia="Times New Roman" w:hAnsiTheme="majorHAnsi" w:cstheme="majorHAnsi"/>
                <w:color w:val="000000" w:themeColor="text1"/>
                <w:sz w:val="18"/>
                <w:szCs w:val="18"/>
                <w:lang w:val="ro-RO"/>
              </w:rPr>
              <w:t xml:space="preserve"> exercitarea de către BNM a atribuțiilor prevăzute de Legea nr.548/1995, dispozițiile Legii nr.235/2006 cu privire la principiile de bază de reglementare prin autorizare a activității de întreprinzător, ale Legii</w:t>
            </w:r>
            <w:r w:rsidR="00D87C2B" w:rsidRPr="003D2727">
              <w:rPr>
                <w:rFonts w:asciiTheme="majorHAnsi" w:eastAsia="Times New Roman" w:hAnsiTheme="majorHAnsi" w:cstheme="majorHAnsi"/>
                <w:color w:val="000000" w:themeColor="text1"/>
                <w:sz w:val="18"/>
                <w:szCs w:val="18"/>
                <w:lang w:val="ro-RO"/>
              </w:rPr>
              <w:t xml:space="preserve"> nr.161/2011</w:t>
            </w:r>
            <w:r w:rsidR="00E37859" w:rsidRPr="003D2727">
              <w:rPr>
                <w:rFonts w:asciiTheme="majorHAnsi" w:eastAsia="Times New Roman" w:hAnsiTheme="majorHAnsi" w:cstheme="majorHAnsi"/>
                <w:color w:val="000000" w:themeColor="text1"/>
                <w:sz w:val="18"/>
                <w:szCs w:val="18"/>
                <w:lang w:val="ro-RO"/>
              </w:rPr>
              <w:t>, precum și ale Legii nr.131/2012 nu se aplică.</w:t>
            </w:r>
            <w:r w:rsidRPr="003D2727">
              <w:rPr>
                <w:rFonts w:asciiTheme="majorHAnsi" w:eastAsia="Times New Roman" w:hAnsiTheme="majorHAnsi" w:cstheme="majorHAnsi"/>
                <w:color w:val="000000" w:themeColor="text1"/>
                <w:sz w:val="18"/>
                <w:szCs w:val="18"/>
                <w:lang w:val="ro-RO"/>
              </w:rPr>
              <w:t xml:space="preserve"> </w:t>
            </w:r>
            <w:r w:rsidR="00DB5310">
              <w:rPr>
                <w:rFonts w:asciiTheme="majorHAnsi" w:eastAsia="Times New Roman" w:hAnsiTheme="majorHAnsi" w:cstheme="majorHAnsi"/>
                <w:color w:val="000000" w:themeColor="text1"/>
                <w:sz w:val="18"/>
                <w:szCs w:val="18"/>
                <w:lang w:val="ro-RO"/>
              </w:rPr>
              <w:t>În</w:t>
            </w:r>
            <w:r w:rsidR="00E37859" w:rsidRPr="003D2727">
              <w:rPr>
                <w:rFonts w:asciiTheme="majorHAnsi" w:eastAsia="Times New Roman" w:hAnsiTheme="majorHAnsi" w:cstheme="majorHAnsi"/>
                <w:color w:val="000000" w:themeColor="text1"/>
                <w:sz w:val="18"/>
                <w:szCs w:val="18"/>
                <w:lang w:val="ro-RO"/>
              </w:rPr>
              <w:t xml:space="preserve"> consecință, BNM nu utilizează SIA GEAP la eliberarea actelor permisive prevăzute de actele normative care vizează BNM în aceste domenii (Legea nr.202/2017 privind activitatea băncilor, Legea nr.62/2008 privind reglementarea valutară, Legea nr.114/2012 cu privire la serviciile de </w:t>
            </w:r>
            <w:r w:rsidR="00E37859" w:rsidRPr="00DB5310">
              <w:rPr>
                <w:rFonts w:asciiTheme="majorHAnsi" w:eastAsia="Times New Roman" w:hAnsiTheme="majorHAnsi" w:cstheme="majorHAnsi"/>
                <w:color w:val="000000" w:themeColor="text1"/>
                <w:sz w:val="18"/>
                <w:szCs w:val="18"/>
                <w:lang w:val="ro-RO"/>
              </w:rPr>
              <w:t xml:space="preserve">plată </w:t>
            </w:r>
            <w:r w:rsidR="00E37859" w:rsidRPr="00A020F7">
              <w:rPr>
                <w:rFonts w:asciiTheme="majorHAnsi" w:eastAsia="Times New Roman" w:hAnsiTheme="majorHAnsi" w:cstheme="majorHAnsi"/>
                <w:color w:val="000000" w:themeColor="text1"/>
                <w:sz w:val="18"/>
                <w:szCs w:val="18"/>
                <w:lang w:val="ro-RO"/>
              </w:rPr>
              <w:t>și moned</w:t>
            </w:r>
            <w:r w:rsidR="00DB5310" w:rsidRPr="00A020F7">
              <w:rPr>
                <w:rFonts w:asciiTheme="majorHAnsi" w:eastAsia="Times New Roman" w:hAnsiTheme="majorHAnsi" w:cstheme="majorHAnsi"/>
                <w:color w:val="000000" w:themeColor="text1"/>
                <w:sz w:val="18"/>
                <w:szCs w:val="18"/>
                <w:lang w:val="ro-RO"/>
              </w:rPr>
              <w:t>a</w:t>
            </w:r>
            <w:r w:rsidR="00E37859" w:rsidRPr="003D2727">
              <w:rPr>
                <w:rFonts w:asciiTheme="majorHAnsi" w:eastAsia="Times New Roman" w:hAnsiTheme="majorHAnsi" w:cstheme="majorHAnsi"/>
                <w:color w:val="000000" w:themeColor="text1"/>
                <w:sz w:val="18"/>
                <w:szCs w:val="18"/>
                <w:lang w:val="ro-RO"/>
              </w:rPr>
              <w:t xml:space="preserve"> electronica).</w:t>
            </w:r>
          </w:p>
        </w:tc>
      </w:tr>
      <w:tr w:rsidR="002739F9" w:rsidRPr="003D2727" w14:paraId="1A1B36E0" w14:textId="77777777" w:rsidTr="002D4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9" w:type="dxa"/>
            <w:hideMark/>
          </w:tcPr>
          <w:p w14:paraId="01F8BA5F"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5</w:t>
            </w:r>
          </w:p>
        </w:tc>
        <w:tc>
          <w:tcPr>
            <w:tcW w:w="2551" w:type="dxa"/>
            <w:hideMark/>
          </w:tcPr>
          <w:p w14:paraId="3E128848"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Centrul Naţional de Acreditare MOLDAC</w:t>
            </w:r>
          </w:p>
          <w:p w14:paraId="68030DB8" w14:textId="38732CA1"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nr.24/568DE4 din 25.11.2021)</w:t>
            </w:r>
          </w:p>
        </w:tc>
        <w:tc>
          <w:tcPr>
            <w:tcW w:w="7513" w:type="dxa"/>
            <w:hideMark/>
          </w:tcPr>
          <w:p w14:paraId="58323B56" w14:textId="77777777" w:rsidR="00E37859" w:rsidRPr="003D2727" w:rsidRDefault="001071BF"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xml:space="preserve">Potrivit MOLDAC, </w:t>
            </w:r>
            <w:r w:rsidR="00E37859" w:rsidRPr="003D2727">
              <w:rPr>
                <w:rFonts w:asciiTheme="majorHAnsi" w:eastAsia="Times New Roman" w:hAnsiTheme="majorHAnsi" w:cstheme="majorHAnsi"/>
                <w:color w:val="000000" w:themeColor="text1"/>
                <w:sz w:val="18"/>
                <w:szCs w:val="18"/>
                <w:lang w:val="ro-RO"/>
              </w:rPr>
              <w:t xml:space="preserve">Certificatul de acreditare </w:t>
            </w:r>
            <w:r w:rsidR="00E37859" w:rsidRPr="003D2727">
              <w:rPr>
                <w:rFonts w:asciiTheme="majorHAnsi" w:eastAsia="Times New Roman" w:hAnsiTheme="majorHAnsi" w:cstheme="majorHAnsi"/>
                <w:b/>
                <w:color w:val="000000" w:themeColor="text1"/>
                <w:sz w:val="18"/>
                <w:szCs w:val="18"/>
                <w:lang w:val="ro-RO"/>
              </w:rPr>
              <w:t>nu este un act permisiv</w:t>
            </w:r>
            <w:r w:rsidR="00E37859" w:rsidRPr="003D2727">
              <w:rPr>
                <w:rFonts w:asciiTheme="majorHAnsi" w:eastAsia="Times New Roman" w:hAnsiTheme="majorHAnsi" w:cstheme="majorHAnsi"/>
                <w:color w:val="000000" w:themeColor="text1"/>
                <w:sz w:val="18"/>
                <w:szCs w:val="18"/>
                <w:lang w:val="ro-RO"/>
              </w:rPr>
              <w:t xml:space="preserve"> și nu cade sub incidența Legii nr.160/2011. </w:t>
            </w:r>
          </w:p>
        </w:tc>
      </w:tr>
      <w:tr w:rsidR="002739F9" w:rsidRPr="003D2727" w14:paraId="01AED2FA" w14:textId="77777777" w:rsidTr="002D45A2">
        <w:trPr>
          <w:trHeight w:val="288"/>
        </w:trPr>
        <w:tc>
          <w:tcPr>
            <w:cnfStyle w:val="001000000000" w:firstRow="0" w:lastRow="0" w:firstColumn="1" w:lastColumn="0" w:oddVBand="0" w:evenVBand="0" w:oddHBand="0" w:evenHBand="0" w:firstRowFirstColumn="0" w:firstRowLastColumn="0" w:lastRowFirstColumn="0" w:lastRowLastColumn="0"/>
            <w:tcW w:w="279" w:type="dxa"/>
            <w:hideMark/>
          </w:tcPr>
          <w:p w14:paraId="2114E0AE"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6</w:t>
            </w:r>
          </w:p>
        </w:tc>
        <w:tc>
          <w:tcPr>
            <w:tcW w:w="2551" w:type="dxa"/>
            <w:hideMark/>
          </w:tcPr>
          <w:p w14:paraId="38FC3A9E" w14:textId="77777777"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Centrul Național pentru Protecția Datelor cu Caracter Personal</w:t>
            </w:r>
          </w:p>
          <w:p w14:paraId="3F619D36" w14:textId="11DD2B69"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(Chestionar</w:t>
            </w:r>
            <w:r w:rsidR="00CF4582">
              <w:rPr>
                <w:rFonts w:asciiTheme="majorHAnsi" w:eastAsia="Times New Roman" w:hAnsiTheme="majorHAnsi" w:cstheme="majorHAnsi"/>
                <w:bCs/>
                <w:i/>
                <w:color w:val="000000" w:themeColor="text1"/>
                <w:sz w:val="18"/>
                <w:szCs w:val="18"/>
                <w:lang w:val="ro-RO"/>
              </w:rPr>
              <w:t>ul</w:t>
            </w:r>
            <w:r w:rsidRPr="003D2727">
              <w:rPr>
                <w:rFonts w:asciiTheme="majorHAnsi" w:eastAsia="Times New Roman" w:hAnsiTheme="majorHAnsi" w:cstheme="majorHAnsi"/>
                <w:bCs/>
                <w:i/>
                <w:color w:val="000000" w:themeColor="text1"/>
                <w:sz w:val="18"/>
                <w:szCs w:val="18"/>
                <w:lang w:val="ro-RO"/>
              </w:rPr>
              <w:t xml:space="preserve"> din 03.12.2021)</w:t>
            </w:r>
          </w:p>
        </w:tc>
        <w:tc>
          <w:tcPr>
            <w:tcW w:w="7513" w:type="dxa"/>
            <w:hideMark/>
          </w:tcPr>
          <w:p w14:paraId="1ED8E3FB" w14:textId="268581D7" w:rsidR="00E37859" w:rsidRPr="003D2727" w:rsidRDefault="001071BF"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Prin Legea nr. 185/</w:t>
            </w:r>
            <w:r w:rsidR="00E37859" w:rsidRPr="003D2727">
              <w:rPr>
                <w:rFonts w:asciiTheme="majorHAnsi" w:eastAsia="Times New Roman" w:hAnsiTheme="majorHAnsi" w:cstheme="majorHAnsi"/>
                <w:color w:val="000000" w:themeColor="text1"/>
                <w:sz w:val="18"/>
                <w:szCs w:val="18"/>
                <w:lang w:val="ro-RO"/>
              </w:rPr>
              <w:t>2017</w:t>
            </w:r>
            <w:r w:rsidRPr="003D2727">
              <w:rPr>
                <w:rFonts w:asciiTheme="majorHAnsi" w:eastAsia="Times New Roman" w:hAnsiTheme="majorHAnsi" w:cstheme="majorHAnsi"/>
                <w:color w:val="000000" w:themeColor="text1"/>
                <w:sz w:val="18"/>
                <w:szCs w:val="18"/>
                <w:lang w:val="ro-RO"/>
              </w:rPr>
              <w:t>, în vigoare din 27.10.2017, a fost completat art.23 din Legea nr.133/</w:t>
            </w:r>
            <w:r w:rsidR="00E37859" w:rsidRPr="003D2727">
              <w:rPr>
                <w:rFonts w:asciiTheme="majorHAnsi" w:eastAsia="Times New Roman" w:hAnsiTheme="majorHAnsi" w:cstheme="majorHAnsi"/>
                <w:color w:val="000000" w:themeColor="text1"/>
                <w:sz w:val="18"/>
                <w:szCs w:val="18"/>
                <w:lang w:val="ro-RO"/>
              </w:rPr>
              <w:t xml:space="preserve">2011 cu un alineat nou (11 ), care statuează că: modul de solicitare, acordare, suspendare şi retragere a actelor permisive prevăzute de legea în cauză pentru </w:t>
            </w:r>
            <w:r w:rsidR="00A42119" w:rsidRPr="003D2727">
              <w:rPr>
                <w:rFonts w:asciiTheme="majorHAnsi" w:eastAsia="Times New Roman" w:hAnsiTheme="majorHAnsi" w:cstheme="majorHAnsi"/>
                <w:color w:val="000000" w:themeColor="text1"/>
                <w:sz w:val="18"/>
                <w:szCs w:val="18"/>
                <w:lang w:val="ro-RO"/>
              </w:rPr>
              <w:t>agenții</w:t>
            </w:r>
            <w:r w:rsidR="00E37859" w:rsidRPr="003D2727">
              <w:rPr>
                <w:rFonts w:asciiTheme="majorHAnsi" w:eastAsia="Times New Roman" w:hAnsiTheme="majorHAnsi" w:cstheme="majorHAnsi"/>
                <w:color w:val="000000" w:themeColor="text1"/>
                <w:sz w:val="18"/>
                <w:szCs w:val="18"/>
                <w:lang w:val="ro-RO"/>
              </w:rPr>
              <w:t xml:space="preserve"> economici se </w:t>
            </w:r>
            <w:r w:rsidR="00A42119" w:rsidRPr="003D2727">
              <w:rPr>
                <w:rFonts w:asciiTheme="majorHAnsi" w:eastAsia="Times New Roman" w:hAnsiTheme="majorHAnsi" w:cstheme="majorHAnsi"/>
                <w:color w:val="000000" w:themeColor="text1"/>
                <w:sz w:val="18"/>
                <w:szCs w:val="18"/>
                <w:lang w:val="ro-RO"/>
              </w:rPr>
              <w:t>stabilește</w:t>
            </w:r>
            <w:r w:rsidR="00E37859" w:rsidRPr="003D2727">
              <w:rPr>
                <w:rFonts w:asciiTheme="majorHAnsi" w:eastAsia="Times New Roman" w:hAnsiTheme="majorHAnsi" w:cstheme="majorHAnsi"/>
                <w:color w:val="000000" w:themeColor="text1"/>
                <w:sz w:val="18"/>
                <w:szCs w:val="18"/>
                <w:lang w:val="ro-RO"/>
              </w:rPr>
              <w:t xml:space="preserve"> de Legea nr.160/2011 în partea în care nu este reglementată de </w:t>
            </w:r>
            <w:r w:rsidR="00321330" w:rsidRPr="003D2727">
              <w:rPr>
                <w:rFonts w:asciiTheme="majorHAnsi" w:eastAsia="Times New Roman" w:hAnsiTheme="majorHAnsi" w:cstheme="majorHAnsi"/>
                <w:color w:val="000000" w:themeColor="text1"/>
                <w:sz w:val="18"/>
                <w:szCs w:val="18"/>
                <w:lang w:val="ro-RO"/>
              </w:rPr>
              <w:t xml:space="preserve">prezenta lege. În acest context, </w:t>
            </w:r>
            <w:r w:rsidR="003874EE">
              <w:rPr>
                <w:rFonts w:asciiTheme="majorHAnsi" w:eastAsia="Times New Roman" w:hAnsiTheme="majorHAnsi" w:cstheme="majorHAnsi"/>
                <w:color w:val="000000" w:themeColor="text1"/>
                <w:sz w:val="18"/>
                <w:szCs w:val="18"/>
                <w:lang w:val="ro-RO"/>
              </w:rPr>
              <w:t xml:space="preserve">conform </w:t>
            </w:r>
            <w:r w:rsidR="00E37859" w:rsidRPr="003D2727">
              <w:rPr>
                <w:rFonts w:asciiTheme="majorHAnsi" w:eastAsia="Times New Roman" w:hAnsiTheme="majorHAnsi" w:cstheme="majorHAnsi"/>
                <w:color w:val="000000" w:themeColor="text1"/>
                <w:sz w:val="18"/>
                <w:szCs w:val="18"/>
                <w:lang w:val="ro-RO"/>
              </w:rPr>
              <w:t>art. 28</w:t>
            </w:r>
            <w:r w:rsidR="003874EE">
              <w:rPr>
                <w:rFonts w:asciiTheme="majorHAnsi" w:eastAsia="Times New Roman" w:hAnsiTheme="majorHAnsi" w:cstheme="majorHAnsi"/>
                <w:color w:val="000000" w:themeColor="text1"/>
                <w:sz w:val="18"/>
                <w:szCs w:val="18"/>
                <w:lang w:val="ro-RO"/>
              </w:rPr>
              <w:t xml:space="preserve"> </w:t>
            </w:r>
            <w:r w:rsidR="00E37859" w:rsidRPr="003D2727">
              <w:rPr>
                <w:rFonts w:asciiTheme="majorHAnsi" w:eastAsia="Times New Roman" w:hAnsiTheme="majorHAnsi" w:cstheme="majorHAnsi"/>
                <w:color w:val="000000" w:themeColor="text1"/>
                <w:sz w:val="18"/>
                <w:szCs w:val="18"/>
                <w:lang w:val="ro-RO"/>
              </w:rPr>
              <w:t>alin. (1) al Legii</w:t>
            </w:r>
            <w:r w:rsidR="00321330" w:rsidRPr="003D2727">
              <w:rPr>
                <w:rFonts w:asciiTheme="majorHAnsi" w:eastAsia="Times New Roman" w:hAnsiTheme="majorHAnsi" w:cstheme="majorHAnsi"/>
                <w:color w:val="000000" w:themeColor="text1"/>
                <w:sz w:val="18"/>
                <w:szCs w:val="18"/>
                <w:lang w:val="ro-RO"/>
              </w:rPr>
              <w:t xml:space="preserve"> nr.133/2011</w:t>
            </w:r>
            <w:r w:rsidR="00E37859" w:rsidRPr="003D2727">
              <w:rPr>
                <w:rFonts w:asciiTheme="majorHAnsi" w:eastAsia="Times New Roman" w:hAnsiTheme="majorHAnsi" w:cstheme="majorHAnsi"/>
                <w:color w:val="000000" w:themeColor="text1"/>
                <w:sz w:val="18"/>
                <w:szCs w:val="18"/>
                <w:lang w:val="ro-RO"/>
              </w:rPr>
              <w:t>, CNPDCP</w:t>
            </w:r>
            <w:r w:rsidR="00321330" w:rsidRPr="003D2727">
              <w:rPr>
                <w:rFonts w:asciiTheme="majorHAnsi" w:eastAsia="Times New Roman" w:hAnsiTheme="majorHAnsi" w:cstheme="majorHAnsi"/>
                <w:color w:val="000000" w:themeColor="text1"/>
                <w:sz w:val="18"/>
                <w:szCs w:val="18"/>
                <w:lang w:val="ro-RO"/>
              </w:rPr>
              <w:t xml:space="preserve"> instituie şi administrează un R</w:t>
            </w:r>
            <w:r w:rsidR="00E37859" w:rsidRPr="003D2727">
              <w:rPr>
                <w:rFonts w:asciiTheme="majorHAnsi" w:eastAsia="Times New Roman" w:hAnsiTheme="majorHAnsi" w:cstheme="majorHAnsi"/>
                <w:color w:val="000000" w:themeColor="text1"/>
                <w:sz w:val="18"/>
                <w:szCs w:val="18"/>
                <w:lang w:val="ro-RO"/>
              </w:rPr>
              <w:t xml:space="preserve">egistru de </w:t>
            </w:r>
            <w:r w:rsidR="00C511FE" w:rsidRPr="003D2727">
              <w:rPr>
                <w:rFonts w:asciiTheme="majorHAnsi" w:eastAsia="Times New Roman" w:hAnsiTheme="majorHAnsi" w:cstheme="majorHAnsi"/>
                <w:color w:val="000000" w:themeColor="text1"/>
                <w:sz w:val="18"/>
                <w:szCs w:val="18"/>
                <w:lang w:val="ro-RO"/>
              </w:rPr>
              <w:t>evidență</w:t>
            </w:r>
            <w:r w:rsidR="00E37859" w:rsidRPr="003D2727">
              <w:rPr>
                <w:rFonts w:asciiTheme="majorHAnsi" w:eastAsia="Times New Roman" w:hAnsiTheme="majorHAnsi" w:cstheme="majorHAnsi"/>
                <w:color w:val="000000" w:themeColor="text1"/>
                <w:sz w:val="18"/>
                <w:szCs w:val="18"/>
                <w:lang w:val="ro-RO"/>
              </w:rPr>
              <w:t xml:space="preserve"> a operatorilor de date cu caracter personal</w:t>
            </w:r>
            <w:r w:rsidR="003874EE">
              <w:rPr>
                <w:rFonts w:asciiTheme="majorHAnsi" w:eastAsia="Times New Roman" w:hAnsiTheme="majorHAnsi" w:cstheme="majorHAnsi"/>
                <w:color w:val="000000" w:themeColor="text1"/>
                <w:sz w:val="18"/>
                <w:szCs w:val="18"/>
                <w:lang w:val="ro-RO"/>
              </w:rPr>
              <w:t>,</w:t>
            </w:r>
            <w:r w:rsidR="00E37859" w:rsidRPr="003D2727">
              <w:rPr>
                <w:rFonts w:asciiTheme="majorHAnsi" w:eastAsia="Times New Roman" w:hAnsiTheme="majorHAnsi" w:cstheme="majorHAnsi"/>
                <w:color w:val="000000" w:themeColor="text1"/>
                <w:sz w:val="18"/>
                <w:szCs w:val="18"/>
                <w:lang w:val="ro-RO"/>
              </w:rPr>
              <w:t xml:space="preserve"> care trebuie să cuprindă informațiile stabilite la art. 23 alin. (2), iar art</w:t>
            </w:r>
            <w:r w:rsidR="003874EE">
              <w:rPr>
                <w:rFonts w:asciiTheme="majorHAnsi" w:eastAsia="Times New Roman" w:hAnsiTheme="majorHAnsi" w:cstheme="majorHAnsi"/>
                <w:color w:val="000000" w:themeColor="text1"/>
                <w:sz w:val="18"/>
                <w:szCs w:val="18"/>
                <w:lang w:val="ro-RO"/>
              </w:rPr>
              <w:t>icolele</w:t>
            </w:r>
            <w:r w:rsidR="00E37859" w:rsidRPr="003D2727">
              <w:rPr>
                <w:rFonts w:asciiTheme="majorHAnsi" w:eastAsia="Times New Roman" w:hAnsiTheme="majorHAnsi" w:cstheme="majorHAnsi"/>
                <w:color w:val="000000" w:themeColor="text1"/>
                <w:sz w:val="18"/>
                <w:szCs w:val="18"/>
                <w:lang w:val="ro-RO"/>
              </w:rPr>
              <w:t xml:space="preserve"> 24-25 stabilesc modul de examinare (acorda</w:t>
            </w:r>
            <w:r w:rsidR="00321330" w:rsidRPr="003D2727">
              <w:rPr>
                <w:rFonts w:asciiTheme="majorHAnsi" w:eastAsia="Times New Roman" w:hAnsiTheme="majorHAnsi" w:cstheme="majorHAnsi"/>
                <w:color w:val="000000" w:themeColor="text1"/>
                <w:sz w:val="18"/>
                <w:szCs w:val="18"/>
                <w:lang w:val="ro-RO"/>
              </w:rPr>
              <w:t>re) a actului permisiv eliberat</w:t>
            </w:r>
            <w:r w:rsidR="003874EE">
              <w:rPr>
                <w:rFonts w:asciiTheme="majorHAnsi" w:eastAsia="Times New Roman" w:hAnsiTheme="majorHAnsi" w:cstheme="majorHAnsi"/>
                <w:color w:val="000000" w:themeColor="text1"/>
                <w:sz w:val="18"/>
                <w:szCs w:val="18"/>
                <w:lang w:val="ro-RO"/>
              </w:rPr>
              <w:t xml:space="preserve"> </w:t>
            </w:r>
            <w:r w:rsidR="00E37859" w:rsidRPr="003D2727">
              <w:rPr>
                <w:rFonts w:asciiTheme="majorHAnsi" w:eastAsia="Times New Roman" w:hAnsiTheme="majorHAnsi" w:cstheme="majorHAnsi"/>
                <w:color w:val="000000" w:themeColor="text1"/>
                <w:sz w:val="18"/>
                <w:szCs w:val="18"/>
                <w:lang w:val="ro-RO"/>
              </w:rPr>
              <w:t>–autorizarea operațiunilor de prelucrare a datelor cu caracter personal, inclusiv termenul de examinare a actelor depuse.</w:t>
            </w:r>
          </w:p>
        </w:tc>
      </w:tr>
      <w:tr w:rsidR="002739F9" w:rsidRPr="003D2727" w14:paraId="576B673B"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2AE07C8A"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7</w:t>
            </w:r>
          </w:p>
        </w:tc>
        <w:tc>
          <w:tcPr>
            <w:tcW w:w="2551" w:type="dxa"/>
            <w:hideMark/>
          </w:tcPr>
          <w:p w14:paraId="01168B10"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Comisia Naţională a Pieţei Financiare</w:t>
            </w:r>
          </w:p>
          <w:p w14:paraId="58E18F85" w14:textId="52B28BAE"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nr.06-4/3056 din 26.11.2021)</w:t>
            </w:r>
          </w:p>
        </w:tc>
        <w:tc>
          <w:tcPr>
            <w:tcW w:w="7513" w:type="dxa"/>
            <w:hideMark/>
          </w:tcPr>
          <w:p w14:paraId="604BCFAF" w14:textId="6AD2DADD" w:rsidR="00E37859" w:rsidRPr="003D2727" w:rsidRDefault="00A42119" w:rsidP="0023045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Art.4. alin.(6) din Legea nr.</w:t>
            </w:r>
            <w:r w:rsidR="00E37859" w:rsidRPr="003D2727">
              <w:rPr>
                <w:rFonts w:asciiTheme="majorHAnsi" w:eastAsia="Times New Roman" w:hAnsiTheme="majorHAnsi" w:cstheme="majorHAnsi"/>
                <w:color w:val="000000" w:themeColor="text1"/>
                <w:sz w:val="18"/>
                <w:szCs w:val="18"/>
                <w:lang w:val="ro-RO"/>
              </w:rPr>
              <w:t xml:space="preserve">192/1998, conform căruia: </w:t>
            </w:r>
            <w:r w:rsidR="003874EE">
              <w:rPr>
                <w:rFonts w:asciiTheme="majorHAnsi" w:eastAsia="Times New Roman" w:hAnsiTheme="majorHAnsi" w:cstheme="majorHAnsi"/>
                <w:color w:val="000000" w:themeColor="text1"/>
                <w:sz w:val="18"/>
                <w:szCs w:val="18"/>
                <w:lang w:val="ro-RO"/>
              </w:rPr>
              <w:t>„</w:t>
            </w:r>
            <w:r w:rsidR="00E37859" w:rsidRPr="003D2727">
              <w:rPr>
                <w:rFonts w:asciiTheme="majorHAnsi" w:eastAsia="Times New Roman" w:hAnsiTheme="majorHAnsi" w:cstheme="majorHAnsi"/>
                <w:color w:val="000000" w:themeColor="text1"/>
                <w:sz w:val="18"/>
                <w:szCs w:val="18"/>
                <w:lang w:val="ro-RO"/>
              </w:rPr>
              <w:t xml:space="preserve">Prevederile Legii nr.160/2011 privind reglementarea prin autorizare a activității de întreprinzător </w:t>
            </w:r>
            <w:r w:rsidR="00E37859" w:rsidRPr="003D2727">
              <w:rPr>
                <w:rFonts w:asciiTheme="majorHAnsi" w:eastAsia="Times New Roman" w:hAnsiTheme="majorHAnsi" w:cstheme="majorHAnsi"/>
                <w:i/>
                <w:color w:val="000000" w:themeColor="text1"/>
                <w:sz w:val="18"/>
                <w:szCs w:val="18"/>
                <w:lang w:val="ro-RO"/>
              </w:rPr>
              <w:t>nu se aplică pe piața financiară</w:t>
            </w:r>
            <w:r w:rsidR="00E37859" w:rsidRPr="003D2727">
              <w:rPr>
                <w:rFonts w:asciiTheme="majorHAnsi" w:eastAsia="Times New Roman" w:hAnsiTheme="majorHAnsi" w:cstheme="majorHAnsi"/>
                <w:color w:val="000000" w:themeColor="text1"/>
                <w:sz w:val="18"/>
                <w:szCs w:val="18"/>
                <w:lang w:val="ro-RO"/>
              </w:rPr>
              <w:t xml:space="preserve"> nebancară”, susținut de Legea nr.160/2011 (art.3 alin.(2), art.12</w:t>
            </w:r>
            <w:r w:rsidR="00E37859" w:rsidRPr="003D2727">
              <w:rPr>
                <w:rFonts w:asciiTheme="majorHAnsi" w:eastAsia="Times New Roman" w:hAnsiTheme="majorHAnsi" w:cstheme="majorHAnsi"/>
                <w:color w:val="000000" w:themeColor="text1"/>
                <w:sz w:val="18"/>
                <w:szCs w:val="18"/>
                <w:vertAlign w:val="superscript"/>
                <w:lang w:val="ro-RO"/>
              </w:rPr>
              <w:t>6</w:t>
            </w:r>
            <w:r w:rsidR="00E37859" w:rsidRPr="003D2727">
              <w:rPr>
                <w:rFonts w:asciiTheme="majorHAnsi" w:eastAsia="Times New Roman" w:hAnsiTheme="majorHAnsi" w:cstheme="majorHAnsi"/>
                <w:color w:val="000000" w:themeColor="text1"/>
                <w:sz w:val="18"/>
                <w:szCs w:val="18"/>
                <w:lang w:val="ro-RO"/>
              </w:rPr>
              <w:t xml:space="preserve"> alin.(8)), Legea nr.161/2011 privind implementarea ghișeului unic în desfășurarea activității de întreprinzător (art.1), </w:t>
            </w:r>
            <w:r w:rsidR="00E37859" w:rsidRPr="003D2727">
              <w:rPr>
                <w:rFonts w:asciiTheme="majorHAnsi" w:eastAsia="Times New Roman" w:hAnsiTheme="majorHAnsi" w:cstheme="majorHAnsi"/>
                <w:b/>
                <w:i/>
                <w:color w:val="000000" w:themeColor="text1"/>
                <w:sz w:val="18"/>
                <w:szCs w:val="18"/>
                <w:lang w:val="ro-RO"/>
              </w:rPr>
              <w:t xml:space="preserve">CNPF </w:t>
            </w:r>
            <w:r w:rsidR="003874EE">
              <w:rPr>
                <w:rFonts w:asciiTheme="majorHAnsi" w:eastAsia="Times New Roman" w:hAnsiTheme="majorHAnsi" w:cstheme="majorHAnsi"/>
                <w:b/>
                <w:i/>
                <w:color w:val="000000" w:themeColor="text1"/>
                <w:sz w:val="18"/>
                <w:szCs w:val="18"/>
                <w:lang w:val="ro-RO"/>
              </w:rPr>
              <w:t xml:space="preserve">este </w:t>
            </w:r>
            <w:r w:rsidR="00E37859" w:rsidRPr="003D2727">
              <w:rPr>
                <w:rFonts w:asciiTheme="majorHAnsi" w:eastAsia="Times New Roman" w:hAnsiTheme="majorHAnsi" w:cstheme="majorHAnsi"/>
                <w:b/>
                <w:i/>
                <w:color w:val="000000" w:themeColor="text1"/>
                <w:sz w:val="18"/>
                <w:szCs w:val="18"/>
                <w:lang w:val="ro-RO"/>
              </w:rPr>
              <w:t>exceptată</w:t>
            </w:r>
            <w:r w:rsidR="00E37859" w:rsidRPr="003D2727">
              <w:rPr>
                <w:rFonts w:asciiTheme="majorHAnsi" w:eastAsia="Times New Roman" w:hAnsiTheme="majorHAnsi" w:cstheme="majorHAnsi"/>
                <w:color w:val="000000" w:themeColor="text1"/>
                <w:sz w:val="18"/>
                <w:szCs w:val="18"/>
                <w:lang w:val="ro-RO"/>
              </w:rPr>
              <w:t xml:space="preserve"> de la activitățile aferente implementării </w:t>
            </w:r>
            <w:r w:rsidRPr="003D2727">
              <w:rPr>
                <w:rFonts w:asciiTheme="majorHAnsi" w:eastAsia="Times New Roman" w:hAnsiTheme="majorHAnsi" w:cstheme="majorHAnsi"/>
                <w:color w:val="000000" w:themeColor="text1"/>
                <w:sz w:val="18"/>
                <w:szCs w:val="18"/>
                <w:lang w:val="ro-RO"/>
              </w:rPr>
              <w:t>SIA GEAP.</w:t>
            </w:r>
          </w:p>
        </w:tc>
      </w:tr>
      <w:tr w:rsidR="002739F9" w:rsidRPr="003D2727" w14:paraId="386A35E7" w14:textId="77777777" w:rsidTr="002D45A2">
        <w:trPr>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4E642989"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8</w:t>
            </w:r>
          </w:p>
        </w:tc>
        <w:tc>
          <w:tcPr>
            <w:tcW w:w="2551" w:type="dxa"/>
            <w:hideMark/>
          </w:tcPr>
          <w:p w14:paraId="739A4435" w14:textId="77777777"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Consiliul Coordonator al Audiovizualului</w:t>
            </w:r>
          </w:p>
          <w:p w14:paraId="0037A47D" w14:textId="42F2F1E0"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nr.1376 din 28.12.2021)</w:t>
            </w:r>
          </w:p>
        </w:tc>
        <w:tc>
          <w:tcPr>
            <w:tcW w:w="7513" w:type="dxa"/>
            <w:hideMark/>
          </w:tcPr>
          <w:p w14:paraId="71ADED01" w14:textId="36232E3F" w:rsidR="00E37859" w:rsidRPr="003D2727" w:rsidRDefault="00A42119"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Pașapoartele</w:t>
            </w:r>
            <w:r w:rsidR="00E37859" w:rsidRPr="003D2727">
              <w:rPr>
                <w:rFonts w:asciiTheme="majorHAnsi" w:eastAsia="Times New Roman" w:hAnsiTheme="majorHAnsi" w:cstheme="majorHAnsi"/>
                <w:color w:val="000000" w:themeColor="text1"/>
                <w:sz w:val="18"/>
                <w:szCs w:val="18"/>
                <w:lang w:val="ro-RO"/>
              </w:rPr>
              <w:t xml:space="preserve"> tehnice</w:t>
            </w:r>
            <w:r w:rsidR="003874EE">
              <w:rPr>
                <w:rFonts w:asciiTheme="majorHAnsi" w:eastAsia="Times New Roman" w:hAnsiTheme="majorHAnsi" w:cstheme="majorHAnsi"/>
                <w:color w:val="000000" w:themeColor="text1"/>
                <w:sz w:val="18"/>
                <w:szCs w:val="18"/>
                <w:lang w:val="ro-RO"/>
              </w:rPr>
              <w:t>,</w:t>
            </w:r>
            <w:r w:rsidR="00E37859" w:rsidRPr="003D2727">
              <w:rPr>
                <w:rFonts w:asciiTheme="majorHAnsi" w:eastAsia="Times New Roman" w:hAnsiTheme="majorHAnsi" w:cstheme="majorHAnsi"/>
                <w:color w:val="000000" w:themeColor="text1"/>
                <w:sz w:val="18"/>
                <w:szCs w:val="18"/>
                <w:lang w:val="ro-RO"/>
              </w:rPr>
              <w:t xml:space="preserve"> aprobate prin </w:t>
            </w:r>
            <w:r w:rsidR="00E37859" w:rsidRPr="00230456">
              <w:rPr>
                <w:rFonts w:asciiTheme="majorHAnsi" w:eastAsia="Times New Roman" w:hAnsiTheme="majorHAnsi" w:cstheme="majorHAnsi"/>
                <w:color w:val="000000" w:themeColor="text1"/>
                <w:sz w:val="18"/>
                <w:szCs w:val="18"/>
                <w:lang w:val="ro-RO"/>
              </w:rPr>
              <w:t>Decizia CA</w:t>
            </w:r>
            <w:r w:rsidR="00230456" w:rsidRPr="00230456">
              <w:rPr>
                <w:rFonts w:asciiTheme="majorHAnsi" w:eastAsia="Times New Roman" w:hAnsiTheme="majorHAnsi" w:cstheme="majorHAnsi"/>
                <w:color w:val="000000" w:themeColor="text1"/>
                <w:sz w:val="18"/>
                <w:szCs w:val="18"/>
                <w:lang w:val="ro-RO"/>
              </w:rPr>
              <w:t>A</w:t>
            </w:r>
            <w:r w:rsidR="00230456">
              <w:rPr>
                <w:rFonts w:asciiTheme="majorHAnsi" w:eastAsia="Times New Roman" w:hAnsiTheme="majorHAnsi" w:cstheme="majorHAnsi"/>
                <w:color w:val="000000" w:themeColor="text1"/>
                <w:sz w:val="18"/>
                <w:szCs w:val="18"/>
                <w:lang w:val="ro-RO"/>
              </w:rPr>
              <w:t xml:space="preserve"> </w:t>
            </w:r>
            <w:r w:rsidR="00E37859" w:rsidRPr="003D2727">
              <w:rPr>
                <w:rFonts w:asciiTheme="majorHAnsi" w:eastAsia="Times New Roman" w:hAnsiTheme="majorHAnsi" w:cstheme="majorHAnsi"/>
                <w:color w:val="000000" w:themeColor="text1"/>
                <w:sz w:val="18"/>
                <w:szCs w:val="18"/>
                <w:lang w:val="ro-RO"/>
              </w:rPr>
              <w:t>nr.8/44 din 24.02.2021</w:t>
            </w:r>
            <w:r w:rsidR="003874EE">
              <w:rPr>
                <w:rFonts w:asciiTheme="majorHAnsi" w:eastAsia="Times New Roman" w:hAnsiTheme="majorHAnsi" w:cstheme="majorHAnsi"/>
                <w:color w:val="000000" w:themeColor="text1"/>
                <w:sz w:val="18"/>
                <w:szCs w:val="18"/>
                <w:lang w:val="ro-RO"/>
              </w:rPr>
              <w:t>„</w:t>
            </w:r>
            <w:r w:rsidR="00E37859" w:rsidRPr="003D2727">
              <w:rPr>
                <w:rFonts w:asciiTheme="majorHAnsi" w:eastAsia="Times New Roman" w:hAnsiTheme="majorHAnsi" w:cstheme="majorHAnsi"/>
                <w:color w:val="000000" w:themeColor="text1"/>
                <w:sz w:val="18"/>
                <w:szCs w:val="18"/>
                <w:lang w:val="ro-RO"/>
              </w:rPr>
              <w:t xml:space="preserve">Cu privire la aprobarea pașapoartelor tehnice </w:t>
            </w:r>
            <w:r w:rsidR="003874EE">
              <w:rPr>
                <w:rFonts w:asciiTheme="majorHAnsi" w:eastAsia="Times New Roman" w:hAnsiTheme="majorHAnsi" w:cstheme="majorHAnsi"/>
                <w:color w:val="000000" w:themeColor="text1"/>
                <w:sz w:val="18"/>
                <w:szCs w:val="18"/>
                <w:lang w:val="ro-RO"/>
              </w:rPr>
              <w:t xml:space="preserve">ale </w:t>
            </w:r>
            <w:r w:rsidR="00E37859" w:rsidRPr="003D2727">
              <w:rPr>
                <w:rFonts w:asciiTheme="majorHAnsi" w:eastAsia="Times New Roman" w:hAnsiTheme="majorHAnsi" w:cstheme="majorHAnsi"/>
                <w:color w:val="000000" w:themeColor="text1"/>
                <w:sz w:val="18"/>
                <w:szCs w:val="18"/>
                <w:lang w:val="ro-RO"/>
              </w:rPr>
              <w:t>actelor permisive: licențe de emisie și autorizații de retransmisiune”</w:t>
            </w:r>
            <w:r w:rsidR="003874EE">
              <w:rPr>
                <w:rFonts w:asciiTheme="majorHAnsi" w:eastAsia="Times New Roman" w:hAnsiTheme="majorHAnsi" w:cstheme="majorHAnsi"/>
                <w:color w:val="000000" w:themeColor="text1"/>
                <w:sz w:val="18"/>
                <w:szCs w:val="18"/>
                <w:lang w:val="ro-RO"/>
              </w:rPr>
              <w:t>,</w:t>
            </w:r>
            <w:r w:rsidR="00E37859" w:rsidRPr="003D2727">
              <w:rPr>
                <w:rFonts w:asciiTheme="majorHAnsi" w:eastAsia="Times New Roman" w:hAnsiTheme="majorHAnsi" w:cstheme="majorHAnsi"/>
                <w:color w:val="000000" w:themeColor="text1"/>
                <w:sz w:val="18"/>
                <w:szCs w:val="18"/>
                <w:lang w:val="ro-RO"/>
              </w:rPr>
              <w:t xml:space="preserve"> nu sunt complete în sistem.</w:t>
            </w:r>
          </w:p>
        </w:tc>
      </w:tr>
      <w:tr w:rsidR="002739F9" w:rsidRPr="003D2727" w14:paraId="5B6B6784"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5DA2AE6A"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9</w:t>
            </w:r>
          </w:p>
        </w:tc>
        <w:tc>
          <w:tcPr>
            <w:tcW w:w="2551" w:type="dxa"/>
            <w:hideMark/>
          </w:tcPr>
          <w:p w14:paraId="450A0DFF" w14:textId="77777777"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ANSP</w:t>
            </w:r>
            <w:r w:rsidR="00AD32A6" w:rsidRPr="003D2727">
              <w:rPr>
                <w:rFonts w:asciiTheme="majorHAnsi" w:eastAsia="Times New Roman" w:hAnsiTheme="majorHAnsi" w:cstheme="majorHAnsi"/>
                <w:b/>
                <w:bCs/>
                <w:color w:val="000000" w:themeColor="text1"/>
                <w:sz w:val="18"/>
                <w:szCs w:val="18"/>
                <w:lang w:val="ro-RO"/>
              </w:rPr>
              <w:t xml:space="preserve"> </w:t>
            </w:r>
            <w:r w:rsidRPr="003D2727">
              <w:rPr>
                <w:rFonts w:asciiTheme="majorHAnsi" w:eastAsia="Times New Roman" w:hAnsiTheme="majorHAnsi" w:cstheme="majorHAnsi"/>
                <w:b/>
                <w:bCs/>
                <w:color w:val="000000" w:themeColor="text1"/>
                <w:sz w:val="18"/>
                <w:szCs w:val="18"/>
                <w:lang w:val="ro-RO"/>
              </w:rPr>
              <w:t>-</w:t>
            </w:r>
            <w:r w:rsidR="00AD32A6" w:rsidRPr="003D2727">
              <w:rPr>
                <w:rFonts w:asciiTheme="majorHAnsi" w:eastAsia="Times New Roman" w:hAnsiTheme="majorHAnsi" w:cstheme="majorHAnsi"/>
                <w:b/>
                <w:bCs/>
                <w:color w:val="000000" w:themeColor="text1"/>
                <w:sz w:val="18"/>
                <w:szCs w:val="18"/>
                <w:lang w:val="ro-RO"/>
              </w:rPr>
              <w:t xml:space="preserve"> </w:t>
            </w:r>
            <w:r w:rsidRPr="003D2727">
              <w:rPr>
                <w:rFonts w:asciiTheme="majorHAnsi" w:eastAsia="Times New Roman" w:hAnsiTheme="majorHAnsi" w:cstheme="majorHAnsi"/>
                <w:b/>
                <w:bCs/>
                <w:color w:val="000000" w:themeColor="text1"/>
                <w:sz w:val="18"/>
                <w:szCs w:val="18"/>
                <w:lang w:val="ro-RO"/>
              </w:rPr>
              <w:t>Consiliul Național de Evaluare și Acreditare în Sănătate</w:t>
            </w:r>
          </w:p>
        </w:tc>
        <w:tc>
          <w:tcPr>
            <w:tcW w:w="7513" w:type="dxa"/>
            <w:hideMark/>
          </w:tcPr>
          <w:p w14:paraId="2DC7C249" w14:textId="7EB1F855" w:rsidR="00E37859" w:rsidRPr="003D2727" w:rsidRDefault="00F75B98"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xml:space="preserve">În SIA GEAP </w:t>
            </w:r>
            <w:r w:rsidR="00E37859" w:rsidRPr="003D2727">
              <w:rPr>
                <w:rFonts w:asciiTheme="majorHAnsi" w:eastAsia="Times New Roman" w:hAnsiTheme="majorHAnsi" w:cstheme="majorHAnsi"/>
                <w:color w:val="000000" w:themeColor="text1"/>
                <w:sz w:val="18"/>
                <w:szCs w:val="18"/>
                <w:lang w:val="ro-RO"/>
              </w:rPr>
              <w:t>Certificat</w:t>
            </w:r>
            <w:r w:rsidRPr="003D2727">
              <w:rPr>
                <w:rFonts w:asciiTheme="majorHAnsi" w:eastAsia="Times New Roman" w:hAnsiTheme="majorHAnsi" w:cstheme="majorHAnsi"/>
                <w:color w:val="000000" w:themeColor="text1"/>
                <w:sz w:val="18"/>
                <w:szCs w:val="18"/>
                <w:lang w:val="ro-RO"/>
              </w:rPr>
              <w:t>ul</w:t>
            </w:r>
            <w:r w:rsidR="00E37859" w:rsidRPr="003D2727">
              <w:rPr>
                <w:rFonts w:asciiTheme="majorHAnsi" w:eastAsia="Times New Roman" w:hAnsiTheme="majorHAnsi" w:cstheme="majorHAnsi"/>
                <w:color w:val="000000" w:themeColor="text1"/>
                <w:sz w:val="18"/>
                <w:szCs w:val="18"/>
                <w:lang w:val="ro-RO"/>
              </w:rPr>
              <w:t xml:space="preserve"> de acreditare</w:t>
            </w:r>
            <w:r w:rsidRPr="003D2727">
              <w:rPr>
                <w:rFonts w:asciiTheme="majorHAnsi" w:eastAsia="Times New Roman" w:hAnsiTheme="majorHAnsi" w:cstheme="majorHAnsi"/>
                <w:color w:val="000000" w:themeColor="text1"/>
                <w:sz w:val="18"/>
                <w:szCs w:val="18"/>
                <w:lang w:val="ro-RO"/>
              </w:rPr>
              <w:t xml:space="preserve"> s</w:t>
            </w:r>
            <w:r w:rsidR="003874EE">
              <w:rPr>
                <w:rFonts w:asciiTheme="majorHAnsi" w:eastAsia="Times New Roman" w:hAnsiTheme="majorHAnsi" w:cstheme="majorHAnsi"/>
                <w:color w:val="000000" w:themeColor="text1"/>
                <w:sz w:val="18"/>
                <w:szCs w:val="18"/>
                <w:lang w:val="ro-RO"/>
              </w:rPr>
              <w:t>e</w:t>
            </w:r>
            <w:r w:rsidRPr="003D2727">
              <w:rPr>
                <w:rFonts w:asciiTheme="majorHAnsi" w:eastAsia="Times New Roman" w:hAnsiTheme="majorHAnsi" w:cstheme="majorHAnsi"/>
                <w:color w:val="000000" w:themeColor="text1"/>
                <w:sz w:val="18"/>
                <w:szCs w:val="18"/>
                <w:lang w:val="ro-RO"/>
              </w:rPr>
              <w:t xml:space="preserve"> eliberează de către ANSP, necesită a fi ajustat.</w:t>
            </w:r>
          </w:p>
          <w:p w14:paraId="63752B68" w14:textId="77777777"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p>
          <w:p w14:paraId="210F1A29" w14:textId="77777777" w:rsidR="00E37859" w:rsidRPr="003D2727" w:rsidRDefault="00E37859" w:rsidP="003D272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w:t>
            </w:r>
          </w:p>
        </w:tc>
      </w:tr>
      <w:tr w:rsidR="002739F9" w:rsidRPr="003D2727" w14:paraId="79433D8E" w14:textId="77777777" w:rsidTr="002D45A2">
        <w:trPr>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426F1DE0"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10</w:t>
            </w:r>
          </w:p>
        </w:tc>
        <w:tc>
          <w:tcPr>
            <w:tcW w:w="2551" w:type="dxa"/>
            <w:hideMark/>
          </w:tcPr>
          <w:p w14:paraId="3BD9FBEF" w14:textId="77777777"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Institutul Național de Metrologie</w:t>
            </w:r>
          </w:p>
          <w:p w14:paraId="34A2C655" w14:textId="73B38F9C"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nr.10-21/321 din 09.12.2021)</w:t>
            </w:r>
          </w:p>
        </w:tc>
        <w:tc>
          <w:tcPr>
            <w:tcW w:w="7513" w:type="dxa"/>
            <w:hideMark/>
          </w:tcPr>
          <w:p w14:paraId="639F81CB" w14:textId="77777777" w:rsidR="00E37859" w:rsidRPr="003D2727" w:rsidRDefault="00E37859"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Solicitantul aduce la sediul Institutului Național de Metrologie mijloacele de măsurare, care sunt obiectul serviciului solicitat, pentru încercările de laborator de rigoare și tot atunci se completează și cererea de prestare a serviciului. </w:t>
            </w:r>
          </w:p>
        </w:tc>
      </w:tr>
      <w:tr w:rsidR="002739F9" w:rsidRPr="003D2727" w14:paraId="5C499856"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239D779C"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11</w:t>
            </w:r>
          </w:p>
        </w:tc>
        <w:tc>
          <w:tcPr>
            <w:tcW w:w="2551" w:type="dxa"/>
            <w:hideMark/>
          </w:tcPr>
          <w:p w14:paraId="6B025B6F"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Ministerul Agriculturii, Dezvoltării Regionale și Mediului</w:t>
            </w:r>
          </w:p>
          <w:p w14:paraId="547AA144" w14:textId="564AFC0B"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(Chestionar</w:t>
            </w:r>
            <w:r w:rsidR="00CF4582">
              <w:rPr>
                <w:rFonts w:asciiTheme="majorHAnsi" w:eastAsia="Times New Roman" w:hAnsiTheme="majorHAnsi" w:cstheme="majorHAnsi"/>
                <w:bCs/>
                <w:i/>
                <w:color w:val="000000" w:themeColor="text1"/>
                <w:sz w:val="18"/>
                <w:szCs w:val="18"/>
                <w:lang w:val="ro-RO"/>
              </w:rPr>
              <w:t>ul</w:t>
            </w:r>
            <w:r w:rsidRPr="003D2727">
              <w:rPr>
                <w:rFonts w:asciiTheme="majorHAnsi" w:eastAsia="Times New Roman" w:hAnsiTheme="majorHAnsi" w:cstheme="majorHAnsi"/>
                <w:bCs/>
                <w:i/>
                <w:color w:val="000000" w:themeColor="text1"/>
                <w:sz w:val="18"/>
                <w:szCs w:val="18"/>
                <w:lang w:val="ro-RO"/>
              </w:rPr>
              <w:t xml:space="preserve"> din 29.12.2021)</w:t>
            </w:r>
          </w:p>
        </w:tc>
        <w:tc>
          <w:tcPr>
            <w:tcW w:w="7513" w:type="dxa"/>
            <w:hideMark/>
          </w:tcPr>
          <w:p w14:paraId="7F8995ED" w14:textId="244E3968" w:rsidR="00E37859" w:rsidRPr="003D2727" w:rsidRDefault="00E37859" w:rsidP="0023045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În conformitate cu prevederile Regulamentului privind atestarea și omologarea de stat a produselor de uz fitosanitar și a fertilizantilor pentru utilizare în agricultur</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 și silvicultur</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 aprobat prin Hotărârea Guvernului nr. 1307/2005, atestarea și omologarea de stat a produselor de uz fitosanitar și a fertilizanților include</w:t>
            </w:r>
            <w:r w:rsidR="00317C61">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xml:space="preserve"> în calitate de etap</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 omologarea, </w:t>
            </w:r>
            <w:r w:rsidR="00A07995">
              <w:rPr>
                <w:rFonts w:asciiTheme="majorHAnsi" w:eastAsia="Times New Roman" w:hAnsiTheme="majorHAnsi" w:cstheme="majorHAnsi"/>
                <w:color w:val="000000" w:themeColor="text1"/>
                <w:sz w:val="18"/>
                <w:szCs w:val="18"/>
                <w:lang w:val="ro-RO"/>
              </w:rPr>
              <w:t>î</w:t>
            </w:r>
            <w:r w:rsidRPr="003D2727">
              <w:rPr>
                <w:rFonts w:asciiTheme="majorHAnsi" w:eastAsia="Times New Roman" w:hAnsiTheme="majorHAnsi" w:cstheme="majorHAnsi"/>
                <w:color w:val="000000" w:themeColor="text1"/>
                <w:sz w:val="18"/>
                <w:szCs w:val="18"/>
                <w:lang w:val="ro-RO"/>
              </w:rPr>
              <w:t>nregistrarea și eliberarea certificatului de omologare. Omologarea de stat constituie etapa finală a autoriz</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rii oficiale de utilizare a produselor de uz fitosanitar și a fertilizanților, cu </w:t>
            </w:r>
            <w:r w:rsidR="00317C61">
              <w:rPr>
                <w:rFonts w:asciiTheme="majorHAnsi" w:eastAsia="Times New Roman" w:hAnsiTheme="majorHAnsi" w:cstheme="majorHAnsi"/>
                <w:color w:val="000000" w:themeColor="text1"/>
                <w:sz w:val="18"/>
                <w:szCs w:val="18"/>
                <w:lang w:val="ro-RO"/>
              </w:rPr>
              <w:t>atribu</w:t>
            </w:r>
            <w:r w:rsidRPr="003D2727">
              <w:rPr>
                <w:rFonts w:asciiTheme="majorHAnsi" w:eastAsia="Times New Roman" w:hAnsiTheme="majorHAnsi" w:cstheme="majorHAnsi"/>
                <w:color w:val="000000" w:themeColor="text1"/>
                <w:sz w:val="18"/>
                <w:szCs w:val="18"/>
                <w:lang w:val="ro-RO"/>
              </w:rPr>
              <w:t>irea num</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rului de </w:t>
            </w:r>
            <w:r w:rsidR="00317C61">
              <w:rPr>
                <w:rFonts w:asciiTheme="majorHAnsi" w:eastAsia="Times New Roman" w:hAnsiTheme="majorHAnsi" w:cstheme="majorHAnsi"/>
                <w:color w:val="000000" w:themeColor="text1"/>
                <w:sz w:val="18"/>
                <w:szCs w:val="18"/>
                <w:lang w:val="ro-RO"/>
              </w:rPr>
              <w:t>î</w:t>
            </w:r>
            <w:r w:rsidRPr="003D2727">
              <w:rPr>
                <w:rFonts w:asciiTheme="majorHAnsi" w:eastAsia="Times New Roman" w:hAnsiTheme="majorHAnsi" w:cstheme="majorHAnsi"/>
                <w:color w:val="000000" w:themeColor="text1"/>
                <w:sz w:val="18"/>
                <w:szCs w:val="18"/>
                <w:lang w:val="ro-RO"/>
              </w:rPr>
              <w:t xml:space="preserve">nregistrare, </w:t>
            </w:r>
            <w:r w:rsidR="00317C61">
              <w:rPr>
                <w:rFonts w:asciiTheme="majorHAnsi" w:eastAsia="Times New Roman" w:hAnsiTheme="majorHAnsi" w:cstheme="majorHAnsi"/>
                <w:color w:val="000000" w:themeColor="text1"/>
                <w:sz w:val="18"/>
                <w:szCs w:val="18"/>
                <w:lang w:val="ro-RO"/>
              </w:rPr>
              <w:t>î</w:t>
            </w:r>
            <w:r w:rsidRPr="003D2727">
              <w:rPr>
                <w:rFonts w:asciiTheme="majorHAnsi" w:eastAsia="Times New Roman" w:hAnsiTheme="majorHAnsi" w:cstheme="majorHAnsi"/>
                <w:color w:val="000000" w:themeColor="text1"/>
                <w:sz w:val="18"/>
                <w:szCs w:val="18"/>
                <w:lang w:val="ro-RO"/>
              </w:rPr>
              <w:t xml:space="preserve">nscris în </w:t>
            </w:r>
            <w:r w:rsidRPr="003D2727">
              <w:rPr>
                <w:rFonts w:asciiTheme="majorHAnsi" w:eastAsia="Times New Roman" w:hAnsiTheme="majorHAnsi" w:cstheme="majorHAnsi"/>
                <w:b/>
                <w:color w:val="000000" w:themeColor="text1"/>
                <w:sz w:val="18"/>
                <w:szCs w:val="18"/>
                <w:lang w:val="ro-RO"/>
              </w:rPr>
              <w:t xml:space="preserve">Registrul de stat. </w:t>
            </w:r>
            <w:r w:rsidRPr="003D2727">
              <w:rPr>
                <w:rFonts w:asciiTheme="majorHAnsi" w:eastAsia="Times New Roman" w:hAnsiTheme="majorHAnsi" w:cstheme="majorHAnsi"/>
                <w:color w:val="000000" w:themeColor="text1"/>
                <w:sz w:val="18"/>
                <w:szCs w:val="18"/>
                <w:lang w:val="ro-RO"/>
              </w:rPr>
              <w:t>Totodat</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omologarea de stat pe teritoriul Republicii Moldova este garantată prin eliberarea Certificatului de omologare a produsului de uz fitosanitar sau a Certificatului de omologare</w:t>
            </w:r>
            <w:r w:rsidR="00317C61">
              <w:rPr>
                <w:rFonts w:asciiTheme="majorHAnsi" w:eastAsia="Times New Roman" w:hAnsiTheme="majorHAnsi" w:cstheme="majorHAnsi"/>
                <w:color w:val="000000" w:themeColor="text1"/>
                <w:sz w:val="18"/>
                <w:szCs w:val="18"/>
                <w:lang w:val="ro-RO"/>
              </w:rPr>
              <w:t xml:space="preserve"> </w:t>
            </w:r>
            <w:r w:rsidRPr="003D2727">
              <w:rPr>
                <w:rFonts w:asciiTheme="majorHAnsi" w:eastAsia="Times New Roman" w:hAnsiTheme="majorHAnsi" w:cstheme="majorHAnsi"/>
                <w:color w:val="000000" w:themeColor="text1"/>
                <w:sz w:val="18"/>
                <w:szCs w:val="18"/>
                <w:lang w:val="ro-RO"/>
              </w:rPr>
              <w:t>a fertilizantului</w:t>
            </w:r>
            <w:r w:rsidR="00230456">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xml:space="preserve"> Conform pct. 48 a</w:t>
            </w:r>
            <w:r w:rsidR="00317C61">
              <w:rPr>
                <w:rFonts w:asciiTheme="majorHAnsi" w:eastAsia="Times New Roman" w:hAnsiTheme="majorHAnsi" w:cstheme="majorHAnsi"/>
                <w:color w:val="000000" w:themeColor="text1"/>
                <w:sz w:val="18"/>
                <w:szCs w:val="18"/>
                <w:lang w:val="ro-RO"/>
              </w:rPr>
              <w:t>l</w:t>
            </w:r>
            <w:r w:rsidRPr="003D2727">
              <w:rPr>
                <w:rFonts w:asciiTheme="majorHAnsi" w:eastAsia="Times New Roman" w:hAnsiTheme="majorHAnsi" w:cstheme="majorHAnsi"/>
                <w:color w:val="000000" w:themeColor="text1"/>
                <w:sz w:val="18"/>
                <w:szCs w:val="18"/>
                <w:lang w:val="ro-RO"/>
              </w:rPr>
              <w:t xml:space="preserve"> Regulamentului, Certificatul de omologare a produsului de uz fitosanitar sau Certificatul de omologare a fertilizantului, în urma deciziei Consiliului, se elibereaza de c</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tre directorul Centrului de Stat, cu indicarea num</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rului de omologare. Modificările operate sunt rezultatul </w:t>
            </w:r>
            <w:r w:rsidR="00317C61">
              <w:rPr>
                <w:rFonts w:asciiTheme="majorHAnsi" w:eastAsia="Times New Roman" w:hAnsiTheme="majorHAnsi" w:cstheme="majorHAnsi"/>
                <w:color w:val="000000" w:themeColor="text1"/>
                <w:sz w:val="18"/>
                <w:szCs w:val="18"/>
                <w:lang w:val="ro-RO"/>
              </w:rPr>
              <w:t>i</w:t>
            </w:r>
            <w:r w:rsidRPr="003D2727">
              <w:rPr>
                <w:rFonts w:asciiTheme="majorHAnsi" w:eastAsia="Times New Roman" w:hAnsiTheme="majorHAnsi" w:cstheme="majorHAnsi"/>
                <w:color w:val="000000" w:themeColor="text1"/>
                <w:sz w:val="18"/>
                <w:szCs w:val="18"/>
                <w:lang w:val="ro-RO"/>
              </w:rPr>
              <w:t>ntr</w:t>
            </w:r>
            <w:r w:rsidR="00317C61">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rii în vigoare a </w:t>
            </w:r>
            <w:r w:rsidRPr="003D2727">
              <w:rPr>
                <w:rFonts w:asciiTheme="majorHAnsi" w:eastAsia="Times New Roman" w:hAnsiTheme="majorHAnsi" w:cstheme="majorHAnsi"/>
                <w:b/>
                <w:color w:val="000000" w:themeColor="text1"/>
                <w:sz w:val="18"/>
                <w:szCs w:val="18"/>
                <w:lang w:val="ro-RO"/>
              </w:rPr>
              <w:t>Hotărârii Guvern</w:t>
            </w:r>
            <w:r w:rsidR="00A07995">
              <w:rPr>
                <w:rFonts w:asciiTheme="majorHAnsi" w:eastAsia="Times New Roman" w:hAnsiTheme="majorHAnsi" w:cstheme="majorHAnsi"/>
                <w:b/>
                <w:color w:val="000000" w:themeColor="text1"/>
                <w:sz w:val="18"/>
                <w:szCs w:val="18"/>
                <w:lang w:val="ro-RO"/>
              </w:rPr>
              <w:t>ului</w:t>
            </w:r>
            <w:r w:rsidRPr="003D2727">
              <w:rPr>
                <w:rFonts w:asciiTheme="majorHAnsi" w:eastAsia="Times New Roman" w:hAnsiTheme="majorHAnsi" w:cstheme="majorHAnsi"/>
                <w:b/>
                <w:color w:val="000000" w:themeColor="text1"/>
                <w:sz w:val="18"/>
                <w:szCs w:val="18"/>
                <w:lang w:val="ro-RO"/>
              </w:rPr>
              <w:t xml:space="preserve"> nr. 960/2020 cu privire la Serviciul de Stat </w:t>
            </w:r>
            <w:r w:rsidR="00A07995">
              <w:rPr>
                <w:rFonts w:asciiTheme="majorHAnsi" w:eastAsia="Times New Roman" w:hAnsiTheme="majorHAnsi" w:cstheme="majorHAnsi"/>
                <w:b/>
                <w:color w:val="000000" w:themeColor="text1"/>
                <w:sz w:val="18"/>
                <w:szCs w:val="18"/>
                <w:lang w:val="ro-RO"/>
              </w:rPr>
              <w:t>„</w:t>
            </w:r>
            <w:r w:rsidRPr="003D2727">
              <w:rPr>
                <w:rFonts w:asciiTheme="majorHAnsi" w:eastAsia="Times New Roman" w:hAnsiTheme="majorHAnsi" w:cstheme="majorHAnsi"/>
                <w:b/>
                <w:color w:val="000000" w:themeColor="text1"/>
                <w:sz w:val="18"/>
                <w:szCs w:val="18"/>
                <w:lang w:val="ro-RO"/>
              </w:rPr>
              <w:t>Centrul de Stat pentru Atestarea și Omologarea Produselor de Uz Fitosanitar și a Fertilizanților"</w:t>
            </w:r>
            <w:r w:rsidRPr="003D2727">
              <w:rPr>
                <w:rFonts w:asciiTheme="majorHAnsi" w:eastAsia="Times New Roman" w:hAnsiTheme="majorHAnsi" w:cstheme="majorHAnsi"/>
                <w:color w:val="000000" w:themeColor="text1"/>
                <w:sz w:val="18"/>
                <w:szCs w:val="18"/>
                <w:lang w:val="ro-RO"/>
              </w:rPr>
              <w:t xml:space="preserve"> și </w:t>
            </w:r>
            <w:r w:rsidR="00A07995">
              <w:rPr>
                <w:rFonts w:asciiTheme="majorHAnsi" w:eastAsia="Times New Roman" w:hAnsiTheme="majorHAnsi" w:cstheme="majorHAnsi"/>
                <w:color w:val="000000" w:themeColor="text1"/>
                <w:sz w:val="18"/>
                <w:szCs w:val="18"/>
                <w:lang w:val="ro-RO"/>
              </w:rPr>
              <w:t xml:space="preserve">al </w:t>
            </w:r>
            <w:r w:rsidRPr="003D2727">
              <w:rPr>
                <w:rFonts w:asciiTheme="majorHAnsi" w:eastAsia="Times New Roman" w:hAnsiTheme="majorHAnsi" w:cstheme="majorHAnsi"/>
                <w:color w:val="000000" w:themeColor="text1"/>
                <w:sz w:val="18"/>
                <w:szCs w:val="18"/>
                <w:lang w:val="ro-RO"/>
              </w:rPr>
              <w:t>oper</w:t>
            </w:r>
            <w:r w:rsidR="00A07995">
              <w:rPr>
                <w:rFonts w:asciiTheme="majorHAnsi" w:eastAsia="Times New Roman" w:hAnsiTheme="majorHAnsi" w:cstheme="majorHAnsi"/>
                <w:color w:val="000000" w:themeColor="text1"/>
                <w:sz w:val="18"/>
                <w:szCs w:val="18"/>
                <w:lang w:val="ro-RO"/>
              </w:rPr>
              <w:t>ării</w:t>
            </w:r>
            <w:r w:rsidRPr="003D2727">
              <w:rPr>
                <w:rFonts w:asciiTheme="majorHAnsi" w:eastAsia="Times New Roman" w:hAnsiTheme="majorHAnsi" w:cstheme="majorHAnsi"/>
                <w:color w:val="000000" w:themeColor="text1"/>
                <w:sz w:val="18"/>
                <w:szCs w:val="18"/>
                <w:lang w:val="ro-RO"/>
              </w:rPr>
              <w:t xml:space="preserve"> modific</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rilor </w:t>
            </w:r>
            <w:r w:rsidR="00A07995">
              <w:rPr>
                <w:rFonts w:asciiTheme="majorHAnsi" w:eastAsia="Times New Roman" w:hAnsiTheme="majorHAnsi" w:cstheme="majorHAnsi"/>
                <w:color w:val="000000" w:themeColor="text1"/>
                <w:sz w:val="18"/>
                <w:szCs w:val="18"/>
                <w:lang w:val="ro-RO"/>
              </w:rPr>
              <w:t>î</w:t>
            </w:r>
            <w:r w:rsidRPr="003D2727">
              <w:rPr>
                <w:rFonts w:asciiTheme="majorHAnsi" w:eastAsia="Times New Roman" w:hAnsiTheme="majorHAnsi" w:cstheme="majorHAnsi"/>
                <w:color w:val="000000" w:themeColor="text1"/>
                <w:sz w:val="18"/>
                <w:szCs w:val="18"/>
                <w:lang w:val="ro-RO"/>
              </w:rPr>
              <w:t xml:space="preserve">n unele hotărâri ale Guvernului. În </w:t>
            </w:r>
            <w:r w:rsidRPr="003D2727">
              <w:rPr>
                <w:rFonts w:asciiTheme="majorHAnsi" w:eastAsia="Times New Roman" w:hAnsiTheme="majorHAnsi" w:cstheme="majorHAnsi"/>
                <w:b/>
                <w:color w:val="000000" w:themeColor="text1"/>
                <w:sz w:val="18"/>
                <w:szCs w:val="18"/>
                <w:lang w:val="ro-RO"/>
              </w:rPr>
              <w:t>Statutul Serviciului de Stat,</w:t>
            </w:r>
            <w:r w:rsidRPr="003D2727">
              <w:rPr>
                <w:rFonts w:asciiTheme="majorHAnsi" w:eastAsia="Times New Roman" w:hAnsiTheme="majorHAnsi" w:cstheme="majorHAnsi"/>
                <w:color w:val="000000" w:themeColor="text1"/>
                <w:sz w:val="18"/>
                <w:szCs w:val="18"/>
                <w:lang w:val="ro-RO"/>
              </w:rPr>
              <w:t xml:space="preserve"> </w:t>
            </w:r>
            <w:r w:rsidRPr="003D2727">
              <w:rPr>
                <w:rFonts w:asciiTheme="majorHAnsi" w:eastAsia="Times New Roman" w:hAnsiTheme="majorHAnsi" w:cstheme="majorHAnsi"/>
                <w:b/>
                <w:color w:val="000000" w:themeColor="text1"/>
                <w:sz w:val="18"/>
                <w:szCs w:val="18"/>
                <w:lang w:val="ro-RO"/>
              </w:rPr>
              <w:t>Centrul de Stat pentru Atestarea și Omologarea Produselor de Uz Fitosanitar și a Fertilizan</w:t>
            </w:r>
            <w:r w:rsidR="00A07995">
              <w:rPr>
                <w:rFonts w:asciiTheme="majorHAnsi" w:eastAsia="Times New Roman" w:hAnsiTheme="majorHAnsi" w:cstheme="majorHAnsi"/>
                <w:b/>
                <w:color w:val="000000" w:themeColor="text1"/>
                <w:sz w:val="18"/>
                <w:szCs w:val="18"/>
                <w:lang w:val="ro-RO"/>
              </w:rPr>
              <w:t>ț</w:t>
            </w:r>
            <w:r w:rsidRPr="003D2727">
              <w:rPr>
                <w:rFonts w:asciiTheme="majorHAnsi" w:eastAsia="Times New Roman" w:hAnsiTheme="majorHAnsi" w:cstheme="majorHAnsi"/>
                <w:b/>
                <w:color w:val="000000" w:themeColor="text1"/>
                <w:sz w:val="18"/>
                <w:szCs w:val="18"/>
                <w:lang w:val="ro-RO"/>
              </w:rPr>
              <w:t>ilor exercita și funcția de eliberare</w:t>
            </w:r>
            <w:r w:rsidR="00A07995">
              <w:rPr>
                <w:rFonts w:asciiTheme="majorHAnsi" w:eastAsia="Times New Roman" w:hAnsiTheme="majorHAnsi" w:cstheme="majorHAnsi"/>
                <w:b/>
                <w:color w:val="000000" w:themeColor="text1"/>
                <w:sz w:val="18"/>
                <w:szCs w:val="18"/>
                <w:lang w:val="ro-RO"/>
              </w:rPr>
              <w:t xml:space="preserve"> </w:t>
            </w:r>
            <w:r w:rsidRPr="003D2727">
              <w:rPr>
                <w:rFonts w:asciiTheme="majorHAnsi" w:eastAsia="Times New Roman" w:hAnsiTheme="majorHAnsi" w:cstheme="majorHAnsi"/>
                <w:b/>
                <w:color w:val="000000" w:themeColor="text1"/>
                <w:sz w:val="18"/>
                <w:szCs w:val="18"/>
                <w:lang w:val="ro-RO"/>
              </w:rPr>
              <w:t>a certificatului de omologare pentru produs</w:t>
            </w:r>
            <w:r w:rsidRPr="003D2727">
              <w:rPr>
                <w:rFonts w:asciiTheme="majorHAnsi" w:eastAsia="Times New Roman" w:hAnsiTheme="majorHAnsi" w:cstheme="majorHAnsi"/>
                <w:color w:val="000000" w:themeColor="text1"/>
                <w:sz w:val="18"/>
                <w:szCs w:val="18"/>
                <w:lang w:val="ro-RO"/>
              </w:rPr>
              <w:t xml:space="preserve">, conform modelului stabilit de Guvern, </w:t>
            </w:r>
            <w:r w:rsidR="00A07995">
              <w:rPr>
                <w:rFonts w:asciiTheme="majorHAnsi" w:eastAsia="Times New Roman" w:hAnsiTheme="majorHAnsi" w:cstheme="majorHAnsi"/>
                <w:color w:val="000000" w:themeColor="text1"/>
                <w:sz w:val="18"/>
                <w:szCs w:val="18"/>
                <w:lang w:val="ro-RO"/>
              </w:rPr>
              <w:t>î</w:t>
            </w:r>
            <w:r w:rsidRPr="003D2727">
              <w:rPr>
                <w:rFonts w:asciiTheme="majorHAnsi" w:eastAsia="Times New Roman" w:hAnsiTheme="majorHAnsi" w:cstheme="majorHAnsi"/>
                <w:color w:val="000000" w:themeColor="text1"/>
                <w:sz w:val="18"/>
                <w:szCs w:val="18"/>
                <w:lang w:val="ro-RO"/>
              </w:rPr>
              <w:t>n termen de 5 zile lucr</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toare de la data onorării obligațiilor asumate de c</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tre solicitantul omolog</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rii. </w:t>
            </w:r>
          </w:p>
        </w:tc>
      </w:tr>
      <w:tr w:rsidR="002739F9" w:rsidRPr="003D2727" w14:paraId="2DFD5335" w14:textId="77777777" w:rsidTr="002D45A2">
        <w:trPr>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0E66032C"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12</w:t>
            </w:r>
          </w:p>
        </w:tc>
        <w:tc>
          <w:tcPr>
            <w:tcW w:w="2551" w:type="dxa"/>
            <w:hideMark/>
          </w:tcPr>
          <w:p w14:paraId="7A945FFC" w14:textId="3D6F6778" w:rsidR="00E37859" w:rsidRPr="003D2727" w:rsidRDefault="00E37859"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 xml:space="preserve">Ministerul </w:t>
            </w:r>
            <w:r w:rsidR="002739F9" w:rsidRPr="003D2727">
              <w:rPr>
                <w:rFonts w:asciiTheme="majorHAnsi" w:eastAsia="Times New Roman" w:hAnsiTheme="majorHAnsi" w:cstheme="majorHAnsi"/>
                <w:b/>
                <w:bCs/>
                <w:color w:val="000000" w:themeColor="text1"/>
                <w:sz w:val="18"/>
                <w:szCs w:val="18"/>
                <w:lang w:val="ro-RO"/>
              </w:rPr>
              <w:t>Educației</w:t>
            </w:r>
            <w:r w:rsidRPr="003D2727">
              <w:rPr>
                <w:rFonts w:asciiTheme="majorHAnsi" w:eastAsia="Times New Roman" w:hAnsiTheme="majorHAnsi" w:cstheme="majorHAnsi"/>
                <w:b/>
                <w:bCs/>
                <w:color w:val="000000" w:themeColor="text1"/>
                <w:sz w:val="18"/>
                <w:szCs w:val="18"/>
                <w:lang w:val="ro-RO"/>
              </w:rPr>
              <w:t>, Culturii și Cercetării</w:t>
            </w:r>
            <w:r w:rsidR="002739F9" w:rsidRPr="003D2727">
              <w:rPr>
                <w:rFonts w:asciiTheme="majorHAnsi" w:eastAsia="Times New Roman" w:hAnsiTheme="majorHAnsi" w:cstheme="majorHAnsi"/>
                <w:b/>
                <w:bCs/>
                <w:color w:val="000000" w:themeColor="text1"/>
                <w:sz w:val="18"/>
                <w:szCs w:val="18"/>
                <w:lang w:val="ro-RO"/>
              </w:rPr>
              <w:t xml:space="preserve"> </w:t>
            </w: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nr.09-09/6422 din 30.12.2021)</w:t>
            </w:r>
          </w:p>
        </w:tc>
        <w:tc>
          <w:tcPr>
            <w:tcW w:w="7513" w:type="dxa"/>
            <w:hideMark/>
          </w:tcPr>
          <w:p w14:paraId="29333ECF" w14:textId="64EA1E71" w:rsidR="00E37859" w:rsidRPr="003D2727" w:rsidRDefault="00E37859" w:rsidP="003D272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A07995">
              <w:rPr>
                <w:rFonts w:asciiTheme="majorHAnsi" w:eastAsia="Times New Roman" w:hAnsiTheme="majorHAnsi" w:cstheme="majorHAnsi"/>
                <w:color w:val="000000" w:themeColor="text1"/>
                <w:sz w:val="18"/>
                <w:szCs w:val="18"/>
                <w:lang w:val="ro-RO"/>
              </w:rPr>
              <w:t>MEC</w:t>
            </w:r>
            <w:r w:rsidR="00A07995" w:rsidRPr="00A07995">
              <w:rPr>
                <w:rFonts w:asciiTheme="majorHAnsi" w:eastAsia="Times New Roman" w:hAnsiTheme="majorHAnsi" w:cstheme="majorHAnsi"/>
                <w:color w:val="000000" w:themeColor="text1"/>
                <w:sz w:val="18"/>
                <w:szCs w:val="18"/>
                <w:lang w:val="ro-RO"/>
              </w:rPr>
              <w:t>C</w:t>
            </w:r>
            <w:r w:rsidRPr="003D2727">
              <w:rPr>
                <w:rFonts w:asciiTheme="majorHAnsi" w:eastAsia="Times New Roman" w:hAnsiTheme="majorHAnsi" w:cstheme="majorHAnsi"/>
                <w:color w:val="000000" w:themeColor="text1"/>
                <w:sz w:val="18"/>
                <w:szCs w:val="18"/>
                <w:lang w:val="ro-RO"/>
              </w:rPr>
              <w:t xml:space="preserve"> nu are în prezent utilizatori cu acces la SIA GEAP.</w:t>
            </w:r>
          </w:p>
        </w:tc>
      </w:tr>
      <w:tr w:rsidR="002739F9" w:rsidRPr="003D2727" w14:paraId="6EDFA387"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6A6DE115"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13</w:t>
            </w:r>
          </w:p>
        </w:tc>
        <w:tc>
          <w:tcPr>
            <w:tcW w:w="2551" w:type="dxa"/>
            <w:hideMark/>
          </w:tcPr>
          <w:p w14:paraId="1460D1C0"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Ministerul Finanțelor</w:t>
            </w:r>
          </w:p>
          <w:p w14:paraId="615B7489" w14:textId="77777777"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color w:val="000000" w:themeColor="text1"/>
                <w:sz w:val="18"/>
                <w:szCs w:val="18"/>
                <w:lang w:val="ro-RO"/>
              </w:rPr>
              <w:t>(nr.16/1-09/392 din 29.11.2021)</w:t>
            </w:r>
          </w:p>
        </w:tc>
        <w:tc>
          <w:tcPr>
            <w:tcW w:w="7513" w:type="dxa"/>
            <w:hideMark/>
          </w:tcPr>
          <w:p w14:paraId="0C92980B" w14:textId="251AE6CC" w:rsidR="00E37859" w:rsidRPr="003D2727" w:rsidRDefault="00E3785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Potrivit art.36 al Legii nr.271/2017, organul de supraveghere publică a auditului este IP</w:t>
            </w:r>
            <w:r w:rsidR="00A07995">
              <w:rPr>
                <w:rFonts w:asciiTheme="majorHAnsi" w:eastAsia="Times New Roman" w:hAnsiTheme="majorHAnsi" w:cstheme="majorHAnsi"/>
                <w:color w:val="000000" w:themeColor="text1"/>
                <w:sz w:val="18"/>
                <w:szCs w:val="18"/>
                <w:lang w:val="ro-RO"/>
              </w:rPr>
              <w:t xml:space="preserve"> „</w:t>
            </w:r>
            <w:r w:rsidRPr="003D2727">
              <w:rPr>
                <w:rFonts w:asciiTheme="majorHAnsi" w:eastAsia="Times New Roman" w:hAnsiTheme="majorHAnsi" w:cstheme="majorHAnsi"/>
                <w:color w:val="000000" w:themeColor="text1"/>
                <w:sz w:val="18"/>
                <w:szCs w:val="18"/>
                <w:lang w:val="ro-RO"/>
              </w:rPr>
              <w:t>Consiliul de supraveghere publică a auditului”</w:t>
            </w:r>
            <w:r w:rsidR="00A07995">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care își desfăsoară activitatea conform Regulamentului aprobat prin Hotărârea Guvernului nr.807/2018. Una din</w:t>
            </w:r>
            <w:r w:rsidR="00A07995">
              <w:rPr>
                <w:rFonts w:asciiTheme="majorHAnsi" w:eastAsia="Times New Roman" w:hAnsiTheme="majorHAnsi" w:cstheme="majorHAnsi"/>
                <w:color w:val="000000" w:themeColor="text1"/>
                <w:sz w:val="18"/>
                <w:szCs w:val="18"/>
                <w:lang w:val="ro-RO"/>
              </w:rPr>
              <w:t>tre</w:t>
            </w:r>
            <w:r w:rsidRPr="003D2727">
              <w:rPr>
                <w:rFonts w:asciiTheme="majorHAnsi" w:eastAsia="Times New Roman" w:hAnsiTheme="majorHAnsi" w:cstheme="majorHAnsi"/>
                <w:color w:val="000000" w:themeColor="text1"/>
                <w:sz w:val="18"/>
                <w:szCs w:val="18"/>
                <w:lang w:val="ro-RO"/>
              </w:rPr>
              <w:t xml:space="preserve"> funcțiile Consiliului, potrivit art.37 alin.(3) lit.b) </w:t>
            </w:r>
            <w:r w:rsidR="00A07995">
              <w:rPr>
                <w:rFonts w:asciiTheme="majorHAnsi" w:eastAsia="Times New Roman" w:hAnsiTheme="majorHAnsi" w:cstheme="majorHAnsi"/>
                <w:color w:val="000000" w:themeColor="text1"/>
                <w:sz w:val="18"/>
                <w:szCs w:val="18"/>
                <w:lang w:val="ro-RO"/>
              </w:rPr>
              <w:t>din</w:t>
            </w:r>
            <w:r w:rsidRPr="003D2727">
              <w:rPr>
                <w:rFonts w:asciiTheme="majorHAnsi" w:eastAsia="Times New Roman" w:hAnsiTheme="majorHAnsi" w:cstheme="majorHAnsi"/>
                <w:color w:val="000000" w:themeColor="text1"/>
                <w:sz w:val="18"/>
                <w:szCs w:val="18"/>
                <w:lang w:val="ro-RO"/>
              </w:rPr>
              <w:t xml:space="preserve"> leg</w:t>
            </w:r>
            <w:r w:rsidR="00A07995">
              <w:rPr>
                <w:rFonts w:asciiTheme="majorHAnsi" w:eastAsia="Times New Roman" w:hAnsiTheme="majorHAnsi" w:cstheme="majorHAnsi"/>
                <w:color w:val="000000" w:themeColor="text1"/>
                <w:sz w:val="18"/>
                <w:szCs w:val="18"/>
                <w:lang w:val="ro-RO"/>
              </w:rPr>
              <w:t>ea</w:t>
            </w:r>
            <w:r w:rsidRPr="003D2727">
              <w:rPr>
                <w:rFonts w:asciiTheme="majorHAnsi" w:eastAsia="Times New Roman" w:hAnsiTheme="majorHAnsi" w:cstheme="majorHAnsi"/>
                <w:color w:val="000000" w:themeColor="text1"/>
                <w:sz w:val="18"/>
                <w:szCs w:val="18"/>
                <w:lang w:val="ro-RO"/>
              </w:rPr>
              <w:t xml:space="preserve"> menționat</w:t>
            </w:r>
            <w:r w:rsidR="00A07995">
              <w:rPr>
                <w:rFonts w:asciiTheme="majorHAnsi" w:eastAsia="Times New Roman" w:hAnsiTheme="majorHAnsi" w:cstheme="majorHAnsi"/>
                <w:color w:val="000000" w:themeColor="text1"/>
                <w:sz w:val="18"/>
                <w:szCs w:val="18"/>
                <w:lang w:val="ro-RO"/>
              </w:rPr>
              <w:t>ă,</w:t>
            </w:r>
            <w:r w:rsidRPr="003D2727">
              <w:rPr>
                <w:rFonts w:asciiTheme="majorHAnsi" w:eastAsia="Times New Roman" w:hAnsiTheme="majorHAnsi" w:cstheme="majorHAnsi"/>
                <w:color w:val="000000" w:themeColor="text1"/>
                <w:sz w:val="18"/>
                <w:szCs w:val="18"/>
                <w:lang w:val="ro-RO"/>
              </w:rPr>
              <w:t xml:space="preserve"> este </w:t>
            </w:r>
            <w:r w:rsidRPr="003D2727">
              <w:rPr>
                <w:rFonts w:asciiTheme="majorHAnsi" w:eastAsia="Times New Roman" w:hAnsiTheme="majorHAnsi" w:cstheme="majorHAnsi"/>
                <w:b/>
                <w:color w:val="000000" w:themeColor="text1"/>
                <w:sz w:val="18"/>
                <w:szCs w:val="18"/>
                <w:lang w:val="ro-RO"/>
              </w:rPr>
              <w:t>certificarea auditorilor</w:t>
            </w:r>
            <w:r w:rsidRPr="003D2727">
              <w:rPr>
                <w:rFonts w:asciiTheme="majorHAnsi" w:eastAsia="Times New Roman" w:hAnsiTheme="majorHAnsi" w:cstheme="majorHAnsi"/>
                <w:color w:val="000000" w:themeColor="text1"/>
                <w:sz w:val="18"/>
                <w:szCs w:val="18"/>
                <w:lang w:val="ro-RO"/>
              </w:rPr>
              <w:t xml:space="preserve">. </w:t>
            </w:r>
            <w:r w:rsidR="002739F9" w:rsidRPr="003D2727">
              <w:rPr>
                <w:rFonts w:asciiTheme="majorHAnsi" w:eastAsia="Times New Roman" w:hAnsiTheme="majorHAnsi" w:cstheme="majorHAnsi"/>
                <w:color w:val="000000" w:themeColor="text1"/>
                <w:sz w:val="18"/>
                <w:szCs w:val="18"/>
                <w:lang w:val="ro-RO"/>
              </w:rPr>
              <w:t>Totodată, în opinia MF</w:t>
            </w:r>
            <w:r w:rsidR="00A07995">
              <w:rPr>
                <w:rFonts w:asciiTheme="majorHAnsi" w:eastAsia="Times New Roman" w:hAnsiTheme="majorHAnsi" w:cstheme="majorHAnsi"/>
                <w:color w:val="000000" w:themeColor="text1"/>
                <w:sz w:val="18"/>
                <w:szCs w:val="18"/>
                <w:lang w:val="ro-RO"/>
              </w:rPr>
              <w:t>,</w:t>
            </w:r>
            <w:r w:rsidR="002739F9" w:rsidRPr="003D2727">
              <w:rPr>
                <w:rFonts w:asciiTheme="majorHAnsi" w:eastAsia="Times New Roman" w:hAnsiTheme="majorHAnsi" w:cstheme="majorHAnsi"/>
                <w:color w:val="000000" w:themeColor="text1"/>
                <w:sz w:val="18"/>
                <w:szCs w:val="18"/>
                <w:lang w:val="ro-RO"/>
              </w:rPr>
              <w:t xml:space="preserve"> </w:t>
            </w:r>
            <w:r w:rsidR="002739F9" w:rsidRPr="003D2727">
              <w:rPr>
                <w:rFonts w:asciiTheme="majorHAnsi" w:eastAsia="Times New Roman" w:hAnsiTheme="majorHAnsi" w:cstheme="majorHAnsi"/>
                <w:b/>
                <w:color w:val="000000" w:themeColor="text1"/>
                <w:sz w:val="18"/>
                <w:szCs w:val="18"/>
                <w:lang w:val="ro-RO"/>
              </w:rPr>
              <w:t>certificatul respectiv urmează a fi exclus din Nomenclator.</w:t>
            </w:r>
          </w:p>
        </w:tc>
      </w:tr>
      <w:tr w:rsidR="002739F9" w:rsidRPr="003D2727" w14:paraId="75F9CAAD" w14:textId="77777777" w:rsidTr="002D45A2">
        <w:trPr>
          <w:trHeight w:val="300"/>
        </w:trPr>
        <w:tc>
          <w:tcPr>
            <w:cnfStyle w:val="001000000000" w:firstRow="0" w:lastRow="0" w:firstColumn="1" w:lastColumn="0" w:oddVBand="0" w:evenVBand="0" w:oddHBand="0" w:evenHBand="0" w:firstRowFirstColumn="0" w:firstRowLastColumn="0" w:lastRowFirstColumn="0" w:lastRowLastColumn="0"/>
            <w:tcW w:w="279" w:type="dxa"/>
            <w:hideMark/>
          </w:tcPr>
          <w:p w14:paraId="14916177"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14</w:t>
            </w:r>
          </w:p>
        </w:tc>
        <w:tc>
          <w:tcPr>
            <w:tcW w:w="2551" w:type="dxa"/>
            <w:hideMark/>
          </w:tcPr>
          <w:p w14:paraId="2854C99B" w14:textId="3B8A722A"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Organismul de expertiză acreditat în domeniul securității industrial</w:t>
            </w:r>
            <w:r w:rsidR="00CF4582">
              <w:rPr>
                <w:rFonts w:asciiTheme="majorHAnsi" w:eastAsia="Times New Roman" w:hAnsiTheme="majorHAnsi" w:cstheme="majorHAnsi"/>
                <w:b/>
                <w:bCs/>
                <w:color w:val="000000" w:themeColor="text1"/>
                <w:sz w:val="18"/>
                <w:szCs w:val="18"/>
                <w:lang w:val="ro-RO"/>
              </w:rPr>
              <w:t>e</w:t>
            </w:r>
          </w:p>
          <w:p w14:paraId="57C6FBB3" w14:textId="219AA728" w:rsidR="00E37859" w:rsidRPr="003D2727" w:rsidRDefault="00E37859" w:rsidP="003D27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(Scrisoare</w:t>
            </w:r>
            <w:r w:rsidR="00CF4582">
              <w:rPr>
                <w:rFonts w:asciiTheme="majorHAnsi" w:eastAsia="Times New Roman" w:hAnsiTheme="majorHAnsi" w:cstheme="majorHAnsi"/>
                <w:bCs/>
                <w:i/>
                <w:color w:val="000000" w:themeColor="text1"/>
                <w:sz w:val="18"/>
                <w:szCs w:val="18"/>
                <w:lang w:val="ro-RO"/>
              </w:rPr>
              <w:t>a</w:t>
            </w:r>
            <w:r w:rsidRPr="003D2727">
              <w:rPr>
                <w:rFonts w:asciiTheme="majorHAnsi" w:eastAsia="Times New Roman" w:hAnsiTheme="majorHAnsi" w:cstheme="majorHAnsi"/>
                <w:bCs/>
                <w:i/>
                <w:color w:val="000000" w:themeColor="text1"/>
                <w:sz w:val="18"/>
                <w:szCs w:val="18"/>
                <w:lang w:val="ro-RO"/>
              </w:rPr>
              <w:t xml:space="preserve"> nr.27-02/210 din 31.12.2021)</w:t>
            </w:r>
          </w:p>
        </w:tc>
        <w:tc>
          <w:tcPr>
            <w:tcW w:w="7513" w:type="dxa"/>
            <w:hideMark/>
          </w:tcPr>
          <w:p w14:paraId="07B2EB4E" w14:textId="77C8DC7C" w:rsidR="00E37859" w:rsidRPr="003D2727" w:rsidRDefault="00E37859" w:rsidP="0023045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Рâпă în prezent, SRL ,,CTSIC" а fost în imposibilitate</w:t>
            </w:r>
            <w:r w:rsidR="00A07995">
              <w:rPr>
                <w:rFonts w:asciiTheme="majorHAnsi" w:eastAsia="Times New Roman" w:hAnsiTheme="majorHAnsi" w:cstheme="majorHAnsi"/>
                <w:color w:val="000000" w:themeColor="text1"/>
                <w:sz w:val="18"/>
                <w:szCs w:val="18"/>
                <w:lang w:val="ro-RO"/>
              </w:rPr>
              <w:t>a</w:t>
            </w:r>
            <w:r w:rsidRPr="003D2727">
              <w:rPr>
                <w:rFonts w:asciiTheme="majorHAnsi" w:eastAsia="Times New Roman" w:hAnsiTheme="majorHAnsi" w:cstheme="majorHAnsi"/>
                <w:color w:val="000000" w:themeColor="text1"/>
                <w:sz w:val="18"/>
                <w:szCs w:val="18"/>
                <w:lang w:val="ro-RO"/>
              </w:rPr>
              <w:t xml:space="preserve"> de а aplica SIA GEAP</w:t>
            </w:r>
            <w:r w:rsidR="00A07995">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xml:space="preserve"> din mai multe motive obiective</w:t>
            </w:r>
            <w:r w:rsidR="00A07995">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xml:space="preserve"> сum аr fi: а) </w:t>
            </w:r>
            <w:r w:rsidRPr="003D2727">
              <w:rPr>
                <w:rFonts w:asciiTheme="majorHAnsi" w:eastAsia="Times New Roman" w:hAnsiTheme="majorHAnsi" w:cstheme="majorHAnsi"/>
                <w:i/>
                <w:color w:val="000000" w:themeColor="text1"/>
                <w:sz w:val="18"/>
                <w:szCs w:val="18"/>
                <w:lang w:val="ro-RO"/>
              </w:rPr>
              <w:t>Activitatea de expertizare а obiectelor industriale periculoase (OIP) include un spectru diversificat de obiecte supuse expertizării, саrе necesită о аbоrdаrе specifică și individuală, cu prezentarea mai multor tipuri de documente tehnice</w:t>
            </w:r>
            <w:r w:rsidR="00A07995">
              <w:rPr>
                <w:rFonts w:asciiTheme="majorHAnsi" w:eastAsia="Times New Roman" w:hAnsiTheme="majorHAnsi" w:cstheme="majorHAnsi"/>
                <w:i/>
                <w:color w:val="000000" w:themeColor="text1"/>
                <w:sz w:val="18"/>
                <w:szCs w:val="18"/>
                <w:lang w:val="ro-RO"/>
              </w:rPr>
              <w:t>;</w:t>
            </w:r>
            <w:r w:rsidRPr="003D2727">
              <w:rPr>
                <w:rFonts w:asciiTheme="majorHAnsi" w:eastAsia="Times New Roman" w:hAnsiTheme="majorHAnsi" w:cstheme="majorHAnsi"/>
                <w:i/>
                <w:color w:val="000000" w:themeColor="text1"/>
                <w:sz w:val="18"/>
                <w:szCs w:val="18"/>
                <w:lang w:val="ro-RO"/>
              </w:rPr>
              <w:t>b) Diferite de la caz lа caz, îп</w:t>
            </w:r>
            <w:r w:rsidR="00A07995">
              <w:rPr>
                <w:rFonts w:asciiTheme="majorHAnsi" w:eastAsia="Times New Roman" w:hAnsiTheme="majorHAnsi" w:cstheme="majorHAnsi"/>
                <w:i/>
                <w:color w:val="000000" w:themeColor="text1"/>
                <w:sz w:val="18"/>
                <w:szCs w:val="18"/>
                <w:lang w:val="ro-RO"/>
              </w:rPr>
              <w:t xml:space="preserve"> funcție</w:t>
            </w:r>
            <w:r w:rsidRPr="003D2727">
              <w:rPr>
                <w:rFonts w:asciiTheme="majorHAnsi" w:eastAsia="Times New Roman" w:hAnsiTheme="majorHAnsi" w:cstheme="majorHAnsi"/>
                <w:i/>
                <w:color w:val="000000" w:themeColor="text1"/>
                <w:sz w:val="18"/>
                <w:szCs w:val="18"/>
                <w:lang w:val="ro-RO"/>
              </w:rPr>
              <w:t xml:space="preserve"> de tipul OIP, clasa de pericol а acestuia, durata și condi</w:t>
            </w:r>
            <w:r w:rsidR="00A07995">
              <w:rPr>
                <w:rFonts w:asciiTheme="majorHAnsi" w:eastAsia="Times New Roman" w:hAnsiTheme="majorHAnsi" w:cstheme="majorHAnsi"/>
                <w:i/>
                <w:color w:val="000000" w:themeColor="text1"/>
                <w:sz w:val="18"/>
                <w:szCs w:val="18"/>
                <w:lang w:val="ro-RO"/>
              </w:rPr>
              <w:t>ț</w:t>
            </w:r>
            <w:r w:rsidRPr="003D2727">
              <w:rPr>
                <w:rFonts w:asciiTheme="majorHAnsi" w:eastAsia="Times New Roman" w:hAnsiTheme="majorHAnsi" w:cstheme="majorHAnsi"/>
                <w:i/>
                <w:color w:val="000000" w:themeColor="text1"/>
                <w:sz w:val="18"/>
                <w:szCs w:val="18"/>
                <w:lang w:val="ro-RO"/>
              </w:rPr>
              <w:t>iile de exploatare</w:t>
            </w:r>
            <w:r w:rsidR="00A07995">
              <w:rPr>
                <w:rFonts w:asciiTheme="majorHAnsi" w:eastAsia="Times New Roman" w:hAnsiTheme="majorHAnsi" w:cstheme="majorHAnsi"/>
                <w:i/>
                <w:color w:val="000000" w:themeColor="text1"/>
                <w:sz w:val="18"/>
                <w:szCs w:val="18"/>
                <w:lang w:val="ro-RO"/>
              </w:rPr>
              <w:t>;</w:t>
            </w:r>
            <w:r w:rsidRPr="003D2727">
              <w:rPr>
                <w:rFonts w:asciiTheme="majorHAnsi" w:eastAsia="Times New Roman" w:hAnsiTheme="majorHAnsi" w:cstheme="majorHAnsi"/>
                <w:i/>
                <w:color w:val="000000" w:themeColor="text1"/>
                <w:sz w:val="18"/>
                <w:szCs w:val="18"/>
                <w:lang w:val="ro-RO"/>
              </w:rPr>
              <w:t xml:space="preserve"> с) Toate documentele песеsаrе pentru eliberarea avizelor și certificatelor de expertiză urmеаză а fi prezentate de сătrе agenții economici în varianta electronică, ori originalele documentelor necesare pentru expertiză se аflă în exclusivitate lа agenții economici; </w:t>
            </w:r>
            <w:r w:rsidRPr="00230456">
              <w:rPr>
                <w:rFonts w:asciiTheme="majorHAnsi" w:eastAsia="Times New Roman" w:hAnsiTheme="majorHAnsi" w:cstheme="majorHAnsi"/>
                <w:i/>
                <w:color w:val="000000" w:themeColor="text1"/>
                <w:sz w:val="18"/>
                <w:szCs w:val="18"/>
                <w:lang w:val="ro-RO"/>
              </w:rPr>
              <w:t>d) În majoritatea саzurilоr</w:t>
            </w:r>
            <w:r w:rsidR="00230456" w:rsidRPr="00230456">
              <w:rPr>
                <w:rFonts w:asciiTheme="majorHAnsi" w:eastAsia="Times New Roman" w:hAnsiTheme="majorHAnsi" w:cstheme="majorHAnsi"/>
                <w:i/>
                <w:color w:val="000000" w:themeColor="text1"/>
                <w:sz w:val="18"/>
                <w:szCs w:val="18"/>
                <w:lang w:val="ro-RO"/>
              </w:rPr>
              <w:t>, documentele</w:t>
            </w:r>
            <w:r w:rsidRPr="00230456">
              <w:rPr>
                <w:rFonts w:asciiTheme="majorHAnsi" w:eastAsia="Times New Roman" w:hAnsiTheme="majorHAnsi" w:cstheme="majorHAnsi"/>
                <w:i/>
                <w:color w:val="000000" w:themeColor="text1"/>
                <w:sz w:val="18"/>
                <w:szCs w:val="18"/>
                <w:lang w:val="ro-RO"/>
              </w:rPr>
              <w:t xml:space="preserve"> tehnice аlе instala</w:t>
            </w:r>
            <w:r w:rsidR="00A9695A" w:rsidRPr="00230456">
              <w:rPr>
                <w:rFonts w:asciiTheme="majorHAnsi" w:eastAsia="Times New Roman" w:hAnsiTheme="majorHAnsi" w:cstheme="majorHAnsi"/>
                <w:i/>
                <w:color w:val="000000" w:themeColor="text1"/>
                <w:sz w:val="18"/>
                <w:szCs w:val="18"/>
                <w:lang w:val="ro-RO"/>
              </w:rPr>
              <w:t>ț</w:t>
            </w:r>
            <w:r w:rsidRPr="00230456">
              <w:rPr>
                <w:rFonts w:asciiTheme="majorHAnsi" w:eastAsia="Times New Roman" w:hAnsiTheme="majorHAnsi" w:cstheme="majorHAnsi"/>
                <w:i/>
                <w:color w:val="000000" w:themeColor="text1"/>
                <w:sz w:val="18"/>
                <w:szCs w:val="18"/>
                <w:lang w:val="ro-RO"/>
              </w:rPr>
              <w:t>iilor</w:t>
            </w:r>
            <w:r w:rsidR="00230456" w:rsidRPr="00230456">
              <w:rPr>
                <w:rFonts w:asciiTheme="majorHAnsi" w:eastAsia="Times New Roman" w:hAnsiTheme="majorHAnsi" w:cstheme="majorHAnsi"/>
                <w:i/>
                <w:color w:val="000000" w:themeColor="text1"/>
                <w:sz w:val="18"/>
                <w:szCs w:val="18"/>
                <w:lang w:val="ro-RO"/>
              </w:rPr>
              <w:t xml:space="preserve"> sunt</w:t>
            </w:r>
            <w:r w:rsidRPr="00230456">
              <w:rPr>
                <w:rFonts w:asciiTheme="majorHAnsi" w:eastAsia="Times New Roman" w:hAnsiTheme="majorHAnsi" w:cstheme="majorHAnsi"/>
                <w:i/>
                <w:color w:val="000000" w:themeColor="text1"/>
                <w:sz w:val="18"/>
                <w:szCs w:val="18"/>
                <w:lang w:val="ro-RO"/>
              </w:rPr>
              <w:t xml:space="preserve"> foarte mаri, starea documentelor (documentația de proiect, cărțile etc.)</w:t>
            </w:r>
            <w:r w:rsidR="00A9695A" w:rsidRPr="00230456">
              <w:rPr>
                <w:rFonts w:asciiTheme="majorHAnsi" w:eastAsia="Times New Roman" w:hAnsiTheme="majorHAnsi" w:cstheme="majorHAnsi"/>
                <w:i/>
                <w:color w:val="000000" w:themeColor="text1"/>
                <w:sz w:val="18"/>
                <w:szCs w:val="18"/>
                <w:lang w:val="ro-RO"/>
              </w:rPr>
              <w:t>, care</w:t>
            </w:r>
            <w:r w:rsidRPr="00230456">
              <w:rPr>
                <w:rFonts w:asciiTheme="majorHAnsi" w:eastAsia="Times New Roman" w:hAnsiTheme="majorHAnsi" w:cstheme="majorHAnsi"/>
                <w:i/>
                <w:color w:val="000000" w:themeColor="text1"/>
                <w:sz w:val="18"/>
                <w:szCs w:val="18"/>
                <w:lang w:val="ro-RO"/>
              </w:rPr>
              <w:t xml:space="preserve"> sunt foarte vechi, în formate </w:t>
            </w:r>
            <w:r w:rsidR="00A9695A" w:rsidRPr="00230456">
              <w:rPr>
                <w:rFonts w:asciiTheme="majorHAnsi" w:eastAsia="Times New Roman" w:hAnsiTheme="majorHAnsi" w:cstheme="majorHAnsi"/>
                <w:i/>
                <w:color w:val="000000" w:themeColor="text1"/>
                <w:sz w:val="18"/>
                <w:szCs w:val="18"/>
                <w:lang w:val="ro-RO"/>
              </w:rPr>
              <w:t xml:space="preserve">și în volume </w:t>
            </w:r>
            <w:r w:rsidRPr="00230456">
              <w:rPr>
                <w:rFonts w:asciiTheme="majorHAnsi" w:eastAsia="Times New Roman" w:hAnsiTheme="majorHAnsi" w:cstheme="majorHAnsi"/>
                <w:i/>
                <w:color w:val="000000" w:themeColor="text1"/>
                <w:sz w:val="18"/>
                <w:szCs w:val="18"/>
                <w:lang w:val="ro-RO"/>
              </w:rPr>
              <w:t>diferite</w:t>
            </w:r>
            <w:r w:rsidR="00A9695A" w:rsidRPr="00230456">
              <w:rPr>
                <w:rFonts w:asciiTheme="majorHAnsi" w:eastAsia="Times New Roman" w:hAnsiTheme="majorHAnsi" w:cstheme="majorHAnsi"/>
                <w:i/>
                <w:color w:val="000000" w:themeColor="text1"/>
                <w:sz w:val="18"/>
                <w:szCs w:val="18"/>
                <w:lang w:val="ro-RO"/>
              </w:rPr>
              <w:t>,</w:t>
            </w:r>
            <w:r w:rsidRPr="00230456">
              <w:rPr>
                <w:rFonts w:asciiTheme="majorHAnsi" w:eastAsia="Times New Roman" w:hAnsiTheme="majorHAnsi" w:cstheme="majorHAnsi"/>
                <w:i/>
                <w:color w:val="000000" w:themeColor="text1"/>
                <w:sz w:val="18"/>
                <w:szCs w:val="18"/>
                <w:lang w:val="ro-RO"/>
              </w:rPr>
              <w:t xml:space="preserve"> </w:t>
            </w:r>
            <w:r w:rsidR="00A9695A" w:rsidRPr="00230456">
              <w:rPr>
                <w:rFonts w:asciiTheme="majorHAnsi" w:eastAsia="Times New Roman" w:hAnsiTheme="majorHAnsi" w:cstheme="majorHAnsi"/>
                <w:i/>
                <w:color w:val="000000" w:themeColor="text1"/>
                <w:sz w:val="18"/>
                <w:szCs w:val="18"/>
                <w:lang w:val="ro-RO"/>
              </w:rPr>
              <w:t xml:space="preserve">constituind </w:t>
            </w:r>
            <w:r w:rsidRPr="00230456">
              <w:rPr>
                <w:rFonts w:asciiTheme="majorHAnsi" w:eastAsia="Times New Roman" w:hAnsiTheme="majorHAnsi" w:cstheme="majorHAnsi"/>
                <w:i/>
                <w:color w:val="000000" w:themeColor="text1"/>
                <w:sz w:val="18"/>
                <w:szCs w:val="18"/>
                <w:lang w:val="ro-RO"/>
              </w:rPr>
              <w:t xml:space="preserve">un impediment esențial pentru scanarea </w:t>
            </w:r>
            <w:r w:rsidR="00A9695A" w:rsidRPr="00230456">
              <w:rPr>
                <w:rFonts w:asciiTheme="majorHAnsi" w:eastAsia="Times New Roman" w:hAnsiTheme="majorHAnsi" w:cstheme="majorHAnsi"/>
                <w:i/>
                <w:color w:val="000000" w:themeColor="text1"/>
                <w:sz w:val="18"/>
                <w:szCs w:val="18"/>
                <w:lang w:val="ro-RO"/>
              </w:rPr>
              <w:t>lor</w:t>
            </w:r>
            <w:r w:rsidRPr="00230456">
              <w:rPr>
                <w:rFonts w:asciiTheme="majorHAnsi" w:eastAsia="Times New Roman" w:hAnsiTheme="majorHAnsi" w:cstheme="majorHAnsi"/>
                <w:i/>
                <w:color w:val="000000" w:themeColor="text1"/>
                <w:sz w:val="18"/>
                <w:szCs w:val="18"/>
                <w:lang w:val="ro-RO"/>
              </w:rPr>
              <w:t xml:space="preserve"> în format ре рlаtfоrmă еlесtrопiсă</w:t>
            </w:r>
            <w:r w:rsidRPr="003D2727">
              <w:rPr>
                <w:rFonts w:asciiTheme="majorHAnsi" w:eastAsia="Times New Roman" w:hAnsiTheme="majorHAnsi" w:cstheme="majorHAnsi"/>
                <w:i/>
                <w:color w:val="000000" w:themeColor="text1"/>
                <w:sz w:val="18"/>
                <w:szCs w:val="18"/>
                <w:lang w:val="ro-RO"/>
              </w:rPr>
              <w:t xml:space="preserve"> de сătrе agentul economic; е) Listele documentelor necesare pentru ехреrtiză variază </w:t>
            </w:r>
            <w:r w:rsidR="00A9695A">
              <w:rPr>
                <w:rFonts w:asciiTheme="majorHAnsi" w:eastAsia="Times New Roman" w:hAnsiTheme="majorHAnsi" w:cstheme="majorHAnsi"/>
                <w:i/>
                <w:color w:val="000000" w:themeColor="text1"/>
                <w:sz w:val="18"/>
                <w:szCs w:val="18"/>
                <w:lang w:val="ro-RO"/>
              </w:rPr>
              <w:t>în funcție</w:t>
            </w:r>
            <w:r w:rsidRPr="003D2727">
              <w:rPr>
                <w:rFonts w:asciiTheme="majorHAnsi" w:eastAsia="Times New Roman" w:hAnsiTheme="majorHAnsi" w:cstheme="majorHAnsi"/>
                <w:i/>
                <w:color w:val="000000" w:themeColor="text1"/>
                <w:sz w:val="18"/>
                <w:szCs w:val="18"/>
                <w:lang w:val="ro-RO"/>
              </w:rPr>
              <w:t xml:space="preserve"> de condi</w:t>
            </w:r>
            <w:r w:rsidR="00A9695A">
              <w:rPr>
                <w:rFonts w:asciiTheme="majorHAnsi" w:eastAsia="Times New Roman" w:hAnsiTheme="majorHAnsi" w:cstheme="majorHAnsi"/>
                <w:i/>
                <w:color w:val="000000" w:themeColor="text1"/>
                <w:sz w:val="18"/>
                <w:szCs w:val="18"/>
                <w:lang w:val="ro-RO"/>
              </w:rPr>
              <w:t>ț</w:t>
            </w:r>
            <w:r w:rsidRPr="003D2727">
              <w:rPr>
                <w:rFonts w:asciiTheme="majorHAnsi" w:eastAsia="Times New Roman" w:hAnsiTheme="majorHAnsi" w:cstheme="majorHAnsi"/>
                <w:i/>
                <w:color w:val="000000" w:themeColor="text1"/>
                <w:sz w:val="18"/>
                <w:szCs w:val="18"/>
                <w:lang w:val="ro-RO"/>
              </w:rPr>
              <w:t>iile descrise în р</w:t>
            </w:r>
            <w:r w:rsidR="00A9695A">
              <w:rPr>
                <w:rFonts w:asciiTheme="majorHAnsi" w:eastAsia="Times New Roman" w:hAnsiTheme="majorHAnsi" w:cstheme="majorHAnsi"/>
                <w:i/>
                <w:color w:val="000000" w:themeColor="text1"/>
                <w:sz w:val="18"/>
                <w:szCs w:val="18"/>
                <w:lang w:val="ro-RO"/>
              </w:rPr>
              <w:t>ct</w:t>
            </w:r>
            <w:r w:rsidRPr="003D2727">
              <w:rPr>
                <w:rFonts w:asciiTheme="majorHAnsi" w:eastAsia="Times New Roman" w:hAnsiTheme="majorHAnsi" w:cstheme="majorHAnsi"/>
                <w:i/>
                <w:color w:val="000000" w:themeColor="text1"/>
                <w:sz w:val="18"/>
                <w:szCs w:val="18"/>
                <w:lang w:val="ro-RO"/>
              </w:rPr>
              <w:t>.а) și se stabilesc adeseori doar după familiar</w:t>
            </w:r>
            <w:r w:rsidR="00A9695A">
              <w:rPr>
                <w:rFonts w:asciiTheme="majorHAnsi" w:eastAsia="Times New Roman" w:hAnsiTheme="majorHAnsi" w:cstheme="majorHAnsi"/>
                <w:i/>
                <w:color w:val="000000" w:themeColor="text1"/>
                <w:sz w:val="18"/>
                <w:szCs w:val="18"/>
                <w:lang w:val="ro-RO"/>
              </w:rPr>
              <w:t>i</w:t>
            </w:r>
            <w:r w:rsidRPr="003D2727">
              <w:rPr>
                <w:rFonts w:asciiTheme="majorHAnsi" w:eastAsia="Times New Roman" w:hAnsiTheme="majorHAnsi" w:cstheme="majorHAnsi"/>
                <w:i/>
                <w:color w:val="000000" w:themeColor="text1"/>
                <w:sz w:val="18"/>
                <w:szCs w:val="18"/>
                <w:lang w:val="ro-RO"/>
              </w:rPr>
              <w:t>zarea cu OIP de сătrе expertul desemnat pentru efectuarea expertizei. Astfel, listele de documente necesare pentru expertiză nu pot fi supuse unui șablon prestabilit pentru toate OIP</w:t>
            </w:r>
            <w:r w:rsidRPr="003D2727">
              <w:rPr>
                <w:rFonts w:asciiTheme="majorHAnsi" w:eastAsia="Times New Roman" w:hAnsiTheme="majorHAnsi" w:cstheme="majorHAnsi"/>
                <w:color w:val="000000" w:themeColor="text1"/>
                <w:sz w:val="18"/>
                <w:szCs w:val="18"/>
                <w:lang w:val="ro-RO"/>
              </w:rPr>
              <w:t>.</w:t>
            </w:r>
            <w:r w:rsidR="00B9607F" w:rsidRPr="003D2727">
              <w:rPr>
                <w:rFonts w:asciiTheme="majorHAnsi" w:eastAsia="Times New Roman" w:hAnsiTheme="majorHAnsi" w:cstheme="majorHAnsi"/>
                <w:color w:val="000000" w:themeColor="text1"/>
                <w:sz w:val="18"/>
                <w:szCs w:val="18"/>
                <w:lang w:val="ro-RO"/>
              </w:rPr>
              <w:t xml:space="preserve"> </w:t>
            </w:r>
            <w:r w:rsidRPr="003D2727">
              <w:rPr>
                <w:rFonts w:asciiTheme="majorHAnsi" w:eastAsia="Times New Roman" w:hAnsiTheme="majorHAnsi" w:cstheme="majorHAnsi"/>
                <w:color w:val="000000" w:themeColor="text1"/>
                <w:sz w:val="18"/>
                <w:szCs w:val="18"/>
                <w:lang w:val="ro-RO"/>
              </w:rPr>
              <w:t>La moment, din cauza imposibilității solicitării unei liste</w:t>
            </w:r>
            <w:r w:rsidR="00A9695A">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xml:space="preserve">șablon de documente tehnice pentru fiесаrе tip de OIP în раrtе, poate parveni necesitatea solicitării ultеriоаrе de completare sau de înlocuire а unor documente tehnice anterior încărcate de agentul economic ре platforma electronică. Astfel, această procedură poate cauza neîncadrarea SRL ,,CTSIC” în termenul </w:t>
            </w:r>
            <w:r w:rsidRPr="003D2727">
              <w:rPr>
                <w:rFonts w:asciiTheme="majorHAnsi" w:eastAsia="Times New Roman" w:hAnsiTheme="majorHAnsi" w:cstheme="majorHAnsi"/>
                <w:b/>
                <w:color w:val="000000" w:themeColor="text1"/>
                <w:sz w:val="18"/>
                <w:szCs w:val="18"/>
                <w:lang w:val="ro-RO"/>
              </w:rPr>
              <w:t xml:space="preserve">de 30 </w:t>
            </w:r>
            <w:r w:rsidR="00A9695A">
              <w:rPr>
                <w:rFonts w:asciiTheme="majorHAnsi" w:eastAsia="Times New Roman" w:hAnsiTheme="majorHAnsi" w:cstheme="majorHAnsi"/>
                <w:b/>
                <w:color w:val="000000" w:themeColor="text1"/>
                <w:sz w:val="18"/>
                <w:szCs w:val="18"/>
                <w:lang w:val="ro-RO"/>
              </w:rPr>
              <w:t xml:space="preserve">de </w:t>
            </w:r>
            <w:r w:rsidRPr="003D2727">
              <w:rPr>
                <w:rFonts w:asciiTheme="majorHAnsi" w:eastAsia="Times New Roman" w:hAnsiTheme="majorHAnsi" w:cstheme="majorHAnsi"/>
                <w:b/>
                <w:color w:val="000000" w:themeColor="text1"/>
                <w:sz w:val="18"/>
                <w:szCs w:val="18"/>
                <w:lang w:val="ro-RO"/>
              </w:rPr>
              <w:t>zile pentru eliberarea avizului de expertiză</w:t>
            </w:r>
            <w:r w:rsidRPr="003D2727">
              <w:rPr>
                <w:rFonts w:asciiTheme="majorHAnsi" w:eastAsia="Times New Roman" w:hAnsiTheme="majorHAnsi" w:cstheme="majorHAnsi"/>
                <w:color w:val="000000" w:themeColor="text1"/>
                <w:sz w:val="18"/>
                <w:szCs w:val="18"/>
                <w:lang w:val="ro-RO"/>
              </w:rPr>
              <w:t>, conform prevederilor Legii nr.116/2012 priviпd securitatea iпdustrială а obiectelor iпdustrial periculoase</w:t>
            </w:r>
            <w:r w:rsidR="004A2F7B">
              <w:rPr>
                <w:rFonts w:asciiTheme="majorHAnsi" w:eastAsia="Times New Roman" w:hAnsiTheme="majorHAnsi" w:cstheme="majorHAnsi"/>
                <w:color w:val="000000" w:themeColor="text1"/>
                <w:sz w:val="18"/>
                <w:szCs w:val="18"/>
                <w:lang w:val="ro-RO"/>
              </w:rPr>
              <w:t>,</w:t>
            </w:r>
            <w:r w:rsidRPr="003D2727">
              <w:rPr>
                <w:rFonts w:asciiTheme="majorHAnsi" w:eastAsia="Times New Roman" w:hAnsiTheme="majorHAnsi" w:cstheme="majorHAnsi"/>
                <w:color w:val="000000" w:themeColor="text1"/>
                <w:sz w:val="18"/>
                <w:szCs w:val="18"/>
                <w:lang w:val="ro-RO"/>
              </w:rPr>
              <w:t xml:space="preserve"> și poate pune </w:t>
            </w:r>
            <w:r w:rsidR="00A9695A">
              <w:rPr>
                <w:rFonts w:asciiTheme="majorHAnsi" w:eastAsia="Times New Roman" w:hAnsiTheme="majorHAnsi" w:cstheme="majorHAnsi"/>
                <w:color w:val="000000" w:themeColor="text1"/>
                <w:sz w:val="18"/>
                <w:szCs w:val="18"/>
                <w:lang w:val="ro-RO"/>
              </w:rPr>
              <w:t>î</w:t>
            </w:r>
            <w:r w:rsidRPr="003D2727">
              <w:rPr>
                <w:rFonts w:asciiTheme="majorHAnsi" w:eastAsia="Times New Roman" w:hAnsiTheme="majorHAnsi" w:cstheme="majorHAnsi"/>
                <w:color w:val="000000" w:themeColor="text1"/>
                <w:sz w:val="18"/>
                <w:szCs w:val="18"/>
                <w:lang w:val="ro-RO"/>
              </w:rPr>
              <w:t>n pericol activitatea OIP.</w:t>
            </w:r>
          </w:p>
        </w:tc>
      </w:tr>
      <w:tr w:rsidR="002739F9" w:rsidRPr="003D2727" w14:paraId="744369CB" w14:textId="77777777" w:rsidTr="002D45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Pr>
          <w:p w14:paraId="0AE149A9" w14:textId="77777777" w:rsidR="00E37859" w:rsidRPr="003D2727" w:rsidRDefault="00E37859" w:rsidP="003D2727">
            <w:pPr>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xml:space="preserve">15 </w:t>
            </w:r>
          </w:p>
        </w:tc>
        <w:tc>
          <w:tcPr>
            <w:tcW w:w="2551" w:type="dxa"/>
          </w:tcPr>
          <w:p w14:paraId="7FD380C7" w14:textId="77777777"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themeColor="text1"/>
                <w:sz w:val="18"/>
                <w:szCs w:val="18"/>
                <w:lang w:val="ro-RO"/>
              </w:rPr>
            </w:pPr>
            <w:r w:rsidRPr="003D2727">
              <w:rPr>
                <w:rFonts w:asciiTheme="majorHAnsi" w:eastAsia="Times New Roman" w:hAnsiTheme="majorHAnsi" w:cstheme="majorHAnsi"/>
                <w:b/>
                <w:bCs/>
                <w:color w:val="000000" w:themeColor="text1"/>
                <w:sz w:val="18"/>
                <w:szCs w:val="18"/>
                <w:lang w:val="ro-RO"/>
              </w:rPr>
              <w:t>Autoritățile Publice Locale</w:t>
            </w:r>
          </w:p>
          <w:p w14:paraId="70004ED2" w14:textId="06759D2C" w:rsidR="00E37859" w:rsidRPr="003D2727" w:rsidRDefault="00E37859" w:rsidP="003D27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i/>
                <w:color w:val="000000" w:themeColor="text1"/>
                <w:sz w:val="18"/>
                <w:szCs w:val="18"/>
                <w:lang w:val="ro-RO"/>
              </w:rPr>
            </w:pPr>
            <w:r w:rsidRPr="003D2727">
              <w:rPr>
                <w:rFonts w:asciiTheme="majorHAnsi" w:eastAsia="Times New Roman" w:hAnsiTheme="majorHAnsi" w:cstheme="majorHAnsi"/>
                <w:bCs/>
                <w:i/>
                <w:color w:val="000000" w:themeColor="text1"/>
                <w:sz w:val="18"/>
                <w:szCs w:val="18"/>
                <w:lang w:val="ro-RO"/>
              </w:rPr>
              <w:t>(Chestionarul completat on</w:t>
            </w:r>
            <w:r w:rsidR="00CF4582">
              <w:rPr>
                <w:rFonts w:asciiTheme="majorHAnsi" w:eastAsia="Times New Roman" w:hAnsiTheme="majorHAnsi" w:cstheme="majorHAnsi"/>
                <w:bCs/>
                <w:i/>
                <w:color w:val="000000" w:themeColor="text1"/>
                <w:sz w:val="18"/>
                <w:szCs w:val="18"/>
                <w:lang w:val="ro-RO"/>
              </w:rPr>
              <w:t>-</w:t>
            </w:r>
            <w:r w:rsidRPr="003D2727">
              <w:rPr>
                <w:rFonts w:asciiTheme="majorHAnsi" w:eastAsia="Times New Roman" w:hAnsiTheme="majorHAnsi" w:cstheme="majorHAnsi"/>
                <w:bCs/>
                <w:i/>
                <w:color w:val="000000" w:themeColor="text1"/>
                <w:sz w:val="18"/>
                <w:szCs w:val="18"/>
                <w:lang w:val="ro-RO"/>
              </w:rPr>
              <w:t>line)</w:t>
            </w:r>
          </w:p>
        </w:tc>
        <w:tc>
          <w:tcPr>
            <w:tcW w:w="7513" w:type="dxa"/>
          </w:tcPr>
          <w:p w14:paraId="56DCCA4B" w14:textId="3638DB49" w:rsidR="00E37859" w:rsidRPr="003D2727" w:rsidRDefault="002739F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Sintetizând răspunsurile oferite la chestionarele auditului de către peste 258 de APL, se constată că</w:t>
            </w:r>
            <w:r w:rsidR="004A2F7B">
              <w:rPr>
                <w:rFonts w:asciiTheme="majorHAnsi" w:eastAsia="Times New Roman" w:hAnsiTheme="majorHAnsi" w:cstheme="majorHAnsi"/>
                <w:color w:val="000000" w:themeColor="text1"/>
                <w:sz w:val="18"/>
                <w:szCs w:val="18"/>
                <w:lang w:val="ro-RO"/>
              </w:rPr>
              <w:t xml:space="preserve"> </w:t>
            </w:r>
            <w:r w:rsidRPr="003D2727">
              <w:rPr>
                <w:rFonts w:asciiTheme="majorHAnsi" w:eastAsia="Times New Roman" w:hAnsiTheme="majorHAnsi" w:cstheme="majorHAnsi"/>
                <w:color w:val="000000" w:themeColor="text1"/>
                <w:sz w:val="18"/>
                <w:szCs w:val="18"/>
                <w:lang w:val="ro-RO"/>
              </w:rPr>
              <w:t xml:space="preserve"> printre motivele neutilizării sunt: </w:t>
            </w:r>
            <w:r w:rsidRPr="003D2727">
              <w:rPr>
                <w:rFonts w:asciiTheme="majorHAnsi" w:eastAsia="Times New Roman" w:hAnsiTheme="majorHAnsi" w:cstheme="majorHAnsi"/>
                <w:i/>
                <w:color w:val="000000" w:themeColor="text1"/>
                <w:sz w:val="18"/>
                <w:szCs w:val="18"/>
                <w:lang w:val="ro-RO"/>
              </w:rPr>
              <w:t>n</w:t>
            </w:r>
            <w:r w:rsidR="00E37859" w:rsidRPr="003D2727">
              <w:rPr>
                <w:rFonts w:asciiTheme="majorHAnsi" w:eastAsia="Times New Roman" w:hAnsiTheme="majorHAnsi" w:cstheme="majorHAnsi"/>
                <w:i/>
                <w:color w:val="000000" w:themeColor="text1"/>
                <w:sz w:val="18"/>
                <w:szCs w:val="18"/>
                <w:lang w:val="ro-RO"/>
              </w:rPr>
              <w:t>einformarea;</w:t>
            </w:r>
            <w:r w:rsidRPr="003D2727">
              <w:rPr>
                <w:rFonts w:asciiTheme="majorHAnsi" w:eastAsia="Times New Roman" w:hAnsiTheme="majorHAnsi" w:cstheme="majorHAnsi"/>
                <w:i/>
                <w:color w:val="000000" w:themeColor="text1"/>
                <w:sz w:val="18"/>
                <w:szCs w:val="18"/>
                <w:lang w:val="ro-RO"/>
              </w:rPr>
              <w:t xml:space="preserve"> necunoașterea</w:t>
            </w:r>
            <w:r w:rsidR="00E37859" w:rsidRPr="003D2727">
              <w:rPr>
                <w:rFonts w:asciiTheme="majorHAnsi" w:eastAsia="Times New Roman" w:hAnsiTheme="majorHAnsi" w:cstheme="majorHAnsi"/>
                <w:i/>
                <w:color w:val="000000" w:themeColor="text1"/>
                <w:sz w:val="18"/>
                <w:szCs w:val="18"/>
                <w:lang w:val="ro-RO"/>
              </w:rPr>
              <w:t>;</w:t>
            </w:r>
            <w:r w:rsidRPr="003D2727">
              <w:rPr>
                <w:rFonts w:asciiTheme="majorHAnsi" w:eastAsia="Times New Roman" w:hAnsiTheme="majorHAnsi" w:cstheme="majorHAnsi"/>
                <w:i/>
                <w:color w:val="000000" w:themeColor="text1"/>
                <w:sz w:val="18"/>
                <w:szCs w:val="18"/>
                <w:lang w:val="ro-RO"/>
              </w:rPr>
              <w:t xml:space="preserve"> n</w:t>
            </w:r>
            <w:r w:rsidR="00E37859" w:rsidRPr="003D2727">
              <w:rPr>
                <w:rFonts w:asciiTheme="majorHAnsi" w:eastAsia="Times New Roman" w:hAnsiTheme="majorHAnsi" w:cstheme="majorHAnsi"/>
                <w:i/>
                <w:color w:val="000000" w:themeColor="text1"/>
                <w:sz w:val="18"/>
                <w:szCs w:val="18"/>
                <w:lang w:val="ro-RO"/>
              </w:rPr>
              <w:t>umărul mic de cereri, notificări, acte permisive;</w:t>
            </w:r>
            <w:r w:rsidRPr="003D2727">
              <w:rPr>
                <w:rFonts w:asciiTheme="majorHAnsi" w:eastAsia="Times New Roman" w:hAnsiTheme="majorHAnsi" w:cstheme="majorHAnsi"/>
                <w:i/>
                <w:color w:val="000000" w:themeColor="text1"/>
                <w:sz w:val="18"/>
                <w:szCs w:val="18"/>
                <w:lang w:val="ro-RO"/>
              </w:rPr>
              <w:t xml:space="preserve"> l</w:t>
            </w:r>
            <w:r w:rsidR="00E37859" w:rsidRPr="003D2727">
              <w:rPr>
                <w:rFonts w:asciiTheme="majorHAnsi" w:eastAsia="Times New Roman" w:hAnsiTheme="majorHAnsi" w:cstheme="majorHAnsi"/>
                <w:i/>
                <w:color w:val="000000" w:themeColor="text1"/>
                <w:sz w:val="18"/>
                <w:szCs w:val="18"/>
                <w:lang w:val="ro-RO"/>
              </w:rPr>
              <w:t>ipsa de instruire;</w:t>
            </w:r>
            <w:r w:rsidRPr="003D2727">
              <w:rPr>
                <w:rFonts w:asciiTheme="majorHAnsi" w:eastAsia="Times New Roman" w:hAnsiTheme="majorHAnsi" w:cstheme="majorHAnsi"/>
                <w:i/>
                <w:color w:val="000000" w:themeColor="text1"/>
                <w:sz w:val="18"/>
                <w:szCs w:val="18"/>
                <w:lang w:val="ro-RO"/>
              </w:rPr>
              <w:t xml:space="preserve"> irelevanța în contextul numărului mic de acte solicitate,lispa capacităților instituționale</w:t>
            </w:r>
            <w:r w:rsidR="00E37859" w:rsidRPr="003D2727">
              <w:rPr>
                <w:rFonts w:asciiTheme="majorHAnsi" w:eastAsia="Times New Roman" w:hAnsiTheme="majorHAnsi" w:cstheme="majorHAnsi"/>
                <w:i/>
                <w:color w:val="000000" w:themeColor="text1"/>
                <w:sz w:val="18"/>
                <w:szCs w:val="18"/>
                <w:lang w:val="ro-RO"/>
              </w:rPr>
              <w:t>;</w:t>
            </w:r>
            <w:r w:rsidRPr="003D2727">
              <w:rPr>
                <w:rFonts w:asciiTheme="majorHAnsi" w:eastAsia="Times New Roman" w:hAnsiTheme="majorHAnsi" w:cstheme="majorHAnsi"/>
                <w:i/>
                <w:color w:val="000000" w:themeColor="text1"/>
                <w:sz w:val="18"/>
                <w:szCs w:val="18"/>
                <w:lang w:val="ro-RO"/>
              </w:rPr>
              <w:t xml:space="preserve"> neasigurarea condițiilor </w:t>
            </w:r>
            <w:r w:rsidR="00E37859" w:rsidRPr="003D2727">
              <w:rPr>
                <w:rFonts w:asciiTheme="majorHAnsi" w:eastAsia="Times New Roman" w:hAnsiTheme="majorHAnsi" w:cstheme="majorHAnsi"/>
                <w:i/>
                <w:color w:val="000000" w:themeColor="text1"/>
                <w:sz w:val="18"/>
                <w:szCs w:val="18"/>
                <w:lang w:val="ro-RO"/>
              </w:rPr>
              <w:t>organizatorice pentru implementarea SIA GEAP;</w:t>
            </w:r>
          </w:p>
          <w:p w14:paraId="6F4990C3" w14:textId="6DA18500" w:rsidR="00E37859" w:rsidRPr="003D2727" w:rsidRDefault="002739F9" w:rsidP="003D2727">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i/>
                <w:color w:val="000000" w:themeColor="text1"/>
                <w:sz w:val="18"/>
                <w:szCs w:val="18"/>
                <w:lang w:val="ro-RO"/>
              </w:rPr>
              <w:t>l</w:t>
            </w:r>
            <w:r w:rsidR="00E37859" w:rsidRPr="003D2727">
              <w:rPr>
                <w:rFonts w:asciiTheme="majorHAnsi" w:eastAsia="Times New Roman" w:hAnsiTheme="majorHAnsi" w:cstheme="majorHAnsi"/>
                <w:i/>
                <w:color w:val="000000" w:themeColor="text1"/>
                <w:sz w:val="18"/>
                <w:szCs w:val="18"/>
                <w:lang w:val="ro-RO"/>
              </w:rPr>
              <w:t>ipsa personalului pregătit în acest domeniu;</w:t>
            </w:r>
            <w:r w:rsidRPr="003D2727">
              <w:rPr>
                <w:rFonts w:asciiTheme="majorHAnsi" w:eastAsia="Times New Roman" w:hAnsiTheme="majorHAnsi" w:cstheme="majorHAnsi"/>
                <w:i/>
                <w:color w:val="000000" w:themeColor="text1"/>
                <w:sz w:val="18"/>
                <w:szCs w:val="18"/>
                <w:lang w:val="ro-RO"/>
              </w:rPr>
              <w:t xml:space="preserve"> f</w:t>
            </w:r>
            <w:r w:rsidR="00E37859" w:rsidRPr="003D2727">
              <w:rPr>
                <w:rFonts w:asciiTheme="majorHAnsi" w:eastAsia="Times New Roman" w:hAnsiTheme="majorHAnsi" w:cstheme="majorHAnsi"/>
                <w:i/>
                <w:color w:val="000000" w:themeColor="text1"/>
                <w:sz w:val="18"/>
                <w:szCs w:val="18"/>
                <w:lang w:val="ro-RO"/>
              </w:rPr>
              <w:t>lu</w:t>
            </w:r>
            <w:r w:rsidR="004A2F7B">
              <w:rPr>
                <w:rFonts w:asciiTheme="majorHAnsi" w:eastAsia="Times New Roman" w:hAnsiTheme="majorHAnsi" w:cstheme="majorHAnsi"/>
                <w:i/>
                <w:color w:val="000000" w:themeColor="text1"/>
                <w:sz w:val="18"/>
                <w:szCs w:val="18"/>
                <w:lang w:val="ro-RO"/>
              </w:rPr>
              <w:t>ctuația mare</w:t>
            </w:r>
            <w:r w:rsidR="00E37859" w:rsidRPr="003D2727">
              <w:rPr>
                <w:rFonts w:asciiTheme="majorHAnsi" w:eastAsia="Times New Roman" w:hAnsiTheme="majorHAnsi" w:cstheme="majorHAnsi"/>
                <w:i/>
                <w:color w:val="000000" w:themeColor="text1"/>
                <w:sz w:val="18"/>
                <w:szCs w:val="18"/>
                <w:lang w:val="ro-RO"/>
              </w:rPr>
              <w:t xml:space="preserve"> de cadre </w:t>
            </w:r>
            <w:r w:rsidR="004A2F7B">
              <w:rPr>
                <w:rFonts w:asciiTheme="majorHAnsi" w:eastAsia="Times New Roman" w:hAnsiTheme="majorHAnsi" w:cstheme="majorHAnsi"/>
                <w:i/>
                <w:color w:val="000000" w:themeColor="text1"/>
                <w:sz w:val="18"/>
                <w:szCs w:val="18"/>
                <w:lang w:val="ro-RO"/>
              </w:rPr>
              <w:t>î</w:t>
            </w:r>
            <w:r w:rsidR="00E37859" w:rsidRPr="003D2727">
              <w:rPr>
                <w:rFonts w:asciiTheme="majorHAnsi" w:eastAsia="Times New Roman" w:hAnsiTheme="majorHAnsi" w:cstheme="majorHAnsi"/>
                <w:i/>
                <w:color w:val="000000" w:themeColor="text1"/>
                <w:sz w:val="18"/>
                <w:szCs w:val="18"/>
                <w:lang w:val="ro-RO"/>
              </w:rPr>
              <w:t xml:space="preserve">n </w:t>
            </w:r>
            <w:r w:rsidRPr="003D2727">
              <w:rPr>
                <w:rFonts w:asciiTheme="majorHAnsi" w:eastAsia="Times New Roman" w:hAnsiTheme="majorHAnsi" w:cstheme="majorHAnsi"/>
                <w:i/>
                <w:color w:val="000000" w:themeColor="text1"/>
                <w:sz w:val="18"/>
                <w:szCs w:val="18"/>
                <w:lang w:val="ro-RO"/>
              </w:rPr>
              <w:t>administrație</w:t>
            </w:r>
            <w:r w:rsidRPr="003D2727">
              <w:rPr>
                <w:rFonts w:asciiTheme="majorHAnsi" w:eastAsia="Times New Roman" w:hAnsiTheme="majorHAnsi" w:cstheme="majorHAnsi"/>
                <w:color w:val="000000" w:themeColor="text1"/>
                <w:sz w:val="18"/>
                <w:szCs w:val="18"/>
                <w:lang w:val="ro-RO"/>
              </w:rPr>
              <w:t xml:space="preserve"> etc</w:t>
            </w:r>
            <w:r w:rsidR="00E37859" w:rsidRPr="003D2727">
              <w:rPr>
                <w:rFonts w:asciiTheme="majorHAnsi" w:eastAsia="Times New Roman" w:hAnsiTheme="majorHAnsi" w:cstheme="majorHAnsi"/>
                <w:color w:val="000000" w:themeColor="text1"/>
                <w:sz w:val="18"/>
                <w:szCs w:val="18"/>
                <w:lang w:val="ro-RO"/>
              </w:rPr>
              <w:t>.</w:t>
            </w:r>
          </w:p>
        </w:tc>
      </w:tr>
    </w:tbl>
    <w:p w14:paraId="593E92BF" w14:textId="0A45CD76" w:rsidR="00E37859" w:rsidRPr="003D2727" w:rsidRDefault="00E37859" w:rsidP="003D2727">
      <w:pPr>
        <w:spacing w:after="0" w:line="240" w:lineRule="auto"/>
        <w:ind w:firstLine="720"/>
        <w:jc w:val="both"/>
        <w:rPr>
          <w:rFonts w:asciiTheme="majorHAnsi" w:hAnsiTheme="majorHAnsi" w:cstheme="majorHAnsi"/>
          <w:b/>
          <w:i/>
          <w:sz w:val="18"/>
          <w:szCs w:val="18"/>
          <w:lang w:val="ro-RO" w:eastAsia="ro-RO"/>
        </w:rPr>
      </w:pPr>
      <w:r w:rsidRPr="003D2727">
        <w:rPr>
          <w:rFonts w:asciiTheme="majorHAnsi" w:hAnsiTheme="majorHAnsi" w:cstheme="majorHAnsi"/>
          <w:b/>
          <w:i/>
          <w:sz w:val="18"/>
          <w:szCs w:val="18"/>
          <w:lang w:val="ro-RO" w:eastAsia="ro-RO"/>
        </w:rPr>
        <w:t xml:space="preserve">Sursă: </w:t>
      </w:r>
      <w:r w:rsidRPr="003D2727">
        <w:rPr>
          <w:rFonts w:asciiTheme="majorHAnsi" w:hAnsiTheme="majorHAnsi" w:cstheme="majorHAnsi"/>
          <w:i/>
          <w:sz w:val="18"/>
          <w:szCs w:val="18"/>
          <w:lang w:val="ro-RO" w:eastAsia="ro-RO"/>
        </w:rPr>
        <w:t>El</w:t>
      </w:r>
      <w:r w:rsidR="006114FC" w:rsidRPr="003D2727">
        <w:rPr>
          <w:rFonts w:asciiTheme="majorHAnsi" w:hAnsiTheme="majorHAnsi" w:cstheme="majorHAnsi"/>
          <w:i/>
          <w:sz w:val="18"/>
          <w:szCs w:val="18"/>
          <w:lang w:val="ro-RO" w:eastAsia="ro-RO"/>
        </w:rPr>
        <w:t xml:space="preserve">aborat de auditor în </w:t>
      </w:r>
      <w:r w:rsidR="00CF4582">
        <w:rPr>
          <w:rFonts w:asciiTheme="majorHAnsi" w:hAnsiTheme="majorHAnsi" w:cstheme="majorHAnsi"/>
          <w:i/>
          <w:sz w:val="18"/>
          <w:szCs w:val="18"/>
          <w:lang w:val="ro-RO" w:eastAsia="ro-RO"/>
        </w:rPr>
        <w:t xml:space="preserve">baza </w:t>
      </w:r>
      <w:r w:rsidR="006114FC" w:rsidRPr="003D2727">
        <w:rPr>
          <w:rFonts w:asciiTheme="majorHAnsi" w:hAnsiTheme="majorHAnsi" w:cstheme="majorHAnsi"/>
          <w:i/>
          <w:sz w:val="18"/>
          <w:szCs w:val="18"/>
          <w:lang w:val="ro-RO" w:eastAsia="ro-RO"/>
        </w:rPr>
        <w:t>informațiilor prezentate de către autoritățile responsabile și</w:t>
      </w:r>
      <w:r w:rsidRPr="003D2727">
        <w:rPr>
          <w:rFonts w:asciiTheme="majorHAnsi" w:hAnsiTheme="majorHAnsi" w:cstheme="majorHAnsi"/>
          <w:i/>
          <w:sz w:val="18"/>
          <w:szCs w:val="18"/>
          <w:lang w:val="ro-RO" w:eastAsia="ro-RO"/>
        </w:rPr>
        <w:t xml:space="preserve"> analizate</w:t>
      </w:r>
      <w:r w:rsidR="006114FC" w:rsidRPr="003D2727">
        <w:rPr>
          <w:rFonts w:asciiTheme="majorHAnsi" w:hAnsiTheme="majorHAnsi" w:cstheme="majorHAnsi"/>
          <w:i/>
          <w:sz w:val="18"/>
          <w:szCs w:val="18"/>
          <w:lang w:val="ro-RO" w:eastAsia="ro-RO"/>
        </w:rPr>
        <w:t xml:space="preserve"> în modul stabilit.</w:t>
      </w:r>
    </w:p>
    <w:p w14:paraId="509088EB" w14:textId="77777777" w:rsidR="00E37859" w:rsidRPr="003D2727" w:rsidRDefault="00E37859" w:rsidP="003D2727">
      <w:pPr>
        <w:widowControl w:val="0"/>
        <w:tabs>
          <w:tab w:val="left" w:pos="1308"/>
          <w:tab w:val="center" w:pos="5097"/>
        </w:tabs>
        <w:autoSpaceDE w:val="0"/>
        <w:autoSpaceDN w:val="0"/>
        <w:spacing w:after="0" w:line="240" w:lineRule="auto"/>
        <w:ind w:right="446"/>
        <w:rPr>
          <w:rFonts w:asciiTheme="majorHAnsi" w:eastAsia="Times New Roman" w:hAnsiTheme="majorHAnsi" w:cstheme="majorHAnsi"/>
          <w:b/>
          <w:sz w:val="20"/>
          <w:szCs w:val="20"/>
          <w:lang w:val="ro-RO"/>
        </w:rPr>
      </w:pPr>
      <w:r w:rsidRPr="003D2727">
        <w:rPr>
          <w:rFonts w:asciiTheme="majorHAnsi" w:eastAsia="Times New Roman" w:hAnsiTheme="majorHAnsi" w:cstheme="majorHAnsi"/>
          <w:b/>
          <w:sz w:val="20"/>
          <w:szCs w:val="20"/>
          <w:lang w:val="ro-RO"/>
        </w:rPr>
        <w:tab/>
      </w:r>
    </w:p>
    <w:p w14:paraId="53E18FEA" w14:textId="77777777" w:rsidR="004D7DFB" w:rsidRPr="003D2727" w:rsidRDefault="004D7DFB" w:rsidP="003D2727">
      <w:pPr>
        <w:spacing w:after="0" w:line="240" w:lineRule="auto"/>
        <w:rPr>
          <w:rFonts w:asciiTheme="majorHAnsi" w:eastAsia="Times New Roman" w:hAnsiTheme="majorHAnsi" w:cstheme="majorHAnsi"/>
          <w:sz w:val="20"/>
          <w:szCs w:val="20"/>
          <w:lang w:val="ro-RO"/>
        </w:rPr>
        <w:sectPr w:rsidR="004D7DFB" w:rsidRPr="003D2727">
          <w:pgSz w:w="12240" w:h="15840"/>
          <w:pgMar w:top="780" w:right="400" w:bottom="280" w:left="1200" w:header="720" w:footer="720" w:gutter="0"/>
          <w:cols w:space="720"/>
        </w:sectPr>
      </w:pPr>
    </w:p>
    <w:p w14:paraId="0F5AD71B" w14:textId="119A62D4" w:rsidR="00123ACF" w:rsidRPr="003D2727" w:rsidRDefault="004D7DFB" w:rsidP="003D2727">
      <w:pPr>
        <w:widowControl w:val="0"/>
        <w:autoSpaceDE w:val="0"/>
        <w:autoSpaceDN w:val="0"/>
        <w:spacing w:after="0" w:line="240" w:lineRule="auto"/>
        <w:ind w:right="446"/>
        <w:jc w:val="center"/>
        <w:rPr>
          <w:rFonts w:asciiTheme="majorHAnsi" w:eastAsia="Times New Roman" w:hAnsiTheme="majorHAnsi" w:cstheme="majorHAnsi"/>
          <w:sz w:val="20"/>
          <w:szCs w:val="20"/>
          <w:lang w:val="ro-RO"/>
        </w:rPr>
      </w:pPr>
      <w:r w:rsidRPr="003D2727">
        <w:rPr>
          <w:rFonts w:asciiTheme="majorHAnsi" w:eastAsia="Times New Roman" w:hAnsiTheme="majorHAnsi" w:cstheme="majorHAnsi"/>
          <w:b/>
          <w:sz w:val="20"/>
          <w:szCs w:val="20"/>
          <w:lang w:val="ro-RO"/>
        </w:rPr>
        <w:t>Tabelul nr.5</w:t>
      </w:r>
      <w:r w:rsidR="00123ACF" w:rsidRPr="003D2727">
        <w:rPr>
          <w:rFonts w:asciiTheme="majorHAnsi" w:eastAsia="Times New Roman" w:hAnsiTheme="majorHAnsi" w:cstheme="majorHAnsi"/>
          <w:b/>
          <w:sz w:val="20"/>
          <w:szCs w:val="20"/>
          <w:lang w:val="ro-RO"/>
        </w:rPr>
        <w:t>. Informații privind autoritățile emitente și posibilitatea de a depune cererea pentru obținerea</w:t>
      </w:r>
      <w:r w:rsidR="004A2F7B">
        <w:rPr>
          <w:rFonts w:asciiTheme="majorHAnsi" w:eastAsia="Times New Roman" w:hAnsiTheme="majorHAnsi" w:cstheme="majorHAnsi"/>
          <w:b/>
          <w:sz w:val="20"/>
          <w:szCs w:val="20"/>
          <w:lang w:val="ro-RO"/>
        </w:rPr>
        <w:t xml:space="preserve"> </w:t>
      </w:r>
      <w:r w:rsidR="00123ACF" w:rsidRPr="003D2727">
        <w:rPr>
          <w:rFonts w:asciiTheme="majorHAnsi" w:eastAsia="Times New Roman" w:hAnsiTheme="majorHAnsi" w:cstheme="majorHAnsi"/>
          <w:b/>
          <w:spacing w:val="-52"/>
          <w:sz w:val="20"/>
          <w:szCs w:val="20"/>
          <w:lang w:val="ro-RO"/>
        </w:rPr>
        <w:t xml:space="preserve"> </w:t>
      </w:r>
      <w:r w:rsidR="004A2F7B">
        <w:rPr>
          <w:rFonts w:asciiTheme="majorHAnsi" w:eastAsia="Times New Roman" w:hAnsiTheme="majorHAnsi" w:cstheme="majorHAnsi"/>
          <w:b/>
          <w:spacing w:val="-52"/>
          <w:sz w:val="20"/>
          <w:szCs w:val="20"/>
          <w:lang w:val="ro-RO"/>
        </w:rPr>
        <w:t xml:space="preserve">             </w:t>
      </w:r>
      <w:r w:rsidR="00123ACF" w:rsidRPr="003D2727">
        <w:rPr>
          <w:rFonts w:asciiTheme="majorHAnsi" w:eastAsia="Times New Roman" w:hAnsiTheme="majorHAnsi" w:cstheme="majorHAnsi"/>
          <w:b/>
          <w:sz w:val="20"/>
          <w:szCs w:val="20"/>
          <w:lang w:val="ro-RO"/>
        </w:rPr>
        <w:t>actelor</w:t>
      </w:r>
      <w:r w:rsidR="00123ACF" w:rsidRPr="003D2727">
        <w:rPr>
          <w:rFonts w:asciiTheme="majorHAnsi" w:eastAsia="Times New Roman" w:hAnsiTheme="majorHAnsi" w:cstheme="majorHAnsi"/>
          <w:b/>
          <w:spacing w:val="-1"/>
          <w:sz w:val="20"/>
          <w:szCs w:val="20"/>
          <w:lang w:val="ro-RO"/>
        </w:rPr>
        <w:t xml:space="preserve"> </w:t>
      </w:r>
      <w:r w:rsidR="00123ACF" w:rsidRPr="003D2727">
        <w:rPr>
          <w:rFonts w:asciiTheme="majorHAnsi" w:eastAsia="Times New Roman" w:hAnsiTheme="majorHAnsi" w:cstheme="majorHAnsi"/>
          <w:b/>
          <w:sz w:val="20"/>
          <w:szCs w:val="20"/>
          <w:lang w:val="ro-RO"/>
        </w:rPr>
        <w:t>permisive</w:t>
      </w:r>
      <w:r w:rsidR="00123ACF" w:rsidRPr="003D2727">
        <w:rPr>
          <w:rFonts w:asciiTheme="majorHAnsi" w:eastAsia="Times New Roman" w:hAnsiTheme="majorHAnsi" w:cstheme="majorHAnsi"/>
          <w:b/>
          <w:spacing w:val="-2"/>
          <w:sz w:val="20"/>
          <w:szCs w:val="20"/>
          <w:lang w:val="ro-RO"/>
        </w:rPr>
        <w:t xml:space="preserve"> </w:t>
      </w:r>
      <w:r w:rsidR="00123ACF" w:rsidRPr="003D2727">
        <w:rPr>
          <w:rFonts w:asciiTheme="majorHAnsi" w:eastAsia="Times New Roman" w:hAnsiTheme="majorHAnsi" w:cstheme="majorHAnsi"/>
          <w:b/>
          <w:sz w:val="20"/>
          <w:szCs w:val="20"/>
          <w:lang w:val="ro-RO"/>
        </w:rPr>
        <w:t>care nu</w:t>
      </w:r>
      <w:r w:rsidR="00123ACF" w:rsidRPr="003D2727">
        <w:rPr>
          <w:rFonts w:asciiTheme="majorHAnsi" w:eastAsia="Times New Roman" w:hAnsiTheme="majorHAnsi" w:cstheme="majorHAnsi"/>
          <w:b/>
          <w:spacing w:val="-4"/>
          <w:sz w:val="20"/>
          <w:szCs w:val="20"/>
          <w:lang w:val="ro-RO"/>
        </w:rPr>
        <w:t xml:space="preserve"> </w:t>
      </w:r>
      <w:r w:rsidR="00123ACF" w:rsidRPr="003D2727">
        <w:rPr>
          <w:rFonts w:asciiTheme="majorHAnsi" w:eastAsia="Times New Roman" w:hAnsiTheme="majorHAnsi" w:cstheme="majorHAnsi"/>
          <w:b/>
          <w:sz w:val="20"/>
          <w:szCs w:val="20"/>
          <w:lang w:val="ro-RO"/>
        </w:rPr>
        <w:t>sunt publice pe</w:t>
      </w:r>
      <w:r w:rsidR="00123ACF" w:rsidRPr="003D2727">
        <w:rPr>
          <w:rFonts w:asciiTheme="majorHAnsi" w:eastAsia="Times New Roman" w:hAnsiTheme="majorHAnsi" w:cstheme="majorHAnsi"/>
          <w:b/>
          <w:spacing w:val="-1"/>
          <w:sz w:val="20"/>
          <w:szCs w:val="20"/>
          <w:lang w:val="ro-RO"/>
        </w:rPr>
        <w:t xml:space="preserve"> </w:t>
      </w:r>
      <w:r w:rsidR="00123ACF" w:rsidRPr="003D2727">
        <w:rPr>
          <w:rFonts w:asciiTheme="majorHAnsi" w:eastAsia="Times New Roman" w:hAnsiTheme="majorHAnsi" w:cstheme="majorHAnsi"/>
          <w:b/>
          <w:sz w:val="20"/>
          <w:szCs w:val="20"/>
          <w:lang w:val="ro-RO"/>
        </w:rPr>
        <w:t xml:space="preserve">pagina </w:t>
      </w:r>
      <w:hyperlink r:id="rId54">
        <w:r w:rsidR="00123ACF" w:rsidRPr="003D2727">
          <w:rPr>
            <w:rFonts w:asciiTheme="majorHAnsi" w:eastAsia="Times New Roman" w:hAnsiTheme="majorHAnsi" w:cstheme="majorHAnsi"/>
            <w:color w:val="0462C1"/>
            <w:sz w:val="20"/>
            <w:szCs w:val="20"/>
            <w:u w:val="single" w:color="0462C1"/>
            <w:lang w:val="ro-RO"/>
          </w:rPr>
          <w:t>https://actpermisiv.gov.md</w:t>
        </w:r>
      </w:hyperlink>
    </w:p>
    <w:tbl>
      <w:tblPr>
        <w:tblW w:w="9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4909"/>
        <w:gridCol w:w="4536"/>
      </w:tblGrid>
      <w:tr w:rsidR="00123ACF" w:rsidRPr="003D2727" w14:paraId="63DA04CC" w14:textId="77777777" w:rsidTr="00D8186C">
        <w:trPr>
          <w:trHeight w:val="230"/>
        </w:trPr>
        <w:tc>
          <w:tcPr>
            <w:tcW w:w="500" w:type="dxa"/>
          </w:tcPr>
          <w:p w14:paraId="2AFAEB25" w14:textId="303C0A3B" w:rsidR="00123ACF" w:rsidRPr="00230456" w:rsidRDefault="00123ACF" w:rsidP="00E46B39">
            <w:pPr>
              <w:widowControl w:val="0"/>
              <w:autoSpaceDE w:val="0"/>
              <w:autoSpaceDN w:val="0"/>
              <w:spacing w:after="0" w:line="240" w:lineRule="auto"/>
              <w:jc w:val="center"/>
              <w:rPr>
                <w:rFonts w:asciiTheme="majorHAnsi" w:eastAsia="Times New Roman" w:hAnsiTheme="majorHAnsi" w:cstheme="majorHAnsi"/>
                <w:b/>
                <w:sz w:val="16"/>
                <w:szCs w:val="16"/>
                <w:lang w:val="ro-RO"/>
              </w:rPr>
            </w:pPr>
            <w:r w:rsidRPr="00230456">
              <w:rPr>
                <w:rFonts w:asciiTheme="majorHAnsi" w:eastAsia="Times New Roman" w:hAnsiTheme="majorHAnsi" w:cstheme="majorHAnsi"/>
                <w:b/>
                <w:sz w:val="16"/>
                <w:szCs w:val="16"/>
                <w:lang w:val="ro-RO"/>
              </w:rPr>
              <w:t>Nr.</w:t>
            </w:r>
            <w:r w:rsidR="004A2F7B" w:rsidRPr="00230456">
              <w:rPr>
                <w:rFonts w:asciiTheme="majorHAnsi" w:eastAsia="Times New Roman" w:hAnsiTheme="majorHAnsi" w:cstheme="majorHAnsi"/>
                <w:b/>
                <w:sz w:val="16"/>
                <w:szCs w:val="16"/>
                <w:lang w:val="ro-RO"/>
              </w:rPr>
              <w:t xml:space="preserve"> d/o</w:t>
            </w:r>
          </w:p>
        </w:tc>
        <w:tc>
          <w:tcPr>
            <w:tcW w:w="4909" w:type="dxa"/>
          </w:tcPr>
          <w:p w14:paraId="771BB717" w14:textId="77777777" w:rsidR="00123ACF" w:rsidRPr="003D2727" w:rsidRDefault="00123ACF" w:rsidP="00230456">
            <w:pPr>
              <w:widowControl w:val="0"/>
              <w:autoSpaceDE w:val="0"/>
              <w:autoSpaceDN w:val="0"/>
              <w:spacing w:after="0" w:line="240" w:lineRule="auto"/>
              <w:jc w:val="center"/>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Denumirea</w:t>
            </w:r>
            <w:r w:rsidRPr="003D2727">
              <w:rPr>
                <w:rFonts w:asciiTheme="majorHAnsi" w:eastAsia="Times New Roman" w:hAnsiTheme="majorHAnsi" w:cstheme="majorHAnsi"/>
                <w:b/>
                <w:spacing w:val="-1"/>
                <w:sz w:val="18"/>
                <w:szCs w:val="18"/>
                <w:lang w:val="ro-RO"/>
              </w:rPr>
              <w:t xml:space="preserve"> </w:t>
            </w:r>
            <w:r w:rsidRPr="003D2727">
              <w:rPr>
                <w:rFonts w:asciiTheme="majorHAnsi" w:eastAsia="Times New Roman" w:hAnsiTheme="majorHAnsi" w:cstheme="majorHAnsi"/>
                <w:b/>
                <w:sz w:val="18"/>
                <w:szCs w:val="18"/>
                <w:lang w:val="ro-RO"/>
              </w:rPr>
              <w:t>autorității/actului</w:t>
            </w:r>
            <w:r w:rsidRPr="003D2727">
              <w:rPr>
                <w:rFonts w:asciiTheme="majorHAnsi" w:eastAsia="Times New Roman" w:hAnsiTheme="majorHAnsi" w:cstheme="majorHAnsi"/>
                <w:b/>
                <w:spacing w:val="-5"/>
                <w:sz w:val="18"/>
                <w:szCs w:val="18"/>
                <w:lang w:val="ro-RO"/>
              </w:rPr>
              <w:t xml:space="preserve"> </w:t>
            </w:r>
            <w:r w:rsidRPr="003D2727">
              <w:rPr>
                <w:rFonts w:asciiTheme="majorHAnsi" w:eastAsia="Times New Roman" w:hAnsiTheme="majorHAnsi" w:cstheme="majorHAnsi"/>
                <w:b/>
                <w:sz w:val="18"/>
                <w:szCs w:val="18"/>
                <w:lang w:val="ro-RO"/>
              </w:rPr>
              <w:t>permisiv</w:t>
            </w:r>
          </w:p>
        </w:tc>
        <w:tc>
          <w:tcPr>
            <w:tcW w:w="4536" w:type="dxa"/>
          </w:tcPr>
          <w:p w14:paraId="7D4BE696" w14:textId="48B69FD0" w:rsidR="00123ACF" w:rsidRPr="003D2727" w:rsidRDefault="00123ACF" w:rsidP="00230456">
            <w:pPr>
              <w:widowControl w:val="0"/>
              <w:autoSpaceDE w:val="0"/>
              <w:autoSpaceDN w:val="0"/>
              <w:spacing w:after="0" w:line="240" w:lineRule="auto"/>
              <w:jc w:val="center"/>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Argumentele/explicațiile</w:t>
            </w:r>
            <w:r w:rsidRPr="003D2727">
              <w:rPr>
                <w:rFonts w:asciiTheme="majorHAnsi" w:eastAsia="Times New Roman" w:hAnsiTheme="majorHAnsi" w:cstheme="majorHAnsi"/>
                <w:b/>
                <w:spacing w:val="-4"/>
                <w:sz w:val="18"/>
                <w:szCs w:val="18"/>
                <w:lang w:val="ro-RO"/>
              </w:rPr>
              <w:t xml:space="preserve"> </w:t>
            </w:r>
            <w:r w:rsidRPr="00230456">
              <w:rPr>
                <w:rFonts w:asciiTheme="majorHAnsi" w:eastAsia="Times New Roman" w:hAnsiTheme="majorHAnsi" w:cstheme="majorHAnsi"/>
                <w:b/>
                <w:sz w:val="18"/>
                <w:szCs w:val="18"/>
                <w:u w:val="single"/>
                <w:lang w:val="ro-RO"/>
              </w:rPr>
              <w:t>UIPAC</w:t>
            </w:r>
          </w:p>
        </w:tc>
      </w:tr>
      <w:tr w:rsidR="00123ACF" w:rsidRPr="003D2727" w14:paraId="28B59709" w14:textId="77777777" w:rsidTr="00D8186C">
        <w:trPr>
          <w:trHeight w:val="230"/>
        </w:trPr>
        <w:tc>
          <w:tcPr>
            <w:tcW w:w="500" w:type="dxa"/>
            <w:shd w:val="clear" w:color="auto" w:fill="A8D08D"/>
          </w:tcPr>
          <w:p w14:paraId="3DF6ED23"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I.</w:t>
            </w:r>
          </w:p>
        </w:tc>
        <w:tc>
          <w:tcPr>
            <w:tcW w:w="4909" w:type="dxa"/>
            <w:shd w:val="clear" w:color="auto" w:fill="A8D08D"/>
          </w:tcPr>
          <w:p w14:paraId="44F42830" w14:textId="77777777" w:rsidR="00123ACF" w:rsidRPr="003D2727" w:rsidRDefault="00123ACF" w:rsidP="003D2727">
            <w:pPr>
              <w:widowControl w:val="0"/>
              <w:autoSpaceDE w:val="0"/>
              <w:autoSpaceDN w:val="0"/>
              <w:spacing w:after="0" w:line="240" w:lineRule="auto"/>
              <w:ind w:right="2376"/>
              <w:jc w:val="center"/>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Autoritățile</w:t>
            </w:r>
            <w:r w:rsidRPr="003D2727">
              <w:rPr>
                <w:rFonts w:asciiTheme="majorHAnsi" w:eastAsia="Times New Roman" w:hAnsiTheme="majorHAnsi" w:cstheme="majorHAnsi"/>
                <w:b/>
                <w:spacing w:val="-5"/>
                <w:sz w:val="18"/>
                <w:szCs w:val="18"/>
                <w:lang w:val="ro-RO"/>
              </w:rPr>
              <w:t xml:space="preserve"> </w:t>
            </w:r>
            <w:r w:rsidRPr="003D2727">
              <w:rPr>
                <w:rFonts w:asciiTheme="majorHAnsi" w:eastAsia="Times New Roman" w:hAnsiTheme="majorHAnsi" w:cstheme="majorHAnsi"/>
                <w:b/>
                <w:sz w:val="18"/>
                <w:szCs w:val="18"/>
                <w:lang w:val="ro-RO"/>
              </w:rPr>
              <w:t>emitente</w:t>
            </w:r>
          </w:p>
        </w:tc>
        <w:tc>
          <w:tcPr>
            <w:tcW w:w="4536" w:type="dxa"/>
            <w:shd w:val="clear" w:color="auto" w:fill="A8D08D"/>
          </w:tcPr>
          <w:p w14:paraId="65B6966C"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1D936BCF" w14:textId="77777777" w:rsidTr="00D8186C">
        <w:trPr>
          <w:trHeight w:val="230"/>
        </w:trPr>
        <w:tc>
          <w:tcPr>
            <w:tcW w:w="500" w:type="dxa"/>
            <w:shd w:val="clear" w:color="auto" w:fill="FBE4D5" w:themeFill="accent2" w:themeFillTint="33"/>
          </w:tcPr>
          <w:p w14:paraId="596FFA07"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1</w:t>
            </w:r>
          </w:p>
        </w:tc>
        <w:tc>
          <w:tcPr>
            <w:tcW w:w="4909" w:type="dxa"/>
            <w:shd w:val="clear" w:color="auto" w:fill="FBE4D5" w:themeFill="accent2" w:themeFillTint="33"/>
          </w:tcPr>
          <w:p w14:paraId="37D7BC81"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Agenția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Relații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Funciare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Cadastru</w:t>
            </w:r>
          </w:p>
        </w:tc>
        <w:tc>
          <w:tcPr>
            <w:tcW w:w="4536" w:type="dxa"/>
            <w:vMerge w:val="restart"/>
            <w:shd w:val="clear" w:color="auto" w:fill="FBE4D5" w:themeFill="accent2" w:themeFillTint="33"/>
          </w:tcPr>
          <w:p w14:paraId="6A677229" w14:textId="687837B9" w:rsidR="00123ACF" w:rsidRPr="003D2727" w:rsidRDefault="00123ACF" w:rsidP="004A2F7B">
            <w:pPr>
              <w:widowControl w:val="0"/>
              <w:autoSpaceDE w:val="0"/>
              <w:autoSpaceDN w:val="0"/>
              <w:spacing w:after="0" w:line="240" w:lineRule="auto"/>
              <w:ind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Aceste instituții au fost introduse în</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Nomenclatorul actelor permisive după</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finalizarea procesului de dezvoltare 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SIA</w:t>
            </w:r>
            <w:r w:rsidRPr="003D2727">
              <w:rPr>
                <w:rFonts w:asciiTheme="majorHAnsi" w:eastAsia="Times New Roman" w:hAnsiTheme="majorHAnsi" w:cstheme="majorHAnsi"/>
                <w:spacing w:val="30"/>
                <w:sz w:val="18"/>
                <w:szCs w:val="18"/>
                <w:lang w:val="ro-RO"/>
              </w:rPr>
              <w:t xml:space="preserve"> </w:t>
            </w:r>
            <w:r w:rsidRPr="003D2727">
              <w:rPr>
                <w:rFonts w:asciiTheme="majorHAnsi" w:eastAsia="Times New Roman" w:hAnsiTheme="majorHAnsi" w:cstheme="majorHAnsi"/>
                <w:sz w:val="18"/>
                <w:szCs w:val="18"/>
                <w:lang w:val="ro-RO"/>
              </w:rPr>
              <w:t>GEAP.</w:t>
            </w:r>
            <w:r w:rsidRPr="003D2727">
              <w:rPr>
                <w:rFonts w:asciiTheme="majorHAnsi" w:eastAsia="Times New Roman" w:hAnsiTheme="majorHAnsi" w:cstheme="majorHAnsi"/>
                <w:spacing w:val="32"/>
                <w:sz w:val="18"/>
                <w:szCs w:val="18"/>
                <w:lang w:val="ro-RO"/>
              </w:rPr>
              <w:t xml:space="preserve"> </w:t>
            </w:r>
            <w:r w:rsidRPr="003D2727">
              <w:rPr>
                <w:rFonts w:asciiTheme="majorHAnsi" w:eastAsia="Times New Roman" w:hAnsiTheme="majorHAnsi" w:cstheme="majorHAnsi"/>
                <w:sz w:val="18"/>
                <w:szCs w:val="18"/>
                <w:lang w:val="ro-RO"/>
              </w:rPr>
              <w:t>Posesorul</w:t>
            </w:r>
            <w:r w:rsidRPr="003D2727">
              <w:rPr>
                <w:rFonts w:asciiTheme="majorHAnsi" w:eastAsia="Times New Roman" w:hAnsiTheme="majorHAnsi" w:cstheme="majorHAnsi"/>
                <w:spacing w:val="31"/>
                <w:sz w:val="18"/>
                <w:szCs w:val="18"/>
                <w:lang w:val="ro-RO"/>
              </w:rPr>
              <w:t xml:space="preserve"> </w:t>
            </w:r>
            <w:r w:rsidR="004A2F7B" w:rsidRPr="00230456">
              <w:rPr>
                <w:rFonts w:asciiTheme="majorHAnsi" w:eastAsia="Times New Roman" w:hAnsiTheme="majorHAnsi" w:cstheme="majorHAnsi"/>
                <w:sz w:val="18"/>
                <w:szCs w:val="18"/>
                <w:lang w:val="ro-RO"/>
              </w:rPr>
              <w:t xml:space="preserve">actual al </w:t>
            </w:r>
            <w:r w:rsidR="003C799F" w:rsidRPr="00230456">
              <w:rPr>
                <w:rFonts w:asciiTheme="majorHAnsi" w:eastAsia="Times New Roman" w:hAnsiTheme="majorHAnsi" w:cstheme="majorHAnsi"/>
                <w:sz w:val="18"/>
                <w:szCs w:val="18"/>
                <w:lang w:val="ro-RO"/>
              </w:rPr>
              <w:t>SIA GEAP</w:t>
            </w:r>
            <w:r w:rsidR="00230456" w:rsidRPr="00230456">
              <w:rPr>
                <w:rFonts w:asciiTheme="majorHAnsi" w:eastAsia="Times New Roman" w:hAnsiTheme="majorHAnsi" w:cstheme="majorHAnsi"/>
                <w:sz w:val="18"/>
                <w:szCs w:val="18"/>
                <w:lang w:val="ro-RO"/>
              </w:rPr>
              <w:t xml:space="preserve"> (</w:t>
            </w:r>
            <w:r w:rsidR="00230456">
              <w:rPr>
                <w:rFonts w:asciiTheme="majorHAnsi" w:eastAsia="Times New Roman" w:hAnsiTheme="majorHAnsi" w:cstheme="majorHAnsi"/>
                <w:sz w:val="18"/>
                <w:szCs w:val="18"/>
                <w:lang w:val="ro-RO"/>
              </w:rPr>
              <w:t>AGE)</w:t>
            </w:r>
            <w:r w:rsidR="003C799F"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 xml:space="preserve">urmează să faciliteze introducerea lor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sistem.</w:t>
            </w:r>
          </w:p>
        </w:tc>
      </w:tr>
      <w:tr w:rsidR="00123ACF" w:rsidRPr="003D2727" w14:paraId="3A12F250" w14:textId="77777777" w:rsidTr="00D8186C">
        <w:trPr>
          <w:trHeight w:val="230"/>
        </w:trPr>
        <w:tc>
          <w:tcPr>
            <w:tcW w:w="500" w:type="dxa"/>
            <w:shd w:val="clear" w:color="auto" w:fill="FBE4D5" w:themeFill="accent2" w:themeFillTint="33"/>
          </w:tcPr>
          <w:p w14:paraId="3B9BA0AB"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2</w:t>
            </w:r>
          </w:p>
        </w:tc>
        <w:tc>
          <w:tcPr>
            <w:tcW w:w="4909" w:type="dxa"/>
            <w:shd w:val="clear" w:color="auto" w:fill="FBE4D5" w:themeFill="accent2" w:themeFillTint="33"/>
          </w:tcPr>
          <w:p w14:paraId="5C6F8A00"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Agenția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Stat</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Proprietatea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Intelectuală</w:t>
            </w:r>
          </w:p>
        </w:tc>
        <w:tc>
          <w:tcPr>
            <w:tcW w:w="4536" w:type="dxa"/>
            <w:vMerge/>
            <w:tcBorders>
              <w:top w:val="nil"/>
            </w:tcBorders>
            <w:shd w:val="clear" w:color="auto" w:fill="FBE4D5" w:themeFill="accent2" w:themeFillTint="33"/>
          </w:tcPr>
          <w:p w14:paraId="3E0DFF96"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7C5B105E" w14:textId="77777777" w:rsidTr="00D8186C">
        <w:trPr>
          <w:trHeight w:val="255"/>
        </w:trPr>
        <w:tc>
          <w:tcPr>
            <w:tcW w:w="500" w:type="dxa"/>
            <w:shd w:val="clear" w:color="auto" w:fill="FBE4D5" w:themeFill="accent2" w:themeFillTint="33"/>
          </w:tcPr>
          <w:p w14:paraId="03E6B238"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3</w:t>
            </w:r>
          </w:p>
        </w:tc>
        <w:tc>
          <w:tcPr>
            <w:tcW w:w="4909" w:type="dxa"/>
            <w:shd w:val="clear" w:color="auto" w:fill="FBE4D5" w:themeFill="accent2" w:themeFillTint="33"/>
          </w:tcPr>
          <w:p w14:paraId="444FC8F0"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ANSP-Consiliul</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Național</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 Evaluare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și Acreditare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Sănătate</w:t>
            </w:r>
          </w:p>
        </w:tc>
        <w:tc>
          <w:tcPr>
            <w:tcW w:w="4536" w:type="dxa"/>
            <w:vMerge/>
            <w:tcBorders>
              <w:top w:val="nil"/>
            </w:tcBorders>
            <w:shd w:val="clear" w:color="auto" w:fill="FBE4D5" w:themeFill="accent2" w:themeFillTint="33"/>
          </w:tcPr>
          <w:p w14:paraId="43DC7AAD"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4A2B4E51" w14:textId="77777777" w:rsidTr="00D8186C">
        <w:trPr>
          <w:trHeight w:val="230"/>
        </w:trPr>
        <w:tc>
          <w:tcPr>
            <w:tcW w:w="500" w:type="dxa"/>
            <w:shd w:val="clear" w:color="auto" w:fill="B4C6E7" w:themeFill="accent5" w:themeFillTint="66"/>
          </w:tcPr>
          <w:p w14:paraId="4C8FD7F7"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4</w:t>
            </w:r>
          </w:p>
        </w:tc>
        <w:tc>
          <w:tcPr>
            <w:tcW w:w="4909" w:type="dxa"/>
            <w:shd w:val="clear" w:color="auto" w:fill="B4C6E7" w:themeFill="accent5" w:themeFillTint="66"/>
          </w:tcPr>
          <w:p w14:paraId="455CF546"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Centrul</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Naţional</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MOLDAC</w:t>
            </w:r>
          </w:p>
        </w:tc>
        <w:tc>
          <w:tcPr>
            <w:tcW w:w="4536" w:type="dxa"/>
            <w:vMerge w:val="restart"/>
            <w:shd w:val="clear" w:color="auto" w:fill="B4C6E7" w:themeFill="accent5" w:themeFillTint="66"/>
          </w:tcPr>
          <w:p w14:paraId="5189C6BB" w14:textId="5489EFBF" w:rsidR="00123ACF" w:rsidRDefault="00123ACF" w:rsidP="003D2727">
            <w:pPr>
              <w:widowControl w:val="0"/>
              <w:autoSpaceDE w:val="0"/>
              <w:autoSpaceDN w:val="0"/>
              <w:spacing w:after="0" w:line="240" w:lineRule="auto"/>
              <w:ind w:right="96"/>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Aceste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instituții</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colaborat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cu</w:t>
            </w:r>
            <w:r w:rsidR="00C837D7"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004F034A"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 xml:space="preserve">dezvoltatorul și </w:t>
            </w:r>
            <w:r w:rsidR="004A2F7B">
              <w:rPr>
                <w:rFonts w:asciiTheme="majorHAnsi" w:eastAsia="Times New Roman" w:hAnsiTheme="majorHAnsi" w:cstheme="majorHAnsi"/>
                <w:sz w:val="18"/>
                <w:szCs w:val="18"/>
                <w:lang w:val="ro-RO"/>
              </w:rPr>
              <w:t>p</w:t>
            </w:r>
            <w:r w:rsidRPr="003D2727">
              <w:rPr>
                <w:rFonts w:asciiTheme="majorHAnsi" w:eastAsia="Times New Roman" w:hAnsiTheme="majorHAnsi" w:cstheme="majorHAnsi"/>
                <w:sz w:val="18"/>
                <w:szCs w:val="18"/>
                <w:lang w:val="ro-RO"/>
              </w:rPr>
              <w:t>osesorul SIA GEAP</w:t>
            </w:r>
            <w:r w:rsidR="004A2F7B">
              <w:rPr>
                <w:rFonts w:asciiTheme="majorHAnsi" w:eastAsia="Times New Roman" w:hAnsiTheme="majorHAnsi" w:cstheme="majorHAnsi"/>
                <w:sz w:val="18"/>
                <w:szCs w:val="18"/>
                <w:lang w:val="ro-RO"/>
              </w:rPr>
              <w:t>,</w:t>
            </w:r>
            <w:r w:rsidR="00C837D7"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elabora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şi</w:t>
            </w:r>
            <w:r w:rsidRPr="003D2727">
              <w:rPr>
                <w:rFonts w:asciiTheme="majorHAnsi" w:eastAsia="Times New Roman" w:hAnsiTheme="majorHAnsi" w:cstheme="majorHAnsi"/>
                <w:spacing w:val="1"/>
                <w:sz w:val="18"/>
                <w:szCs w:val="18"/>
                <w:lang w:val="ro-RO"/>
              </w:rPr>
              <w:t xml:space="preserve"> </w:t>
            </w:r>
            <w:r w:rsidR="004A2F7B">
              <w:rPr>
                <w:rFonts w:asciiTheme="majorHAnsi" w:eastAsia="Times New Roman" w:hAnsiTheme="majorHAnsi" w:cstheme="majorHAnsi"/>
                <w:spacing w:val="1"/>
                <w:sz w:val="18"/>
                <w:szCs w:val="18"/>
                <w:lang w:val="ro-RO"/>
              </w:rPr>
              <w:t xml:space="preserve">a </w:t>
            </w:r>
            <w:r w:rsidRPr="003D2727">
              <w:rPr>
                <w:rFonts w:asciiTheme="majorHAnsi" w:eastAsia="Times New Roman" w:hAnsiTheme="majorHAnsi" w:cstheme="majorHAnsi"/>
                <w:sz w:val="18"/>
                <w:szCs w:val="18"/>
                <w:lang w:val="ro-RO"/>
              </w:rPr>
              <w:t>definitiva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pașapoartele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tehnice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w:t>
            </w:r>
            <w:r w:rsidR="004A2F7B">
              <w:rPr>
                <w:rFonts w:asciiTheme="majorHAnsi" w:eastAsia="Times New Roman" w:hAnsiTheme="majorHAnsi" w:cstheme="majorHAnsi"/>
                <w:sz w:val="18"/>
                <w:szCs w:val="18"/>
                <w:lang w:val="ro-RO"/>
              </w:rPr>
              <w:t>le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actelor</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permisive</w:t>
            </w:r>
            <w:r w:rsidR="004A2F7B">
              <w:rPr>
                <w:rFonts w:asciiTheme="majorHAnsi" w:eastAsia="Times New Roman" w:hAnsiTheme="majorHAnsi" w:cstheme="majorHAnsi"/>
                <w:sz w:val="18"/>
                <w:szCs w:val="18"/>
                <w:lang w:val="ro-RO"/>
              </w:rPr>
              <w:t>. P</w:t>
            </w:r>
            <w:r w:rsidRPr="003D2727">
              <w:rPr>
                <w:rFonts w:asciiTheme="majorHAnsi" w:eastAsia="Times New Roman" w:hAnsiTheme="majorHAnsi" w:cstheme="majorHAnsi"/>
                <w:sz w:val="18"/>
                <w:szCs w:val="18"/>
                <w:lang w:val="ro-RO"/>
              </w:rPr>
              <w:t>rin urmare</w:t>
            </w:r>
            <w:r w:rsidR="004A2F7B">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 xml:space="preserve"> acestea nu au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fost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din</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care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motiv</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autoritățile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sunt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„active”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pe pagina</w:t>
            </w:r>
            <w:r w:rsidR="004F034A"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respectivă.</w:t>
            </w:r>
          </w:p>
          <w:p w14:paraId="1A3A5067" w14:textId="29E214AA" w:rsidR="00B83449" w:rsidRPr="003D2727" w:rsidRDefault="00B83449" w:rsidP="00BE6B9B">
            <w:pPr>
              <w:widowControl w:val="0"/>
              <w:autoSpaceDE w:val="0"/>
              <w:autoSpaceDN w:val="0"/>
              <w:spacing w:after="0" w:line="240" w:lineRule="auto"/>
              <w:ind w:right="96"/>
              <w:jc w:val="both"/>
              <w:rPr>
                <w:rFonts w:asciiTheme="majorHAnsi" w:eastAsia="Times New Roman" w:hAnsiTheme="majorHAnsi" w:cstheme="majorHAnsi"/>
                <w:sz w:val="18"/>
                <w:szCs w:val="18"/>
                <w:lang w:val="ro-RO"/>
              </w:rPr>
            </w:pPr>
            <w:r>
              <w:rPr>
                <w:rFonts w:asciiTheme="majorHAnsi" w:eastAsia="Times New Roman" w:hAnsiTheme="majorHAnsi" w:cstheme="majorHAnsi"/>
                <w:sz w:val="18"/>
                <w:szCs w:val="18"/>
                <w:lang w:val="ro-RO"/>
              </w:rPr>
              <w:t>Potrivit informațiilor prezentate de MOLDAC,</w:t>
            </w:r>
            <w:r w:rsidR="00BE6B9B">
              <w:rPr>
                <w:rStyle w:val="Referinnotdesubsol"/>
                <w:rFonts w:asciiTheme="majorHAnsi" w:eastAsia="Times New Roman" w:hAnsiTheme="majorHAnsi" w:cstheme="majorHAnsi"/>
                <w:sz w:val="18"/>
                <w:szCs w:val="18"/>
                <w:lang w:val="ro-RO"/>
              </w:rPr>
              <w:footnoteReference w:id="265"/>
            </w:r>
            <w:r>
              <w:rPr>
                <w:rFonts w:asciiTheme="majorHAnsi" w:eastAsia="Times New Roman" w:hAnsiTheme="majorHAnsi" w:cstheme="majorHAnsi"/>
                <w:sz w:val="18"/>
                <w:szCs w:val="18"/>
                <w:lang w:val="ro-RO"/>
              </w:rPr>
              <w:t xml:space="preserve"> instituția a colaborat cu dezvoltatorul aplicației, car</w:t>
            </w:r>
            <w:r w:rsidR="00BE6B9B">
              <w:rPr>
                <w:rFonts w:asciiTheme="majorHAnsi" w:eastAsia="Times New Roman" w:hAnsiTheme="majorHAnsi" w:cstheme="majorHAnsi"/>
                <w:sz w:val="18"/>
                <w:szCs w:val="18"/>
                <w:lang w:val="ro-RO"/>
              </w:rPr>
              <w:t>e, urmare a examinării procesului de acreditare</w:t>
            </w:r>
            <w:r w:rsidR="004A2F7B">
              <w:rPr>
                <w:rFonts w:asciiTheme="majorHAnsi" w:eastAsia="Times New Roman" w:hAnsiTheme="majorHAnsi" w:cstheme="majorHAnsi"/>
                <w:sz w:val="18"/>
                <w:szCs w:val="18"/>
                <w:lang w:val="ro-RO"/>
              </w:rPr>
              <w:t>,</w:t>
            </w:r>
            <w:r w:rsidR="00BE6B9B">
              <w:rPr>
                <w:rFonts w:asciiTheme="majorHAnsi" w:eastAsia="Times New Roman" w:hAnsiTheme="majorHAnsi" w:cstheme="majorHAnsi"/>
                <w:sz w:val="18"/>
                <w:szCs w:val="18"/>
                <w:lang w:val="ro-RO"/>
              </w:rPr>
              <w:t xml:space="preserve"> a evidențiat complexitatea acestuia și a concluzionat imposibilitatea implementării procesului respectiv prin SIA GEAP. Compania dezvoltatoare urma să informeze ME despre acest fapt.</w:t>
            </w:r>
            <w:r>
              <w:rPr>
                <w:rFonts w:asciiTheme="majorHAnsi" w:eastAsia="Times New Roman" w:hAnsiTheme="majorHAnsi" w:cstheme="majorHAnsi"/>
                <w:sz w:val="18"/>
                <w:szCs w:val="18"/>
                <w:lang w:val="ro-RO"/>
              </w:rPr>
              <w:t xml:space="preserve"> </w:t>
            </w:r>
          </w:p>
        </w:tc>
      </w:tr>
      <w:tr w:rsidR="00123ACF" w:rsidRPr="003D2727" w14:paraId="5029C794" w14:textId="77777777" w:rsidTr="00D8186C">
        <w:trPr>
          <w:trHeight w:val="238"/>
        </w:trPr>
        <w:tc>
          <w:tcPr>
            <w:tcW w:w="500" w:type="dxa"/>
            <w:shd w:val="clear" w:color="auto" w:fill="B4C6E7" w:themeFill="accent5" w:themeFillTint="66"/>
          </w:tcPr>
          <w:p w14:paraId="7A685D87"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5</w:t>
            </w:r>
          </w:p>
        </w:tc>
        <w:tc>
          <w:tcPr>
            <w:tcW w:w="4909" w:type="dxa"/>
            <w:shd w:val="clear" w:color="auto" w:fill="B4C6E7" w:themeFill="accent5" w:themeFillTint="66"/>
          </w:tcPr>
          <w:p w14:paraId="10D8F7A9"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Centrul</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Național</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Protecția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Datelor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Caracter</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Personal</w:t>
            </w:r>
          </w:p>
        </w:tc>
        <w:tc>
          <w:tcPr>
            <w:tcW w:w="4536" w:type="dxa"/>
            <w:vMerge/>
            <w:tcBorders>
              <w:top w:val="nil"/>
            </w:tcBorders>
            <w:shd w:val="clear" w:color="auto" w:fill="B4C6E7" w:themeFill="accent5" w:themeFillTint="66"/>
          </w:tcPr>
          <w:p w14:paraId="6EA1CC5C"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16992B95" w14:textId="77777777" w:rsidTr="00D8186C">
        <w:trPr>
          <w:trHeight w:val="230"/>
        </w:trPr>
        <w:tc>
          <w:tcPr>
            <w:tcW w:w="500" w:type="dxa"/>
            <w:shd w:val="clear" w:color="auto" w:fill="B4C6E7" w:themeFill="accent5" w:themeFillTint="66"/>
          </w:tcPr>
          <w:p w14:paraId="6DDA50CE"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6</w:t>
            </w:r>
          </w:p>
        </w:tc>
        <w:tc>
          <w:tcPr>
            <w:tcW w:w="4909" w:type="dxa"/>
            <w:shd w:val="clear" w:color="auto" w:fill="B4C6E7" w:themeFill="accent5" w:themeFillTint="66"/>
          </w:tcPr>
          <w:p w14:paraId="6B5AD915"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Comisia</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Naţională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Pieţei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Financiare</w:t>
            </w:r>
          </w:p>
        </w:tc>
        <w:tc>
          <w:tcPr>
            <w:tcW w:w="4536" w:type="dxa"/>
            <w:vMerge/>
            <w:tcBorders>
              <w:top w:val="nil"/>
            </w:tcBorders>
            <w:shd w:val="clear" w:color="auto" w:fill="B4C6E7" w:themeFill="accent5" w:themeFillTint="66"/>
          </w:tcPr>
          <w:p w14:paraId="1746EA5A"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6ACBF025" w14:textId="77777777" w:rsidTr="00D8186C">
        <w:trPr>
          <w:trHeight w:val="230"/>
        </w:trPr>
        <w:tc>
          <w:tcPr>
            <w:tcW w:w="500" w:type="dxa"/>
            <w:shd w:val="clear" w:color="auto" w:fill="B4C6E7" w:themeFill="accent5" w:themeFillTint="66"/>
          </w:tcPr>
          <w:p w14:paraId="0D299F0A"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7</w:t>
            </w:r>
          </w:p>
        </w:tc>
        <w:tc>
          <w:tcPr>
            <w:tcW w:w="4909" w:type="dxa"/>
            <w:shd w:val="clear" w:color="auto" w:fill="B4C6E7" w:themeFill="accent5" w:themeFillTint="66"/>
          </w:tcPr>
          <w:p w14:paraId="10C7070C"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Consiliul</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Coordonator</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al</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Audiovizualului</w:t>
            </w:r>
          </w:p>
        </w:tc>
        <w:tc>
          <w:tcPr>
            <w:tcW w:w="4536" w:type="dxa"/>
            <w:vMerge/>
            <w:tcBorders>
              <w:top w:val="nil"/>
            </w:tcBorders>
            <w:shd w:val="clear" w:color="auto" w:fill="B4C6E7" w:themeFill="accent5" w:themeFillTint="66"/>
          </w:tcPr>
          <w:p w14:paraId="3E66049E"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28A247AC" w14:textId="77777777" w:rsidTr="00D8186C">
        <w:trPr>
          <w:trHeight w:val="230"/>
        </w:trPr>
        <w:tc>
          <w:tcPr>
            <w:tcW w:w="500" w:type="dxa"/>
            <w:shd w:val="clear" w:color="auto" w:fill="B4C6E7" w:themeFill="accent5" w:themeFillTint="66"/>
          </w:tcPr>
          <w:p w14:paraId="2CC8B7F9"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8</w:t>
            </w:r>
          </w:p>
        </w:tc>
        <w:tc>
          <w:tcPr>
            <w:tcW w:w="4909" w:type="dxa"/>
            <w:shd w:val="clear" w:color="auto" w:fill="B4C6E7" w:themeFill="accent5" w:themeFillTint="66"/>
          </w:tcPr>
          <w:p w14:paraId="2B46A11A" w14:textId="402C8DA9"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Banca</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Națională</w:t>
            </w:r>
            <w:r w:rsidR="004A2F7B">
              <w:rPr>
                <w:rFonts w:asciiTheme="majorHAnsi" w:eastAsia="Times New Roman" w:hAnsiTheme="majorHAnsi" w:cstheme="majorHAnsi"/>
                <w:sz w:val="18"/>
                <w:szCs w:val="18"/>
                <w:lang w:val="ro-RO"/>
              </w:rPr>
              <w:t xml:space="preserve"> a Moldovei</w:t>
            </w:r>
          </w:p>
        </w:tc>
        <w:tc>
          <w:tcPr>
            <w:tcW w:w="4536" w:type="dxa"/>
            <w:vMerge/>
            <w:tcBorders>
              <w:top w:val="nil"/>
            </w:tcBorders>
            <w:shd w:val="clear" w:color="auto" w:fill="B4C6E7" w:themeFill="accent5" w:themeFillTint="66"/>
          </w:tcPr>
          <w:p w14:paraId="4F9F2D86"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4FFBC3E3" w14:textId="77777777" w:rsidTr="00D8186C">
        <w:trPr>
          <w:trHeight w:val="230"/>
        </w:trPr>
        <w:tc>
          <w:tcPr>
            <w:tcW w:w="500" w:type="dxa"/>
            <w:shd w:val="clear" w:color="auto" w:fill="B4C6E7" w:themeFill="accent5" w:themeFillTint="66"/>
          </w:tcPr>
          <w:p w14:paraId="74A44ABA"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9</w:t>
            </w:r>
          </w:p>
        </w:tc>
        <w:tc>
          <w:tcPr>
            <w:tcW w:w="4909" w:type="dxa"/>
            <w:shd w:val="clear" w:color="auto" w:fill="B4C6E7" w:themeFill="accent5" w:themeFillTint="66"/>
          </w:tcPr>
          <w:p w14:paraId="5DD3B914"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Ministerul</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Agriculturii,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Dezvoltării</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Regionale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Mediului</w:t>
            </w:r>
          </w:p>
        </w:tc>
        <w:tc>
          <w:tcPr>
            <w:tcW w:w="4536" w:type="dxa"/>
            <w:vMerge/>
            <w:tcBorders>
              <w:top w:val="nil"/>
            </w:tcBorders>
            <w:shd w:val="clear" w:color="auto" w:fill="B4C6E7" w:themeFill="accent5" w:themeFillTint="66"/>
          </w:tcPr>
          <w:p w14:paraId="1E7029AE"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59CF0592" w14:textId="77777777" w:rsidTr="00D8186C">
        <w:trPr>
          <w:trHeight w:val="160"/>
        </w:trPr>
        <w:tc>
          <w:tcPr>
            <w:tcW w:w="500" w:type="dxa"/>
            <w:shd w:val="clear" w:color="auto" w:fill="B4C6E7" w:themeFill="accent5" w:themeFillTint="66"/>
          </w:tcPr>
          <w:p w14:paraId="0896C6D7"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10</w:t>
            </w:r>
          </w:p>
        </w:tc>
        <w:tc>
          <w:tcPr>
            <w:tcW w:w="4909" w:type="dxa"/>
            <w:shd w:val="clear" w:color="auto" w:fill="B4C6E7" w:themeFill="accent5" w:themeFillTint="66"/>
          </w:tcPr>
          <w:p w14:paraId="1B56E4C0"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Ministerul</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Educaţiei,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Culturii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Cercetării</w:t>
            </w:r>
          </w:p>
        </w:tc>
        <w:tc>
          <w:tcPr>
            <w:tcW w:w="4536" w:type="dxa"/>
            <w:vMerge/>
            <w:tcBorders>
              <w:top w:val="nil"/>
            </w:tcBorders>
            <w:shd w:val="clear" w:color="auto" w:fill="B4C6E7" w:themeFill="accent5" w:themeFillTint="66"/>
          </w:tcPr>
          <w:p w14:paraId="6F924787"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980023" w:rsidRPr="003D2727" w14:paraId="2CE494F0" w14:textId="77777777" w:rsidTr="00D8186C">
        <w:trPr>
          <w:trHeight w:val="230"/>
        </w:trPr>
        <w:tc>
          <w:tcPr>
            <w:tcW w:w="500" w:type="dxa"/>
            <w:shd w:val="clear" w:color="auto" w:fill="A8D08D"/>
          </w:tcPr>
          <w:p w14:paraId="761591DF" w14:textId="77777777" w:rsidR="00980023" w:rsidRPr="003D2727" w:rsidRDefault="00980023" w:rsidP="00E46B39">
            <w:pPr>
              <w:widowControl w:val="0"/>
              <w:autoSpaceDE w:val="0"/>
              <w:autoSpaceDN w:val="0"/>
              <w:spacing w:after="0" w:line="240" w:lineRule="auto"/>
              <w:jc w:val="center"/>
              <w:rPr>
                <w:rFonts w:asciiTheme="majorHAnsi" w:eastAsia="Times New Roman" w:hAnsiTheme="majorHAnsi" w:cstheme="majorHAnsi"/>
                <w:b/>
                <w:sz w:val="20"/>
                <w:szCs w:val="20"/>
                <w:lang w:val="ro-RO"/>
              </w:rPr>
            </w:pPr>
            <w:r w:rsidRPr="003D2727">
              <w:rPr>
                <w:rFonts w:asciiTheme="majorHAnsi" w:eastAsia="Times New Roman" w:hAnsiTheme="majorHAnsi" w:cstheme="majorHAnsi"/>
                <w:b/>
                <w:sz w:val="20"/>
                <w:szCs w:val="20"/>
                <w:lang w:val="ro-RO"/>
              </w:rPr>
              <w:t>II.</w:t>
            </w:r>
          </w:p>
        </w:tc>
        <w:tc>
          <w:tcPr>
            <w:tcW w:w="9445" w:type="dxa"/>
            <w:gridSpan w:val="2"/>
            <w:shd w:val="clear" w:color="auto" w:fill="A8D08D"/>
          </w:tcPr>
          <w:p w14:paraId="3489FE11" w14:textId="77777777" w:rsidR="00980023" w:rsidRPr="003D2727" w:rsidRDefault="00980023" w:rsidP="003D2727">
            <w:pPr>
              <w:widowControl w:val="0"/>
              <w:autoSpaceDE w:val="0"/>
              <w:autoSpaceDN w:val="0"/>
              <w:spacing w:after="0" w:line="240" w:lineRule="auto"/>
              <w:rPr>
                <w:rFonts w:asciiTheme="majorHAnsi" w:eastAsia="Times New Roman" w:hAnsiTheme="majorHAnsi" w:cstheme="majorHAnsi"/>
                <w:sz w:val="20"/>
                <w:szCs w:val="20"/>
                <w:lang w:val="ro-RO"/>
              </w:rPr>
            </w:pPr>
            <w:r w:rsidRPr="003D2727">
              <w:rPr>
                <w:rFonts w:asciiTheme="majorHAnsi" w:eastAsia="Times New Roman" w:hAnsiTheme="majorHAnsi" w:cstheme="majorHAnsi"/>
                <w:b/>
                <w:sz w:val="20"/>
                <w:szCs w:val="20"/>
                <w:lang w:val="ro-RO"/>
              </w:rPr>
              <w:t>Posibilitatea</w:t>
            </w:r>
            <w:r w:rsidRPr="003D2727">
              <w:rPr>
                <w:rFonts w:asciiTheme="majorHAnsi" w:eastAsia="Times New Roman" w:hAnsiTheme="majorHAnsi" w:cstheme="majorHAnsi"/>
                <w:b/>
                <w:spacing w:val="-3"/>
                <w:sz w:val="20"/>
                <w:szCs w:val="20"/>
                <w:lang w:val="ro-RO"/>
              </w:rPr>
              <w:t xml:space="preserve"> </w:t>
            </w:r>
            <w:r w:rsidRPr="003D2727">
              <w:rPr>
                <w:rFonts w:asciiTheme="majorHAnsi" w:eastAsia="Times New Roman" w:hAnsiTheme="majorHAnsi" w:cstheme="majorHAnsi"/>
                <w:b/>
                <w:sz w:val="20"/>
                <w:szCs w:val="20"/>
                <w:lang w:val="ro-RO"/>
              </w:rPr>
              <w:t>de</w:t>
            </w:r>
            <w:r w:rsidRPr="003D2727">
              <w:rPr>
                <w:rFonts w:asciiTheme="majorHAnsi" w:eastAsia="Times New Roman" w:hAnsiTheme="majorHAnsi" w:cstheme="majorHAnsi"/>
                <w:b/>
                <w:spacing w:val="-3"/>
                <w:sz w:val="20"/>
                <w:szCs w:val="20"/>
                <w:lang w:val="ro-RO"/>
              </w:rPr>
              <w:t xml:space="preserve"> </w:t>
            </w:r>
            <w:r w:rsidRPr="003D2727">
              <w:rPr>
                <w:rFonts w:asciiTheme="majorHAnsi" w:eastAsia="Times New Roman" w:hAnsiTheme="majorHAnsi" w:cstheme="majorHAnsi"/>
                <w:b/>
                <w:sz w:val="20"/>
                <w:szCs w:val="20"/>
                <w:lang w:val="ro-RO"/>
              </w:rPr>
              <w:t>a</w:t>
            </w:r>
            <w:r w:rsidRPr="003D2727">
              <w:rPr>
                <w:rFonts w:asciiTheme="majorHAnsi" w:eastAsia="Times New Roman" w:hAnsiTheme="majorHAnsi" w:cstheme="majorHAnsi"/>
                <w:b/>
                <w:spacing w:val="-2"/>
                <w:sz w:val="20"/>
                <w:szCs w:val="20"/>
                <w:lang w:val="ro-RO"/>
              </w:rPr>
              <w:t xml:space="preserve"> </w:t>
            </w:r>
            <w:r w:rsidRPr="003D2727">
              <w:rPr>
                <w:rFonts w:asciiTheme="majorHAnsi" w:eastAsia="Times New Roman" w:hAnsiTheme="majorHAnsi" w:cstheme="majorHAnsi"/>
                <w:b/>
                <w:sz w:val="20"/>
                <w:szCs w:val="20"/>
                <w:lang w:val="ro-RO"/>
              </w:rPr>
              <w:t>depune</w:t>
            </w:r>
            <w:r w:rsidRPr="003D2727">
              <w:rPr>
                <w:rFonts w:asciiTheme="majorHAnsi" w:eastAsia="Times New Roman" w:hAnsiTheme="majorHAnsi" w:cstheme="majorHAnsi"/>
                <w:b/>
                <w:spacing w:val="-4"/>
                <w:sz w:val="20"/>
                <w:szCs w:val="20"/>
                <w:lang w:val="ro-RO"/>
              </w:rPr>
              <w:t xml:space="preserve"> </w:t>
            </w:r>
            <w:r w:rsidRPr="003D2727">
              <w:rPr>
                <w:rFonts w:asciiTheme="majorHAnsi" w:eastAsia="Times New Roman" w:hAnsiTheme="majorHAnsi" w:cstheme="majorHAnsi"/>
                <w:b/>
                <w:sz w:val="20"/>
                <w:szCs w:val="20"/>
                <w:lang w:val="ro-RO"/>
              </w:rPr>
              <w:t>cererea</w:t>
            </w:r>
            <w:r w:rsidRPr="003D2727">
              <w:rPr>
                <w:rFonts w:asciiTheme="majorHAnsi" w:eastAsia="Times New Roman" w:hAnsiTheme="majorHAnsi" w:cstheme="majorHAnsi"/>
                <w:b/>
                <w:spacing w:val="-2"/>
                <w:sz w:val="20"/>
                <w:szCs w:val="20"/>
                <w:lang w:val="ro-RO"/>
              </w:rPr>
              <w:t xml:space="preserve"> </w:t>
            </w:r>
            <w:r w:rsidRPr="003D2727">
              <w:rPr>
                <w:rFonts w:asciiTheme="majorHAnsi" w:eastAsia="Times New Roman" w:hAnsiTheme="majorHAnsi" w:cstheme="majorHAnsi"/>
                <w:b/>
                <w:sz w:val="20"/>
                <w:szCs w:val="20"/>
                <w:lang w:val="ro-RO"/>
              </w:rPr>
              <w:t>pentru următoarele acte</w:t>
            </w:r>
            <w:r w:rsidRPr="003D2727">
              <w:rPr>
                <w:rFonts w:asciiTheme="majorHAnsi" w:eastAsia="Times New Roman" w:hAnsiTheme="majorHAnsi" w:cstheme="majorHAnsi"/>
                <w:b/>
                <w:spacing w:val="-4"/>
                <w:sz w:val="20"/>
                <w:szCs w:val="20"/>
                <w:lang w:val="ro-RO"/>
              </w:rPr>
              <w:t xml:space="preserve"> </w:t>
            </w:r>
            <w:r w:rsidRPr="003D2727">
              <w:rPr>
                <w:rFonts w:asciiTheme="majorHAnsi" w:eastAsia="Times New Roman" w:hAnsiTheme="majorHAnsi" w:cstheme="majorHAnsi"/>
                <w:b/>
                <w:sz w:val="20"/>
                <w:szCs w:val="20"/>
                <w:lang w:val="ro-RO"/>
              </w:rPr>
              <w:t>permisive</w:t>
            </w:r>
          </w:p>
        </w:tc>
      </w:tr>
      <w:tr w:rsidR="00123ACF" w:rsidRPr="003D2727" w14:paraId="31373C50" w14:textId="77777777" w:rsidTr="00D8186C">
        <w:trPr>
          <w:trHeight w:val="651"/>
        </w:trPr>
        <w:tc>
          <w:tcPr>
            <w:tcW w:w="500" w:type="dxa"/>
          </w:tcPr>
          <w:p w14:paraId="58328EF5"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1</w:t>
            </w:r>
          </w:p>
        </w:tc>
        <w:tc>
          <w:tcPr>
            <w:tcW w:w="4909" w:type="dxa"/>
          </w:tcPr>
          <w:p w14:paraId="26A329B1" w14:textId="77777777" w:rsidR="00123ACF" w:rsidRPr="003D2727" w:rsidRDefault="00123A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import</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14"/>
                <w:sz w:val="18"/>
                <w:szCs w:val="18"/>
                <w:lang w:val="ro-RO"/>
              </w:rPr>
              <w:t xml:space="preserve"> </w:t>
            </w:r>
            <w:r w:rsidR="00BA73A9" w:rsidRPr="003D2727">
              <w:rPr>
                <w:rFonts w:asciiTheme="majorHAnsi" w:eastAsia="Times New Roman" w:hAnsiTheme="majorHAnsi" w:cstheme="majorHAnsi"/>
                <w:sz w:val="18"/>
                <w:szCs w:val="18"/>
                <w:lang w:val="ro-RO"/>
              </w:rPr>
              <w:t>RM</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al</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produselor</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originare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din</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țările</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membre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Acordului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central</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european</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 comerț</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liber (CEFTA)</w:t>
            </w:r>
          </w:p>
        </w:tc>
        <w:tc>
          <w:tcPr>
            <w:tcW w:w="4536" w:type="dxa"/>
          </w:tcPr>
          <w:p w14:paraId="5C83393A" w14:textId="742D7DD7" w:rsidR="00123ACF" w:rsidRPr="003D2727" w:rsidRDefault="00123ACF" w:rsidP="003D2727">
            <w:pPr>
              <w:widowControl w:val="0"/>
              <w:autoSpaceDE w:val="0"/>
              <w:autoSpaceDN w:val="0"/>
              <w:spacing w:after="0" w:line="240" w:lineRule="auto"/>
              <w:ind w:right="98"/>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Autorizația a fost gestionată prin SIA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GEAP tot timpul de la lansarea ei. La</w:t>
            </w:r>
            <w:r w:rsidR="00BA73A9"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moment</w:t>
            </w:r>
            <w:r w:rsidR="004A2F7B">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H</w:t>
            </w:r>
            <w:r w:rsidR="004A2F7B">
              <w:rPr>
                <w:rFonts w:asciiTheme="majorHAnsi" w:eastAsia="Times New Roman" w:hAnsiTheme="majorHAnsi" w:cstheme="majorHAnsi"/>
                <w:sz w:val="18"/>
                <w:szCs w:val="18"/>
                <w:lang w:val="ro-RO"/>
              </w:rPr>
              <w:t xml:space="preserve">otărârea </w:t>
            </w:r>
            <w:r w:rsidRPr="003D2727">
              <w:rPr>
                <w:rFonts w:asciiTheme="majorHAnsi" w:eastAsia="Times New Roman" w:hAnsiTheme="majorHAnsi" w:cstheme="majorHAnsi"/>
                <w:sz w:val="18"/>
                <w:szCs w:val="18"/>
                <w:lang w:val="ro-RO"/>
              </w:rPr>
              <w:t>G</w:t>
            </w:r>
            <w:r w:rsidR="004A2F7B">
              <w:rPr>
                <w:rFonts w:asciiTheme="majorHAnsi" w:eastAsia="Times New Roman" w:hAnsiTheme="majorHAnsi" w:cstheme="majorHAnsi"/>
                <w:sz w:val="18"/>
                <w:szCs w:val="18"/>
                <w:lang w:val="ro-RO"/>
              </w:rPr>
              <w:t>uvernului</w:t>
            </w:r>
            <w:r w:rsidRPr="003D2727">
              <w:rPr>
                <w:rFonts w:asciiTheme="majorHAnsi" w:eastAsia="Times New Roman" w:hAnsiTheme="majorHAnsi" w:cstheme="majorHAnsi"/>
                <w:spacing w:val="3"/>
                <w:sz w:val="18"/>
                <w:szCs w:val="18"/>
                <w:lang w:val="ro-RO"/>
              </w:rPr>
              <w:t xml:space="preserve"> </w:t>
            </w:r>
            <w:r w:rsidR="004A2F7B">
              <w:rPr>
                <w:rFonts w:asciiTheme="majorHAnsi" w:eastAsia="Times New Roman" w:hAnsiTheme="majorHAnsi" w:cstheme="majorHAnsi"/>
                <w:spacing w:val="3"/>
                <w:sz w:val="18"/>
                <w:szCs w:val="18"/>
                <w:lang w:val="ro-RO"/>
              </w:rPr>
              <w:t>nr.</w:t>
            </w:r>
            <w:r w:rsidRPr="003D2727">
              <w:rPr>
                <w:rFonts w:asciiTheme="majorHAnsi" w:eastAsia="Times New Roman" w:hAnsiTheme="majorHAnsi" w:cstheme="majorHAnsi"/>
                <w:sz w:val="18"/>
                <w:szCs w:val="18"/>
                <w:lang w:val="ro-RO"/>
              </w:rPr>
              <w:t>955/2007</w:t>
            </w:r>
            <w:r w:rsidR="004A2F7B">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prin</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care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ASP</w:t>
            </w:r>
            <w:r w:rsidR="00BA73A9"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era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responsabilă</w:t>
            </w:r>
            <w:r w:rsidR="004A2F7B">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fost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abrogată.</w:t>
            </w:r>
          </w:p>
        </w:tc>
      </w:tr>
      <w:tr w:rsidR="00123ACF" w:rsidRPr="003D2727" w14:paraId="149DD936" w14:textId="77777777" w:rsidTr="00D8186C">
        <w:trPr>
          <w:trHeight w:val="382"/>
        </w:trPr>
        <w:tc>
          <w:tcPr>
            <w:tcW w:w="500" w:type="dxa"/>
          </w:tcPr>
          <w:p w14:paraId="2F11A586"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2</w:t>
            </w:r>
          </w:p>
        </w:tc>
        <w:tc>
          <w:tcPr>
            <w:tcW w:w="4909" w:type="dxa"/>
          </w:tcPr>
          <w:p w14:paraId="5307E510" w14:textId="77777777" w:rsidR="00123ACF" w:rsidRPr="003D2727" w:rsidRDefault="00123ACF"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sanitar-veterinar</w:t>
            </w:r>
          </w:p>
        </w:tc>
        <w:tc>
          <w:tcPr>
            <w:tcW w:w="4536" w:type="dxa"/>
          </w:tcPr>
          <w:p w14:paraId="70EB796A" w14:textId="2CD2AF50" w:rsidR="00123ACF" w:rsidRPr="003D2727" w:rsidRDefault="00123ACF" w:rsidP="003D2727">
            <w:pPr>
              <w:widowControl w:val="0"/>
              <w:autoSpaceDE w:val="0"/>
              <w:autoSpaceDN w:val="0"/>
              <w:spacing w:after="0" w:line="240" w:lineRule="auto"/>
              <w:ind w:right="95"/>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ANSA</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4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43"/>
                <w:sz w:val="18"/>
                <w:szCs w:val="18"/>
                <w:lang w:val="ro-RO"/>
              </w:rPr>
              <w:t xml:space="preserve"> </w:t>
            </w:r>
            <w:r w:rsidR="00BA73A9" w:rsidRPr="003D2727">
              <w:rPr>
                <w:rFonts w:asciiTheme="majorHAnsi" w:eastAsia="Times New Roman" w:hAnsiTheme="majorHAnsi" w:cstheme="majorHAnsi"/>
                <w:sz w:val="18"/>
                <w:szCs w:val="18"/>
                <w:lang w:val="ro-RO"/>
              </w:rPr>
              <w:t>pașaportul</w:t>
            </w:r>
            <w:r w:rsidR="00732BC2">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003B4549" w:rsidRPr="003D2727">
              <w:rPr>
                <w:rFonts w:asciiTheme="majorHAnsi" w:eastAsia="Times New Roman" w:hAnsiTheme="majorHAnsi" w:cstheme="majorHAnsi"/>
                <w:spacing w:val="-47"/>
                <w:sz w:val="18"/>
                <w:szCs w:val="18"/>
                <w:lang w:val="ro-RO"/>
              </w:rPr>
              <w:t xml:space="preserve"> </w:t>
            </w:r>
            <w:r w:rsidR="002A0839" w:rsidRPr="003D2727">
              <w:rPr>
                <w:rFonts w:asciiTheme="majorHAnsi" w:eastAsia="Times New Roman" w:hAnsiTheme="majorHAnsi" w:cstheme="majorHAnsi"/>
                <w:spacing w:val="-47"/>
                <w:sz w:val="18"/>
                <w:szCs w:val="18"/>
                <w:lang w:val="ro-RO"/>
              </w:rPr>
              <w:t xml:space="preserve"> </w:t>
            </w:r>
            <w:r w:rsidR="00732BC2">
              <w:rPr>
                <w:rFonts w:asciiTheme="majorHAnsi" w:eastAsia="Times New Roman" w:hAnsiTheme="majorHAnsi" w:cstheme="majorHAnsi"/>
                <w:spacing w:val="-47"/>
                <w:sz w:val="18"/>
                <w:szCs w:val="18"/>
                <w:lang w:val="ro-RO"/>
              </w:rPr>
              <w:t xml:space="preserve">     </w:t>
            </w:r>
            <w:r w:rsidR="002A0839" w:rsidRPr="003D2727">
              <w:rPr>
                <w:rFonts w:asciiTheme="majorHAnsi" w:eastAsia="Times New Roman" w:hAnsiTheme="majorHAnsi" w:cstheme="majorHAnsi"/>
                <w:sz w:val="18"/>
                <w:szCs w:val="18"/>
                <w:lang w:val="ro-RO"/>
              </w:rPr>
              <w:t xml:space="preserve">actului </w:t>
            </w:r>
            <w:r w:rsidRPr="003D2727">
              <w:rPr>
                <w:rFonts w:asciiTheme="majorHAnsi" w:eastAsia="Times New Roman" w:hAnsiTheme="majorHAnsi" w:cstheme="majorHAnsi"/>
                <w:sz w:val="18"/>
                <w:szCs w:val="18"/>
                <w:lang w:val="ro-RO"/>
              </w:rPr>
              <w:t>permisiv,</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respectiv</w:t>
            </w:r>
            <w:r w:rsidR="00732BC2">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acesta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 fost</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configurat.</w:t>
            </w:r>
          </w:p>
        </w:tc>
      </w:tr>
      <w:tr w:rsidR="00123ACF" w:rsidRPr="003D2727" w14:paraId="6098C7DD" w14:textId="77777777" w:rsidTr="00D8186C">
        <w:trPr>
          <w:trHeight w:val="262"/>
        </w:trPr>
        <w:tc>
          <w:tcPr>
            <w:tcW w:w="500" w:type="dxa"/>
          </w:tcPr>
          <w:p w14:paraId="06A2B048"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3</w:t>
            </w:r>
          </w:p>
        </w:tc>
        <w:tc>
          <w:tcPr>
            <w:tcW w:w="4909" w:type="dxa"/>
          </w:tcPr>
          <w:p w14:paraId="2A516E75" w14:textId="77777777" w:rsidR="00123ACF" w:rsidRPr="003D2727" w:rsidRDefault="00123ACF"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Patentă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întreprinzător</w:t>
            </w:r>
          </w:p>
        </w:tc>
        <w:tc>
          <w:tcPr>
            <w:tcW w:w="4536" w:type="dxa"/>
          </w:tcPr>
          <w:p w14:paraId="1107501B" w14:textId="77777777" w:rsidR="00123ACF" w:rsidRPr="003D2727" w:rsidRDefault="00123ACF"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SFS</w:t>
            </w:r>
            <w:r w:rsidRPr="003D2727">
              <w:rPr>
                <w:rFonts w:asciiTheme="majorHAnsi" w:eastAsia="Times New Roman" w:hAnsiTheme="majorHAnsi" w:cstheme="majorHAnsi"/>
                <w:spacing w:val="87"/>
                <w:sz w:val="18"/>
                <w:szCs w:val="18"/>
                <w:lang w:val="ro-RO"/>
              </w:rPr>
              <w:t xml:space="preserve"> </w:t>
            </w:r>
            <w:r w:rsidRPr="003D2727">
              <w:rPr>
                <w:rFonts w:asciiTheme="majorHAnsi" w:eastAsia="Times New Roman" w:hAnsiTheme="majorHAnsi" w:cstheme="majorHAnsi"/>
                <w:sz w:val="18"/>
                <w:szCs w:val="18"/>
                <w:lang w:val="ro-RO"/>
              </w:rPr>
              <w:t xml:space="preserve">a  </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 xml:space="preserve">refuzat  </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 xml:space="preserve">la  </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 xml:space="preserve">acel  </w:t>
            </w:r>
            <w:r w:rsidRPr="003D2727">
              <w:rPr>
                <w:rFonts w:asciiTheme="majorHAnsi" w:eastAsia="Times New Roman" w:hAnsiTheme="majorHAnsi" w:cstheme="majorHAnsi"/>
                <w:spacing w:val="37"/>
                <w:sz w:val="18"/>
                <w:szCs w:val="18"/>
                <w:lang w:val="ro-RO"/>
              </w:rPr>
              <w:t xml:space="preserve"> </w:t>
            </w:r>
            <w:r w:rsidRPr="003D2727">
              <w:rPr>
                <w:rFonts w:asciiTheme="majorHAnsi" w:eastAsia="Times New Roman" w:hAnsiTheme="majorHAnsi" w:cstheme="majorHAnsi"/>
                <w:sz w:val="18"/>
                <w:szCs w:val="18"/>
                <w:lang w:val="ro-RO"/>
              </w:rPr>
              <w:t>moment</w:t>
            </w:r>
            <w:r w:rsidR="003B4549"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procesarea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patentei</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prin</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SIA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GEAP</w:t>
            </w:r>
            <w:r w:rsidR="002936F0" w:rsidRPr="003D2727">
              <w:rPr>
                <w:rFonts w:asciiTheme="majorHAnsi" w:eastAsia="Times New Roman" w:hAnsiTheme="majorHAnsi" w:cstheme="majorHAnsi"/>
                <w:sz w:val="18"/>
                <w:szCs w:val="18"/>
                <w:lang w:val="ro-RO"/>
              </w:rPr>
              <w:t>. Totodată, potrivit SFS</w:t>
            </w:r>
            <w:r w:rsidR="002936F0" w:rsidRPr="003D2727">
              <w:rPr>
                <w:rStyle w:val="Referinnotdesubsol"/>
                <w:rFonts w:asciiTheme="majorHAnsi" w:eastAsia="Times New Roman" w:hAnsiTheme="majorHAnsi" w:cstheme="majorHAnsi"/>
                <w:sz w:val="18"/>
                <w:szCs w:val="18"/>
                <w:lang w:val="ro-RO"/>
              </w:rPr>
              <w:footnoteReference w:id="266"/>
            </w:r>
            <w:r w:rsidR="00114DBB" w:rsidRPr="003D2727">
              <w:rPr>
                <w:rFonts w:asciiTheme="majorHAnsi" w:eastAsia="Times New Roman" w:hAnsiTheme="majorHAnsi" w:cstheme="majorHAnsi"/>
                <w:sz w:val="18"/>
                <w:szCs w:val="18"/>
                <w:lang w:val="ro-RO"/>
              </w:rPr>
              <w:t>, utilizarea SIA GEAP pentru gestionarea și emiterea patentei va fi posibilă doar prin modificarea Legii nr.93/1998 de către ME.</w:t>
            </w:r>
          </w:p>
        </w:tc>
      </w:tr>
      <w:tr w:rsidR="00471163" w:rsidRPr="003D2727" w14:paraId="4DE89ED7" w14:textId="77777777" w:rsidTr="00D8186C">
        <w:trPr>
          <w:trHeight w:val="226"/>
        </w:trPr>
        <w:tc>
          <w:tcPr>
            <w:tcW w:w="500" w:type="dxa"/>
          </w:tcPr>
          <w:p w14:paraId="603861FE" w14:textId="77777777" w:rsidR="00471163" w:rsidRPr="003D2727" w:rsidRDefault="00471163"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4</w:t>
            </w:r>
          </w:p>
        </w:tc>
        <w:tc>
          <w:tcPr>
            <w:tcW w:w="4909" w:type="dxa"/>
          </w:tcPr>
          <w:p w14:paraId="6E143F03" w14:textId="77777777" w:rsidR="00471163" w:rsidRPr="003D2727" w:rsidRDefault="00D82B74"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00471163" w:rsidRPr="003D2727">
              <w:rPr>
                <w:rFonts w:asciiTheme="majorHAnsi" w:eastAsia="Times New Roman" w:hAnsiTheme="majorHAnsi" w:cstheme="majorHAnsi"/>
                <w:spacing w:val="-4"/>
                <w:sz w:val="18"/>
                <w:szCs w:val="18"/>
                <w:lang w:val="ro-RO"/>
              </w:rPr>
              <w:t xml:space="preserve"> </w:t>
            </w:r>
            <w:r w:rsidR="00471163" w:rsidRPr="003D2727">
              <w:rPr>
                <w:rFonts w:asciiTheme="majorHAnsi" w:eastAsia="Times New Roman" w:hAnsiTheme="majorHAnsi" w:cstheme="majorHAnsi"/>
                <w:sz w:val="18"/>
                <w:szCs w:val="18"/>
                <w:lang w:val="ro-RO"/>
              </w:rPr>
              <w:t>de</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mediu</w:t>
            </w:r>
            <w:r w:rsidR="00471163" w:rsidRPr="003D2727">
              <w:rPr>
                <w:rFonts w:asciiTheme="majorHAnsi" w:eastAsia="Times New Roman" w:hAnsiTheme="majorHAnsi" w:cstheme="majorHAnsi"/>
                <w:spacing w:val="-5"/>
                <w:sz w:val="18"/>
                <w:szCs w:val="18"/>
                <w:lang w:val="ro-RO"/>
              </w:rPr>
              <w:t xml:space="preserve"> </w:t>
            </w:r>
            <w:r w:rsidR="00471163" w:rsidRPr="003D2727">
              <w:rPr>
                <w:rFonts w:asciiTheme="majorHAnsi" w:eastAsia="Times New Roman" w:hAnsiTheme="majorHAnsi" w:cstheme="majorHAnsi"/>
                <w:sz w:val="18"/>
                <w:szCs w:val="18"/>
                <w:lang w:val="ro-RO"/>
              </w:rPr>
              <w:t>privind gestionarea</w:t>
            </w:r>
            <w:r w:rsidR="00471163"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deșeurilor</w:t>
            </w:r>
          </w:p>
        </w:tc>
        <w:tc>
          <w:tcPr>
            <w:tcW w:w="4536" w:type="dxa"/>
            <w:vMerge w:val="restart"/>
          </w:tcPr>
          <w:p w14:paraId="19C24BF4" w14:textId="2968CCE6" w:rsidR="00471163" w:rsidRPr="003D2727" w:rsidRDefault="00525617" w:rsidP="003D2727">
            <w:pPr>
              <w:widowControl w:val="0"/>
              <w:autoSpaceDE w:val="0"/>
              <w:autoSpaceDN w:val="0"/>
              <w:spacing w:after="0" w:line="240" w:lineRule="auto"/>
              <w:ind w:right="98"/>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AM</w:t>
            </w:r>
            <w:r w:rsidR="00471163" w:rsidRPr="003D2727">
              <w:rPr>
                <w:rFonts w:asciiTheme="majorHAnsi" w:eastAsia="Times New Roman" w:hAnsiTheme="majorHAnsi" w:cstheme="majorHAnsi"/>
                <w:sz w:val="18"/>
                <w:szCs w:val="18"/>
                <w:lang w:val="ro-RO"/>
              </w:rPr>
              <w:t xml:space="preserve"> utilizează</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sistemul</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propriu</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fără</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a</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fi</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pregătiți</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pentru interconectarea cu SIA GEA.</w:t>
            </w:r>
            <w:r w:rsidR="00732BC2">
              <w:rPr>
                <w:rFonts w:asciiTheme="majorHAnsi" w:eastAsia="Times New Roman" w:hAnsiTheme="majorHAnsi" w:cstheme="majorHAnsi"/>
                <w:sz w:val="18"/>
                <w:szCs w:val="18"/>
                <w:lang w:val="ro-RO"/>
              </w:rPr>
              <w:t xml:space="preserve"> </w:t>
            </w:r>
            <w:r w:rsidR="00471163" w:rsidRPr="003D2727">
              <w:rPr>
                <w:rFonts w:asciiTheme="majorHAnsi" w:eastAsia="Times New Roman" w:hAnsiTheme="majorHAnsi" w:cstheme="majorHAnsi"/>
                <w:spacing w:val="-47"/>
                <w:sz w:val="18"/>
                <w:szCs w:val="18"/>
                <w:lang w:val="ro-RO"/>
              </w:rPr>
              <w:t xml:space="preserve">   </w:t>
            </w:r>
            <w:r w:rsidR="00732BC2">
              <w:rPr>
                <w:rFonts w:asciiTheme="majorHAnsi" w:eastAsia="Times New Roman" w:hAnsiTheme="majorHAnsi" w:cstheme="majorHAnsi"/>
                <w:spacing w:val="-47"/>
                <w:sz w:val="18"/>
                <w:szCs w:val="18"/>
                <w:lang w:val="ro-RO"/>
              </w:rPr>
              <w:t xml:space="preserve">  </w:t>
            </w:r>
            <w:r w:rsidR="00471163" w:rsidRPr="003D2727">
              <w:rPr>
                <w:rFonts w:asciiTheme="majorHAnsi" w:eastAsia="Times New Roman" w:hAnsiTheme="majorHAnsi" w:cstheme="majorHAnsi"/>
                <w:sz w:val="18"/>
                <w:szCs w:val="18"/>
                <w:lang w:val="ro-RO"/>
              </w:rPr>
              <w:t>Agentia</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urma</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să</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dezvolte</w:t>
            </w:r>
            <w:r w:rsidR="00471163" w:rsidRPr="003D2727">
              <w:rPr>
                <w:rFonts w:asciiTheme="majorHAnsi" w:eastAsia="Times New Roman" w:hAnsiTheme="majorHAnsi" w:cstheme="majorHAnsi"/>
                <w:spacing w:val="1"/>
                <w:sz w:val="18"/>
                <w:szCs w:val="18"/>
                <w:lang w:val="ro-RO"/>
              </w:rPr>
              <w:t xml:space="preserve"> </w:t>
            </w:r>
            <w:r w:rsidR="00471163" w:rsidRPr="00230456">
              <w:rPr>
                <w:rFonts w:asciiTheme="majorHAnsi" w:eastAsia="Times New Roman" w:hAnsiTheme="majorHAnsi" w:cstheme="majorHAnsi"/>
                <w:sz w:val="18"/>
                <w:szCs w:val="18"/>
                <w:lang w:val="ro-RO"/>
              </w:rPr>
              <w:t>API</w:t>
            </w:r>
            <w:r w:rsidR="00471163" w:rsidRPr="003D2727">
              <w:rPr>
                <w:rFonts w:asciiTheme="majorHAnsi" w:eastAsia="Times New Roman" w:hAnsiTheme="majorHAnsi" w:cstheme="majorHAnsi"/>
                <w:sz w:val="18"/>
                <w:szCs w:val="18"/>
                <w:lang w:val="ro-RO"/>
              </w:rPr>
              <w:t xml:space="preserve"> </w:t>
            </w:r>
            <w:r w:rsidR="00471163" w:rsidRPr="003D2727">
              <w:rPr>
                <w:rFonts w:asciiTheme="majorHAnsi" w:eastAsia="Times New Roman" w:hAnsiTheme="majorHAnsi" w:cstheme="majorHAnsi"/>
                <w:spacing w:val="-47"/>
                <w:sz w:val="18"/>
                <w:szCs w:val="18"/>
                <w:lang w:val="ro-RO"/>
              </w:rPr>
              <w:t xml:space="preserve"> </w:t>
            </w:r>
            <w:r w:rsidR="00471163" w:rsidRPr="003D2727">
              <w:rPr>
                <w:rFonts w:asciiTheme="majorHAnsi" w:eastAsia="Times New Roman" w:hAnsiTheme="majorHAnsi" w:cstheme="majorHAnsi"/>
                <w:sz w:val="18"/>
                <w:szCs w:val="18"/>
                <w:lang w:val="ro-RO"/>
              </w:rPr>
              <w:t>proprii pentru organizarea</w:t>
            </w:r>
            <w:r w:rsidR="00471163" w:rsidRPr="003D2727">
              <w:rPr>
                <w:rFonts w:asciiTheme="majorHAnsi" w:eastAsia="Times New Roman" w:hAnsiTheme="majorHAnsi" w:cstheme="majorHAnsi"/>
                <w:spacing w:val="2"/>
                <w:sz w:val="18"/>
                <w:szCs w:val="18"/>
                <w:lang w:val="ro-RO"/>
              </w:rPr>
              <w:t xml:space="preserve"> </w:t>
            </w:r>
            <w:r w:rsidR="00471163" w:rsidRPr="003D2727">
              <w:rPr>
                <w:rFonts w:asciiTheme="majorHAnsi" w:eastAsia="Times New Roman" w:hAnsiTheme="majorHAnsi" w:cstheme="majorHAnsi"/>
                <w:sz w:val="18"/>
                <w:szCs w:val="18"/>
                <w:lang w:val="ro-RO"/>
              </w:rPr>
              <w:t>schimbului de</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date</w:t>
            </w:r>
            <w:r w:rsidR="00471163" w:rsidRPr="003D2727">
              <w:rPr>
                <w:rFonts w:asciiTheme="majorHAnsi" w:eastAsia="Times New Roman" w:hAnsiTheme="majorHAnsi" w:cstheme="majorHAnsi"/>
                <w:spacing w:val="-1"/>
                <w:sz w:val="18"/>
                <w:szCs w:val="18"/>
                <w:lang w:val="ro-RO"/>
              </w:rPr>
              <w:t xml:space="preserve"> </w:t>
            </w:r>
            <w:r w:rsidR="00471163" w:rsidRPr="003D2727">
              <w:rPr>
                <w:rFonts w:asciiTheme="majorHAnsi" w:eastAsia="Times New Roman" w:hAnsiTheme="majorHAnsi" w:cstheme="majorHAnsi"/>
                <w:sz w:val="18"/>
                <w:szCs w:val="18"/>
                <w:lang w:val="ro-RO"/>
              </w:rPr>
              <w:t>cu</w:t>
            </w:r>
            <w:r w:rsidR="00471163" w:rsidRPr="003D2727">
              <w:rPr>
                <w:rFonts w:asciiTheme="majorHAnsi" w:eastAsia="Times New Roman" w:hAnsiTheme="majorHAnsi" w:cstheme="majorHAnsi"/>
                <w:spacing w:val="-2"/>
                <w:sz w:val="18"/>
                <w:szCs w:val="18"/>
                <w:lang w:val="ro-RO"/>
              </w:rPr>
              <w:t xml:space="preserve"> </w:t>
            </w:r>
            <w:r w:rsidR="00471163" w:rsidRPr="003D2727">
              <w:rPr>
                <w:rFonts w:asciiTheme="majorHAnsi" w:eastAsia="Times New Roman" w:hAnsiTheme="majorHAnsi" w:cstheme="majorHAnsi"/>
                <w:sz w:val="18"/>
                <w:szCs w:val="18"/>
                <w:lang w:val="ro-RO"/>
              </w:rPr>
              <w:t>SIA</w:t>
            </w:r>
            <w:r w:rsidR="00471163" w:rsidRPr="003D2727">
              <w:rPr>
                <w:rFonts w:asciiTheme="majorHAnsi" w:eastAsia="Times New Roman" w:hAnsiTheme="majorHAnsi" w:cstheme="majorHAnsi"/>
                <w:spacing w:val="-3"/>
                <w:sz w:val="18"/>
                <w:szCs w:val="18"/>
                <w:lang w:val="ro-RO"/>
              </w:rPr>
              <w:t xml:space="preserve"> </w:t>
            </w:r>
            <w:r w:rsidR="00471163" w:rsidRPr="003D2727">
              <w:rPr>
                <w:rFonts w:asciiTheme="majorHAnsi" w:eastAsia="Times New Roman" w:hAnsiTheme="majorHAnsi" w:cstheme="majorHAnsi"/>
                <w:sz w:val="18"/>
                <w:szCs w:val="18"/>
                <w:lang w:val="ro-RO"/>
              </w:rPr>
              <w:t>GEAP</w:t>
            </w:r>
            <w:r w:rsidR="00957B04" w:rsidRPr="003D2727">
              <w:rPr>
                <w:rFonts w:asciiTheme="majorHAnsi" w:eastAsia="Times New Roman" w:hAnsiTheme="majorHAnsi" w:cstheme="majorHAnsi"/>
                <w:sz w:val="18"/>
                <w:szCs w:val="18"/>
                <w:lang w:val="ro-RO"/>
              </w:rPr>
              <w:t>.</w:t>
            </w:r>
            <w:r w:rsidR="00A44D20" w:rsidRPr="003D2727">
              <w:rPr>
                <w:rFonts w:asciiTheme="majorHAnsi" w:eastAsia="Times New Roman" w:hAnsiTheme="majorHAnsi" w:cstheme="majorHAnsi"/>
                <w:sz w:val="18"/>
                <w:szCs w:val="18"/>
                <w:lang w:val="ro-RO"/>
              </w:rPr>
              <w:t xml:space="preserve"> </w:t>
            </w:r>
            <w:r w:rsidR="00A44D20" w:rsidRPr="003926B9">
              <w:rPr>
                <w:rFonts w:asciiTheme="majorHAnsi" w:eastAsia="Times New Roman" w:hAnsiTheme="majorHAnsi" w:cstheme="majorHAnsi"/>
                <w:sz w:val="18"/>
                <w:szCs w:val="18"/>
                <w:lang w:val="ro-RO"/>
              </w:rPr>
              <w:t>Totodată, potrivit argumentărilor AM</w:t>
            </w:r>
            <w:r w:rsidR="00A44D20" w:rsidRPr="003926B9">
              <w:rPr>
                <w:rStyle w:val="Referinnotdesubsol"/>
                <w:rFonts w:asciiTheme="majorHAnsi" w:eastAsia="Times New Roman" w:hAnsiTheme="majorHAnsi" w:cstheme="majorHAnsi"/>
                <w:sz w:val="18"/>
                <w:szCs w:val="18"/>
                <w:lang w:val="ro-RO"/>
              </w:rPr>
              <w:footnoteReference w:id="267"/>
            </w:r>
            <w:r w:rsidR="00394D46" w:rsidRPr="003926B9">
              <w:rPr>
                <w:rFonts w:asciiTheme="majorHAnsi" w:eastAsia="Times New Roman" w:hAnsiTheme="majorHAnsi" w:cstheme="majorHAnsi"/>
                <w:sz w:val="18"/>
                <w:szCs w:val="18"/>
                <w:lang w:val="ro-RO"/>
              </w:rPr>
              <w:t>, precum și urmare a examinării Hotărârii Guvernului nr.682/2018, Hotărârii Guvernului nr.822/2020, se denotă că Ministerul Mediului, în calitate</w:t>
            </w:r>
            <w:r w:rsidR="00732BC2">
              <w:rPr>
                <w:rFonts w:asciiTheme="majorHAnsi" w:eastAsia="Times New Roman" w:hAnsiTheme="majorHAnsi" w:cstheme="majorHAnsi"/>
                <w:sz w:val="18"/>
                <w:szCs w:val="18"/>
                <w:lang w:val="ro-RO"/>
              </w:rPr>
              <w:t>a</w:t>
            </w:r>
            <w:r w:rsidR="00394D46" w:rsidRPr="003926B9">
              <w:rPr>
                <w:rFonts w:asciiTheme="majorHAnsi" w:eastAsia="Times New Roman" w:hAnsiTheme="majorHAnsi" w:cstheme="majorHAnsi"/>
                <w:sz w:val="18"/>
                <w:szCs w:val="18"/>
                <w:lang w:val="ro-RO"/>
              </w:rPr>
              <w:t xml:space="preserve"> sa de posesor și autoritate competentă care asigură condițiile juridice, organizatorice şi financiare pentru funcționarea SIA MD, urma să realizeze procedura de interoperabilitate a acestuia cu SIA GEAP.</w:t>
            </w:r>
          </w:p>
        </w:tc>
      </w:tr>
      <w:tr w:rsidR="00471163" w:rsidRPr="003D2727" w14:paraId="1F2292AB" w14:textId="77777777" w:rsidTr="00D8186C">
        <w:trPr>
          <w:trHeight w:val="230"/>
        </w:trPr>
        <w:tc>
          <w:tcPr>
            <w:tcW w:w="500" w:type="dxa"/>
          </w:tcPr>
          <w:p w14:paraId="702277B8" w14:textId="77777777" w:rsidR="00471163" w:rsidRPr="003D2727" w:rsidRDefault="00471163"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5</w:t>
            </w:r>
          </w:p>
        </w:tc>
        <w:tc>
          <w:tcPr>
            <w:tcW w:w="4909" w:type="dxa"/>
          </w:tcPr>
          <w:p w14:paraId="7557B0F9" w14:textId="77777777" w:rsidR="00471163" w:rsidRPr="003D2727" w:rsidRDefault="00471163"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exportul/</w:t>
            </w:r>
            <w:r w:rsidRPr="003D2727">
              <w:rPr>
                <w:rFonts w:asciiTheme="majorHAnsi" w:eastAsia="Times New Roman" w:hAnsiTheme="majorHAnsi" w:cstheme="majorHAnsi"/>
                <w:spacing w:val="45"/>
                <w:sz w:val="18"/>
                <w:szCs w:val="18"/>
                <w:lang w:val="ro-RO"/>
              </w:rPr>
              <w:t xml:space="preserve"> </w:t>
            </w:r>
            <w:r w:rsidRPr="003D2727">
              <w:rPr>
                <w:rFonts w:asciiTheme="majorHAnsi" w:eastAsia="Times New Roman" w:hAnsiTheme="majorHAnsi" w:cstheme="majorHAnsi"/>
                <w:sz w:val="18"/>
                <w:szCs w:val="18"/>
                <w:lang w:val="ro-RO"/>
              </w:rPr>
              <w:t>tranzitul</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deșeurilor</w:t>
            </w:r>
          </w:p>
        </w:tc>
        <w:tc>
          <w:tcPr>
            <w:tcW w:w="4536" w:type="dxa"/>
            <w:vMerge/>
          </w:tcPr>
          <w:p w14:paraId="402D2649" w14:textId="77777777" w:rsidR="00471163" w:rsidRPr="003D2727" w:rsidRDefault="00471163"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123ACF" w:rsidRPr="003D2727" w14:paraId="589FC5C3" w14:textId="77777777" w:rsidTr="00D8186C">
        <w:trPr>
          <w:trHeight w:val="400"/>
        </w:trPr>
        <w:tc>
          <w:tcPr>
            <w:tcW w:w="500" w:type="dxa"/>
          </w:tcPr>
          <w:p w14:paraId="0C615CED"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6</w:t>
            </w:r>
          </w:p>
        </w:tc>
        <w:tc>
          <w:tcPr>
            <w:tcW w:w="4909" w:type="dxa"/>
          </w:tcPr>
          <w:p w14:paraId="0E36A96C" w14:textId="77777777" w:rsidR="00123ACF" w:rsidRPr="003D2727" w:rsidRDefault="00123ACF"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5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unității</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2"/>
                <w:sz w:val="18"/>
                <w:szCs w:val="18"/>
                <w:lang w:val="ro-RO"/>
              </w:rPr>
              <w:t xml:space="preserve"> </w:t>
            </w:r>
            <w:r w:rsidRPr="003D2727">
              <w:rPr>
                <w:rFonts w:asciiTheme="majorHAnsi" w:eastAsia="Times New Roman" w:hAnsiTheme="majorHAnsi" w:cstheme="majorHAnsi"/>
                <w:sz w:val="18"/>
                <w:szCs w:val="18"/>
                <w:lang w:val="ro-RO"/>
              </w:rPr>
              <w:t>instruire</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52"/>
                <w:sz w:val="18"/>
                <w:szCs w:val="18"/>
                <w:lang w:val="ro-RO"/>
              </w:rPr>
              <w:t xml:space="preserve"> </w:t>
            </w:r>
            <w:r w:rsidRPr="003D2727">
              <w:rPr>
                <w:rFonts w:asciiTheme="majorHAnsi" w:eastAsia="Times New Roman" w:hAnsiTheme="majorHAnsi" w:cstheme="majorHAnsi"/>
                <w:sz w:val="18"/>
                <w:szCs w:val="18"/>
                <w:lang w:val="ro-RO"/>
              </w:rPr>
              <w:t>personalului</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din</w:t>
            </w:r>
            <w:r w:rsidRPr="003D2727">
              <w:rPr>
                <w:rFonts w:asciiTheme="majorHAnsi" w:eastAsia="Times New Roman" w:hAnsiTheme="majorHAnsi" w:cstheme="majorHAnsi"/>
                <w:spacing w:val="49"/>
                <w:sz w:val="18"/>
                <w:szCs w:val="18"/>
                <w:lang w:val="ro-RO"/>
              </w:rPr>
              <w:t xml:space="preserve"> </w:t>
            </w:r>
            <w:r w:rsidRPr="003D2727">
              <w:rPr>
                <w:rFonts w:asciiTheme="majorHAnsi" w:eastAsia="Times New Roman" w:hAnsiTheme="majorHAnsi" w:cstheme="majorHAnsi"/>
                <w:sz w:val="18"/>
                <w:szCs w:val="18"/>
                <w:lang w:val="ro-RO"/>
              </w:rPr>
              <w:t>domeniul transportului</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rutier</w:t>
            </w:r>
          </w:p>
        </w:tc>
        <w:tc>
          <w:tcPr>
            <w:tcW w:w="4536" w:type="dxa"/>
          </w:tcPr>
          <w:p w14:paraId="620E45FC" w14:textId="622BA9D7" w:rsidR="00123ACF" w:rsidRPr="003D2727" w:rsidRDefault="00525617"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Ministerul </w:t>
            </w:r>
            <w:r w:rsidR="00123ACF" w:rsidRPr="003D2727">
              <w:rPr>
                <w:rFonts w:asciiTheme="majorHAnsi" w:eastAsia="Times New Roman" w:hAnsiTheme="majorHAnsi" w:cstheme="majorHAnsi"/>
                <w:sz w:val="18"/>
                <w:szCs w:val="18"/>
                <w:lang w:val="ro-RO"/>
              </w:rPr>
              <w:t xml:space="preserve"> nu</w:t>
            </w:r>
            <w:r w:rsidR="00123ACF" w:rsidRPr="003D2727">
              <w:rPr>
                <w:rFonts w:asciiTheme="majorHAnsi" w:eastAsia="Times New Roman" w:hAnsiTheme="majorHAnsi" w:cstheme="majorHAnsi"/>
                <w:spacing w:val="-3"/>
                <w:sz w:val="18"/>
                <w:szCs w:val="18"/>
                <w:lang w:val="ro-RO"/>
              </w:rPr>
              <w:t xml:space="preserve"> </w:t>
            </w:r>
            <w:r w:rsidR="00123ACF" w:rsidRPr="003D2727">
              <w:rPr>
                <w:rFonts w:asciiTheme="majorHAnsi" w:eastAsia="Times New Roman" w:hAnsiTheme="majorHAnsi" w:cstheme="majorHAnsi"/>
                <w:sz w:val="18"/>
                <w:szCs w:val="18"/>
                <w:lang w:val="ro-RO"/>
              </w:rPr>
              <w:t>a</w:t>
            </w:r>
            <w:r w:rsidR="00123ACF" w:rsidRPr="003D2727">
              <w:rPr>
                <w:rFonts w:asciiTheme="majorHAnsi" w:eastAsia="Times New Roman" w:hAnsiTheme="majorHAnsi" w:cstheme="majorHAnsi"/>
                <w:spacing w:val="-2"/>
                <w:sz w:val="18"/>
                <w:szCs w:val="18"/>
                <w:lang w:val="ro-RO"/>
              </w:rPr>
              <w:t xml:space="preserve"> </w:t>
            </w:r>
            <w:r w:rsidR="00123ACF" w:rsidRPr="003D2727">
              <w:rPr>
                <w:rFonts w:asciiTheme="majorHAnsi" w:eastAsia="Times New Roman" w:hAnsiTheme="majorHAnsi" w:cstheme="majorHAnsi"/>
                <w:sz w:val="18"/>
                <w:szCs w:val="18"/>
                <w:lang w:val="ro-RO"/>
              </w:rPr>
              <w:t>colaborat</w:t>
            </w:r>
            <w:r w:rsidR="00D82B74" w:rsidRPr="003D2727">
              <w:rPr>
                <w:rFonts w:asciiTheme="majorHAnsi" w:eastAsia="Times New Roman" w:hAnsiTheme="majorHAnsi" w:cstheme="majorHAnsi"/>
                <w:sz w:val="18"/>
                <w:szCs w:val="18"/>
                <w:lang w:val="ro-RO"/>
              </w:rPr>
              <w:t xml:space="preserve"> </w:t>
            </w:r>
            <w:r w:rsidR="00123ACF" w:rsidRPr="003D2727">
              <w:rPr>
                <w:rFonts w:asciiTheme="majorHAnsi" w:eastAsia="Times New Roman" w:hAnsiTheme="majorHAnsi" w:cstheme="majorHAnsi"/>
                <w:sz w:val="18"/>
                <w:szCs w:val="18"/>
                <w:lang w:val="ro-RO"/>
              </w:rPr>
              <w:t>cu</w:t>
            </w:r>
            <w:r w:rsidR="00123ACF" w:rsidRPr="003D2727">
              <w:rPr>
                <w:rFonts w:asciiTheme="majorHAnsi" w:eastAsia="Times New Roman" w:hAnsiTheme="majorHAnsi" w:cstheme="majorHAnsi"/>
                <w:spacing w:val="-4"/>
                <w:sz w:val="18"/>
                <w:szCs w:val="18"/>
                <w:lang w:val="ro-RO"/>
              </w:rPr>
              <w:t xml:space="preserve"> </w:t>
            </w:r>
            <w:r w:rsidR="00123ACF" w:rsidRPr="003D2727">
              <w:rPr>
                <w:rFonts w:asciiTheme="majorHAnsi" w:eastAsia="Times New Roman" w:hAnsiTheme="majorHAnsi" w:cstheme="majorHAnsi"/>
                <w:sz w:val="18"/>
                <w:szCs w:val="18"/>
                <w:lang w:val="ro-RO"/>
              </w:rPr>
              <w:t>echipa</w:t>
            </w:r>
            <w:r w:rsidR="00123ACF" w:rsidRPr="003D2727">
              <w:rPr>
                <w:rFonts w:asciiTheme="majorHAnsi" w:eastAsia="Times New Roman" w:hAnsiTheme="majorHAnsi" w:cstheme="majorHAnsi"/>
                <w:spacing w:val="-2"/>
                <w:sz w:val="18"/>
                <w:szCs w:val="18"/>
                <w:lang w:val="ro-RO"/>
              </w:rPr>
              <w:t xml:space="preserve"> </w:t>
            </w:r>
            <w:r w:rsidR="00123ACF" w:rsidRPr="003D2727">
              <w:rPr>
                <w:rFonts w:asciiTheme="majorHAnsi" w:eastAsia="Times New Roman" w:hAnsiTheme="majorHAnsi" w:cstheme="majorHAnsi"/>
                <w:sz w:val="18"/>
                <w:szCs w:val="18"/>
                <w:lang w:val="ro-RO"/>
              </w:rPr>
              <w:t>de</w:t>
            </w:r>
            <w:r w:rsidR="00123ACF" w:rsidRPr="003D2727">
              <w:rPr>
                <w:rFonts w:asciiTheme="majorHAnsi" w:eastAsia="Times New Roman" w:hAnsiTheme="majorHAnsi" w:cstheme="majorHAnsi"/>
                <w:spacing w:val="-2"/>
                <w:sz w:val="18"/>
                <w:szCs w:val="18"/>
                <w:lang w:val="ro-RO"/>
              </w:rPr>
              <w:t xml:space="preserve"> </w:t>
            </w:r>
            <w:r w:rsidR="00123ACF" w:rsidRPr="003D2727">
              <w:rPr>
                <w:rFonts w:asciiTheme="majorHAnsi" w:eastAsia="Times New Roman" w:hAnsiTheme="majorHAnsi" w:cstheme="majorHAnsi"/>
                <w:sz w:val="18"/>
                <w:szCs w:val="18"/>
                <w:lang w:val="ro-RO"/>
              </w:rPr>
              <w:t>implementare</w:t>
            </w:r>
            <w:r w:rsidR="00732BC2">
              <w:rPr>
                <w:rFonts w:asciiTheme="majorHAnsi" w:eastAsia="Times New Roman" w:hAnsiTheme="majorHAnsi" w:cstheme="majorHAnsi"/>
                <w:sz w:val="18"/>
                <w:szCs w:val="18"/>
                <w:lang w:val="ro-RO"/>
              </w:rPr>
              <w:t>.</w:t>
            </w:r>
          </w:p>
        </w:tc>
      </w:tr>
      <w:tr w:rsidR="00123ACF" w:rsidRPr="003D2727" w14:paraId="13C1FDA7" w14:textId="77777777" w:rsidTr="00D8186C">
        <w:trPr>
          <w:trHeight w:val="437"/>
        </w:trPr>
        <w:tc>
          <w:tcPr>
            <w:tcW w:w="500" w:type="dxa"/>
          </w:tcPr>
          <w:p w14:paraId="0472B54A" w14:textId="77777777" w:rsidR="00123ACF" w:rsidRPr="003D2727" w:rsidRDefault="00123A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7</w:t>
            </w:r>
          </w:p>
        </w:tc>
        <w:tc>
          <w:tcPr>
            <w:tcW w:w="4909" w:type="dxa"/>
          </w:tcPr>
          <w:p w14:paraId="3FA19D7E" w14:textId="77777777" w:rsidR="00123ACF" w:rsidRPr="003D2727" w:rsidRDefault="00123ACF"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00042295" w:rsidRPr="003D2727">
              <w:rPr>
                <w:rFonts w:asciiTheme="majorHAnsi" w:eastAsia="Times New Roman" w:hAnsiTheme="majorHAnsi" w:cstheme="majorHAnsi"/>
                <w:sz w:val="18"/>
                <w:szCs w:val="18"/>
                <w:lang w:val="ro-RO"/>
              </w:rPr>
              <w:t>operațiunile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prelucrare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datelor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caracter</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personal</w:t>
            </w:r>
          </w:p>
        </w:tc>
        <w:tc>
          <w:tcPr>
            <w:tcW w:w="4536" w:type="dxa"/>
          </w:tcPr>
          <w:p w14:paraId="3623BACC" w14:textId="77777777" w:rsidR="00123ACF" w:rsidRPr="003D2727" w:rsidRDefault="00CB6F18" w:rsidP="003D2727">
            <w:pPr>
              <w:widowControl w:val="0"/>
              <w:autoSpaceDE w:val="0"/>
              <w:autoSpaceDN w:val="0"/>
              <w:spacing w:after="0" w:line="240" w:lineRule="auto"/>
              <w:ind w:right="93"/>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w:t>
            </w:r>
            <w:r w:rsidR="00123ACF" w:rsidRPr="003D2727">
              <w:rPr>
                <w:rFonts w:asciiTheme="majorHAnsi" w:eastAsia="Times New Roman" w:hAnsiTheme="majorHAnsi" w:cstheme="majorHAnsi"/>
                <w:sz w:val="18"/>
                <w:szCs w:val="18"/>
                <w:lang w:val="ro-RO"/>
              </w:rPr>
              <w:t>u</w:t>
            </w:r>
            <w:r w:rsidRPr="003D2727">
              <w:rPr>
                <w:rFonts w:asciiTheme="majorHAnsi" w:eastAsia="Times New Roman" w:hAnsiTheme="majorHAnsi" w:cstheme="majorHAnsi"/>
                <w:sz w:val="18"/>
                <w:szCs w:val="18"/>
                <w:lang w:val="ro-RO"/>
              </w:rPr>
              <w:t xml:space="preserve"> s-a </w:t>
            </w:r>
            <w:r w:rsidR="00123ACF" w:rsidRPr="003D2727">
              <w:rPr>
                <w:rFonts w:asciiTheme="majorHAnsi" w:eastAsia="Times New Roman" w:hAnsiTheme="majorHAnsi" w:cstheme="majorHAnsi"/>
                <w:spacing w:val="-47"/>
                <w:sz w:val="18"/>
                <w:szCs w:val="18"/>
                <w:lang w:val="ro-RO"/>
              </w:rPr>
              <w:t xml:space="preserve"> </w:t>
            </w:r>
            <w:r w:rsidR="00123ACF" w:rsidRPr="003D2727">
              <w:rPr>
                <w:rFonts w:asciiTheme="majorHAnsi" w:eastAsia="Times New Roman" w:hAnsiTheme="majorHAnsi" w:cstheme="majorHAnsi"/>
                <w:sz w:val="18"/>
                <w:szCs w:val="18"/>
                <w:lang w:val="ro-RO"/>
              </w:rPr>
              <w:t>colaborat cu</w:t>
            </w:r>
            <w:r w:rsidR="00123ACF" w:rsidRPr="003D2727">
              <w:rPr>
                <w:rFonts w:asciiTheme="majorHAnsi" w:eastAsia="Times New Roman" w:hAnsiTheme="majorHAnsi" w:cstheme="majorHAnsi"/>
                <w:spacing w:val="-3"/>
                <w:sz w:val="18"/>
                <w:szCs w:val="18"/>
                <w:lang w:val="ro-RO"/>
              </w:rPr>
              <w:t xml:space="preserve"> </w:t>
            </w:r>
            <w:r w:rsidR="00123ACF" w:rsidRPr="003D2727">
              <w:rPr>
                <w:rFonts w:asciiTheme="majorHAnsi" w:eastAsia="Times New Roman" w:hAnsiTheme="majorHAnsi" w:cstheme="majorHAnsi"/>
                <w:sz w:val="18"/>
                <w:szCs w:val="18"/>
                <w:lang w:val="ro-RO"/>
              </w:rPr>
              <w:t>echipa</w:t>
            </w:r>
            <w:r w:rsidR="00123ACF" w:rsidRPr="003D2727">
              <w:rPr>
                <w:rFonts w:asciiTheme="majorHAnsi" w:eastAsia="Times New Roman" w:hAnsiTheme="majorHAnsi" w:cstheme="majorHAnsi"/>
                <w:spacing w:val="-2"/>
                <w:sz w:val="18"/>
                <w:szCs w:val="18"/>
                <w:lang w:val="ro-RO"/>
              </w:rPr>
              <w:t xml:space="preserve"> </w:t>
            </w:r>
            <w:r w:rsidR="00123ACF" w:rsidRPr="003D2727">
              <w:rPr>
                <w:rFonts w:asciiTheme="majorHAnsi" w:eastAsia="Times New Roman" w:hAnsiTheme="majorHAnsi" w:cstheme="majorHAnsi"/>
                <w:sz w:val="18"/>
                <w:szCs w:val="18"/>
                <w:lang w:val="ro-RO"/>
              </w:rPr>
              <w:t>de</w:t>
            </w:r>
            <w:r w:rsidR="00123ACF" w:rsidRPr="003D2727">
              <w:rPr>
                <w:rFonts w:asciiTheme="majorHAnsi" w:eastAsia="Times New Roman" w:hAnsiTheme="majorHAnsi" w:cstheme="majorHAnsi"/>
                <w:spacing w:val="-2"/>
                <w:sz w:val="18"/>
                <w:szCs w:val="18"/>
                <w:lang w:val="ro-RO"/>
              </w:rPr>
              <w:t xml:space="preserve"> </w:t>
            </w:r>
            <w:r w:rsidR="00123ACF" w:rsidRPr="003D2727">
              <w:rPr>
                <w:rFonts w:asciiTheme="majorHAnsi" w:eastAsia="Times New Roman" w:hAnsiTheme="majorHAnsi" w:cstheme="majorHAnsi"/>
                <w:sz w:val="18"/>
                <w:szCs w:val="18"/>
                <w:lang w:val="ro-RO"/>
              </w:rPr>
              <w:t>implementare.</w:t>
            </w:r>
          </w:p>
        </w:tc>
      </w:tr>
      <w:tr w:rsidR="00042295" w:rsidRPr="003D2727" w14:paraId="343E099C" w14:textId="77777777" w:rsidTr="00D8186C">
        <w:trPr>
          <w:trHeight w:val="402"/>
        </w:trPr>
        <w:tc>
          <w:tcPr>
            <w:tcW w:w="500" w:type="dxa"/>
          </w:tcPr>
          <w:p w14:paraId="142CA578"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8</w:t>
            </w:r>
          </w:p>
        </w:tc>
        <w:tc>
          <w:tcPr>
            <w:tcW w:w="4909" w:type="dxa"/>
          </w:tcPr>
          <w:p w14:paraId="0FD4B01B" w14:textId="77777777" w:rsidR="00042295" w:rsidRPr="003D2727" w:rsidRDefault="00042295" w:rsidP="003D2727">
            <w:pPr>
              <w:widowControl w:val="0"/>
              <w:autoSpaceDE w:val="0"/>
              <w:autoSpaceDN w:val="0"/>
              <w:spacing w:after="0" w:line="240" w:lineRule="auto"/>
              <w:ind w:right="103"/>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Înregistrare</w:t>
            </w:r>
            <w:r w:rsidRPr="003D2727">
              <w:rPr>
                <w:rFonts w:asciiTheme="majorHAnsi" w:eastAsia="Times New Roman" w:hAnsiTheme="majorHAnsi" w:cstheme="majorHAnsi"/>
                <w:spacing w:val="4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48"/>
                <w:sz w:val="18"/>
                <w:szCs w:val="18"/>
                <w:lang w:val="ro-RO"/>
              </w:rPr>
              <w:t xml:space="preserve"> </w:t>
            </w:r>
            <w:r w:rsidRPr="003D2727">
              <w:rPr>
                <w:rFonts w:asciiTheme="majorHAnsi" w:eastAsia="Times New Roman" w:hAnsiTheme="majorHAnsi" w:cstheme="majorHAnsi"/>
                <w:sz w:val="18"/>
                <w:szCs w:val="18"/>
                <w:lang w:val="ro-RO"/>
              </w:rPr>
              <w:t>stat</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45"/>
                <w:sz w:val="18"/>
                <w:szCs w:val="18"/>
                <w:lang w:val="ro-RO"/>
              </w:rPr>
              <w:t xml:space="preserve"> </w:t>
            </w:r>
            <w:r w:rsidRPr="003D2727">
              <w:rPr>
                <w:rFonts w:asciiTheme="majorHAnsi" w:eastAsia="Times New Roman" w:hAnsiTheme="majorHAnsi" w:cstheme="majorHAnsi"/>
                <w:sz w:val="18"/>
                <w:szCs w:val="18"/>
                <w:lang w:val="ro-RO"/>
              </w:rPr>
              <w:t>persoanelor</w:t>
            </w:r>
            <w:r w:rsidRPr="003D2727">
              <w:rPr>
                <w:rFonts w:asciiTheme="majorHAnsi" w:eastAsia="Times New Roman" w:hAnsiTheme="majorHAnsi" w:cstheme="majorHAnsi"/>
                <w:spacing w:val="49"/>
                <w:sz w:val="18"/>
                <w:szCs w:val="18"/>
                <w:lang w:val="ro-RO"/>
              </w:rPr>
              <w:t xml:space="preserve"> </w:t>
            </w:r>
            <w:r w:rsidRPr="003D2727">
              <w:rPr>
                <w:rFonts w:asciiTheme="majorHAnsi" w:eastAsia="Times New Roman" w:hAnsiTheme="majorHAnsi" w:cstheme="majorHAnsi"/>
                <w:sz w:val="18"/>
                <w:szCs w:val="18"/>
                <w:lang w:val="ro-RO"/>
              </w:rPr>
              <w:t>juridice,</w:t>
            </w:r>
            <w:r w:rsidRPr="003D2727">
              <w:rPr>
                <w:rFonts w:asciiTheme="majorHAnsi" w:eastAsia="Times New Roman" w:hAnsiTheme="majorHAnsi" w:cstheme="majorHAnsi"/>
                <w:spacing w:val="48"/>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45"/>
                <w:sz w:val="18"/>
                <w:szCs w:val="18"/>
                <w:lang w:val="ro-RO"/>
              </w:rPr>
              <w:t xml:space="preserve"> </w:t>
            </w:r>
            <w:r w:rsidRPr="003D2727">
              <w:rPr>
                <w:rFonts w:asciiTheme="majorHAnsi" w:eastAsia="Times New Roman" w:hAnsiTheme="majorHAnsi" w:cstheme="majorHAnsi"/>
                <w:sz w:val="18"/>
                <w:szCs w:val="18"/>
                <w:lang w:val="ro-RO"/>
              </w:rPr>
              <w:t>filialelor</w:t>
            </w:r>
            <w:r w:rsidRPr="003D2727">
              <w:rPr>
                <w:rFonts w:asciiTheme="majorHAnsi" w:eastAsia="Times New Roman" w:hAnsiTheme="majorHAnsi" w:cstheme="majorHAnsi"/>
                <w:spacing w:val="48"/>
                <w:sz w:val="18"/>
                <w:szCs w:val="18"/>
                <w:lang w:val="ro-RO"/>
              </w:rPr>
              <w:t xml:space="preserve"> </w:t>
            </w:r>
            <w:r w:rsidRPr="003D2727">
              <w:rPr>
                <w:rFonts w:asciiTheme="majorHAnsi" w:eastAsia="Times New Roman" w:hAnsiTheme="majorHAnsi" w:cstheme="majorHAnsi"/>
                <w:sz w:val="18"/>
                <w:szCs w:val="18"/>
                <w:lang w:val="ro-RO"/>
              </w:rPr>
              <w:t>şi</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49"/>
                <w:sz w:val="18"/>
                <w:szCs w:val="18"/>
                <w:lang w:val="ro-RO"/>
              </w:rPr>
              <w:t xml:space="preserve"> </w:t>
            </w:r>
            <w:r w:rsidRPr="003D2727">
              <w:rPr>
                <w:rFonts w:asciiTheme="majorHAnsi" w:eastAsia="Times New Roman" w:hAnsiTheme="majorHAnsi" w:cstheme="majorHAnsi"/>
                <w:sz w:val="18"/>
                <w:szCs w:val="18"/>
                <w:lang w:val="ro-RO"/>
              </w:rPr>
              <w:t xml:space="preserve">reprezentanțelor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acestora</w:t>
            </w:r>
          </w:p>
        </w:tc>
        <w:tc>
          <w:tcPr>
            <w:tcW w:w="4536" w:type="dxa"/>
            <w:vMerge w:val="restart"/>
          </w:tcPr>
          <w:p w14:paraId="6D74C888" w14:textId="4520F8F9" w:rsidR="00042295" w:rsidRPr="003D2727" w:rsidRDefault="00042295" w:rsidP="00230456">
            <w:pPr>
              <w:widowControl w:val="0"/>
              <w:autoSpaceDE w:val="0"/>
              <w:autoSpaceDN w:val="0"/>
              <w:spacing w:after="0" w:line="240" w:lineRule="auto"/>
              <w:ind w:right="98"/>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ASP este </w:t>
            </w:r>
            <w:r w:rsidR="00732BC2">
              <w:rPr>
                <w:rFonts w:asciiTheme="majorHAnsi" w:eastAsia="Times New Roman" w:hAnsiTheme="majorHAnsi" w:cstheme="majorHAnsi"/>
                <w:sz w:val="18"/>
                <w:szCs w:val="18"/>
                <w:lang w:val="ro-RO"/>
              </w:rPr>
              <w:t>î</w:t>
            </w:r>
            <w:r w:rsidRPr="003D2727">
              <w:rPr>
                <w:rFonts w:asciiTheme="majorHAnsi" w:eastAsia="Times New Roman" w:hAnsiTheme="majorHAnsi" w:cstheme="majorHAnsi"/>
                <w:sz w:val="18"/>
                <w:szCs w:val="18"/>
                <w:lang w:val="ro-RO"/>
              </w:rPr>
              <w:t xml:space="preserve">n proces </w:t>
            </w:r>
            <w:r w:rsidR="00732BC2">
              <w:rPr>
                <w:rFonts w:asciiTheme="majorHAnsi" w:eastAsia="Times New Roman" w:hAnsiTheme="majorHAnsi" w:cstheme="majorHAnsi"/>
                <w:sz w:val="18"/>
                <w:szCs w:val="18"/>
                <w:lang w:val="ro-RO"/>
              </w:rPr>
              <w:t xml:space="preserve">de </w:t>
            </w:r>
            <w:r w:rsidRPr="003D2727">
              <w:rPr>
                <w:rFonts w:asciiTheme="majorHAnsi" w:eastAsia="Times New Roman" w:hAnsiTheme="majorHAnsi" w:cstheme="majorHAnsi"/>
                <w:sz w:val="18"/>
                <w:szCs w:val="18"/>
                <w:lang w:val="ro-RO"/>
              </w:rPr>
              <w:t>elaborare</w:t>
            </w:r>
            <w:r w:rsidR="00732BC2">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a noului</w:t>
            </w:r>
            <w:r w:rsidRPr="003D2727">
              <w:rPr>
                <w:rFonts w:asciiTheme="majorHAnsi" w:eastAsia="Times New Roman" w:hAnsiTheme="majorHAnsi" w:cstheme="majorHAnsi"/>
                <w:spacing w:val="-47"/>
                <w:sz w:val="18"/>
                <w:szCs w:val="18"/>
                <w:lang w:val="ro-RO"/>
              </w:rPr>
              <w:t xml:space="preserve"> </w:t>
            </w:r>
            <w:r w:rsidR="00732BC2">
              <w:rPr>
                <w:rFonts w:asciiTheme="majorHAnsi" w:eastAsia="Times New Roman" w:hAnsiTheme="majorHAnsi" w:cstheme="majorHAnsi"/>
                <w:spacing w:val="-47"/>
                <w:sz w:val="18"/>
                <w:szCs w:val="18"/>
                <w:lang w:val="ro-RO"/>
              </w:rPr>
              <w:t xml:space="preserve">     </w:t>
            </w:r>
            <w:r w:rsidR="008D68EF">
              <w:rPr>
                <w:rFonts w:asciiTheme="majorHAnsi" w:eastAsia="Times New Roman" w:hAnsiTheme="majorHAnsi" w:cstheme="majorHAnsi"/>
                <w:spacing w:val="-47"/>
                <w:sz w:val="18"/>
                <w:szCs w:val="18"/>
                <w:lang w:val="ro-RO"/>
              </w:rPr>
              <w:t xml:space="preserve">   </w:t>
            </w:r>
            <w:r w:rsidR="008D68EF">
              <w:rPr>
                <w:rFonts w:asciiTheme="majorHAnsi" w:eastAsia="Times New Roman" w:hAnsiTheme="majorHAnsi" w:cstheme="majorHAnsi"/>
                <w:sz w:val="18"/>
                <w:szCs w:val="18"/>
                <w:lang w:val="ro-RO"/>
              </w:rPr>
              <w:t xml:space="preserve"> R</w:t>
            </w:r>
            <w:r w:rsidRPr="003D2727">
              <w:rPr>
                <w:rFonts w:asciiTheme="majorHAnsi" w:eastAsia="Times New Roman" w:hAnsiTheme="majorHAnsi" w:cstheme="majorHAnsi"/>
                <w:sz w:val="18"/>
                <w:szCs w:val="18"/>
                <w:lang w:val="ro-RO"/>
              </w:rPr>
              <w:t>SUD,</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care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va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permite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interconectarea.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La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momentul</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implementării SIA GEAP, ASP utiliza</w:t>
            </w:r>
            <w:r w:rsidR="00732BC2">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3 sisteme arhaice interne în procesul</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 înregistrare a unităților de drept</w:t>
            </w:r>
            <w:r w:rsidR="00230456">
              <w:rPr>
                <w:rFonts w:asciiTheme="majorHAnsi" w:eastAsia="Times New Roman" w:hAnsiTheme="majorHAnsi" w:cstheme="majorHAnsi"/>
                <w:sz w:val="18"/>
                <w:szCs w:val="18"/>
                <w:lang w:val="ro-RO"/>
              </w:rPr>
              <w:t xml:space="preserve">, care tehnic, nu putea fi </w:t>
            </w:r>
            <w:r w:rsidR="00230456" w:rsidRPr="00230456">
              <w:rPr>
                <w:rFonts w:asciiTheme="majorHAnsi" w:eastAsia="Times New Roman" w:hAnsiTheme="majorHAnsi" w:cstheme="majorHAnsi"/>
                <w:sz w:val="18"/>
                <w:szCs w:val="18"/>
                <w:lang w:val="ro-RO"/>
              </w:rPr>
              <w:t>interconectat cu</w:t>
            </w:r>
            <w:r w:rsidRPr="00230456">
              <w:rPr>
                <w:rFonts w:asciiTheme="majorHAnsi" w:eastAsia="Times New Roman" w:hAnsiTheme="majorHAnsi" w:cstheme="majorHAnsi"/>
                <w:spacing w:val="1"/>
                <w:sz w:val="18"/>
                <w:szCs w:val="18"/>
                <w:lang w:val="ro-RO"/>
              </w:rPr>
              <w:t xml:space="preserve"> </w:t>
            </w:r>
            <w:r w:rsidR="00732BC2" w:rsidRPr="00455773">
              <w:rPr>
                <w:rFonts w:asciiTheme="majorHAnsi" w:eastAsia="Times New Roman" w:hAnsiTheme="majorHAnsi" w:cstheme="majorHAnsi"/>
                <w:spacing w:val="1"/>
                <w:sz w:val="18"/>
                <w:szCs w:val="18"/>
                <w:lang w:val="ro-RO"/>
              </w:rPr>
              <w:t xml:space="preserve">SIA </w:t>
            </w:r>
            <w:r w:rsidRPr="00455773">
              <w:rPr>
                <w:rFonts w:asciiTheme="majorHAnsi" w:eastAsia="Times New Roman" w:hAnsiTheme="majorHAnsi" w:cstheme="majorHAnsi"/>
                <w:sz w:val="18"/>
                <w:szCs w:val="18"/>
                <w:lang w:val="ro-RO"/>
              </w:rPr>
              <w:t>GEAP</w:t>
            </w:r>
            <w:r w:rsidR="00230456" w:rsidRPr="00230456">
              <w:rPr>
                <w:rFonts w:asciiTheme="majorHAnsi" w:eastAsia="Times New Roman" w:hAnsiTheme="majorHAnsi" w:cstheme="majorHAnsi"/>
                <w:sz w:val="18"/>
                <w:szCs w:val="18"/>
                <w:lang w:val="ro-RO"/>
              </w:rPr>
              <w:t>.</w:t>
            </w:r>
          </w:p>
        </w:tc>
      </w:tr>
      <w:tr w:rsidR="00042295" w:rsidRPr="003D2727" w14:paraId="61A43B42" w14:textId="77777777" w:rsidTr="00D8186C">
        <w:trPr>
          <w:trHeight w:val="230"/>
        </w:trPr>
        <w:tc>
          <w:tcPr>
            <w:tcW w:w="500" w:type="dxa"/>
          </w:tcPr>
          <w:p w14:paraId="4B03776B"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w w:val="99"/>
                <w:sz w:val="18"/>
                <w:szCs w:val="18"/>
                <w:lang w:val="ro-RO"/>
              </w:rPr>
              <w:t>9</w:t>
            </w:r>
          </w:p>
        </w:tc>
        <w:tc>
          <w:tcPr>
            <w:tcW w:w="4909" w:type="dxa"/>
          </w:tcPr>
          <w:p w14:paraId="5F09243A" w14:textId="77777777" w:rsidR="00042295" w:rsidRPr="003D2727" w:rsidRDefault="00042295"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Înregistrare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stat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întreprinzătorilor</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individuali</w:t>
            </w:r>
          </w:p>
        </w:tc>
        <w:tc>
          <w:tcPr>
            <w:tcW w:w="4536" w:type="dxa"/>
            <w:vMerge/>
          </w:tcPr>
          <w:p w14:paraId="7CBFB589" w14:textId="77777777" w:rsidR="00042295" w:rsidRPr="003D2727" w:rsidRDefault="00042295"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042295" w:rsidRPr="003D2727" w14:paraId="277BDC33" w14:textId="77777777" w:rsidTr="00D8186C">
        <w:trPr>
          <w:trHeight w:val="460"/>
        </w:trPr>
        <w:tc>
          <w:tcPr>
            <w:tcW w:w="500" w:type="dxa"/>
          </w:tcPr>
          <w:p w14:paraId="748241CB"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10</w:t>
            </w:r>
          </w:p>
        </w:tc>
        <w:tc>
          <w:tcPr>
            <w:tcW w:w="4909" w:type="dxa"/>
          </w:tcPr>
          <w:p w14:paraId="4422FB63" w14:textId="77777777" w:rsidR="00042295" w:rsidRPr="003D2727" w:rsidRDefault="00042295"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55"/>
                <w:sz w:val="18"/>
                <w:szCs w:val="18"/>
                <w:lang w:val="ro-RO"/>
              </w:rPr>
              <w:t xml:space="preserve"> </w:t>
            </w:r>
            <w:r w:rsidRPr="003D2727">
              <w:rPr>
                <w:rFonts w:asciiTheme="majorHAnsi" w:eastAsia="Times New Roman" w:hAnsiTheme="majorHAnsi" w:cstheme="majorHAnsi"/>
                <w:sz w:val="18"/>
                <w:szCs w:val="18"/>
                <w:lang w:val="ro-RO"/>
              </w:rPr>
              <w:t xml:space="preserve">pentru  </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 xml:space="preserve">activitatea  </w:t>
            </w:r>
            <w:r w:rsidRPr="003D2727">
              <w:rPr>
                <w:rFonts w:asciiTheme="majorHAnsi" w:eastAsia="Times New Roman" w:hAnsiTheme="majorHAnsi" w:cstheme="majorHAnsi"/>
                <w:spacing w:val="7"/>
                <w:sz w:val="18"/>
                <w:szCs w:val="18"/>
                <w:lang w:val="ro-RO"/>
              </w:rPr>
              <w:t xml:space="preserve"> </w:t>
            </w:r>
            <w:r w:rsidRPr="003D2727">
              <w:rPr>
                <w:rFonts w:asciiTheme="majorHAnsi" w:eastAsia="Times New Roman" w:hAnsiTheme="majorHAnsi" w:cstheme="majorHAnsi"/>
                <w:sz w:val="18"/>
                <w:szCs w:val="18"/>
                <w:lang w:val="ro-RO"/>
              </w:rPr>
              <w:t xml:space="preserve">asigurătorilor  </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 xml:space="preserve">(reasigurătorilor),  </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 xml:space="preserve">brokerilor  </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 asigurare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şi/sau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reasigurare</w:t>
            </w:r>
          </w:p>
        </w:tc>
        <w:tc>
          <w:tcPr>
            <w:tcW w:w="4536" w:type="dxa"/>
            <w:vMerge w:val="restart"/>
          </w:tcPr>
          <w:p w14:paraId="0D12DB83" w14:textId="204B1CDE" w:rsidR="00042295" w:rsidRPr="003D2727" w:rsidRDefault="00042295" w:rsidP="003D2727">
            <w:pPr>
              <w:widowControl w:val="0"/>
              <w:autoSpaceDE w:val="0"/>
              <w:autoSpaceDN w:val="0"/>
              <w:spacing w:after="0" w:line="240" w:lineRule="auto"/>
              <w:ind w:right="91"/>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  CNPF</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au</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colaborat</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echipa</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de</w:t>
            </w:r>
            <w:r w:rsidR="008D68EF">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implementare</w:t>
            </w:r>
            <w:r w:rsidR="008D68EF">
              <w:rPr>
                <w:rFonts w:asciiTheme="majorHAnsi" w:eastAsia="Times New Roman" w:hAnsiTheme="majorHAnsi" w:cstheme="majorHAnsi"/>
                <w:sz w:val="18"/>
                <w:szCs w:val="18"/>
                <w:lang w:val="ro-RO"/>
              </w:rPr>
              <w:t>.</w:t>
            </w:r>
          </w:p>
        </w:tc>
      </w:tr>
      <w:tr w:rsidR="00042295" w:rsidRPr="003D2727" w14:paraId="1FE401D6" w14:textId="77777777" w:rsidTr="00D8186C">
        <w:trPr>
          <w:trHeight w:val="460"/>
        </w:trPr>
        <w:tc>
          <w:tcPr>
            <w:tcW w:w="500" w:type="dxa"/>
          </w:tcPr>
          <w:p w14:paraId="55BB5F6D"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11</w:t>
            </w:r>
          </w:p>
        </w:tc>
        <w:tc>
          <w:tcPr>
            <w:tcW w:w="4909" w:type="dxa"/>
          </w:tcPr>
          <w:p w14:paraId="1048BCB5" w14:textId="77777777" w:rsidR="00042295" w:rsidRPr="003D2727" w:rsidRDefault="00042295"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gestiune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activelor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fondurilor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nestatale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pensii</w:t>
            </w:r>
          </w:p>
        </w:tc>
        <w:tc>
          <w:tcPr>
            <w:tcW w:w="4536" w:type="dxa"/>
            <w:vMerge/>
          </w:tcPr>
          <w:p w14:paraId="517C12A4" w14:textId="77777777" w:rsidR="00042295" w:rsidRPr="003D2727" w:rsidRDefault="00042295" w:rsidP="003D2727">
            <w:pPr>
              <w:widowControl w:val="0"/>
              <w:autoSpaceDE w:val="0"/>
              <w:autoSpaceDN w:val="0"/>
              <w:spacing w:after="0" w:line="240" w:lineRule="auto"/>
              <w:ind w:right="91"/>
              <w:rPr>
                <w:rFonts w:asciiTheme="majorHAnsi" w:eastAsia="Times New Roman" w:hAnsiTheme="majorHAnsi" w:cstheme="majorHAnsi"/>
                <w:sz w:val="18"/>
                <w:szCs w:val="18"/>
                <w:lang w:val="ro-RO"/>
              </w:rPr>
            </w:pPr>
          </w:p>
        </w:tc>
      </w:tr>
      <w:tr w:rsidR="00042295" w:rsidRPr="003D2727" w14:paraId="26324A58" w14:textId="77777777" w:rsidTr="00D8186C">
        <w:trPr>
          <w:trHeight w:val="460"/>
        </w:trPr>
        <w:tc>
          <w:tcPr>
            <w:tcW w:w="500" w:type="dxa"/>
          </w:tcPr>
          <w:p w14:paraId="09272392"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12</w:t>
            </w:r>
          </w:p>
        </w:tc>
        <w:tc>
          <w:tcPr>
            <w:tcW w:w="4909" w:type="dxa"/>
          </w:tcPr>
          <w:p w14:paraId="3D8C4DB0" w14:textId="77777777" w:rsidR="00042295" w:rsidRPr="003D2727" w:rsidRDefault="00042295"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asociaţiilor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economii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şi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împrumut</w:t>
            </w:r>
          </w:p>
        </w:tc>
        <w:tc>
          <w:tcPr>
            <w:tcW w:w="4536" w:type="dxa"/>
            <w:vMerge/>
          </w:tcPr>
          <w:p w14:paraId="4A8D34E0" w14:textId="77777777" w:rsidR="00042295" w:rsidRPr="003D2727" w:rsidRDefault="00042295" w:rsidP="003D2727">
            <w:pPr>
              <w:widowControl w:val="0"/>
              <w:autoSpaceDE w:val="0"/>
              <w:autoSpaceDN w:val="0"/>
              <w:spacing w:after="0" w:line="240" w:lineRule="auto"/>
              <w:ind w:right="91"/>
              <w:rPr>
                <w:rFonts w:asciiTheme="majorHAnsi" w:eastAsia="Times New Roman" w:hAnsiTheme="majorHAnsi" w:cstheme="majorHAnsi"/>
                <w:sz w:val="18"/>
                <w:szCs w:val="18"/>
                <w:lang w:val="ro-RO"/>
              </w:rPr>
            </w:pPr>
          </w:p>
        </w:tc>
      </w:tr>
      <w:tr w:rsidR="00042295" w:rsidRPr="003D2727" w14:paraId="08CF6C9F" w14:textId="77777777" w:rsidTr="00D8186C">
        <w:trPr>
          <w:trHeight w:val="457"/>
        </w:trPr>
        <w:tc>
          <w:tcPr>
            <w:tcW w:w="500" w:type="dxa"/>
          </w:tcPr>
          <w:p w14:paraId="725AEB0E"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13</w:t>
            </w:r>
          </w:p>
        </w:tc>
        <w:tc>
          <w:tcPr>
            <w:tcW w:w="4909" w:type="dxa"/>
          </w:tcPr>
          <w:p w14:paraId="24F8772B" w14:textId="77777777" w:rsidR="00042295" w:rsidRPr="003D2727" w:rsidRDefault="00042295"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 pentru activitatea</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pe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piața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capital:</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societate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investiţii,</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operator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 piața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capital,</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societate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administrare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fiduciară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investiţiilor</w:t>
            </w:r>
          </w:p>
        </w:tc>
        <w:tc>
          <w:tcPr>
            <w:tcW w:w="4536" w:type="dxa"/>
            <w:vMerge/>
          </w:tcPr>
          <w:p w14:paraId="6B00627E" w14:textId="77777777" w:rsidR="00042295" w:rsidRPr="003D2727" w:rsidRDefault="00042295" w:rsidP="003D2727">
            <w:pPr>
              <w:widowControl w:val="0"/>
              <w:autoSpaceDE w:val="0"/>
              <w:autoSpaceDN w:val="0"/>
              <w:spacing w:after="0" w:line="240" w:lineRule="auto"/>
              <w:ind w:right="91"/>
              <w:rPr>
                <w:rFonts w:asciiTheme="majorHAnsi" w:eastAsia="Times New Roman" w:hAnsiTheme="majorHAnsi" w:cstheme="majorHAnsi"/>
                <w:sz w:val="18"/>
                <w:szCs w:val="18"/>
                <w:lang w:val="ro-RO"/>
              </w:rPr>
            </w:pPr>
          </w:p>
        </w:tc>
      </w:tr>
      <w:tr w:rsidR="00042295" w:rsidRPr="003D2727" w14:paraId="70A6458F" w14:textId="77777777" w:rsidTr="00D8186C">
        <w:trPr>
          <w:trHeight w:val="156"/>
        </w:trPr>
        <w:tc>
          <w:tcPr>
            <w:tcW w:w="500" w:type="dxa"/>
          </w:tcPr>
          <w:p w14:paraId="1886B228" w14:textId="77777777" w:rsidR="00042295" w:rsidRPr="003D2727" w:rsidRDefault="00042295"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14</w:t>
            </w:r>
          </w:p>
        </w:tc>
        <w:tc>
          <w:tcPr>
            <w:tcW w:w="4909" w:type="dxa"/>
          </w:tcPr>
          <w:p w14:paraId="026D6A53" w14:textId="77777777" w:rsidR="00042295" w:rsidRPr="003D2727" w:rsidRDefault="00042295"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biroului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istoriilor</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credit</w:t>
            </w:r>
          </w:p>
        </w:tc>
        <w:tc>
          <w:tcPr>
            <w:tcW w:w="4536" w:type="dxa"/>
            <w:vMerge/>
          </w:tcPr>
          <w:p w14:paraId="3A9491B3" w14:textId="77777777" w:rsidR="00042295" w:rsidRPr="003D2727" w:rsidRDefault="00042295" w:rsidP="003D2727">
            <w:pPr>
              <w:widowControl w:val="0"/>
              <w:autoSpaceDE w:val="0"/>
              <w:autoSpaceDN w:val="0"/>
              <w:spacing w:after="0" w:line="240" w:lineRule="auto"/>
              <w:ind w:right="91"/>
              <w:rPr>
                <w:rFonts w:asciiTheme="majorHAnsi" w:eastAsia="Times New Roman" w:hAnsiTheme="majorHAnsi" w:cstheme="majorHAnsi"/>
                <w:sz w:val="18"/>
                <w:szCs w:val="18"/>
                <w:lang w:val="ro-RO"/>
              </w:rPr>
            </w:pPr>
          </w:p>
        </w:tc>
      </w:tr>
      <w:tr w:rsidR="00D8186C" w:rsidRPr="003D2727" w14:paraId="197A4293" w14:textId="77777777" w:rsidTr="00D8186C">
        <w:trPr>
          <w:trHeight w:val="156"/>
        </w:trPr>
        <w:tc>
          <w:tcPr>
            <w:tcW w:w="500" w:type="dxa"/>
          </w:tcPr>
          <w:p w14:paraId="35C7855F"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15</w:t>
            </w:r>
          </w:p>
        </w:tc>
        <w:tc>
          <w:tcPr>
            <w:tcW w:w="4909" w:type="dxa"/>
          </w:tcPr>
          <w:p w14:paraId="42546241"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băncilor</w:t>
            </w:r>
          </w:p>
        </w:tc>
        <w:tc>
          <w:tcPr>
            <w:tcW w:w="4536" w:type="dxa"/>
            <w:vMerge w:val="restart"/>
          </w:tcPr>
          <w:p w14:paraId="3A4A4229" w14:textId="77777777" w:rsidR="00D8186C" w:rsidRPr="003D2727" w:rsidRDefault="00D8186C" w:rsidP="003D2727">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BNM</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au</w:t>
            </w:r>
            <w:r w:rsidRPr="003D2727">
              <w:rPr>
                <w:rFonts w:asciiTheme="majorHAnsi" w:eastAsia="Times New Roman" w:hAnsiTheme="majorHAnsi" w:cstheme="majorHAnsi"/>
                <w:spacing w:val="9"/>
                <w:sz w:val="18"/>
                <w:szCs w:val="18"/>
                <w:lang w:val="ro-RO"/>
              </w:rPr>
              <w:t xml:space="preserve"> </w:t>
            </w:r>
            <w:r w:rsidRPr="003D2727">
              <w:rPr>
                <w:rFonts w:asciiTheme="majorHAnsi" w:eastAsia="Times New Roman" w:hAnsiTheme="majorHAnsi" w:cstheme="majorHAnsi"/>
                <w:sz w:val="18"/>
                <w:szCs w:val="18"/>
                <w:lang w:val="ro-RO"/>
              </w:rPr>
              <w:t>colaborat</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echipa</w:t>
            </w:r>
            <w:r w:rsidRPr="003D2727">
              <w:rPr>
                <w:rFonts w:asciiTheme="majorHAnsi" w:eastAsia="Times New Roman" w:hAnsiTheme="majorHAnsi" w:cstheme="majorHAnsi"/>
                <w:spacing w:val="11"/>
                <w:sz w:val="18"/>
                <w:szCs w:val="18"/>
                <w:lang w:val="ro-RO"/>
              </w:rPr>
              <w:t xml:space="preserve"> </w:t>
            </w:r>
            <w:r w:rsidRPr="003D2727">
              <w:rPr>
                <w:rFonts w:asciiTheme="majorHAnsi" w:eastAsia="Times New Roman" w:hAnsiTheme="majorHAnsi" w:cstheme="majorHAnsi"/>
                <w:sz w:val="18"/>
                <w:szCs w:val="18"/>
                <w:lang w:val="ro-RO"/>
              </w:rPr>
              <w:t>de</w:t>
            </w:r>
          </w:p>
          <w:p w14:paraId="4DD903F9" w14:textId="1CFC2FCB" w:rsidR="00D8186C" w:rsidRPr="003D2727" w:rsidRDefault="008D68EF" w:rsidP="003D2727">
            <w:pPr>
              <w:widowControl w:val="0"/>
              <w:autoSpaceDE w:val="0"/>
              <w:autoSpaceDN w:val="0"/>
              <w:spacing w:after="0" w:line="240" w:lineRule="auto"/>
              <w:jc w:val="center"/>
              <w:rPr>
                <w:rFonts w:asciiTheme="majorHAnsi" w:eastAsia="Times New Roman" w:hAnsiTheme="majorHAnsi" w:cstheme="majorHAnsi"/>
                <w:sz w:val="18"/>
                <w:szCs w:val="18"/>
                <w:lang w:val="ro-RO"/>
              </w:rPr>
            </w:pPr>
            <w:r>
              <w:rPr>
                <w:rFonts w:asciiTheme="majorHAnsi" w:eastAsia="Times New Roman" w:hAnsiTheme="majorHAnsi" w:cstheme="majorHAnsi"/>
                <w:sz w:val="18"/>
                <w:szCs w:val="18"/>
                <w:lang w:val="ro-RO"/>
              </w:rPr>
              <w:t>i</w:t>
            </w:r>
            <w:r w:rsidR="00D8186C" w:rsidRPr="003D2727">
              <w:rPr>
                <w:rFonts w:asciiTheme="majorHAnsi" w:eastAsia="Times New Roman" w:hAnsiTheme="majorHAnsi" w:cstheme="majorHAnsi"/>
                <w:sz w:val="18"/>
                <w:szCs w:val="18"/>
                <w:lang w:val="ro-RO"/>
              </w:rPr>
              <w:t>mplementar</w:t>
            </w:r>
            <w:r>
              <w:rPr>
                <w:rFonts w:asciiTheme="majorHAnsi" w:eastAsia="Times New Roman" w:hAnsiTheme="majorHAnsi" w:cstheme="majorHAnsi"/>
                <w:sz w:val="18"/>
                <w:szCs w:val="18"/>
                <w:lang w:val="ro-RO"/>
              </w:rPr>
              <w:t>.</w:t>
            </w:r>
            <w:r w:rsidR="00D8186C" w:rsidRPr="003D2727">
              <w:rPr>
                <w:rFonts w:asciiTheme="majorHAnsi" w:eastAsia="Times New Roman" w:hAnsiTheme="majorHAnsi" w:cstheme="majorHAnsi"/>
                <w:sz w:val="18"/>
                <w:szCs w:val="18"/>
                <w:lang w:val="ro-RO"/>
              </w:rPr>
              <w:t>e</w:t>
            </w:r>
          </w:p>
        </w:tc>
      </w:tr>
      <w:tr w:rsidR="00D8186C" w:rsidRPr="003D2727" w14:paraId="7D979604" w14:textId="77777777" w:rsidTr="00D8186C">
        <w:trPr>
          <w:trHeight w:val="156"/>
        </w:trPr>
        <w:tc>
          <w:tcPr>
            <w:tcW w:w="500" w:type="dxa"/>
          </w:tcPr>
          <w:p w14:paraId="0258B016"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16</w:t>
            </w:r>
          </w:p>
        </w:tc>
        <w:tc>
          <w:tcPr>
            <w:tcW w:w="4909" w:type="dxa"/>
          </w:tcPr>
          <w:p w14:paraId="1F67F5B0" w14:textId="11C22F3A"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18"/>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8"/>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schimb</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valutar</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numerar</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21"/>
                <w:sz w:val="18"/>
                <w:szCs w:val="18"/>
                <w:lang w:val="ro-RO"/>
              </w:rPr>
              <w:t xml:space="preserve"> </w:t>
            </w:r>
            <w:r w:rsidRPr="003D2727">
              <w:rPr>
                <w:rFonts w:asciiTheme="majorHAnsi" w:eastAsia="Times New Roman" w:hAnsiTheme="majorHAnsi" w:cstheme="majorHAnsi"/>
                <w:sz w:val="18"/>
                <w:szCs w:val="18"/>
                <w:lang w:val="ro-RO"/>
              </w:rPr>
              <w:t>persoane</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fizice</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(a unităţilor</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schimb</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valutar,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altele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dec</w:t>
            </w:r>
            <w:r w:rsidR="008D68EF">
              <w:rPr>
                <w:rFonts w:asciiTheme="majorHAnsi" w:eastAsia="Times New Roman" w:hAnsiTheme="majorHAnsi" w:cstheme="majorHAnsi"/>
                <w:sz w:val="18"/>
                <w:szCs w:val="18"/>
                <w:lang w:val="ro-RO"/>
              </w:rPr>
              <w:t>â</w:t>
            </w:r>
            <w:r w:rsidRPr="003D2727">
              <w:rPr>
                <w:rFonts w:asciiTheme="majorHAnsi" w:eastAsia="Times New Roman" w:hAnsiTheme="majorHAnsi" w:cstheme="majorHAnsi"/>
                <w:sz w:val="18"/>
                <w:szCs w:val="18"/>
                <w:lang w:val="ro-RO"/>
              </w:rPr>
              <w:t>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băncile)</w:t>
            </w:r>
          </w:p>
        </w:tc>
        <w:tc>
          <w:tcPr>
            <w:tcW w:w="4536" w:type="dxa"/>
            <w:vMerge/>
          </w:tcPr>
          <w:p w14:paraId="72493588"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D8186C" w:rsidRPr="003D2727" w14:paraId="0512382A" w14:textId="77777777" w:rsidTr="00D8186C">
        <w:trPr>
          <w:trHeight w:val="156"/>
        </w:trPr>
        <w:tc>
          <w:tcPr>
            <w:tcW w:w="500" w:type="dxa"/>
          </w:tcPr>
          <w:p w14:paraId="3B632225"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17</w:t>
            </w:r>
          </w:p>
        </w:tc>
        <w:tc>
          <w:tcPr>
            <w:tcW w:w="4909" w:type="dxa"/>
          </w:tcPr>
          <w:p w14:paraId="6521C7AC" w14:textId="619A8B8D"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7"/>
                <w:sz w:val="18"/>
                <w:szCs w:val="18"/>
                <w:lang w:val="ro-RO"/>
              </w:rPr>
              <w:t xml:space="preserve"> </w:t>
            </w:r>
            <w:r w:rsidRPr="003D2727">
              <w:rPr>
                <w:rFonts w:asciiTheme="majorHAnsi" w:eastAsia="Times New Roman" w:hAnsiTheme="majorHAnsi" w:cstheme="majorHAnsi"/>
                <w:sz w:val="18"/>
                <w:szCs w:val="18"/>
                <w:lang w:val="ro-RO"/>
              </w:rPr>
              <w:t>prestare</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serviciilor</w:t>
            </w:r>
            <w:r w:rsidRPr="003D2727">
              <w:rPr>
                <w:rFonts w:asciiTheme="majorHAnsi" w:eastAsia="Times New Roman" w:hAnsiTheme="majorHAnsi" w:cstheme="majorHAnsi"/>
                <w:spacing w:val="16"/>
                <w:sz w:val="18"/>
                <w:szCs w:val="18"/>
                <w:lang w:val="ro-RO"/>
              </w:rPr>
              <w:t xml:space="preserve"> </w:t>
            </w:r>
            <w:r w:rsidR="008D68EF">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plată</w:t>
            </w:r>
            <w:r w:rsidRPr="003D2727">
              <w:rPr>
                <w:rFonts w:asciiTheme="majorHAnsi" w:eastAsia="Times New Roman" w:hAnsiTheme="majorHAnsi" w:cstheme="majorHAnsi"/>
                <w:spacing w:val="1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către</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societăţile 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plată,</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societăţile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emitente</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monedă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electronică,</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furnizorii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servicii</w:t>
            </w:r>
            <w:r w:rsidR="008D68EF">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poştale</w:t>
            </w:r>
          </w:p>
        </w:tc>
        <w:tc>
          <w:tcPr>
            <w:tcW w:w="4536" w:type="dxa"/>
            <w:vMerge/>
          </w:tcPr>
          <w:p w14:paraId="5BF5F058"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D8186C" w:rsidRPr="003D2727" w14:paraId="110547BB" w14:textId="77777777" w:rsidTr="00D8186C">
        <w:trPr>
          <w:trHeight w:val="156"/>
        </w:trPr>
        <w:tc>
          <w:tcPr>
            <w:tcW w:w="500" w:type="dxa"/>
          </w:tcPr>
          <w:p w14:paraId="27014EB8"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18</w:t>
            </w:r>
          </w:p>
        </w:tc>
        <w:tc>
          <w:tcPr>
            <w:tcW w:w="4909" w:type="dxa"/>
          </w:tcPr>
          <w:p w14:paraId="7835A9CE" w14:textId="77777777" w:rsidR="00D8186C" w:rsidRPr="003D2727" w:rsidRDefault="00D8186C"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6"/>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emitere</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monedei</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electronice</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către</w:t>
            </w:r>
            <w:r w:rsidRPr="003D2727">
              <w:rPr>
                <w:rFonts w:asciiTheme="majorHAnsi" w:eastAsia="Times New Roman" w:hAnsiTheme="majorHAnsi" w:cstheme="majorHAnsi"/>
                <w:spacing w:val="9"/>
                <w:sz w:val="18"/>
                <w:szCs w:val="18"/>
                <w:lang w:val="ro-RO"/>
              </w:rPr>
              <w:t xml:space="preserve"> </w:t>
            </w:r>
            <w:r w:rsidRPr="003D2727">
              <w:rPr>
                <w:rFonts w:asciiTheme="majorHAnsi" w:eastAsia="Times New Roman" w:hAnsiTheme="majorHAnsi" w:cstheme="majorHAnsi"/>
                <w:sz w:val="18"/>
                <w:szCs w:val="18"/>
                <w:lang w:val="ro-RO"/>
              </w:rPr>
              <w:t>societăţile emitente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 monedă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electronică</w:t>
            </w:r>
          </w:p>
        </w:tc>
        <w:tc>
          <w:tcPr>
            <w:tcW w:w="4536" w:type="dxa"/>
            <w:vMerge/>
          </w:tcPr>
          <w:p w14:paraId="3DC0302F"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D8186C" w:rsidRPr="003D2727" w14:paraId="1E84B6CC" w14:textId="77777777" w:rsidTr="00D8186C">
        <w:trPr>
          <w:trHeight w:val="156"/>
        </w:trPr>
        <w:tc>
          <w:tcPr>
            <w:tcW w:w="500" w:type="dxa"/>
          </w:tcPr>
          <w:p w14:paraId="129D7D72"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19</w:t>
            </w:r>
          </w:p>
        </w:tc>
        <w:tc>
          <w:tcPr>
            <w:tcW w:w="4909" w:type="dxa"/>
          </w:tcPr>
          <w:p w14:paraId="3EE22DD8" w14:textId="77777777" w:rsidR="00D8186C" w:rsidRPr="003D2727" w:rsidRDefault="00D8186C"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electrician</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amenajarea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instalațiilor</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noi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reconstruite</w:t>
            </w:r>
          </w:p>
        </w:tc>
        <w:tc>
          <w:tcPr>
            <w:tcW w:w="4536" w:type="dxa"/>
          </w:tcPr>
          <w:p w14:paraId="0605907D" w14:textId="794CDF0B" w:rsidR="00D8186C" w:rsidRPr="003D2727" w:rsidRDefault="00D8186C" w:rsidP="003D2727">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regăsește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Legea</w:t>
            </w:r>
            <w:r w:rsidRPr="003D2727">
              <w:rPr>
                <w:rFonts w:asciiTheme="majorHAnsi" w:eastAsia="Times New Roman" w:hAnsiTheme="majorHAnsi" w:cstheme="majorHAnsi"/>
                <w:spacing w:val="-1"/>
                <w:sz w:val="18"/>
                <w:szCs w:val="18"/>
                <w:lang w:val="ro-RO"/>
              </w:rPr>
              <w:t xml:space="preserve"> </w:t>
            </w:r>
            <w:r w:rsidR="008D68EF">
              <w:rPr>
                <w:rFonts w:asciiTheme="majorHAnsi" w:eastAsia="Times New Roman" w:hAnsiTheme="majorHAnsi" w:cstheme="majorHAnsi"/>
                <w:spacing w:val="-1"/>
                <w:sz w:val="18"/>
                <w:szCs w:val="18"/>
                <w:lang w:val="ro-RO"/>
              </w:rPr>
              <w:t>nr.</w:t>
            </w:r>
            <w:r w:rsidRPr="003D2727">
              <w:rPr>
                <w:rFonts w:asciiTheme="majorHAnsi" w:eastAsia="Times New Roman" w:hAnsiTheme="majorHAnsi" w:cstheme="majorHAnsi"/>
                <w:sz w:val="18"/>
                <w:szCs w:val="18"/>
                <w:lang w:val="ro-RO"/>
              </w:rPr>
              <w:t>160/2011</w:t>
            </w:r>
            <w:r w:rsidR="008D68EF">
              <w:rPr>
                <w:rFonts w:asciiTheme="majorHAnsi" w:eastAsia="Times New Roman" w:hAnsiTheme="majorHAnsi" w:cstheme="majorHAnsi"/>
                <w:sz w:val="18"/>
                <w:szCs w:val="18"/>
                <w:lang w:val="ro-RO"/>
              </w:rPr>
              <w:t>.</w:t>
            </w:r>
          </w:p>
        </w:tc>
      </w:tr>
      <w:tr w:rsidR="00A73C72" w:rsidRPr="003D2727" w14:paraId="3D869F2C" w14:textId="77777777" w:rsidTr="00D8186C">
        <w:trPr>
          <w:trHeight w:val="156"/>
        </w:trPr>
        <w:tc>
          <w:tcPr>
            <w:tcW w:w="500" w:type="dxa"/>
          </w:tcPr>
          <w:p w14:paraId="64656A1A" w14:textId="77777777" w:rsidR="00A73C72" w:rsidRPr="00F4326C" w:rsidRDefault="00A73C72"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20</w:t>
            </w:r>
          </w:p>
        </w:tc>
        <w:tc>
          <w:tcPr>
            <w:tcW w:w="4909" w:type="dxa"/>
          </w:tcPr>
          <w:p w14:paraId="21A457EA" w14:textId="77777777" w:rsidR="00A73C72" w:rsidRPr="00F4326C" w:rsidRDefault="00A73C72"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Autorizaţie</w:t>
            </w:r>
            <w:r w:rsidRPr="00F4326C">
              <w:rPr>
                <w:rFonts w:asciiTheme="majorHAnsi" w:eastAsia="Times New Roman" w:hAnsiTheme="majorHAnsi" w:cstheme="majorHAnsi"/>
                <w:spacing w:val="40"/>
                <w:sz w:val="18"/>
                <w:szCs w:val="18"/>
                <w:lang w:val="ro-RO"/>
              </w:rPr>
              <w:t xml:space="preserve"> </w:t>
            </w:r>
            <w:r w:rsidRPr="00F4326C">
              <w:rPr>
                <w:rFonts w:asciiTheme="majorHAnsi" w:eastAsia="Times New Roman" w:hAnsiTheme="majorHAnsi" w:cstheme="majorHAnsi"/>
                <w:sz w:val="18"/>
                <w:szCs w:val="18"/>
                <w:lang w:val="ro-RO"/>
              </w:rPr>
              <w:t>pentru</w:t>
            </w:r>
            <w:r w:rsidRPr="00F4326C">
              <w:rPr>
                <w:rFonts w:asciiTheme="majorHAnsi" w:eastAsia="Times New Roman" w:hAnsiTheme="majorHAnsi" w:cstheme="majorHAnsi"/>
                <w:spacing w:val="38"/>
                <w:sz w:val="18"/>
                <w:szCs w:val="18"/>
                <w:lang w:val="ro-RO"/>
              </w:rPr>
              <w:t xml:space="preserve"> </w:t>
            </w:r>
            <w:r w:rsidRPr="00F4326C">
              <w:rPr>
                <w:rFonts w:asciiTheme="majorHAnsi" w:eastAsia="Times New Roman" w:hAnsiTheme="majorHAnsi" w:cstheme="majorHAnsi"/>
                <w:sz w:val="18"/>
                <w:szCs w:val="18"/>
                <w:lang w:val="ro-RO"/>
              </w:rPr>
              <w:t>activitatea</w:t>
            </w:r>
            <w:r w:rsidRPr="00F4326C">
              <w:rPr>
                <w:rFonts w:asciiTheme="majorHAnsi" w:eastAsia="Times New Roman" w:hAnsiTheme="majorHAnsi" w:cstheme="majorHAnsi"/>
                <w:spacing w:val="43"/>
                <w:sz w:val="18"/>
                <w:szCs w:val="18"/>
                <w:lang w:val="ro-RO"/>
              </w:rPr>
              <w:t xml:space="preserve"> </w:t>
            </w:r>
            <w:r w:rsidRPr="00F4326C">
              <w:rPr>
                <w:rFonts w:asciiTheme="majorHAnsi" w:eastAsia="Times New Roman" w:hAnsiTheme="majorHAnsi" w:cstheme="majorHAnsi"/>
                <w:sz w:val="18"/>
                <w:szCs w:val="18"/>
                <w:lang w:val="ro-RO"/>
              </w:rPr>
              <w:t>întreprinderii</w:t>
            </w:r>
            <w:r w:rsidRPr="00F4326C">
              <w:rPr>
                <w:rFonts w:asciiTheme="majorHAnsi" w:eastAsia="Times New Roman" w:hAnsiTheme="majorHAnsi" w:cstheme="majorHAnsi"/>
                <w:spacing w:val="39"/>
                <w:sz w:val="18"/>
                <w:szCs w:val="18"/>
                <w:lang w:val="ro-RO"/>
              </w:rPr>
              <w:t xml:space="preserve"> </w:t>
            </w:r>
            <w:r w:rsidRPr="00F4326C">
              <w:rPr>
                <w:rFonts w:asciiTheme="majorHAnsi" w:eastAsia="Times New Roman" w:hAnsiTheme="majorHAnsi" w:cstheme="majorHAnsi"/>
                <w:sz w:val="18"/>
                <w:szCs w:val="18"/>
                <w:lang w:val="ro-RO"/>
              </w:rPr>
              <w:t>în</w:t>
            </w:r>
            <w:r w:rsidRPr="00F4326C">
              <w:rPr>
                <w:rFonts w:asciiTheme="majorHAnsi" w:eastAsia="Times New Roman" w:hAnsiTheme="majorHAnsi" w:cstheme="majorHAnsi"/>
                <w:spacing w:val="38"/>
                <w:sz w:val="18"/>
                <w:szCs w:val="18"/>
                <w:lang w:val="ro-RO"/>
              </w:rPr>
              <w:t xml:space="preserve"> </w:t>
            </w:r>
            <w:r w:rsidRPr="00F4326C">
              <w:rPr>
                <w:rFonts w:asciiTheme="majorHAnsi" w:eastAsia="Times New Roman" w:hAnsiTheme="majorHAnsi" w:cstheme="majorHAnsi"/>
                <w:sz w:val="18"/>
                <w:szCs w:val="18"/>
                <w:lang w:val="ro-RO"/>
              </w:rPr>
              <w:t>vederea</w:t>
            </w:r>
            <w:r w:rsidRPr="00F4326C">
              <w:rPr>
                <w:rFonts w:asciiTheme="majorHAnsi" w:eastAsia="Times New Roman" w:hAnsiTheme="majorHAnsi" w:cstheme="majorHAnsi"/>
                <w:spacing w:val="41"/>
                <w:sz w:val="18"/>
                <w:szCs w:val="18"/>
                <w:lang w:val="ro-RO"/>
              </w:rPr>
              <w:t xml:space="preserve"> </w:t>
            </w:r>
            <w:r w:rsidRPr="00F4326C">
              <w:rPr>
                <w:rFonts w:asciiTheme="majorHAnsi" w:eastAsia="Times New Roman" w:hAnsiTheme="majorHAnsi" w:cstheme="majorHAnsi"/>
                <w:sz w:val="18"/>
                <w:szCs w:val="18"/>
                <w:lang w:val="ro-RO"/>
              </w:rPr>
              <w:t>verificării</w:t>
            </w:r>
            <w:r w:rsidRPr="00F4326C">
              <w:rPr>
                <w:rFonts w:asciiTheme="majorHAnsi" w:eastAsia="Times New Roman" w:hAnsiTheme="majorHAnsi" w:cstheme="majorHAnsi"/>
                <w:spacing w:val="39"/>
                <w:sz w:val="18"/>
                <w:szCs w:val="18"/>
                <w:lang w:val="ro-RO"/>
              </w:rPr>
              <w:t xml:space="preserve"> </w:t>
            </w:r>
            <w:r w:rsidRPr="00F4326C">
              <w:rPr>
                <w:rFonts w:asciiTheme="majorHAnsi" w:eastAsia="Times New Roman" w:hAnsiTheme="majorHAnsi" w:cstheme="majorHAnsi"/>
                <w:sz w:val="18"/>
                <w:szCs w:val="18"/>
                <w:lang w:val="ro-RO"/>
              </w:rPr>
              <w:t>proiectelor pentru</w:t>
            </w:r>
            <w:r w:rsidRPr="00F4326C">
              <w:rPr>
                <w:rFonts w:asciiTheme="majorHAnsi" w:eastAsia="Times New Roman" w:hAnsiTheme="majorHAnsi" w:cstheme="majorHAnsi"/>
                <w:spacing w:val="-3"/>
                <w:sz w:val="18"/>
                <w:szCs w:val="18"/>
                <w:lang w:val="ro-RO"/>
              </w:rPr>
              <w:t xml:space="preserve"> </w:t>
            </w:r>
            <w:r w:rsidRPr="00F4326C">
              <w:rPr>
                <w:rFonts w:asciiTheme="majorHAnsi" w:eastAsia="Times New Roman" w:hAnsiTheme="majorHAnsi" w:cstheme="majorHAnsi"/>
                <w:sz w:val="18"/>
                <w:szCs w:val="18"/>
                <w:lang w:val="ro-RO"/>
              </w:rPr>
              <w:t>construcţii</w:t>
            </w:r>
          </w:p>
        </w:tc>
        <w:tc>
          <w:tcPr>
            <w:tcW w:w="4536" w:type="dxa"/>
            <w:vMerge w:val="restart"/>
          </w:tcPr>
          <w:p w14:paraId="38CD7823" w14:textId="7AB4C5A9" w:rsidR="00A73C72" w:rsidRPr="00F4326C" w:rsidRDefault="00F4326C" w:rsidP="003D2727">
            <w:pPr>
              <w:widowControl w:val="0"/>
              <w:autoSpaceDE w:val="0"/>
              <w:autoSpaceDN w:val="0"/>
              <w:spacing w:after="0" w:line="240" w:lineRule="auto"/>
              <w:ind w:firstLine="138"/>
              <w:jc w:val="both"/>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ME</w:t>
            </w:r>
            <w:r>
              <w:rPr>
                <w:rFonts w:asciiTheme="majorHAnsi" w:eastAsia="Times New Roman" w:hAnsiTheme="majorHAnsi" w:cstheme="majorHAnsi"/>
                <w:sz w:val="18"/>
                <w:szCs w:val="18"/>
                <w:lang w:val="ro-RO"/>
              </w:rPr>
              <w:t>I (actualmente Ministerul Dezvoltării Regionale și Infrastructurii</w:t>
            </w:r>
            <w:r w:rsidR="008D68EF">
              <w:rPr>
                <w:rFonts w:asciiTheme="majorHAnsi" w:eastAsia="Times New Roman" w:hAnsiTheme="majorHAnsi" w:cstheme="majorHAnsi"/>
                <w:sz w:val="18"/>
                <w:szCs w:val="18"/>
                <w:lang w:val="ro-RO"/>
              </w:rPr>
              <w:t>) -</w:t>
            </w:r>
            <w:r w:rsidR="00A73C72" w:rsidRPr="00F4326C">
              <w:rPr>
                <w:rFonts w:asciiTheme="majorHAnsi" w:eastAsia="Times New Roman" w:hAnsiTheme="majorHAnsi" w:cstheme="majorHAnsi"/>
                <w:spacing w:val="2"/>
                <w:sz w:val="18"/>
                <w:szCs w:val="18"/>
                <w:lang w:val="ro-RO"/>
              </w:rPr>
              <w:t xml:space="preserve"> </w:t>
            </w:r>
            <w:r w:rsidR="00A73C72" w:rsidRPr="00F4326C">
              <w:rPr>
                <w:rFonts w:asciiTheme="majorHAnsi" w:eastAsia="Times New Roman" w:hAnsiTheme="majorHAnsi" w:cstheme="majorHAnsi"/>
                <w:sz w:val="18"/>
                <w:szCs w:val="18"/>
                <w:lang w:val="ro-RO"/>
              </w:rPr>
              <w:t>Actul</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permisiv a</w:t>
            </w:r>
            <w:r w:rsidR="00A73C72" w:rsidRPr="00F4326C">
              <w:rPr>
                <w:rFonts w:asciiTheme="majorHAnsi" w:eastAsia="Times New Roman" w:hAnsiTheme="majorHAnsi" w:cstheme="majorHAnsi"/>
                <w:spacing w:val="2"/>
                <w:sz w:val="18"/>
                <w:szCs w:val="18"/>
                <w:lang w:val="ro-RO"/>
              </w:rPr>
              <w:t xml:space="preserve"> </w:t>
            </w:r>
            <w:r w:rsidR="00A73C72" w:rsidRPr="00F4326C">
              <w:rPr>
                <w:rFonts w:asciiTheme="majorHAnsi" w:eastAsia="Times New Roman" w:hAnsiTheme="majorHAnsi" w:cstheme="majorHAnsi"/>
                <w:sz w:val="18"/>
                <w:szCs w:val="18"/>
                <w:lang w:val="ro-RO"/>
              </w:rPr>
              <w:t>fost</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 xml:space="preserve">configurat </w:t>
            </w:r>
            <w:r w:rsidR="008D68EF">
              <w:rPr>
                <w:rFonts w:asciiTheme="majorHAnsi" w:eastAsia="Times New Roman" w:hAnsiTheme="majorHAnsi" w:cstheme="majorHAnsi"/>
                <w:sz w:val="18"/>
                <w:szCs w:val="18"/>
                <w:lang w:val="ro-RO"/>
              </w:rPr>
              <w:t>î</w:t>
            </w:r>
            <w:r w:rsidR="00A73C72" w:rsidRPr="00F4326C">
              <w:rPr>
                <w:rFonts w:asciiTheme="majorHAnsi" w:eastAsia="Times New Roman" w:hAnsiTheme="majorHAnsi" w:cstheme="majorHAnsi"/>
                <w:sz w:val="18"/>
                <w:szCs w:val="18"/>
                <w:lang w:val="ro-RO"/>
              </w:rPr>
              <w:t>n</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sistem,</w:t>
            </w:r>
            <w:r w:rsidR="00A73C72" w:rsidRPr="00F4326C">
              <w:rPr>
                <w:rFonts w:asciiTheme="majorHAnsi" w:eastAsia="Times New Roman" w:hAnsiTheme="majorHAnsi" w:cstheme="majorHAnsi"/>
                <w:spacing w:val="1"/>
                <w:sz w:val="18"/>
                <w:szCs w:val="18"/>
                <w:lang w:val="ro-RO"/>
              </w:rPr>
              <w:t xml:space="preserve"> </w:t>
            </w:r>
            <w:r w:rsidR="008D68EF">
              <w:rPr>
                <w:rFonts w:asciiTheme="majorHAnsi" w:eastAsia="Times New Roman" w:hAnsiTheme="majorHAnsi" w:cstheme="majorHAnsi"/>
                <w:spacing w:val="1"/>
                <w:sz w:val="18"/>
                <w:szCs w:val="18"/>
                <w:lang w:val="ro-RO"/>
              </w:rPr>
              <w:t xml:space="preserve">               s-au </w:t>
            </w:r>
            <w:r w:rsidR="00A73C72" w:rsidRPr="00F4326C">
              <w:rPr>
                <w:rFonts w:asciiTheme="majorHAnsi" w:eastAsia="Times New Roman" w:hAnsiTheme="majorHAnsi" w:cstheme="majorHAnsi"/>
                <w:sz w:val="18"/>
                <w:szCs w:val="18"/>
                <w:lang w:val="ro-RO"/>
              </w:rPr>
              <w:t>efectuat</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instruirile</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si</w:t>
            </w:r>
            <w:r w:rsidR="00A73C72" w:rsidRPr="00F4326C">
              <w:rPr>
                <w:rFonts w:asciiTheme="majorHAnsi" w:eastAsia="Times New Roman" w:hAnsiTheme="majorHAnsi" w:cstheme="majorHAnsi"/>
                <w:spacing w:val="1"/>
                <w:sz w:val="18"/>
                <w:szCs w:val="18"/>
                <w:lang w:val="ro-RO"/>
              </w:rPr>
              <w:t xml:space="preserve"> </w:t>
            </w:r>
            <w:r w:rsidR="008D68EF">
              <w:rPr>
                <w:rFonts w:asciiTheme="majorHAnsi" w:eastAsia="Times New Roman" w:hAnsiTheme="majorHAnsi" w:cstheme="majorHAnsi"/>
                <w:spacing w:val="1"/>
                <w:sz w:val="18"/>
                <w:szCs w:val="18"/>
                <w:lang w:val="ro-RO"/>
              </w:rPr>
              <w:t xml:space="preserve">s-a </w:t>
            </w:r>
            <w:r w:rsidR="00A73C72" w:rsidRPr="00F4326C">
              <w:rPr>
                <w:rFonts w:asciiTheme="majorHAnsi" w:eastAsia="Times New Roman" w:hAnsiTheme="majorHAnsi" w:cstheme="majorHAnsi"/>
                <w:sz w:val="18"/>
                <w:szCs w:val="18"/>
                <w:lang w:val="ro-RO"/>
              </w:rPr>
              <w:t>aprobat</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raportul</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de</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testare</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de</w:t>
            </w:r>
            <w:r w:rsidR="00A73C72" w:rsidRPr="00F4326C">
              <w:rPr>
                <w:rFonts w:asciiTheme="majorHAnsi" w:eastAsia="Times New Roman" w:hAnsiTheme="majorHAnsi" w:cstheme="majorHAnsi"/>
                <w:spacing w:val="1"/>
                <w:sz w:val="18"/>
                <w:szCs w:val="18"/>
                <w:lang w:val="ro-RO"/>
              </w:rPr>
              <w:t xml:space="preserve"> </w:t>
            </w:r>
            <w:r w:rsidR="00A73C72" w:rsidRPr="00F4326C">
              <w:rPr>
                <w:rFonts w:asciiTheme="majorHAnsi" w:eastAsia="Times New Roman" w:hAnsiTheme="majorHAnsi" w:cstheme="majorHAnsi"/>
                <w:sz w:val="18"/>
                <w:szCs w:val="18"/>
                <w:lang w:val="ro-RO"/>
              </w:rPr>
              <w:t>utilizator, dar autoritatea nu-l  utilizează</w:t>
            </w:r>
            <w:r w:rsidR="008D68EF">
              <w:rPr>
                <w:rFonts w:asciiTheme="majorHAnsi" w:eastAsia="Times New Roman" w:hAnsiTheme="majorHAnsi" w:cstheme="majorHAnsi"/>
                <w:sz w:val="18"/>
                <w:szCs w:val="18"/>
                <w:lang w:val="ro-RO"/>
              </w:rPr>
              <w:t>.</w:t>
            </w:r>
          </w:p>
        </w:tc>
      </w:tr>
      <w:tr w:rsidR="00A73C72" w:rsidRPr="003D2727" w14:paraId="335346E4" w14:textId="77777777" w:rsidTr="00D8186C">
        <w:trPr>
          <w:trHeight w:val="156"/>
        </w:trPr>
        <w:tc>
          <w:tcPr>
            <w:tcW w:w="500" w:type="dxa"/>
          </w:tcPr>
          <w:p w14:paraId="70952742" w14:textId="77777777" w:rsidR="00A73C72" w:rsidRPr="00F4326C" w:rsidRDefault="00A73C72"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21</w:t>
            </w:r>
          </w:p>
        </w:tc>
        <w:tc>
          <w:tcPr>
            <w:tcW w:w="4909" w:type="dxa"/>
          </w:tcPr>
          <w:p w14:paraId="25100BBC" w14:textId="77777777" w:rsidR="00A73C72" w:rsidRPr="00F4326C" w:rsidRDefault="00A73C72"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Autorizaţie</w:t>
            </w:r>
            <w:r w:rsidRPr="00F4326C">
              <w:rPr>
                <w:rFonts w:asciiTheme="majorHAnsi" w:eastAsia="Times New Roman" w:hAnsiTheme="majorHAnsi" w:cstheme="majorHAnsi"/>
                <w:spacing w:val="1"/>
                <w:sz w:val="18"/>
                <w:szCs w:val="18"/>
                <w:lang w:val="ro-RO"/>
              </w:rPr>
              <w:t xml:space="preserve"> </w:t>
            </w:r>
            <w:r w:rsidRPr="00F4326C">
              <w:rPr>
                <w:rFonts w:asciiTheme="majorHAnsi" w:eastAsia="Times New Roman" w:hAnsiTheme="majorHAnsi" w:cstheme="majorHAnsi"/>
                <w:sz w:val="18"/>
                <w:szCs w:val="18"/>
                <w:lang w:val="ro-RO"/>
              </w:rPr>
              <w:t>de</w:t>
            </w:r>
            <w:r w:rsidRPr="00F4326C">
              <w:rPr>
                <w:rFonts w:asciiTheme="majorHAnsi" w:eastAsia="Times New Roman" w:hAnsiTheme="majorHAnsi" w:cstheme="majorHAnsi"/>
                <w:spacing w:val="50"/>
                <w:sz w:val="18"/>
                <w:szCs w:val="18"/>
                <w:lang w:val="ro-RO"/>
              </w:rPr>
              <w:t xml:space="preserve"> </w:t>
            </w:r>
            <w:r w:rsidRPr="00F4326C">
              <w:rPr>
                <w:rFonts w:asciiTheme="majorHAnsi" w:eastAsia="Times New Roman" w:hAnsiTheme="majorHAnsi" w:cstheme="majorHAnsi"/>
                <w:sz w:val="18"/>
                <w:szCs w:val="18"/>
                <w:lang w:val="ro-RO"/>
              </w:rPr>
              <w:t>construire/desfiinţare</w:t>
            </w:r>
            <w:r w:rsidRPr="00F4326C">
              <w:rPr>
                <w:rFonts w:asciiTheme="majorHAnsi" w:eastAsia="Times New Roman" w:hAnsiTheme="majorHAnsi" w:cstheme="majorHAnsi"/>
                <w:spacing w:val="50"/>
                <w:sz w:val="18"/>
                <w:szCs w:val="18"/>
                <w:lang w:val="ro-RO"/>
              </w:rPr>
              <w:t xml:space="preserve"> </w:t>
            </w:r>
            <w:r w:rsidRPr="00F4326C">
              <w:rPr>
                <w:rFonts w:asciiTheme="majorHAnsi" w:eastAsia="Times New Roman" w:hAnsiTheme="majorHAnsi" w:cstheme="majorHAnsi"/>
                <w:sz w:val="18"/>
                <w:szCs w:val="18"/>
                <w:lang w:val="ro-RO"/>
              </w:rPr>
              <w:t>pentru</w:t>
            </w:r>
            <w:r w:rsidRPr="00F4326C">
              <w:rPr>
                <w:rFonts w:asciiTheme="majorHAnsi" w:eastAsia="Times New Roman" w:hAnsiTheme="majorHAnsi" w:cstheme="majorHAnsi"/>
                <w:spacing w:val="51"/>
                <w:sz w:val="18"/>
                <w:szCs w:val="18"/>
                <w:lang w:val="ro-RO"/>
              </w:rPr>
              <w:t xml:space="preserve"> </w:t>
            </w:r>
            <w:r w:rsidRPr="00F4326C">
              <w:rPr>
                <w:rFonts w:asciiTheme="majorHAnsi" w:eastAsia="Times New Roman" w:hAnsiTheme="majorHAnsi" w:cstheme="majorHAnsi"/>
                <w:sz w:val="18"/>
                <w:szCs w:val="18"/>
                <w:lang w:val="ro-RO"/>
              </w:rPr>
              <w:t>lucrările</w:t>
            </w:r>
            <w:r w:rsidRPr="00F4326C">
              <w:rPr>
                <w:rFonts w:asciiTheme="majorHAnsi" w:eastAsia="Times New Roman" w:hAnsiTheme="majorHAnsi" w:cstheme="majorHAnsi"/>
                <w:spacing w:val="50"/>
                <w:sz w:val="18"/>
                <w:szCs w:val="18"/>
                <w:lang w:val="ro-RO"/>
              </w:rPr>
              <w:t xml:space="preserve"> </w:t>
            </w:r>
            <w:r w:rsidRPr="00F4326C">
              <w:rPr>
                <w:rFonts w:asciiTheme="majorHAnsi" w:eastAsia="Times New Roman" w:hAnsiTheme="majorHAnsi" w:cstheme="majorHAnsi"/>
                <w:sz w:val="18"/>
                <w:szCs w:val="18"/>
                <w:lang w:val="ro-RO"/>
              </w:rPr>
              <w:t>de</w:t>
            </w:r>
            <w:r w:rsidRPr="00F4326C">
              <w:rPr>
                <w:rFonts w:asciiTheme="majorHAnsi" w:eastAsia="Times New Roman" w:hAnsiTheme="majorHAnsi" w:cstheme="majorHAnsi"/>
                <w:spacing w:val="51"/>
                <w:sz w:val="18"/>
                <w:szCs w:val="18"/>
                <w:lang w:val="ro-RO"/>
              </w:rPr>
              <w:t xml:space="preserve"> </w:t>
            </w:r>
            <w:r w:rsidRPr="00F4326C">
              <w:rPr>
                <w:rFonts w:asciiTheme="majorHAnsi" w:eastAsia="Times New Roman" w:hAnsiTheme="majorHAnsi" w:cstheme="majorHAnsi"/>
                <w:sz w:val="18"/>
                <w:szCs w:val="18"/>
                <w:lang w:val="ro-RO"/>
              </w:rPr>
              <w:t>utilitate</w:t>
            </w:r>
            <w:r w:rsidRPr="00F4326C">
              <w:rPr>
                <w:rFonts w:asciiTheme="majorHAnsi" w:eastAsia="Times New Roman" w:hAnsiTheme="majorHAnsi" w:cstheme="majorHAnsi"/>
                <w:spacing w:val="50"/>
                <w:sz w:val="18"/>
                <w:szCs w:val="18"/>
                <w:lang w:val="ro-RO"/>
              </w:rPr>
              <w:t xml:space="preserve"> </w:t>
            </w:r>
            <w:r w:rsidRPr="00F4326C">
              <w:rPr>
                <w:rFonts w:asciiTheme="majorHAnsi" w:eastAsia="Times New Roman" w:hAnsiTheme="majorHAnsi" w:cstheme="majorHAnsi"/>
                <w:sz w:val="18"/>
                <w:szCs w:val="18"/>
                <w:lang w:val="ro-RO"/>
              </w:rPr>
              <w:t>publică</w:t>
            </w:r>
            <w:r w:rsidRPr="00F4326C">
              <w:rPr>
                <w:rFonts w:asciiTheme="majorHAnsi" w:eastAsia="Times New Roman" w:hAnsiTheme="majorHAnsi" w:cstheme="majorHAnsi"/>
                <w:spacing w:val="50"/>
                <w:sz w:val="18"/>
                <w:szCs w:val="18"/>
                <w:lang w:val="ro-RO"/>
              </w:rPr>
              <w:t xml:space="preserve"> </w:t>
            </w:r>
            <w:r w:rsidRPr="00F4326C">
              <w:rPr>
                <w:rFonts w:asciiTheme="majorHAnsi" w:eastAsia="Times New Roman" w:hAnsiTheme="majorHAnsi" w:cstheme="majorHAnsi"/>
                <w:sz w:val="18"/>
                <w:szCs w:val="18"/>
                <w:lang w:val="ro-RO"/>
              </w:rPr>
              <w:t>de interes</w:t>
            </w:r>
            <w:r w:rsidRPr="00F4326C">
              <w:rPr>
                <w:rFonts w:asciiTheme="majorHAnsi" w:eastAsia="Times New Roman" w:hAnsiTheme="majorHAnsi" w:cstheme="majorHAnsi"/>
                <w:spacing w:val="-3"/>
                <w:sz w:val="18"/>
                <w:szCs w:val="18"/>
                <w:lang w:val="ro-RO"/>
              </w:rPr>
              <w:t xml:space="preserve"> </w:t>
            </w:r>
            <w:r w:rsidRPr="00F4326C">
              <w:rPr>
                <w:rFonts w:asciiTheme="majorHAnsi" w:eastAsia="Times New Roman" w:hAnsiTheme="majorHAnsi" w:cstheme="majorHAnsi"/>
                <w:sz w:val="18"/>
                <w:szCs w:val="18"/>
                <w:lang w:val="ro-RO"/>
              </w:rPr>
              <w:t>naţional</w:t>
            </w:r>
          </w:p>
        </w:tc>
        <w:tc>
          <w:tcPr>
            <w:tcW w:w="4536" w:type="dxa"/>
            <w:vMerge/>
          </w:tcPr>
          <w:p w14:paraId="739EEF67" w14:textId="77777777" w:rsidR="00A73C72" w:rsidRPr="00F4326C" w:rsidRDefault="00A73C72" w:rsidP="003D2727">
            <w:pPr>
              <w:widowControl w:val="0"/>
              <w:tabs>
                <w:tab w:val="left" w:pos="1189"/>
                <w:tab w:val="left" w:pos="1604"/>
                <w:tab w:val="left" w:pos="2429"/>
              </w:tabs>
              <w:autoSpaceDE w:val="0"/>
              <w:autoSpaceDN w:val="0"/>
              <w:spacing w:after="0" w:line="240" w:lineRule="auto"/>
              <w:ind w:right="99"/>
              <w:jc w:val="both"/>
              <w:rPr>
                <w:rFonts w:asciiTheme="majorHAnsi" w:eastAsia="Times New Roman" w:hAnsiTheme="majorHAnsi" w:cstheme="majorHAnsi"/>
                <w:sz w:val="18"/>
                <w:szCs w:val="18"/>
                <w:lang w:val="ro-RO"/>
              </w:rPr>
            </w:pPr>
          </w:p>
        </w:tc>
      </w:tr>
      <w:tr w:rsidR="00A73C72" w:rsidRPr="003D2727" w14:paraId="0C4B9F9E" w14:textId="77777777" w:rsidTr="00D8186C">
        <w:trPr>
          <w:trHeight w:val="156"/>
        </w:trPr>
        <w:tc>
          <w:tcPr>
            <w:tcW w:w="500" w:type="dxa"/>
          </w:tcPr>
          <w:p w14:paraId="1CD37811" w14:textId="77777777" w:rsidR="00A73C72" w:rsidRPr="00F4326C" w:rsidRDefault="00A73C72"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22</w:t>
            </w:r>
          </w:p>
        </w:tc>
        <w:tc>
          <w:tcPr>
            <w:tcW w:w="4909" w:type="dxa"/>
          </w:tcPr>
          <w:p w14:paraId="77B1D27A" w14:textId="77777777" w:rsidR="00A73C72" w:rsidRPr="00F4326C" w:rsidRDefault="00A73C72"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Certificat</w:t>
            </w:r>
            <w:r w:rsidRPr="00F4326C">
              <w:rPr>
                <w:rFonts w:asciiTheme="majorHAnsi" w:eastAsia="Times New Roman" w:hAnsiTheme="majorHAnsi" w:cstheme="majorHAnsi"/>
                <w:spacing w:val="-3"/>
                <w:sz w:val="18"/>
                <w:szCs w:val="18"/>
                <w:lang w:val="ro-RO"/>
              </w:rPr>
              <w:t xml:space="preserve"> </w:t>
            </w:r>
            <w:r w:rsidRPr="00F4326C">
              <w:rPr>
                <w:rFonts w:asciiTheme="majorHAnsi" w:eastAsia="Times New Roman" w:hAnsiTheme="majorHAnsi" w:cstheme="majorHAnsi"/>
                <w:sz w:val="18"/>
                <w:szCs w:val="18"/>
                <w:lang w:val="ro-RO"/>
              </w:rPr>
              <w:t>de</w:t>
            </w:r>
            <w:r w:rsidRPr="00F4326C">
              <w:rPr>
                <w:rFonts w:asciiTheme="majorHAnsi" w:eastAsia="Times New Roman" w:hAnsiTheme="majorHAnsi" w:cstheme="majorHAnsi"/>
                <w:spacing w:val="-2"/>
                <w:sz w:val="18"/>
                <w:szCs w:val="18"/>
                <w:lang w:val="ro-RO"/>
              </w:rPr>
              <w:t xml:space="preserve"> </w:t>
            </w:r>
            <w:r w:rsidRPr="00F4326C">
              <w:rPr>
                <w:rFonts w:asciiTheme="majorHAnsi" w:eastAsia="Times New Roman" w:hAnsiTheme="majorHAnsi" w:cstheme="majorHAnsi"/>
                <w:sz w:val="18"/>
                <w:szCs w:val="18"/>
                <w:lang w:val="ro-RO"/>
              </w:rPr>
              <w:t>atestare</w:t>
            </w:r>
            <w:r w:rsidRPr="00F4326C">
              <w:rPr>
                <w:rFonts w:asciiTheme="majorHAnsi" w:eastAsia="Times New Roman" w:hAnsiTheme="majorHAnsi" w:cstheme="majorHAnsi"/>
                <w:spacing w:val="-3"/>
                <w:sz w:val="18"/>
                <w:szCs w:val="18"/>
                <w:lang w:val="ro-RO"/>
              </w:rPr>
              <w:t xml:space="preserve"> </w:t>
            </w:r>
            <w:r w:rsidRPr="00F4326C">
              <w:rPr>
                <w:rFonts w:asciiTheme="majorHAnsi" w:eastAsia="Times New Roman" w:hAnsiTheme="majorHAnsi" w:cstheme="majorHAnsi"/>
                <w:sz w:val="18"/>
                <w:szCs w:val="18"/>
                <w:lang w:val="ro-RO"/>
              </w:rPr>
              <w:t>tehnico-profesională</w:t>
            </w:r>
            <w:r w:rsidRPr="00F4326C">
              <w:rPr>
                <w:rFonts w:asciiTheme="majorHAnsi" w:eastAsia="Times New Roman" w:hAnsiTheme="majorHAnsi" w:cstheme="majorHAnsi"/>
                <w:spacing w:val="-2"/>
                <w:sz w:val="18"/>
                <w:szCs w:val="18"/>
                <w:lang w:val="ro-RO"/>
              </w:rPr>
              <w:t xml:space="preserve"> </w:t>
            </w:r>
            <w:r w:rsidRPr="00F4326C">
              <w:rPr>
                <w:rFonts w:asciiTheme="majorHAnsi" w:eastAsia="Times New Roman" w:hAnsiTheme="majorHAnsi" w:cstheme="majorHAnsi"/>
                <w:sz w:val="18"/>
                <w:szCs w:val="18"/>
                <w:lang w:val="ro-RO"/>
              </w:rPr>
              <w:t>a</w:t>
            </w:r>
            <w:r w:rsidRPr="00F4326C">
              <w:rPr>
                <w:rFonts w:asciiTheme="majorHAnsi" w:eastAsia="Times New Roman" w:hAnsiTheme="majorHAnsi" w:cstheme="majorHAnsi"/>
                <w:spacing w:val="-2"/>
                <w:sz w:val="18"/>
                <w:szCs w:val="18"/>
                <w:lang w:val="ro-RO"/>
              </w:rPr>
              <w:t xml:space="preserve"> </w:t>
            </w:r>
            <w:r w:rsidRPr="00F4326C">
              <w:rPr>
                <w:rFonts w:asciiTheme="majorHAnsi" w:eastAsia="Times New Roman" w:hAnsiTheme="majorHAnsi" w:cstheme="majorHAnsi"/>
                <w:sz w:val="18"/>
                <w:szCs w:val="18"/>
                <w:lang w:val="ro-RO"/>
              </w:rPr>
              <w:t>specialiştilor</w:t>
            </w:r>
            <w:r w:rsidRPr="00F4326C">
              <w:rPr>
                <w:rFonts w:asciiTheme="majorHAnsi" w:eastAsia="Times New Roman" w:hAnsiTheme="majorHAnsi" w:cstheme="majorHAnsi"/>
                <w:spacing w:val="-3"/>
                <w:sz w:val="18"/>
                <w:szCs w:val="18"/>
                <w:lang w:val="ro-RO"/>
              </w:rPr>
              <w:t xml:space="preserve"> </w:t>
            </w:r>
            <w:r w:rsidRPr="00F4326C">
              <w:rPr>
                <w:rFonts w:asciiTheme="majorHAnsi" w:eastAsia="Times New Roman" w:hAnsiTheme="majorHAnsi" w:cstheme="majorHAnsi"/>
                <w:sz w:val="18"/>
                <w:szCs w:val="18"/>
                <w:lang w:val="ro-RO"/>
              </w:rPr>
              <w:t>din</w:t>
            </w:r>
            <w:r w:rsidRPr="00F4326C">
              <w:rPr>
                <w:rFonts w:asciiTheme="majorHAnsi" w:eastAsia="Times New Roman" w:hAnsiTheme="majorHAnsi" w:cstheme="majorHAnsi"/>
                <w:spacing w:val="-4"/>
                <w:sz w:val="18"/>
                <w:szCs w:val="18"/>
                <w:lang w:val="ro-RO"/>
              </w:rPr>
              <w:t xml:space="preserve"> </w:t>
            </w:r>
            <w:r w:rsidRPr="00F4326C">
              <w:rPr>
                <w:rFonts w:asciiTheme="majorHAnsi" w:eastAsia="Times New Roman" w:hAnsiTheme="majorHAnsi" w:cstheme="majorHAnsi"/>
                <w:sz w:val="18"/>
                <w:szCs w:val="18"/>
                <w:lang w:val="ro-RO"/>
              </w:rPr>
              <w:t>construcţii</w:t>
            </w:r>
          </w:p>
        </w:tc>
        <w:tc>
          <w:tcPr>
            <w:tcW w:w="4536" w:type="dxa"/>
            <w:vMerge/>
          </w:tcPr>
          <w:p w14:paraId="7BE49C43" w14:textId="77777777" w:rsidR="00A73C72" w:rsidRPr="003D2727" w:rsidRDefault="00A73C72"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p>
        </w:tc>
      </w:tr>
      <w:tr w:rsidR="00D8186C" w:rsidRPr="003D2727" w14:paraId="5681248B" w14:textId="77777777" w:rsidTr="00D8186C">
        <w:trPr>
          <w:trHeight w:val="156"/>
        </w:trPr>
        <w:tc>
          <w:tcPr>
            <w:tcW w:w="500" w:type="dxa"/>
          </w:tcPr>
          <w:p w14:paraId="4C372BD1" w14:textId="77777777" w:rsidR="00D8186C" w:rsidRPr="00F4326C"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23</w:t>
            </w:r>
          </w:p>
        </w:tc>
        <w:tc>
          <w:tcPr>
            <w:tcW w:w="4909" w:type="dxa"/>
          </w:tcPr>
          <w:p w14:paraId="7B98CC56" w14:textId="77777777" w:rsidR="00D8186C" w:rsidRPr="00F4326C"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F4326C">
              <w:rPr>
                <w:rFonts w:asciiTheme="majorHAnsi" w:eastAsia="Times New Roman" w:hAnsiTheme="majorHAnsi" w:cstheme="majorHAnsi"/>
                <w:sz w:val="18"/>
                <w:szCs w:val="18"/>
                <w:lang w:val="ro-RO"/>
              </w:rPr>
              <w:t>Certificat</w:t>
            </w:r>
            <w:r w:rsidRPr="00F4326C">
              <w:rPr>
                <w:rFonts w:asciiTheme="majorHAnsi" w:eastAsia="Times New Roman" w:hAnsiTheme="majorHAnsi" w:cstheme="majorHAnsi"/>
                <w:spacing w:val="5"/>
                <w:sz w:val="18"/>
                <w:szCs w:val="18"/>
                <w:lang w:val="ro-RO"/>
              </w:rPr>
              <w:t xml:space="preserve"> </w:t>
            </w:r>
            <w:r w:rsidRPr="00F4326C">
              <w:rPr>
                <w:rFonts w:asciiTheme="majorHAnsi" w:eastAsia="Times New Roman" w:hAnsiTheme="majorHAnsi" w:cstheme="majorHAnsi"/>
                <w:sz w:val="18"/>
                <w:szCs w:val="18"/>
                <w:lang w:val="ro-RO"/>
              </w:rPr>
              <w:t>de</w:t>
            </w:r>
            <w:r w:rsidRPr="00F4326C">
              <w:rPr>
                <w:rFonts w:asciiTheme="majorHAnsi" w:eastAsia="Times New Roman" w:hAnsiTheme="majorHAnsi" w:cstheme="majorHAnsi"/>
                <w:spacing w:val="57"/>
                <w:sz w:val="18"/>
                <w:szCs w:val="18"/>
                <w:lang w:val="ro-RO"/>
              </w:rPr>
              <w:t xml:space="preserve"> </w:t>
            </w:r>
            <w:r w:rsidRPr="00F4326C">
              <w:rPr>
                <w:rFonts w:asciiTheme="majorHAnsi" w:eastAsia="Times New Roman" w:hAnsiTheme="majorHAnsi" w:cstheme="majorHAnsi"/>
                <w:sz w:val="18"/>
                <w:szCs w:val="18"/>
                <w:lang w:val="ro-RO"/>
              </w:rPr>
              <w:t>urbanism</w:t>
            </w:r>
            <w:r w:rsidRPr="00F4326C">
              <w:rPr>
                <w:rFonts w:asciiTheme="majorHAnsi" w:eastAsia="Times New Roman" w:hAnsiTheme="majorHAnsi" w:cstheme="majorHAnsi"/>
                <w:spacing w:val="53"/>
                <w:sz w:val="18"/>
                <w:szCs w:val="18"/>
                <w:lang w:val="ro-RO"/>
              </w:rPr>
              <w:t xml:space="preserve"> </w:t>
            </w:r>
            <w:r w:rsidRPr="00F4326C">
              <w:rPr>
                <w:rFonts w:asciiTheme="majorHAnsi" w:eastAsia="Times New Roman" w:hAnsiTheme="majorHAnsi" w:cstheme="majorHAnsi"/>
                <w:sz w:val="18"/>
                <w:szCs w:val="18"/>
                <w:lang w:val="ro-RO"/>
              </w:rPr>
              <w:t>pentru</w:t>
            </w:r>
            <w:r w:rsidRPr="00F4326C">
              <w:rPr>
                <w:rFonts w:asciiTheme="majorHAnsi" w:eastAsia="Times New Roman" w:hAnsiTheme="majorHAnsi" w:cstheme="majorHAnsi"/>
                <w:spacing w:val="53"/>
                <w:sz w:val="18"/>
                <w:szCs w:val="18"/>
                <w:lang w:val="ro-RO"/>
              </w:rPr>
              <w:t xml:space="preserve"> </w:t>
            </w:r>
            <w:r w:rsidRPr="00F4326C">
              <w:rPr>
                <w:rFonts w:asciiTheme="majorHAnsi" w:eastAsia="Times New Roman" w:hAnsiTheme="majorHAnsi" w:cstheme="majorHAnsi"/>
                <w:sz w:val="18"/>
                <w:szCs w:val="18"/>
                <w:lang w:val="ro-RO"/>
              </w:rPr>
              <w:t>proiectarea</w:t>
            </w:r>
            <w:r w:rsidRPr="00F4326C">
              <w:rPr>
                <w:rFonts w:asciiTheme="majorHAnsi" w:eastAsia="Times New Roman" w:hAnsiTheme="majorHAnsi" w:cstheme="majorHAnsi"/>
                <w:spacing w:val="56"/>
                <w:sz w:val="18"/>
                <w:szCs w:val="18"/>
                <w:lang w:val="ro-RO"/>
              </w:rPr>
              <w:t xml:space="preserve"> </w:t>
            </w:r>
            <w:r w:rsidRPr="00F4326C">
              <w:rPr>
                <w:rFonts w:asciiTheme="majorHAnsi" w:eastAsia="Times New Roman" w:hAnsiTheme="majorHAnsi" w:cstheme="majorHAnsi"/>
                <w:sz w:val="18"/>
                <w:szCs w:val="18"/>
                <w:lang w:val="ro-RO"/>
              </w:rPr>
              <w:t>lucrărilor</w:t>
            </w:r>
            <w:r w:rsidRPr="00F4326C">
              <w:rPr>
                <w:rFonts w:asciiTheme="majorHAnsi" w:eastAsia="Times New Roman" w:hAnsiTheme="majorHAnsi" w:cstheme="majorHAnsi"/>
                <w:spacing w:val="54"/>
                <w:sz w:val="18"/>
                <w:szCs w:val="18"/>
                <w:lang w:val="ro-RO"/>
              </w:rPr>
              <w:t xml:space="preserve"> </w:t>
            </w:r>
            <w:r w:rsidRPr="00F4326C">
              <w:rPr>
                <w:rFonts w:asciiTheme="majorHAnsi" w:eastAsia="Times New Roman" w:hAnsiTheme="majorHAnsi" w:cstheme="majorHAnsi"/>
                <w:sz w:val="18"/>
                <w:szCs w:val="18"/>
                <w:lang w:val="ro-RO"/>
              </w:rPr>
              <w:t>de</w:t>
            </w:r>
            <w:r w:rsidRPr="00F4326C">
              <w:rPr>
                <w:rFonts w:asciiTheme="majorHAnsi" w:eastAsia="Times New Roman" w:hAnsiTheme="majorHAnsi" w:cstheme="majorHAnsi"/>
                <w:spacing w:val="57"/>
                <w:sz w:val="18"/>
                <w:szCs w:val="18"/>
                <w:lang w:val="ro-RO"/>
              </w:rPr>
              <w:t xml:space="preserve"> </w:t>
            </w:r>
            <w:r w:rsidRPr="00F4326C">
              <w:rPr>
                <w:rFonts w:asciiTheme="majorHAnsi" w:eastAsia="Times New Roman" w:hAnsiTheme="majorHAnsi" w:cstheme="majorHAnsi"/>
                <w:sz w:val="18"/>
                <w:szCs w:val="18"/>
                <w:lang w:val="ro-RO"/>
              </w:rPr>
              <w:t>utilitate</w:t>
            </w:r>
            <w:r w:rsidRPr="00F4326C">
              <w:rPr>
                <w:rFonts w:asciiTheme="majorHAnsi" w:eastAsia="Times New Roman" w:hAnsiTheme="majorHAnsi" w:cstheme="majorHAnsi"/>
                <w:spacing w:val="55"/>
                <w:sz w:val="18"/>
                <w:szCs w:val="18"/>
                <w:lang w:val="ro-RO"/>
              </w:rPr>
              <w:t xml:space="preserve"> </w:t>
            </w:r>
            <w:r w:rsidRPr="00F4326C">
              <w:rPr>
                <w:rFonts w:asciiTheme="majorHAnsi" w:eastAsia="Times New Roman" w:hAnsiTheme="majorHAnsi" w:cstheme="majorHAnsi"/>
                <w:sz w:val="18"/>
                <w:szCs w:val="18"/>
                <w:lang w:val="ro-RO"/>
              </w:rPr>
              <w:t>publică</w:t>
            </w:r>
            <w:r w:rsidRPr="00F4326C">
              <w:rPr>
                <w:rFonts w:asciiTheme="majorHAnsi" w:eastAsia="Times New Roman" w:hAnsiTheme="majorHAnsi" w:cstheme="majorHAnsi"/>
                <w:spacing w:val="54"/>
                <w:sz w:val="18"/>
                <w:szCs w:val="18"/>
                <w:lang w:val="ro-RO"/>
              </w:rPr>
              <w:t xml:space="preserve"> </w:t>
            </w:r>
            <w:r w:rsidRPr="00F4326C">
              <w:rPr>
                <w:rFonts w:asciiTheme="majorHAnsi" w:eastAsia="Times New Roman" w:hAnsiTheme="majorHAnsi" w:cstheme="majorHAnsi"/>
                <w:sz w:val="18"/>
                <w:szCs w:val="18"/>
                <w:lang w:val="ro-RO"/>
              </w:rPr>
              <w:t>de interes</w:t>
            </w:r>
            <w:r w:rsidRPr="00F4326C">
              <w:rPr>
                <w:rFonts w:asciiTheme="majorHAnsi" w:eastAsia="Times New Roman" w:hAnsiTheme="majorHAnsi" w:cstheme="majorHAnsi"/>
                <w:spacing w:val="-3"/>
                <w:sz w:val="18"/>
                <w:szCs w:val="18"/>
                <w:lang w:val="ro-RO"/>
              </w:rPr>
              <w:t xml:space="preserve"> </w:t>
            </w:r>
            <w:r w:rsidRPr="00F4326C">
              <w:rPr>
                <w:rFonts w:asciiTheme="majorHAnsi" w:eastAsia="Times New Roman" w:hAnsiTheme="majorHAnsi" w:cstheme="majorHAnsi"/>
                <w:sz w:val="18"/>
                <w:szCs w:val="18"/>
                <w:lang w:val="ro-RO"/>
              </w:rPr>
              <w:t>național</w:t>
            </w:r>
          </w:p>
        </w:tc>
        <w:tc>
          <w:tcPr>
            <w:tcW w:w="4536" w:type="dxa"/>
          </w:tcPr>
          <w:p w14:paraId="2FE3F029" w14:textId="77777777" w:rsidR="00D8186C" w:rsidRPr="003D2727" w:rsidRDefault="00D8186C"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p>
        </w:tc>
      </w:tr>
      <w:tr w:rsidR="00A73C72" w:rsidRPr="003D2727" w14:paraId="09A6B001" w14:textId="77777777" w:rsidTr="00D8186C">
        <w:trPr>
          <w:trHeight w:val="156"/>
        </w:trPr>
        <w:tc>
          <w:tcPr>
            <w:tcW w:w="500" w:type="dxa"/>
          </w:tcPr>
          <w:p w14:paraId="3363C58F" w14:textId="77777777" w:rsidR="00A73C72" w:rsidRPr="003D2727" w:rsidRDefault="00A73C72"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24</w:t>
            </w:r>
          </w:p>
        </w:tc>
        <w:tc>
          <w:tcPr>
            <w:tcW w:w="4909" w:type="dxa"/>
          </w:tcPr>
          <w:p w14:paraId="159EC95B" w14:textId="77777777" w:rsidR="00A73C72" w:rsidRPr="003D2727" w:rsidRDefault="00A73C72"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organismelor</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evaluare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conformității</w:t>
            </w:r>
          </w:p>
        </w:tc>
        <w:tc>
          <w:tcPr>
            <w:tcW w:w="4536" w:type="dxa"/>
            <w:vMerge w:val="restart"/>
          </w:tcPr>
          <w:p w14:paraId="079F69B3" w14:textId="57CE61C6" w:rsidR="00A73C72" w:rsidRPr="003D2727" w:rsidRDefault="00A73C72" w:rsidP="003D2727">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MOLDAC</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96"/>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97"/>
                <w:sz w:val="18"/>
                <w:szCs w:val="18"/>
                <w:lang w:val="ro-RO"/>
              </w:rPr>
              <w:t xml:space="preserve"> </w:t>
            </w:r>
            <w:r w:rsidRPr="003D2727">
              <w:rPr>
                <w:rFonts w:asciiTheme="majorHAnsi" w:eastAsia="Times New Roman" w:hAnsiTheme="majorHAnsi" w:cstheme="majorHAnsi"/>
                <w:sz w:val="18"/>
                <w:szCs w:val="18"/>
                <w:lang w:val="ro-RO"/>
              </w:rPr>
              <w:t>au</w:t>
            </w:r>
            <w:r w:rsidRPr="003D2727">
              <w:rPr>
                <w:rFonts w:asciiTheme="majorHAnsi" w:eastAsia="Times New Roman" w:hAnsiTheme="majorHAnsi" w:cstheme="majorHAnsi"/>
                <w:spacing w:val="96"/>
                <w:sz w:val="18"/>
                <w:szCs w:val="18"/>
                <w:lang w:val="ro-RO"/>
              </w:rPr>
              <w:t xml:space="preserve"> </w:t>
            </w:r>
            <w:r w:rsidRPr="003D2727">
              <w:rPr>
                <w:rFonts w:asciiTheme="majorHAnsi" w:eastAsia="Times New Roman" w:hAnsiTheme="majorHAnsi" w:cstheme="majorHAnsi"/>
                <w:sz w:val="18"/>
                <w:szCs w:val="18"/>
                <w:lang w:val="ro-RO"/>
              </w:rPr>
              <w:t>colaborat</w:t>
            </w:r>
            <w:r w:rsidRPr="003D2727">
              <w:rPr>
                <w:rFonts w:asciiTheme="majorHAnsi" w:eastAsia="Times New Roman" w:hAnsiTheme="majorHAnsi" w:cstheme="majorHAnsi"/>
                <w:spacing w:val="98"/>
                <w:sz w:val="18"/>
                <w:szCs w:val="18"/>
                <w:lang w:val="ro-RO"/>
              </w:rPr>
              <w:t xml:space="preserve"> </w:t>
            </w:r>
            <w:r w:rsidRPr="003D2727">
              <w:rPr>
                <w:rFonts w:asciiTheme="majorHAnsi" w:eastAsia="Times New Roman" w:hAnsiTheme="majorHAnsi" w:cstheme="majorHAnsi"/>
                <w:sz w:val="18"/>
                <w:szCs w:val="18"/>
                <w:lang w:val="ro-RO"/>
              </w:rPr>
              <w:t>cu echipa</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implementare</w:t>
            </w:r>
            <w:r w:rsidR="008D68EF">
              <w:rPr>
                <w:rFonts w:asciiTheme="majorHAnsi" w:eastAsia="Times New Roman" w:hAnsiTheme="majorHAnsi" w:cstheme="majorHAnsi"/>
                <w:sz w:val="18"/>
                <w:szCs w:val="18"/>
                <w:lang w:val="ro-RO"/>
              </w:rPr>
              <w:t>.</w:t>
            </w:r>
          </w:p>
        </w:tc>
      </w:tr>
      <w:tr w:rsidR="00A73C72" w:rsidRPr="003D2727" w14:paraId="66B9B427" w14:textId="77777777" w:rsidTr="00D8186C">
        <w:trPr>
          <w:trHeight w:val="156"/>
        </w:trPr>
        <w:tc>
          <w:tcPr>
            <w:tcW w:w="500" w:type="dxa"/>
          </w:tcPr>
          <w:p w14:paraId="5ABABDC6" w14:textId="77777777" w:rsidR="00A73C72" w:rsidRPr="003D2727" w:rsidRDefault="00A73C72"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25</w:t>
            </w:r>
          </w:p>
        </w:tc>
        <w:tc>
          <w:tcPr>
            <w:tcW w:w="4909" w:type="dxa"/>
          </w:tcPr>
          <w:p w14:paraId="490F4399" w14:textId="77777777" w:rsidR="00A73C72" w:rsidRPr="003D2727" w:rsidRDefault="00A73C72"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organismelor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certificare</w:t>
            </w:r>
          </w:p>
        </w:tc>
        <w:tc>
          <w:tcPr>
            <w:tcW w:w="4536" w:type="dxa"/>
            <w:vMerge/>
          </w:tcPr>
          <w:p w14:paraId="69A12949" w14:textId="77777777" w:rsidR="00A73C72" w:rsidRPr="003D2727" w:rsidRDefault="00A73C72"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D8186C" w:rsidRPr="003D2727" w14:paraId="1533344C" w14:textId="77777777" w:rsidTr="00D8186C">
        <w:trPr>
          <w:trHeight w:val="156"/>
        </w:trPr>
        <w:tc>
          <w:tcPr>
            <w:tcW w:w="500" w:type="dxa"/>
          </w:tcPr>
          <w:p w14:paraId="7D4125D0"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26</w:t>
            </w:r>
          </w:p>
        </w:tc>
        <w:tc>
          <w:tcPr>
            <w:tcW w:w="4909" w:type="dxa"/>
          </w:tcPr>
          <w:p w14:paraId="4754A11C" w14:textId="77777777" w:rsidR="00D8186C" w:rsidRPr="003D2727" w:rsidRDefault="00D8186C" w:rsidP="003D2727">
            <w:pPr>
              <w:widowControl w:val="0"/>
              <w:autoSpaceDE w:val="0"/>
              <w:autoSpaceDN w:val="0"/>
              <w:spacing w:after="0" w:line="240" w:lineRule="auto"/>
              <w:ind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1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recunoaștere</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aprobării</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model</w:t>
            </w:r>
            <w:r w:rsidRPr="003D2727">
              <w:rPr>
                <w:rFonts w:asciiTheme="majorHAnsi" w:eastAsia="Times New Roman" w:hAnsiTheme="majorHAnsi" w:cstheme="majorHAnsi"/>
                <w:spacing w:val="18"/>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20"/>
                <w:sz w:val="18"/>
                <w:szCs w:val="18"/>
                <w:lang w:val="ro-RO"/>
              </w:rPr>
              <w:t xml:space="preserve">  m</w:t>
            </w:r>
            <w:r w:rsidRPr="003D2727">
              <w:rPr>
                <w:rFonts w:asciiTheme="majorHAnsi" w:eastAsia="Times New Roman" w:hAnsiTheme="majorHAnsi" w:cstheme="majorHAnsi"/>
                <w:sz w:val="18"/>
                <w:szCs w:val="18"/>
                <w:lang w:val="ro-RO"/>
              </w:rPr>
              <w:t>ijloacele</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care</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18"/>
                <w:sz w:val="18"/>
                <w:szCs w:val="18"/>
                <w:lang w:val="ro-RO"/>
              </w:rPr>
              <w:t xml:space="preserve"> </w:t>
            </w:r>
            <w:r w:rsidRPr="003D2727">
              <w:rPr>
                <w:rFonts w:asciiTheme="majorHAnsi" w:eastAsia="Times New Roman" w:hAnsiTheme="majorHAnsi" w:cstheme="majorHAnsi"/>
                <w:sz w:val="18"/>
                <w:szCs w:val="18"/>
                <w:lang w:val="ro-RO"/>
              </w:rPr>
              <w:t>au</w:t>
            </w:r>
            <w:r w:rsidR="00A73C72"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verificare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inițială</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CE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sau</w:t>
            </w:r>
            <w:r w:rsidRPr="003D2727">
              <w:rPr>
                <w:rFonts w:asciiTheme="majorHAnsi" w:eastAsia="Times New Roman" w:hAnsiTheme="majorHAnsi" w:cstheme="majorHAnsi"/>
                <w:spacing w:val="21"/>
                <w:sz w:val="18"/>
                <w:szCs w:val="18"/>
                <w:lang w:val="ro-RO"/>
              </w:rPr>
              <w:t xml:space="preserve"> </w:t>
            </w:r>
            <w:r w:rsidRPr="003D2727">
              <w:rPr>
                <w:rFonts w:asciiTheme="majorHAnsi" w:eastAsia="Times New Roman" w:hAnsiTheme="majorHAnsi" w:cstheme="majorHAnsi"/>
                <w:sz w:val="18"/>
                <w:szCs w:val="18"/>
                <w:lang w:val="ro-RO"/>
              </w:rPr>
              <w:t>al</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căror</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model</w:t>
            </w:r>
            <w:r w:rsidRPr="003D2727">
              <w:rPr>
                <w:rFonts w:asciiTheme="majorHAnsi" w:eastAsia="Times New Roman" w:hAnsiTheme="majorHAnsi" w:cstheme="majorHAnsi"/>
                <w:spacing w:val="23"/>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este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21"/>
                <w:sz w:val="18"/>
                <w:szCs w:val="18"/>
                <w:lang w:val="ro-RO"/>
              </w:rPr>
              <w:t xml:space="preserve"> </w:t>
            </w:r>
            <w:r w:rsidRPr="003D2727">
              <w:rPr>
                <w:rFonts w:asciiTheme="majorHAnsi" w:eastAsia="Times New Roman" w:hAnsiTheme="majorHAnsi" w:cstheme="majorHAnsi"/>
                <w:sz w:val="18"/>
                <w:szCs w:val="18"/>
                <w:lang w:val="ro-RO"/>
              </w:rPr>
              <w:t>alte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state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care Republica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Moldova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încheiat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acord</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recunoaștere)</w:t>
            </w:r>
          </w:p>
        </w:tc>
        <w:tc>
          <w:tcPr>
            <w:tcW w:w="4536" w:type="dxa"/>
          </w:tcPr>
          <w:p w14:paraId="14B59574" w14:textId="219B9DBD" w:rsidR="00D8186C" w:rsidRPr="003D2727" w:rsidRDefault="00D8186C" w:rsidP="003D2727">
            <w:pPr>
              <w:widowControl w:val="0"/>
              <w:autoSpaceDE w:val="0"/>
              <w:autoSpaceDN w:val="0"/>
              <w:spacing w:after="0" w:line="240" w:lineRule="auto"/>
              <w:ind w:left="138" w:right="141"/>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INM - Nu au colaborat la elaborarea</w:t>
            </w:r>
            <w:r w:rsidR="008D68EF">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8"/>
                <w:sz w:val="18"/>
                <w:szCs w:val="18"/>
                <w:lang w:val="ro-RO"/>
              </w:rPr>
              <w:t xml:space="preserve"> </w:t>
            </w:r>
            <w:r w:rsidRPr="003D2727">
              <w:rPr>
                <w:rFonts w:asciiTheme="majorHAnsi" w:eastAsia="Times New Roman" w:hAnsiTheme="majorHAnsi" w:cstheme="majorHAnsi"/>
                <w:sz w:val="18"/>
                <w:szCs w:val="18"/>
                <w:lang w:val="ro-RO"/>
              </w:rPr>
              <w:t>pașaportului</w:t>
            </w:r>
            <w:r w:rsidR="008D68EF">
              <w:rPr>
                <w:rFonts w:asciiTheme="majorHAnsi" w:eastAsia="Times New Roman" w:hAnsiTheme="majorHAnsi" w:cstheme="majorHAnsi"/>
                <w:sz w:val="18"/>
                <w:szCs w:val="18"/>
                <w:lang w:val="ro-RO"/>
              </w:rPr>
              <w:t>.</w:t>
            </w:r>
          </w:p>
        </w:tc>
      </w:tr>
      <w:tr w:rsidR="00D8186C" w:rsidRPr="003D2727" w14:paraId="2F636341" w14:textId="77777777" w:rsidTr="00D8186C">
        <w:trPr>
          <w:trHeight w:val="156"/>
        </w:trPr>
        <w:tc>
          <w:tcPr>
            <w:tcW w:w="500" w:type="dxa"/>
          </w:tcPr>
          <w:p w14:paraId="686A0114"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27</w:t>
            </w:r>
          </w:p>
        </w:tc>
        <w:tc>
          <w:tcPr>
            <w:tcW w:w="4909" w:type="dxa"/>
          </w:tcPr>
          <w:p w14:paraId="45B84251" w14:textId="77777777" w:rsidR="00D8186C" w:rsidRPr="003D2727" w:rsidRDefault="00D8186C"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0"/>
                <w:sz w:val="18"/>
                <w:szCs w:val="18"/>
                <w:lang w:val="ro-RO"/>
              </w:rPr>
              <w:t xml:space="preserve"> </w:t>
            </w:r>
            <w:r w:rsidRPr="003D2727">
              <w:rPr>
                <w:rFonts w:asciiTheme="majorHAnsi" w:eastAsia="Times New Roman" w:hAnsiTheme="majorHAnsi" w:cstheme="majorHAnsi"/>
                <w:sz w:val="18"/>
                <w:szCs w:val="18"/>
                <w:lang w:val="ro-RO"/>
              </w:rPr>
              <w:t>omologare</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(înregistrare)</w:t>
            </w:r>
            <w:r w:rsidRPr="003D2727">
              <w:rPr>
                <w:rFonts w:asciiTheme="majorHAnsi" w:eastAsia="Times New Roman" w:hAnsiTheme="majorHAnsi" w:cstheme="majorHAnsi"/>
                <w:spacing w:val="5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produsului</w:t>
            </w:r>
            <w:r w:rsidRPr="003D2727">
              <w:rPr>
                <w:rFonts w:asciiTheme="majorHAnsi" w:eastAsia="Times New Roman" w:hAnsiTheme="majorHAnsi" w:cstheme="majorHAnsi"/>
                <w:spacing w:val="5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0"/>
                <w:sz w:val="18"/>
                <w:szCs w:val="18"/>
                <w:lang w:val="ro-RO"/>
              </w:rPr>
              <w:t xml:space="preserve"> </w:t>
            </w:r>
            <w:r w:rsidRPr="003D2727">
              <w:rPr>
                <w:rFonts w:asciiTheme="majorHAnsi" w:eastAsia="Times New Roman" w:hAnsiTheme="majorHAnsi" w:cstheme="majorHAnsi"/>
                <w:sz w:val="18"/>
                <w:szCs w:val="18"/>
                <w:lang w:val="ro-RO"/>
              </w:rPr>
              <w:t>uz</w:t>
            </w:r>
            <w:r w:rsidRPr="003D2727">
              <w:rPr>
                <w:rFonts w:asciiTheme="majorHAnsi" w:eastAsia="Times New Roman" w:hAnsiTheme="majorHAnsi" w:cstheme="majorHAnsi"/>
                <w:spacing w:val="51"/>
                <w:sz w:val="18"/>
                <w:szCs w:val="18"/>
                <w:lang w:val="ro-RO"/>
              </w:rPr>
              <w:t xml:space="preserve"> </w:t>
            </w:r>
            <w:r w:rsidRPr="003D2727">
              <w:rPr>
                <w:rFonts w:asciiTheme="majorHAnsi" w:eastAsia="Times New Roman" w:hAnsiTheme="majorHAnsi" w:cstheme="majorHAnsi"/>
                <w:sz w:val="18"/>
                <w:szCs w:val="18"/>
                <w:lang w:val="ro-RO"/>
              </w:rPr>
              <w:t>fitosanitar</w:t>
            </w:r>
            <w:r w:rsidRPr="003D2727">
              <w:rPr>
                <w:rFonts w:asciiTheme="majorHAnsi" w:eastAsia="Times New Roman" w:hAnsiTheme="majorHAnsi" w:cstheme="majorHAnsi"/>
                <w:spacing w:val="54"/>
                <w:sz w:val="18"/>
                <w:szCs w:val="18"/>
                <w:lang w:val="ro-RO"/>
              </w:rPr>
              <w:t xml:space="preserve"> </w:t>
            </w:r>
            <w:r w:rsidRPr="003D2727">
              <w:rPr>
                <w:rFonts w:asciiTheme="majorHAnsi" w:eastAsia="Times New Roman" w:hAnsiTheme="majorHAnsi" w:cstheme="majorHAnsi"/>
                <w:sz w:val="18"/>
                <w:szCs w:val="18"/>
                <w:lang w:val="ro-RO"/>
              </w:rPr>
              <w:t>sau  a fertilizantului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excepţia</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celor</w:t>
            </w:r>
            <w:r w:rsidRPr="003D2727">
              <w:rPr>
                <w:rFonts w:asciiTheme="majorHAnsi" w:eastAsia="Times New Roman" w:hAnsiTheme="majorHAnsi" w:cstheme="majorHAnsi"/>
                <w:spacing w:val="45"/>
                <w:sz w:val="18"/>
                <w:szCs w:val="18"/>
                <w:lang w:val="ro-RO"/>
              </w:rPr>
              <w:t xml:space="preserve"> </w:t>
            </w:r>
            <w:r w:rsidRPr="003D2727">
              <w:rPr>
                <w:rFonts w:asciiTheme="majorHAnsi" w:eastAsia="Times New Roman" w:hAnsiTheme="majorHAnsi" w:cstheme="majorHAnsi"/>
                <w:sz w:val="18"/>
                <w:szCs w:val="18"/>
                <w:lang w:val="ro-RO"/>
              </w:rPr>
              <w:t>marcați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mențiunea „Îngrăşămintele CE”)</w:t>
            </w:r>
          </w:p>
        </w:tc>
        <w:tc>
          <w:tcPr>
            <w:tcW w:w="4536" w:type="dxa"/>
          </w:tcPr>
          <w:p w14:paraId="48D50666" w14:textId="040FDB16" w:rsidR="00D8186C" w:rsidRPr="003D2727" w:rsidRDefault="00D8186C" w:rsidP="003D2727">
            <w:pPr>
              <w:widowControl w:val="0"/>
              <w:tabs>
                <w:tab w:val="left" w:pos="1144"/>
                <w:tab w:val="left" w:pos="2290"/>
                <w:tab w:val="left" w:pos="2561"/>
                <w:tab w:val="left" w:pos="2962"/>
              </w:tabs>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MADRM</w:t>
            </w:r>
            <w:r w:rsidR="00A73C72" w:rsidRPr="003D2727">
              <w:rPr>
                <w:rFonts w:asciiTheme="majorHAnsi" w:eastAsia="Times New Roman" w:hAnsiTheme="majorHAnsi" w:cstheme="majorHAnsi"/>
                <w:sz w:val="18"/>
                <w:szCs w:val="18"/>
                <w:lang w:val="ro-RO"/>
              </w:rPr>
              <w:t xml:space="preserve"> </w:t>
            </w:r>
            <w:r w:rsidR="008D68EF">
              <w:rPr>
                <w:rFonts w:asciiTheme="majorHAnsi" w:eastAsia="Times New Roman" w:hAnsiTheme="majorHAnsi" w:cstheme="majorHAnsi"/>
                <w:sz w:val="18"/>
                <w:szCs w:val="18"/>
                <w:lang w:val="ro-RO"/>
              </w:rPr>
              <w:t>- N</w:t>
            </w:r>
            <w:r w:rsidR="00A73C72" w:rsidRPr="003D2727">
              <w:rPr>
                <w:rFonts w:asciiTheme="majorHAnsi" w:eastAsia="Times New Roman" w:hAnsiTheme="majorHAnsi" w:cstheme="majorHAnsi"/>
                <w:sz w:val="18"/>
                <w:szCs w:val="18"/>
                <w:lang w:val="ro-RO"/>
              </w:rPr>
              <w:t xml:space="preserve">u </w:t>
            </w:r>
            <w:r w:rsidRPr="003D2727">
              <w:rPr>
                <w:rFonts w:asciiTheme="majorHAnsi" w:eastAsia="Times New Roman" w:hAnsiTheme="majorHAnsi" w:cstheme="majorHAnsi"/>
                <w:sz w:val="18"/>
                <w:szCs w:val="18"/>
                <w:lang w:val="ro-RO"/>
              </w:rPr>
              <w:t>au colaborat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echipa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implementare</w:t>
            </w:r>
            <w:r w:rsidR="008D68EF">
              <w:rPr>
                <w:rFonts w:asciiTheme="majorHAnsi" w:eastAsia="Times New Roman" w:hAnsiTheme="majorHAnsi" w:cstheme="majorHAnsi"/>
                <w:sz w:val="18"/>
                <w:szCs w:val="18"/>
                <w:lang w:val="ro-RO"/>
              </w:rPr>
              <w:t>.</w:t>
            </w:r>
          </w:p>
        </w:tc>
      </w:tr>
      <w:tr w:rsidR="00D8186C" w:rsidRPr="003D2727" w14:paraId="25039A10" w14:textId="77777777" w:rsidTr="00D8186C">
        <w:trPr>
          <w:trHeight w:val="156"/>
        </w:trPr>
        <w:tc>
          <w:tcPr>
            <w:tcW w:w="500" w:type="dxa"/>
          </w:tcPr>
          <w:p w14:paraId="12E3732E"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28</w:t>
            </w:r>
          </w:p>
        </w:tc>
        <w:tc>
          <w:tcPr>
            <w:tcW w:w="4909" w:type="dxa"/>
          </w:tcPr>
          <w:p w14:paraId="3AC678E3" w14:textId="485370FD" w:rsidR="00D8186C" w:rsidRPr="003D2727" w:rsidRDefault="00D8186C" w:rsidP="003D2727">
            <w:pPr>
              <w:widowControl w:val="0"/>
              <w:tabs>
                <w:tab w:val="left" w:pos="2772"/>
              </w:tabs>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Certificat  </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 xml:space="preserve">al  </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evaluatorului:</w:t>
            </w:r>
            <w:r w:rsidR="008D68EF">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bunurilor</w:t>
            </w:r>
            <w:r w:rsidRPr="003D2727">
              <w:rPr>
                <w:rFonts w:asciiTheme="majorHAnsi" w:eastAsia="Times New Roman" w:hAnsiTheme="majorHAnsi" w:cstheme="majorHAnsi"/>
                <w:spacing w:val="65"/>
                <w:sz w:val="18"/>
                <w:szCs w:val="18"/>
                <w:lang w:val="ro-RO"/>
              </w:rPr>
              <w:t xml:space="preserve"> </w:t>
            </w:r>
            <w:r w:rsidRPr="003D2727">
              <w:rPr>
                <w:rFonts w:asciiTheme="majorHAnsi" w:eastAsia="Times New Roman" w:hAnsiTheme="majorHAnsi" w:cstheme="majorHAnsi"/>
                <w:sz w:val="18"/>
                <w:szCs w:val="18"/>
                <w:lang w:val="ro-RO"/>
              </w:rPr>
              <w:t>imobile;</w:t>
            </w:r>
            <w:r w:rsidR="008D68EF">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 xml:space="preserve">obiectelor  </w:t>
            </w:r>
            <w:r w:rsidRPr="003D2727">
              <w:rPr>
                <w:rFonts w:asciiTheme="majorHAnsi" w:eastAsia="Times New Roman" w:hAnsiTheme="majorHAnsi" w:cstheme="majorHAnsi"/>
                <w:spacing w:val="15"/>
                <w:sz w:val="18"/>
                <w:szCs w:val="18"/>
                <w:lang w:val="ro-RO"/>
              </w:rPr>
              <w:t xml:space="preserve"> p</w:t>
            </w:r>
            <w:r w:rsidRPr="003D2727">
              <w:rPr>
                <w:rFonts w:asciiTheme="majorHAnsi" w:eastAsia="Times New Roman" w:hAnsiTheme="majorHAnsi" w:cstheme="majorHAnsi"/>
                <w:sz w:val="18"/>
                <w:szCs w:val="18"/>
                <w:lang w:val="ro-RO"/>
              </w:rPr>
              <w:t>roprietății intelectuale</w:t>
            </w:r>
          </w:p>
        </w:tc>
        <w:tc>
          <w:tcPr>
            <w:tcW w:w="4536" w:type="dxa"/>
          </w:tcPr>
          <w:p w14:paraId="6B1879C0" w14:textId="76C2954F" w:rsidR="00D8186C" w:rsidRPr="003D2727" w:rsidRDefault="001977F7"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 xml:space="preserve">ARFC </w:t>
            </w:r>
            <w:r w:rsidR="00D8186C" w:rsidRPr="003D2727">
              <w:rPr>
                <w:rFonts w:asciiTheme="majorHAnsi" w:eastAsia="Times New Roman" w:hAnsiTheme="majorHAnsi" w:cstheme="majorHAnsi"/>
                <w:sz w:val="18"/>
                <w:szCs w:val="18"/>
                <w:lang w:val="ro-RO"/>
              </w:rPr>
              <w:t>a</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fost</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introdus</w:t>
            </w:r>
            <w:r w:rsidR="008D68EF">
              <w:rPr>
                <w:rFonts w:asciiTheme="majorHAnsi" w:eastAsia="Times New Roman" w:hAnsiTheme="majorHAnsi" w:cstheme="majorHAnsi"/>
                <w:sz w:val="18"/>
                <w:szCs w:val="18"/>
                <w:lang w:val="ro-RO"/>
              </w:rPr>
              <w:t>ă</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în</w:t>
            </w:r>
            <w:r w:rsidR="00D8186C" w:rsidRPr="003D2727">
              <w:rPr>
                <w:rFonts w:asciiTheme="majorHAnsi" w:eastAsia="Times New Roman" w:hAnsiTheme="majorHAnsi" w:cstheme="majorHAnsi"/>
                <w:spacing w:val="1"/>
                <w:sz w:val="18"/>
                <w:szCs w:val="18"/>
                <w:lang w:val="ro-RO"/>
              </w:rPr>
              <w:t xml:space="preserve"> </w:t>
            </w:r>
            <w:r w:rsidR="008D68EF">
              <w:rPr>
                <w:rFonts w:asciiTheme="majorHAnsi" w:eastAsia="Times New Roman" w:hAnsiTheme="majorHAnsi" w:cstheme="majorHAnsi"/>
                <w:sz w:val="18"/>
                <w:szCs w:val="18"/>
                <w:lang w:val="ro-RO"/>
              </w:rPr>
              <w:t>N</w:t>
            </w:r>
            <w:r w:rsidR="00D8186C" w:rsidRPr="003D2727">
              <w:rPr>
                <w:rFonts w:asciiTheme="majorHAnsi" w:eastAsia="Times New Roman" w:hAnsiTheme="majorHAnsi" w:cstheme="majorHAnsi"/>
                <w:sz w:val="18"/>
                <w:szCs w:val="18"/>
                <w:lang w:val="ro-RO"/>
              </w:rPr>
              <w:t>omenclatorul</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actelor</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permisive</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după</w:t>
            </w:r>
            <w:r w:rsidR="00D8186C" w:rsidRPr="003D2727">
              <w:rPr>
                <w:rFonts w:asciiTheme="majorHAnsi" w:eastAsia="Times New Roman" w:hAnsiTheme="majorHAnsi" w:cstheme="majorHAnsi"/>
                <w:spacing w:val="1"/>
                <w:sz w:val="18"/>
                <w:szCs w:val="18"/>
                <w:lang w:val="ro-RO"/>
              </w:rPr>
              <w:t xml:space="preserve"> </w:t>
            </w:r>
            <w:r w:rsidR="00D8186C" w:rsidRPr="003D2727">
              <w:rPr>
                <w:rFonts w:asciiTheme="majorHAnsi" w:eastAsia="Times New Roman" w:hAnsiTheme="majorHAnsi" w:cstheme="majorHAnsi"/>
                <w:sz w:val="18"/>
                <w:szCs w:val="18"/>
                <w:lang w:val="ro-RO"/>
              </w:rPr>
              <w:t xml:space="preserve">finalizarea </w:t>
            </w:r>
            <w:r w:rsidR="00D8186C" w:rsidRPr="003D2727">
              <w:rPr>
                <w:rFonts w:asciiTheme="majorHAnsi" w:eastAsia="Times New Roman" w:hAnsiTheme="majorHAnsi" w:cstheme="majorHAnsi"/>
                <w:spacing w:val="-47"/>
                <w:sz w:val="18"/>
                <w:szCs w:val="18"/>
                <w:lang w:val="ro-RO"/>
              </w:rPr>
              <w:t xml:space="preserve"> </w:t>
            </w:r>
            <w:r w:rsidR="00D8186C" w:rsidRPr="003D2727">
              <w:rPr>
                <w:rFonts w:asciiTheme="majorHAnsi" w:eastAsia="Times New Roman" w:hAnsiTheme="majorHAnsi" w:cstheme="majorHAnsi"/>
                <w:sz w:val="18"/>
                <w:szCs w:val="18"/>
                <w:lang w:val="ro-RO"/>
              </w:rPr>
              <w:t>procesului</w:t>
            </w:r>
            <w:r w:rsidR="00D8186C" w:rsidRPr="003D2727">
              <w:rPr>
                <w:rFonts w:asciiTheme="majorHAnsi" w:eastAsia="Times New Roman" w:hAnsiTheme="majorHAnsi" w:cstheme="majorHAnsi"/>
                <w:spacing w:val="-4"/>
                <w:sz w:val="18"/>
                <w:szCs w:val="18"/>
                <w:lang w:val="ro-RO"/>
              </w:rPr>
              <w:t xml:space="preserve"> </w:t>
            </w:r>
            <w:r w:rsidR="00D8186C" w:rsidRPr="003D2727">
              <w:rPr>
                <w:rFonts w:asciiTheme="majorHAnsi" w:eastAsia="Times New Roman" w:hAnsiTheme="majorHAnsi" w:cstheme="majorHAnsi"/>
                <w:sz w:val="18"/>
                <w:szCs w:val="18"/>
                <w:lang w:val="ro-RO"/>
              </w:rPr>
              <w:t>de</w:t>
            </w:r>
            <w:r w:rsidR="00D8186C" w:rsidRPr="003D2727">
              <w:rPr>
                <w:rFonts w:asciiTheme="majorHAnsi" w:eastAsia="Times New Roman" w:hAnsiTheme="majorHAnsi" w:cstheme="majorHAnsi"/>
                <w:spacing w:val="-3"/>
                <w:sz w:val="18"/>
                <w:szCs w:val="18"/>
                <w:lang w:val="ro-RO"/>
              </w:rPr>
              <w:t xml:space="preserve"> </w:t>
            </w:r>
            <w:r w:rsidR="00D8186C" w:rsidRPr="003D2727">
              <w:rPr>
                <w:rFonts w:asciiTheme="majorHAnsi" w:eastAsia="Times New Roman" w:hAnsiTheme="majorHAnsi" w:cstheme="majorHAnsi"/>
                <w:sz w:val="18"/>
                <w:szCs w:val="18"/>
                <w:lang w:val="ro-RO"/>
              </w:rPr>
              <w:t>dezvoltare</w:t>
            </w:r>
            <w:r w:rsidR="00D8186C" w:rsidRPr="003D2727">
              <w:rPr>
                <w:rFonts w:asciiTheme="majorHAnsi" w:eastAsia="Times New Roman" w:hAnsiTheme="majorHAnsi" w:cstheme="majorHAnsi"/>
                <w:spacing w:val="-3"/>
                <w:sz w:val="18"/>
                <w:szCs w:val="18"/>
                <w:lang w:val="ro-RO"/>
              </w:rPr>
              <w:t xml:space="preserve"> </w:t>
            </w:r>
            <w:r w:rsidR="00D8186C" w:rsidRPr="003D2727">
              <w:rPr>
                <w:rFonts w:asciiTheme="majorHAnsi" w:eastAsia="Times New Roman" w:hAnsiTheme="majorHAnsi" w:cstheme="majorHAnsi"/>
                <w:sz w:val="18"/>
                <w:szCs w:val="18"/>
                <w:lang w:val="ro-RO"/>
              </w:rPr>
              <w:t>a</w:t>
            </w:r>
            <w:r w:rsidR="00D8186C" w:rsidRPr="003D2727">
              <w:rPr>
                <w:rFonts w:asciiTheme="majorHAnsi" w:eastAsia="Times New Roman" w:hAnsiTheme="majorHAnsi" w:cstheme="majorHAnsi"/>
                <w:spacing w:val="-3"/>
                <w:sz w:val="18"/>
                <w:szCs w:val="18"/>
                <w:lang w:val="ro-RO"/>
              </w:rPr>
              <w:t xml:space="preserve"> </w:t>
            </w:r>
            <w:r w:rsidR="00D8186C" w:rsidRPr="003D2727">
              <w:rPr>
                <w:rFonts w:asciiTheme="majorHAnsi" w:eastAsia="Times New Roman" w:hAnsiTheme="majorHAnsi" w:cstheme="majorHAnsi"/>
                <w:sz w:val="18"/>
                <w:szCs w:val="18"/>
                <w:lang w:val="ro-RO"/>
              </w:rPr>
              <w:t>SIA</w:t>
            </w:r>
            <w:r w:rsidR="00D8186C" w:rsidRPr="003D2727">
              <w:rPr>
                <w:rFonts w:asciiTheme="majorHAnsi" w:eastAsia="Times New Roman" w:hAnsiTheme="majorHAnsi" w:cstheme="majorHAnsi"/>
                <w:spacing w:val="-5"/>
                <w:sz w:val="18"/>
                <w:szCs w:val="18"/>
                <w:lang w:val="ro-RO"/>
              </w:rPr>
              <w:t xml:space="preserve"> </w:t>
            </w:r>
            <w:r w:rsidR="00D8186C" w:rsidRPr="003D2727">
              <w:rPr>
                <w:rFonts w:asciiTheme="majorHAnsi" w:eastAsia="Times New Roman" w:hAnsiTheme="majorHAnsi" w:cstheme="majorHAnsi"/>
                <w:sz w:val="18"/>
                <w:szCs w:val="18"/>
                <w:lang w:val="ro-RO"/>
              </w:rPr>
              <w:t>GEAP</w:t>
            </w:r>
            <w:r w:rsidR="008D68EF">
              <w:rPr>
                <w:rFonts w:asciiTheme="majorHAnsi" w:eastAsia="Times New Roman" w:hAnsiTheme="majorHAnsi" w:cstheme="majorHAnsi"/>
                <w:sz w:val="18"/>
                <w:szCs w:val="18"/>
                <w:lang w:val="ro-RO"/>
              </w:rPr>
              <w:t>.</w:t>
            </w:r>
          </w:p>
        </w:tc>
      </w:tr>
      <w:tr w:rsidR="00D8186C" w:rsidRPr="003D2727" w14:paraId="3346C8EA" w14:textId="77777777" w:rsidTr="00D8186C">
        <w:trPr>
          <w:trHeight w:val="156"/>
        </w:trPr>
        <w:tc>
          <w:tcPr>
            <w:tcW w:w="500" w:type="dxa"/>
          </w:tcPr>
          <w:p w14:paraId="163A0D17"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29</w:t>
            </w:r>
          </w:p>
        </w:tc>
        <w:tc>
          <w:tcPr>
            <w:tcW w:w="4909" w:type="dxa"/>
          </w:tcPr>
          <w:p w14:paraId="4C14E473"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cartografie</w:t>
            </w:r>
          </w:p>
        </w:tc>
        <w:tc>
          <w:tcPr>
            <w:tcW w:w="4536" w:type="dxa"/>
          </w:tcPr>
          <w:p w14:paraId="588CF95A" w14:textId="21E6F7FB" w:rsidR="00D8186C" w:rsidRPr="003D2727" w:rsidRDefault="00D8186C" w:rsidP="003D2727">
            <w:pPr>
              <w:widowControl w:val="0"/>
              <w:autoSpaceDE w:val="0"/>
              <w:autoSpaceDN w:val="0"/>
              <w:spacing w:after="0" w:line="240" w:lineRule="auto"/>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Este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un</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singur</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act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permisiv</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(nr</w:t>
            </w:r>
            <w:r w:rsidR="00C924CF" w:rsidRPr="003D2727">
              <w:rPr>
                <w:rFonts w:asciiTheme="majorHAnsi" w:eastAsia="Times New Roman" w:hAnsiTheme="majorHAnsi" w:cstheme="majorHAnsi"/>
                <w:spacing w:val="4"/>
                <w:sz w:val="18"/>
                <w:szCs w:val="18"/>
                <w:lang w:val="ro-RO"/>
              </w:rPr>
              <w:t>.</w:t>
            </w:r>
            <w:r w:rsidRPr="003D2727">
              <w:rPr>
                <w:rFonts w:asciiTheme="majorHAnsi" w:eastAsia="Times New Roman" w:hAnsiTheme="majorHAnsi" w:cstheme="majorHAnsi"/>
                <w:sz w:val="18"/>
                <w:szCs w:val="18"/>
                <w:lang w:val="ro-RO"/>
              </w:rPr>
              <w:t>24</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 xml:space="preserve">din </w:t>
            </w:r>
            <w:r w:rsidR="008D68EF">
              <w:rPr>
                <w:rFonts w:asciiTheme="majorHAnsi" w:eastAsia="Times New Roman" w:hAnsiTheme="majorHAnsi" w:cstheme="majorHAnsi"/>
                <w:sz w:val="18"/>
                <w:szCs w:val="18"/>
                <w:lang w:val="ro-RO"/>
              </w:rPr>
              <w:t>A</w:t>
            </w:r>
            <w:r w:rsidRPr="003D2727">
              <w:rPr>
                <w:rFonts w:asciiTheme="majorHAnsi" w:eastAsia="Times New Roman" w:hAnsiTheme="majorHAnsi" w:cstheme="majorHAnsi"/>
                <w:sz w:val="18"/>
                <w:szCs w:val="18"/>
                <w:lang w:val="ro-RO"/>
              </w:rPr>
              <w:t>nexa</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la</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Legea</w:t>
            </w:r>
            <w:r w:rsidRPr="003D2727">
              <w:rPr>
                <w:rFonts w:asciiTheme="majorHAnsi" w:eastAsia="Times New Roman" w:hAnsiTheme="majorHAnsi" w:cstheme="majorHAnsi"/>
                <w:spacing w:val="8"/>
                <w:sz w:val="18"/>
                <w:szCs w:val="18"/>
                <w:lang w:val="ro-RO"/>
              </w:rPr>
              <w:t xml:space="preserve"> </w:t>
            </w:r>
            <w:r w:rsidR="008D68EF">
              <w:rPr>
                <w:rFonts w:asciiTheme="majorHAnsi" w:eastAsia="Times New Roman" w:hAnsiTheme="majorHAnsi" w:cstheme="majorHAnsi"/>
                <w:spacing w:val="8"/>
                <w:sz w:val="18"/>
                <w:szCs w:val="18"/>
                <w:lang w:val="ro-RO"/>
              </w:rPr>
              <w:t>nr.</w:t>
            </w:r>
            <w:r w:rsidRPr="003D2727">
              <w:rPr>
                <w:rFonts w:asciiTheme="majorHAnsi" w:eastAsia="Times New Roman" w:hAnsiTheme="majorHAnsi" w:cstheme="majorHAnsi"/>
                <w:sz w:val="18"/>
                <w:szCs w:val="18"/>
                <w:lang w:val="ro-RO"/>
              </w:rPr>
              <w:t>160/2011)</w:t>
            </w:r>
            <w:r w:rsidR="008D68EF">
              <w:rPr>
                <w:rFonts w:asciiTheme="majorHAnsi" w:eastAsia="Times New Roman" w:hAnsiTheme="majorHAnsi" w:cstheme="majorHAnsi"/>
                <w:sz w:val="18"/>
                <w:szCs w:val="18"/>
                <w:lang w:val="ro-RO"/>
              </w:rPr>
              <w:t>,</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emis</w:t>
            </w:r>
            <w:r w:rsidRPr="003D2727">
              <w:rPr>
                <w:rFonts w:asciiTheme="majorHAnsi" w:eastAsia="Times New Roman" w:hAnsiTheme="majorHAnsi" w:cstheme="majorHAnsi"/>
                <w:spacing w:val="9"/>
                <w:sz w:val="18"/>
                <w:szCs w:val="18"/>
                <w:lang w:val="ro-RO"/>
              </w:rPr>
              <w:t xml:space="preserve"> </w:t>
            </w:r>
            <w:r w:rsidRPr="003D2727">
              <w:rPr>
                <w:rFonts w:asciiTheme="majorHAnsi" w:eastAsia="Times New Roman" w:hAnsiTheme="majorHAnsi" w:cstheme="majorHAnsi"/>
                <w:sz w:val="18"/>
                <w:szCs w:val="18"/>
                <w:lang w:val="ro-RO"/>
              </w:rPr>
              <w:t xml:space="preserve">de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Agenția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Relații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Funciare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Cadastru</w:t>
            </w:r>
          </w:p>
        </w:tc>
      </w:tr>
      <w:tr w:rsidR="00D8186C" w:rsidRPr="003D2727" w14:paraId="1EA726A2" w14:textId="77777777" w:rsidTr="00D8186C">
        <w:trPr>
          <w:trHeight w:val="156"/>
        </w:trPr>
        <w:tc>
          <w:tcPr>
            <w:tcW w:w="500" w:type="dxa"/>
          </w:tcPr>
          <w:p w14:paraId="3D967CF8" w14:textId="77777777" w:rsidR="00D8186C" w:rsidRPr="003D2727" w:rsidRDefault="00D8186C"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30</w:t>
            </w:r>
          </w:p>
        </w:tc>
        <w:tc>
          <w:tcPr>
            <w:tcW w:w="4909" w:type="dxa"/>
          </w:tcPr>
          <w:p w14:paraId="51450644"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topo-geodezic</w:t>
            </w:r>
          </w:p>
        </w:tc>
        <w:tc>
          <w:tcPr>
            <w:tcW w:w="4536" w:type="dxa"/>
            <w:tcBorders>
              <w:top w:val="nil"/>
            </w:tcBorders>
          </w:tcPr>
          <w:p w14:paraId="600E462D" w14:textId="77777777" w:rsidR="00D8186C" w:rsidRPr="003D2727" w:rsidRDefault="00D8186C" w:rsidP="003D2727">
            <w:pPr>
              <w:widowControl w:val="0"/>
              <w:autoSpaceDE w:val="0"/>
              <w:autoSpaceDN w:val="0"/>
              <w:spacing w:after="0" w:line="240" w:lineRule="auto"/>
              <w:rPr>
                <w:rFonts w:asciiTheme="majorHAnsi" w:eastAsia="Times New Roman" w:hAnsiTheme="majorHAnsi" w:cstheme="majorHAnsi"/>
                <w:sz w:val="18"/>
                <w:szCs w:val="18"/>
                <w:lang w:val="ro-RO"/>
              </w:rPr>
            </w:pPr>
          </w:p>
        </w:tc>
      </w:tr>
      <w:tr w:rsidR="00C924CF" w:rsidRPr="003D2727" w14:paraId="6E39F2A8" w14:textId="77777777" w:rsidTr="00D8186C">
        <w:trPr>
          <w:trHeight w:val="156"/>
        </w:trPr>
        <w:tc>
          <w:tcPr>
            <w:tcW w:w="500" w:type="dxa"/>
          </w:tcPr>
          <w:p w14:paraId="0D81D91D" w14:textId="77777777" w:rsidR="00C924CF" w:rsidRPr="003D2727" w:rsidRDefault="00C924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31</w:t>
            </w:r>
          </w:p>
        </w:tc>
        <w:tc>
          <w:tcPr>
            <w:tcW w:w="4909" w:type="dxa"/>
          </w:tcPr>
          <w:p w14:paraId="4972F338" w14:textId="34C40A76" w:rsidR="00C924CF" w:rsidRPr="003D2727" w:rsidRDefault="00C924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Licenţă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emisie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difuzarea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serviciilor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programe pe cale</w:t>
            </w:r>
            <w:r w:rsidRPr="003D2727">
              <w:rPr>
                <w:rFonts w:asciiTheme="majorHAnsi" w:eastAsia="Times New Roman" w:hAnsiTheme="majorHAnsi" w:cstheme="majorHAnsi"/>
                <w:spacing w:val="35"/>
                <w:sz w:val="18"/>
                <w:szCs w:val="18"/>
                <w:lang w:val="ro-RO"/>
              </w:rPr>
              <w:t xml:space="preserve"> </w:t>
            </w:r>
            <w:r w:rsidRPr="003D2727">
              <w:rPr>
                <w:rFonts w:asciiTheme="majorHAnsi" w:eastAsia="Times New Roman" w:hAnsiTheme="majorHAnsi" w:cstheme="majorHAnsi"/>
                <w:sz w:val="18"/>
                <w:szCs w:val="18"/>
                <w:lang w:val="ro-RO"/>
              </w:rPr>
              <w:t>radioelectrică</w:t>
            </w:r>
            <w:r w:rsidRPr="003D2727">
              <w:rPr>
                <w:rFonts w:asciiTheme="majorHAnsi" w:eastAsia="Times New Roman" w:hAnsiTheme="majorHAnsi" w:cstheme="majorHAnsi"/>
                <w:spacing w:val="37"/>
                <w:sz w:val="18"/>
                <w:szCs w:val="18"/>
                <w:lang w:val="ro-RO"/>
              </w:rPr>
              <w:t xml:space="preserve"> </w:t>
            </w:r>
            <w:r w:rsidRPr="003D2727">
              <w:rPr>
                <w:rFonts w:asciiTheme="majorHAnsi" w:eastAsia="Times New Roman" w:hAnsiTheme="majorHAnsi" w:cstheme="majorHAnsi"/>
                <w:sz w:val="18"/>
                <w:szCs w:val="18"/>
                <w:lang w:val="ro-RO"/>
              </w:rPr>
              <w:t>terestră</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şi/sau</w:t>
            </w:r>
            <w:r w:rsidRPr="003D2727">
              <w:rPr>
                <w:rFonts w:asciiTheme="majorHAnsi" w:eastAsia="Times New Roman" w:hAnsiTheme="majorHAnsi" w:cstheme="majorHAnsi"/>
                <w:spacing w:val="35"/>
                <w:sz w:val="18"/>
                <w:szCs w:val="18"/>
                <w:lang w:val="ro-RO"/>
              </w:rPr>
              <w:t xml:space="preserve"> </w:t>
            </w:r>
            <w:r w:rsidRPr="003D2727">
              <w:rPr>
                <w:rFonts w:asciiTheme="majorHAnsi" w:eastAsia="Times New Roman" w:hAnsiTheme="majorHAnsi" w:cstheme="majorHAnsi"/>
                <w:sz w:val="18"/>
                <w:szCs w:val="18"/>
                <w:lang w:val="ro-RO"/>
              </w:rPr>
              <w:t>prin</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orice</w:t>
            </w:r>
            <w:r w:rsidRPr="003D2727">
              <w:rPr>
                <w:rFonts w:asciiTheme="majorHAnsi" w:eastAsia="Times New Roman" w:hAnsiTheme="majorHAnsi" w:cstheme="majorHAnsi"/>
                <w:spacing w:val="37"/>
                <w:sz w:val="18"/>
                <w:szCs w:val="18"/>
                <w:lang w:val="ro-RO"/>
              </w:rPr>
              <w:t xml:space="preserve"> </w:t>
            </w:r>
            <w:r w:rsidRPr="003D2727">
              <w:rPr>
                <w:rFonts w:asciiTheme="majorHAnsi" w:eastAsia="Times New Roman" w:hAnsiTheme="majorHAnsi" w:cstheme="majorHAnsi"/>
                <w:sz w:val="18"/>
                <w:szCs w:val="18"/>
                <w:lang w:val="ro-RO"/>
              </w:rPr>
              <w:t>alte</w:t>
            </w:r>
            <w:r w:rsidRPr="003D2727">
              <w:rPr>
                <w:rFonts w:asciiTheme="majorHAnsi" w:eastAsia="Times New Roman" w:hAnsiTheme="majorHAnsi" w:cstheme="majorHAnsi"/>
                <w:spacing w:val="39"/>
                <w:sz w:val="18"/>
                <w:szCs w:val="18"/>
                <w:lang w:val="ro-RO"/>
              </w:rPr>
              <w:t xml:space="preserve"> </w:t>
            </w:r>
            <w:r w:rsidRPr="003D2727">
              <w:rPr>
                <w:rFonts w:asciiTheme="majorHAnsi" w:eastAsia="Times New Roman" w:hAnsiTheme="majorHAnsi" w:cstheme="majorHAnsi"/>
                <w:sz w:val="18"/>
                <w:szCs w:val="18"/>
                <w:lang w:val="ro-RO"/>
              </w:rPr>
              <w:t>mijloace</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7"/>
                <w:sz w:val="18"/>
                <w:szCs w:val="18"/>
                <w:lang w:val="ro-RO"/>
              </w:rPr>
              <w:t xml:space="preserve"> </w:t>
            </w:r>
            <w:r w:rsidRPr="003D2727">
              <w:rPr>
                <w:rFonts w:asciiTheme="majorHAnsi" w:eastAsia="Times New Roman" w:hAnsiTheme="majorHAnsi" w:cstheme="majorHAnsi"/>
                <w:sz w:val="18"/>
                <w:szCs w:val="18"/>
                <w:lang w:val="ro-RO"/>
              </w:rPr>
              <w:t>telecomunicaţii</w:t>
            </w:r>
            <w:r w:rsidR="008D68EF">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008D68EF">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dec</w:t>
            </w:r>
            <w:r w:rsidR="008D68EF">
              <w:rPr>
                <w:rFonts w:asciiTheme="majorHAnsi" w:eastAsia="Times New Roman" w:hAnsiTheme="majorHAnsi" w:cstheme="majorHAnsi"/>
                <w:sz w:val="18"/>
                <w:szCs w:val="18"/>
                <w:lang w:val="ro-RO"/>
              </w:rPr>
              <w:t>â</w:t>
            </w:r>
            <w:r w:rsidRPr="003D2727">
              <w:rPr>
                <w:rFonts w:asciiTheme="majorHAnsi" w:eastAsia="Times New Roman" w:hAnsiTheme="majorHAnsi" w:cstheme="majorHAnsi"/>
                <w:sz w:val="18"/>
                <w:szCs w:val="18"/>
                <w:lang w:val="ro-RO"/>
              </w:rPr>
              <w:t>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cele radioelectrice terestre</w:t>
            </w:r>
          </w:p>
        </w:tc>
        <w:tc>
          <w:tcPr>
            <w:tcW w:w="4536" w:type="dxa"/>
            <w:vMerge w:val="restart"/>
          </w:tcPr>
          <w:p w14:paraId="59E98256" w14:textId="5FD22622" w:rsidR="00C924CF" w:rsidRPr="003D2727" w:rsidRDefault="00C924CF" w:rsidP="003D2727">
            <w:pPr>
              <w:widowControl w:val="0"/>
              <w:tabs>
                <w:tab w:val="left" w:pos="1419"/>
                <w:tab w:val="left" w:pos="3008"/>
              </w:tabs>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CCA</w:t>
            </w:r>
            <w:r w:rsidRPr="003D2727">
              <w:rPr>
                <w:rFonts w:asciiTheme="majorHAnsi" w:eastAsia="Times New Roman" w:hAnsiTheme="majorHAnsi" w:cstheme="majorHAnsi"/>
                <w:spacing w:val="18"/>
                <w:sz w:val="18"/>
                <w:szCs w:val="18"/>
                <w:lang w:val="ro-RO"/>
              </w:rPr>
              <w:t xml:space="preserve"> </w:t>
            </w:r>
            <w:r w:rsidR="002C6A2D">
              <w:rPr>
                <w:rFonts w:asciiTheme="majorHAnsi" w:eastAsia="Times New Roman" w:hAnsiTheme="majorHAnsi" w:cstheme="majorHAnsi"/>
                <w:sz w:val="18"/>
                <w:szCs w:val="18"/>
                <w:lang w:val="ro-RO"/>
              </w:rPr>
              <w:t>- N</w:t>
            </w:r>
            <w:r w:rsidRPr="003D2727">
              <w:rPr>
                <w:rFonts w:asciiTheme="majorHAnsi" w:eastAsia="Times New Roman" w:hAnsiTheme="majorHAnsi" w:cstheme="majorHAnsi"/>
                <w:sz w:val="18"/>
                <w:szCs w:val="18"/>
                <w:lang w:val="ro-RO"/>
              </w:rPr>
              <w:t>u</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au</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colaborat</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 xml:space="preserve">cu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echipa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 implementare</w:t>
            </w:r>
            <w:r w:rsidR="002C6A2D">
              <w:rPr>
                <w:rFonts w:asciiTheme="majorHAnsi" w:eastAsia="Times New Roman" w:hAnsiTheme="majorHAnsi" w:cstheme="majorHAnsi"/>
                <w:sz w:val="18"/>
                <w:szCs w:val="18"/>
                <w:lang w:val="ro-RO"/>
              </w:rPr>
              <w:t>.</w:t>
            </w:r>
          </w:p>
        </w:tc>
      </w:tr>
      <w:tr w:rsidR="00C924CF" w:rsidRPr="003D2727" w14:paraId="3C6540F6" w14:textId="77777777" w:rsidTr="00D8186C">
        <w:trPr>
          <w:trHeight w:val="156"/>
        </w:trPr>
        <w:tc>
          <w:tcPr>
            <w:tcW w:w="500" w:type="dxa"/>
          </w:tcPr>
          <w:p w14:paraId="401F19EE" w14:textId="77777777" w:rsidR="00C924CF" w:rsidRPr="003D2727" w:rsidRDefault="00C924CF" w:rsidP="00E46B39">
            <w:pPr>
              <w:widowControl w:val="0"/>
              <w:autoSpaceDE w:val="0"/>
              <w:autoSpaceDN w:val="0"/>
              <w:spacing w:after="0" w:line="240" w:lineRule="auto"/>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32</w:t>
            </w:r>
          </w:p>
        </w:tc>
        <w:tc>
          <w:tcPr>
            <w:tcW w:w="4909" w:type="dxa"/>
          </w:tcPr>
          <w:p w14:paraId="0432A5E4" w14:textId="77777777" w:rsidR="00C924CF" w:rsidRPr="003D2727" w:rsidRDefault="00C924CF" w:rsidP="003D2727">
            <w:pPr>
              <w:widowControl w:val="0"/>
              <w:autoSpaceDE w:val="0"/>
              <w:autoSpaceDN w:val="0"/>
              <w:spacing w:after="0" w:line="240" w:lineRule="auto"/>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Autorizaţie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retransmisie</w:t>
            </w:r>
          </w:p>
        </w:tc>
        <w:tc>
          <w:tcPr>
            <w:tcW w:w="4536" w:type="dxa"/>
            <w:vMerge/>
          </w:tcPr>
          <w:p w14:paraId="2612DAEB" w14:textId="77777777" w:rsidR="00C924CF" w:rsidRPr="003D2727" w:rsidRDefault="00C924CF" w:rsidP="003D2727">
            <w:pPr>
              <w:widowControl w:val="0"/>
              <w:autoSpaceDE w:val="0"/>
              <w:autoSpaceDN w:val="0"/>
              <w:spacing w:after="0" w:line="240" w:lineRule="auto"/>
              <w:ind w:right="89"/>
              <w:jc w:val="both"/>
              <w:rPr>
                <w:rFonts w:asciiTheme="majorHAnsi" w:eastAsia="Times New Roman" w:hAnsiTheme="majorHAnsi" w:cstheme="majorHAnsi"/>
                <w:sz w:val="18"/>
                <w:szCs w:val="18"/>
                <w:lang w:val="ro-RO"/>
              </w:rPr>
            </w:pPr>
          </w:p>
        </w:tc>
      </w:tr>
    </w:tbl>
    <w:p w14:paraId="137A042C" w14:textId="77777777" w:rsidR="00C03FA7" w:rsidRPr="003D2727" w:rsidRDefault="00C03FA7" w:rsidP="003D2727">
      <w:pPr>
        <w:spacing w:after="0" w:line="240" w:lineRule="auto"/>
        <w:ind w:left="833" w:right="1064"/>
        <w:jc w:val="center"/>
        <w:rPr>
          <w:rFonts w:asciiTheme="majorHAnsi" w:eastAsia="Times New Roman" w:hAnsiTheme="majorHAnsi" w:cstheme="majorHAnsi"/>
          <w:b/>
          <w:sz w:val="20"/>
          <w:szCs w:val="20"/>
          <w:lang w:val="ro-RO"/>
        </w:rPr>
      </w:pPr>
    </w:p>
    <w:p w14:paraId="4AFEC78D" w14:textId="1C0DDB51" w:rsidR="00C03FA7" w:rsidRPr="003D2727" w:rsidRDefault="00C03FA7" w:rsidP="003D2727">
      <w:pPr>
        <w:spacing w:after="0" w:line="240" w:lineRule="auto"/>
        <w:ind w:left="833" w:right="1064"/>
        <w:jc w:val="center"/>
        <w:rPr>
          <w:rFonts w:asciiTheme="majorHAnsi" w:eastAsia="Times New Roman" w:hAnsiTheme="majorHAnsi" w:cstheme="majorHAnsi"/>
          <w:b/>
          <w:sz w:val="20"/>
          <w:szCs w:val="20"/>
          <w:lang w:val="ro-RO"/>
        </w:rPr>
      </w:pPr>
      <w:r w:rsidRPr="00455773">
        <w:rPr>
          <w:rFonts w:asciiTheme="majorHAnsi" w:eastAsia="Times New Roman" w:hAnsiTheme="majorHAnsi" w:cstheme="majorHAnsi"/>
          <w:b/>
          <w:sz w:val="20"/>
          <w:szCs w:val="20"/>
          <w:lang w:val="ro-RO"/>
        </w:rPr>
        <w:t>Tabelul</w:t>
      </w:r>
      <w:r w:rsidRPr="00455773">
        <w:rPr>
          <w:rFonts w:asciiTheme="majorHAnsi" w:eastAsia="Times New Roman" w:hAnsiTheme="majorHAnsi" w:cstheme="majorHAnsi"/>
          <w:b/>
          <w:spacing w:val="-4"/>
          <w:sz w:val="20"/>
          <w:szCs w:val="20"/>
          <w:lang w:val="ro-RO"/>
        </w:rPr>
        <w:t xml:space="preserve"> </w:t>
      </w:r>
      <w:r w:rsidR="004D7DFB" w:rsidRPr="00455773">
        <w:rPr>
          <w:rFonts w:asciiTheme="majorHAnsi" w:eastAsia="Times New Roman" w:hAnsiTheme="majorHAnsi" w:cstheme="majorHAnsi"/>
          <w:b/>
          <w:sz w:val="20"/>
          <w:szCs w:val="20"/>
          <w:lang w:val="ro-RO"/>
        </w:rPr>
        <w:t>nr.6</w:t>
      </w:r>
      <w:r w:rsidRPr="00455773">
        <w:rPr>
          <w:rFonts w:asciiTheme="majorHAnsi" w:eastAsia="Times New Roman" w:hAnsiTheme="majorHAnsi" w:cstheme="majorHAnsi"/>
          <w:b/>
          <w:sz w:val="20"/>
          <w:szCs w:val="20"/>
          <w:lang w:val="ro-RO"/>
        </w:rPr>
        <w:t>.</w:t>
      </w:r>
      <w:r w:rsidRPr="00455773">
        <w:rPr>
          <w:rFonts w:asciiTheme="majorHAnsi" w:eastAsia="Times New Roman" w:hAnsiTheme="majorHAnsi" w:cstheme="majorHAnsi"/>
          <w:b/>
          <w:spacing w:val="-1"/>
          <w:sz w:val="20"/>
          <w:szCs w:val="20"/>
          <w:lang w:val="ro-RO"/>
        </w:rPr>
        <w:t xml:space="preserve"> </w:t>
      </w:r>
      <w:r w:rsidRPr="00455773">
        <w:rPr>
          <w:rFonts w:asciiTheme="majorHAnsi" w:eastAsia="Times New Roman" w:hAnsiTheme="majorHAnsi" w:cstheme="majorHAnsi"/>
          <w:b/>
          <w:sz w:val="20"/>
          <w:szCs w:val="20"/>
          <w:lang w:val="ro-RO"/>
        </w:rPr>
        <w:t>Lista</w:t>
      </w:r>
      <w:r w:rsidRPr="00455773">
        <w:rPr>
          <w:rFonts w:asciiTheme="majorHAnsi" w:eastAsia="Times New Roman" w:hAnsiTheme="majorHAnsi" w:cstheme="majorHAnsi"/>
          <w:b/>
          <w:spacing w:val="-1"/>
          <w:sz w:val="20"/>
          <w:szCs w:val="20"/>
          <w:lang w:val="ro-RO"/>
        </w:rPr>
        <w:t xml:space="preserve"> </w:t>
      </w:r>
      <w:r w:rsidRPr="00455773">
        <w:rPr>
          <w:rFonts w:asciiTheme="majorHAnsi" w:eastAsia="Times New Roman" w:hAnsiTheme="majorHAnsi" w:cstheme="majorHAnsi"/>
          <w:b/>
          <w:sz w:val="20"/>
          <w:szCs w:val="20"/>
          <w:lang w:val="ro-RO"/>
        </w:rPr>
        <w:t>actelor</w:t>
      </w:r>
      <w:r w:rsidRPr="00455773">
        <w:rPr>
          <w:rFonts w:asciiTheme="majorHAnsi" w:eastAsia="Times New Roman" w:hAnsiTheme="majorHAnsi" w:cstheme="majorHAnsi"/>
          <w:b/>
          <w:spacing w:val="-3"/>
          <w:sz w:val="20"/>
          <w:szCs w:val="20"/>
          <w:lang w:val="ro-RO"/>
        </w:rPr>
        <w:t xml:space="preserve"> </w:t>
      </w:r>
      <w:r w:rsidRPr="00455773">
        <w:rPr>
          <w:rFonts w:asciiTheme="majorHAnsi" w:eastAsia="Times New Roman" w:hAnsiTheme="majorHAnsi" w:cstheme="majorHAnsi"/>
          <w:b/>
          <w:sz w:val="20"/>
          <w:szCs w:val="20"/>
          <w:lang w:val="ro-RO"/>
        </w:rPr>
        <w:t>permisive</w:t>
      </w:r>
      <w:r w:rsidRPr="00455773">
        <w:rPr>
          <w:rFonts w:asciiTheme="majorHAnsi" w:eastAsia="Times New Roman" w:hAnsiTheme="majorHAnsi" w:cstheme="majorHAnsi"/>
          <w:b/>
          <w:spacing w:val="-3"/>
          <w:sz w:val="20"/>
          <w:szCs w:val="20"/>
          <w:lang w:val="ro-RO"/>
        </w:rPr>
        <w:t xml:space="preserve"> </w:t>
      </w:r>
      <w:r w:rsidR="00455773" w:rsidRPr="00455773">
        <w:rPr>
          <w:rFonts w:asciiTheme="majorHAnsi" w:eastAsia="Times New Roman" w:hAnsiTheme="majorHAnsi" w:cstheme="majorHAnsi"/>
          <w:b/>
          <w:sz w:val="20"/>
          <w:szCs w:val="20"/>
          <w:lang w:val="ro-RO"/>
        </w:rPr>
        <w:t xml:space="preserve">din </w:t>
      </w:r>
      <w:r w:rsidRPr="00455773">
        <w:rPr>
          <w:rFonts w:asciiTheme="majorHAnsi" w:eastAsia="Times New Roman" w:hAnsiTheme="majorHAnsi" w:cstheme="majorHAnsi"/>
          <w:b/>
          <w:sz w:val="20"/>
          <w:szCs w:val="20"/>
          <w:lang w:val="ro-RO"/>
        </w:rPr>
        <w:t>SIA</w:t>
      </w:r>
      <w:r w:rsidRPr="00455773">
        <w:rPr>
          <w:rFonts w:asciiTheme="majorHAnsi" w:eastAsia="Times New Roman" w:hAnsiTheme="majorHAnsi" w:cstheme="majorHAnsi"/>
          <w:b/>
          <w:spacing w:val="-4"/>
          <w:sz w:val="20"/>
          <w:szCs w:val="20"/>
          <w:lang w:val="ro-RO"/>
        </w:rPr>
        <w:t xml:space="preserve"> </w:t>
      </w:r>
      <w:r w:rsidRPr="00455773">
        <w:rPr>
          <w:rFonts w:asciiTheme="majorHAnsi" w:eastAsia="Times New Roman" w:hAnsiTheme="majorHAnsi" w:cstheme="majorHAnsi"/>
          <w:b/>
          <w:sz w:val="20"/>
          <w:szCs w:val="20"/>
          <w:lang w:val="ro-RO"/>
        </w:rPr>
        <w:t>GEAP</w:t>
      </w:r>
      <w:r w:rsidRPr="00455773">
        <w:rPr>
          <w:rFonts w:asciiTheme="majorHAnsi" w:eastAsia="Times New Roman" w:hAnsiTheme="majorHAnsi" w:cstheme="majorHAnsi"/>
          <w:b/>
          <w:spacing w:val="1"/>
          <w:sz w:val="20"/>
          <w:szCs w:val="20"/>
          <w:lang w:val="ro-RO"/>
        </w:rPr>
        <w:t xml:space="preserve"> </w:t>
      </w:r>
      <w:r w:rsidR="00455773" w:rsidRPr="00455773">
        <w:rPr>
          <w:rFonts w:asciiTheme="majorHAnsi" w:eastAsia="Times New Roman" w:hAnsiTheme="majorHAnsi" w:cstheme="majorHAnsi"/>
          <w:b/>
          <w:spacing w:val="1"/>
          <w:sz w:val="20"/>
          <w:szCs w:val="20"/>
          <w:lang w:val="ro-RO"/>
        </w:rPr>
        <w:t xml:space="preserve"> la care </w:t>
      </w:r>
      <w:r w:rsidR="00455773" w:rsidRPr="00455773">
        <w:rPr>
          <w:rFonts w:asciiTheme="majorHAnsi" w:eastAsia="Times New Roman" w:hAnsiTheme="majorHAnsi" w:cstheme="majorHAnsi"/>
          <w:b/>
          <w:sz w:val="20"/>
          <w:szCs w:val="20"/>
          <w:lang w:val="ro-RO"/>
        </w:rPr>
        <w:t>lipsesc</w:t>
      </w:r>
      <w:r w:rsidRPr="00455773">
        <w:rPr>
          <w:rFonts w:asciiTheme="majorHAnsi" w:eastAsia="Times New Roman" w:hAnsiTheme="majorHAnsi" w:cstheme="majorHAnsi"/>
          <w:b/>
          <w:spacing w:val="-3"/>
          <w:sz w:val="20"/>
          <w:szCs w:val="20"/>
          <w:lang w:val="ro-RO"/>
        </w:rPr>
        <w:t xml:space="preserve"> </w:t>
      </w:r>
      <w:r w:rsidRPr="00455773">
        <w:rPr>
          <w:rFonts w:asciiTheme="majorHAnsi" w:eastAsia="Times New Roman" w:hAnsiTheme="majorHAnsi" w:cstheme="majorHAnsi"/>
          <w:b/>
          <w:sz w:val="20"/>
          <w:szCs w:val="20"/>
          <w:lang w:val="ro-RO"/>
        </w:rPr>
        <w:t>date</w:t>
      </w:r>
      <w:r w:rsidR="00455773" w:rsidRPr="00455773">
        <w:rPr>
          <w:rFonts w:asciiTheme="majorHAnsi" w:eastAsia="Times New Roman" w:hAnsiTheme="majorHAnsi" w:cstheme="majorHAnsi"/>
          <w:b/>
          <w:sz w:val="20"/>
          <w:szCs w:val="20"/>
          <w:lang w:val="ro-RO"/>
        </w:rPr>
        <w:t>le necesare</w:t>
      </w:r>
      <w:r w:rsidRPr="00455773">
        <w:rPr>
          <w:rFonts w:asciiTheme="majorHAnsi" w:eastAsia="Times New Roman" w:hAnsiTheme="majorHAnsi" w:cstheme="majorHAnsi"/>
          <w:b/>
          <w:spacing w:val="-3"/>
          <w:sz w:val="20"/>
          <w:szCs w:val="20"/>
          <w:lang w:val="ro-RO"/>
        </w:rPr>
        <w:t xml:space="preserve"> </w:t>
      </w:r>
      <w:r w:rsidR="00455773" w:rsidRPr="00455773">
        <w:rPr>
          <w:rFonts w:asciiTheme="majorHAnsi" w:eastAsia="Times New Roman" w:hAnsiTheme="majorHAnsi" w:cstheme="majorHAnsi"/>
          <w:b/>
          <w:sz w:val="20"/>
          <w:szCs w:val="20"/>
          <w:lang w:val="ro-RO"/>
        </w:rPr>
        <w:t>la</w:t>
      </w:r>
      <w:r w:rsidRPr="00455773">
        <w:rPr>
          <w:rFonts w:asciiTheme="majorHAnsi" w:eastAsia="Times New Roman" w:hAnsiTheme="majorHAnsi" w:cstheme="majorHAnsi"/>
          <w:b/>
          <w:spacing w:val="-1"/>
          <w:sz w:val="20"/>
          <w:szCs w:val="20"/>
          <w:lang w:val="ro-RO"/>
        </w:rPr>
        <w:t xml:space="preserve"> </w:t>
      </w:r>
      <w:r w:rsidRPr="00455773">
        <w:rPr>
          <w:rFonts w:asciiTheme="majorHAnsi" w:eastAsia="Times New Roman" w:hAnsiTheme="majorHAnsi" w:cstheme="majorHAnsi"/>
          <w:b/>
          <w:sz w:val="20"/>
          <w:szCs w:val="20"/>
          <w:lang w:val="ro-RO"/>
        </w:rPr>
        <w:t>rubrica</w:t>
      </w:r>
      <w:r w:rsidR="00C924CF" w:rsidRPr="00455773">
        <w:rPr>
          <w:rFonts w:asciiTheme="majorHAnsi" w:eastAsia="Times New Roman" w:hAnsiTheme="majorHAnsi" w:cstheme="majorHAnsi"/>
          <w:b/>
          <w:sz w:val="20"/>
          <w:szCs w:val="20"/>
          <w:lang w:val="ro-RO"/>
        </w:rPr>
        <w:t xml:space="preserve"> </w:t>
      </w:r>
      <w:r w:rsidRPr="00455773">
        <w:rPr>
          <w:rFonts w:asciiTheme="majorHAnsi" w:eastAsia="Times New Roman" w:hAnsiTheme="majorHAnsi" w:cstheme="majorHAnsi"/>
          <w:b/>
          <w:sz w:val="20"/>
          <w:szCs w:val="20"/>
          <w:lang w:val="ro-RO"/>
        </w:rPr>
        <w:t>„Documente”</w:t>
      </w:r>
      <w:r w:rsidRPr="00455773">
        <w:rPr>
          <w:rFonts w:asciiTheme="majorHAnsi" w:eastAsia="Times New Roman" w:hAnsiTheme="majorHAnsi" w:cstheme="majorHAnsi"/>
          <w:b/>
          <w:spacing w:val="-4"/>
          <w:sz w:val="20"/>
          <w:szCs w:val="20"/>
          <w:lang w:val="ro-RO"/>
        </w:rPr>
        <w:t xml:space="preserve"> </w:t>
      </w:r>
      <w:r w:rsidR="00455773">
        <w:rPr>
          <w:rFonts w:asciiTheme="majorHAnsi" w:eastAsia="Times New Roman" w:hAnsiTheme="majorHAnsi" w:cstheme="majorHAnsi"/>
          <w:b/>
          <w:sz w:val="20"/>
          <w:szCs w:val="20"/>
          <w:lang w:val="ro-RO"/>
        </w:rPr>
        <w:t>din</w:t>
      </w:r>
      <w:r w:rsidRPr="00455773">
        <w:rPr>
          <w:rFonts w:asciiTheme="majorHAnsi" w:eastAsia="Times New Roman" w:hAnsiTheme="majorHAnsi" w:cstheme="majorHAnsi"/>
          <w:b/>
          <w:spacing w:val="-4"/>
          <w:sz w:val="20"/>
          <w:szCs w:val="20"/>
          <w:lang w:val="ro-RO"/>
        </w:rPr>
        <w:t xml:space="preserve"> </w:t>
      </w:r>
      <w:r w:rsidR="002C6A2D" w:rsidRPr="00455773">
        <w:rPr>
          <w:rFonts w:asciiTheme="majorHAnsi" w:eastAsia="Times New Roman" w:hAnsiTheme="majorHAnsi" w:cstheme="majorHAnsi"/>
          <w:b/>
          <w:sz w:val="20"/>
          <w:szCs w:val="20"/>
          <w:lang w:val="ro-RO"/>
        </w:rPr>
        <w:t>p</w:t>
      </w:r>
      <w:r w:rsidRPr="00455773">
        <w:rPr>
          <w:rFonts w:asciiTheme="majorHAnsi" w:eastAsia="Times New Roman" w:hAnsiTheme="majorHAnsi" w:cstheme="majorHAnsi"/>
          <w:b/>
          <w:sz w:val="20"/>
          <w:szCs w:val="20"/>
          <w:lang w:val="ro-RO"/>
        </w:rPr>
        <w:t>așapoarte</w:t>
      </w:r>
      <w:r w:rsidR="002C6A2D" w:rsidRPr="00455773">
        <w:rPr>
          <w:rFonts w:asciiTheme="majorHAnsi" w:eastAsia="Times New Roman" w:hAnsiTheme="majorHAnsi" w:cstheme="majorHAnsi"/>
          <w:b/>
          <w:sz w:val="20"/>
          <w:szCs w:val="20"/>
          <w:lang w:val="ro-RO"/>
        </w:rPr>
        <w:t>le</w:t>
      </w:r>
      <w:r w:rsidRPr="00455773">
        <w:rPr>
          <w:rFonts w:asciiTheme="majorHAnsi" w:eastAsia="Times New Roman" w:hAnsiTheme="majorHAnsi" w:cstheme="majorHAnsi"/>
          <w:b/>
          <w:spacing w:val="-2"/>
          <w:sz w:val="20"/>
          <w:szCs w:val="20"/>
          <w:lang w:val="ro-RO"/>
        </w:rPr>
        <w:t xml:space="preserve"> </w:t>
      </w:r>
      <w:r w:rsidRPr="00455773">
        <w:rPr>
          <w:rFonts w:asciiTheme="majorHAnsi" w:eastAsia="Times New Roman" w:hAnsiTheme="majorHAnsi" w:cstheme="majorHAnsi"/>
          <w:b/>
          <w:sz w:val="20"/>
          <w:szCs w:val="20"/>
          <w:lang w:val="ro-RO"/>
        </w:rPr>
        <w:t>acestora</w:t>
      </w:r>
    </w:p>
    <w:tbl>
      <w:tblPr>
        <w:tblW w:w="98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718"/>
        <w:gridCol w:w="5620"/>
        <w:gridCol w:w="2977"/>
      </w:tblGrid>
      <w:tr w:rsidR="00C03FA7" w:rsidRPr="003D2727" w14:paraId="6752AB73" w14:textId="77777777" w:rsidTr="003B18E3">
        <w:trPr>
          <w:trHeight w:val="536"/>
        </w:trPr>
        <w:tc>
          <w:tcPr>
            <w:tcW w:w="488" w:type="dxa"/>
          </w:tcPr>
          <w:p w14:paraId="2B3A5593" w14:textId="77777777" w:rsidR="00C03FA7" w:rsidRPr="003D2727" w:rsidRDefault="00C03FA7" w:rsidP="003D2727">
            <w:pPr>
              <w:widowControl w:val="0"/>
              <w:autoSpaceDE w:val="0"/>
              <w:autoSpaceDN w:val="0"/>
              <w:spacing w:after="0" w:line="240" w:lineRule="auto"/>
              <w:ind w:left="103" w:right="79" w:hanging="8"/>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Nr.</w:t>
            </w:r>
            <w:r w:rsidRPr="003D2727">
              <w:rPr>
                <w:rFonts w:asciiTheme="majorHAnsi" w:eastAsia="Times New Roman" w:hAnsiTheme="majorHAnsi" w:cstheme="majorHAnsi"/>
                <w:b/>
                <w:spacing w:val="-48"/>
                <w:sz w:val="18"/>
                <w:szCs w:val="18"/>
                <w:lang w:val="ro-RO"/>
              </w:rPr>
              <w:t xml:space="preserve"> </w:t>
            </w:r>
            <w:r w:rsidRPr="003D2727">
              <w:rPr>
                <w:rFonts w:asciiTheme="majorHAnsi" w:eastAsia="Times New Roman" w:hAnsiTheme="majorHAnsi" w:cstheme="majorHAnsi"/>
                <w:b/>
                <w:sz w:val="18"/>
                <w:szCs w:val="18"/>
                <w:lang w:val="ro-RO"/>
              </w:rPr>
              <w:t>d/o</w:t>
            </w:r>
          </w:p>
        </w:tc>
        <w:tc>
          <w:tcPr>
            <w:tcW w:w="718" w:type="dxa"/>
          </w:tcPr>
          <w:p w14:paraId="77F1AAB6" w14:textId="2CB46A00" w:rsidR="00C03FA7" w:rsidRPr="003D2727" w:rsidRDefault="00C03FA7" w:rsidP="003D2727">
            <w:pPr>
              <w:widowControl w:val="0"/>
              <w:autoSpaceDE w:val="0"/>
              <w:autoSpaceDN w:val="0"/>
              <w:spacing w:after="0" w:line="240" w:lineRule="auto"/>
              <w:ind w:left="109" w:right="3" w:hanging="4"/>
              <w:jc w:val="center"/>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Nr.</w:t>
            </w:r>
            <w:r w:rsidRPr="003D2727">
              <w:rPr>
                <w:rFonts w:asciiTheme="majorHAnsi" w:eastAsia="Times New Roman" w:hAnsiTheme="majorHAnsi" w:cstheme="majorHAnsi"/>
                <w:b/>
                <w:spacing w:val="4"/>
                <w:sz w:val="18"/>
                <w:szCs w:val="18"/>
                <w:lang w:val="ro-RO"/>
              </w:rPr>
              <w:t xml:space="preserve"> </w:t>
            </w:r>
            <w:r w:rsidRPr="003D2727">
              <w:rPr>
                <w:rFonts w:asciiTheme="majorHAnsi" w:eastAsia="Times New Roman" w:hAnsiTheme="majorHAnsi" w:cstheme="majorHAnsi"/>
                <w:b/>
                <w:spacing w:val="-1"/>
                <w:sz w:val="18"/>
                <w:szCs w:val="18"/>
                <w:lang w:val="ro-RO"/>
              </w:rPr>
              <w:t xml:space="preserve">d/o </w:t>
            </w:r>
            <w:r w:rsidR="00BE4DDB">
              <w:rPr>
                <w:rFonts w:asciiTheme="majorHAnsi" w:eastAsia="Times New Roman" w:hAnsiTheme="majorHAnsi" w:cstheme="majorHAnsi"/>
                <w:b/>
                <w:sz w:val="18"/>
                <w:szCs w:val="18"/>
                <w:lang w:val="ro-RO"/>
              </w:rPr>
              <w:t>în</w:t>
            </w:r>
            <w:r w:rsidR="002C6A2D">
              <w:rPr>
                <w:rFonts w:asciiTheme="majorHAnsi" w:eastAsia="Times New Roman" w:hAnsiTheme="majorHAnsi" w:cstheme="majorHAnsi"/>
                <w:b/>
                <w:sz w:val="18"/>
                <w:szCs w:val="18"/>
                <w:lang w:val="ro-RO"/>
              </w:rPr>
              <w:t xml:space="preserve"> </w:t>
            </w:r>
            <w:r w:rsidRPr="003D2727">
              <w:rPr>
                <w:rFonts w:asciiTheme="majorHAnsi" w:eastAsia="Times New Roman" w:hAnsiTheme="majorHAnsi" w:cstheme="majorHAnsi"/>
                <w:b/>
                <w:spacing w:val="-47"/>
                <w:sz w:val="18"/>
                <w:szCs w:val="18"/>
                <w:lang w:val="ro-RO"/>
              </w:rPr>
              <w:t xml:space="preserve"> </w:t>
            </w:r>
            <w:r w:rsidRPr="003D2727">
              <w:rPr>
                <w:rFonts w:asciiTheme="majorHAnsi" w:eastAsia="Times New Roman" w:hAnsiTheme="majorHAnsi" w:cstheme="majorHAnsi"/>
                <w:b/>
                <w:sz w:val="18"/>
                <w:szCs w:val="18"/>
                <w:lang w:val="ro-RO"/>
              </w:rPr>
              <w:t>SIA</w:t>
            </w:r>
          </w:p>
          <w:p w14:paraId="0D2EFECF" w14:textId="77777777" w:rsidR="00C03FA7" w:rsidRPr="003D2727" w:rsidRDefault="00C03FA7" w:rsidP="003D2727">
            <w:pPr>
              <w:widowControl w:val="0"/>
              <w:autoSpaceDE w:val="0"/>
              <w:autoSpaceDN w:val="0"/>
              <w:spacing w:after="0" w:line="240" w:lineRule="auto"/>
              <w:ind w:left="105" w:right="7"/>
              <w:jc w:val="center"/>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GEAP</w:t>
            </w:r>
          </w:p>
        </w:tc>
        <w:tc>
          <w:tcPr>
            <w:tcW w:w="5620" w:type="dxa"/>
          </w:tcPr>
          <w:p w14:paraId="5EF1F3E2" w14:textId="77777777" w:rsidR="00C03FA7" w:rsidRPr="003D2727" w:rsidRDefault="00C03FA7" w:rsidP="003D2727">
            <w:pPr>
              <w:widowControl w:val="0"/>
              <w:autoSpaceDE w:val="0"/>
              <w:autoSpaceDN w:val="0"/>
              <w:spacing w:after="0" w:line="240" w:lineRule="auto"/>
              <w:ind w:left="1885"/>
              <w:jc w:val="both"/>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Denumirea</w:t>
            </w:r>
            <w:r w:rsidRPr="003D2727">
              <w:rPr>
                <w:rFonts w:asciiTheme="majorHAnsi" w:eastAsia="Times New Roman" w:hAnsiTheme="majorHAnsi" w:cstheme="majorHAnsi"/>
                <w:b/>
                <w:spacing w:val="-2"/>
                <w:sz w:val="18"/>
                <w:szCs w:val="18"/>
                <w:lang w:val="ro-RO"/>
              </w:rPr>
              <w:t xml:space="preserve"> </w:t>
            </w:r>
            <w:r w:rsidRPr="003D2727">
              <w:rPr>
                <w:rFonts w:asciiTheme="majorHAnsi" w:eastAsia="Times New Roman" w:hAnsiTheme="majorHAnsi" w:cstheme="majorHAnsi"/>
                <w:b/>
                <w:sz w:val="18"/>
                <w:szCs w:val="18"/>
                <w:lang w:val="ro-RO"/>
              </w:rPr>
              <w:t>actului</w:t>
            </w:r>
            <w:r w:rsidRPr="003D2727">
              <w:rPr>
                <w:rFonts w:asciiTheme="majorHAnsi" w:eastAsia="Times New Roman" w:hAnsiTheme="majorHAnsi" w:cstheme="majorHAnsi"/>
                <w:b/>
                <w:spacing w:val="-1"/>
                <w:sz w:val="18"/>
                <w:szCs w:val="18"/>
                <w:lang w:val="ro-RO"/>
              </w:rPr>
              <w:t xml:space="preserve"> </w:t>
            </w:r>
            <w:r w:rsidRPr="003D2727">
              <w:rPr>
                <w:rFonts w:asciiTheme="majorHAnsi" w:eastAsia="Times New Roman" w:hAnsiTheme="majorHAnsi" w:cstheme="majorHAnsi"/>
                <w:b/>
                <w:sz w:val="18"/>
                <w:szCs w:val="18"/>
                <w:lang w:val="ro-RO"/>
              </w:rPr>
              <w:t>permisiv</w:t>
            </w:r>
          </w:p>
        </w:tc>
        <w:tc>
          <w:tcPr>
            <w:tcW w:w="2977" w:type="dxa"/>
          </w:tcPr>
          <w:p w14:paraId="03261725" w14:textId="20F8FF74" w:rsidR="00C03FA7" w:rsidRPr="003D2727" w:rsidRDefault="00455773" w:rsidP="00455773">
            <w:pPr>
              <w:widowControl w:val="0"/>
              <w:autoSpaceDE w:val="0"/>
              <w:autoSpaceDN w:val="0"/>
              <w:spacing w:after="0" w:line="240" w:lineRule="auto"/>
              <w:ind w:left="140" w:right="125"/>
              <w:jc w:val="center"/>
              <w:rPr>
                <w:rFonts w:asciiTheme="majorHAnsi" w:eastAsia="Times New Roman" w:hAnsiTheme="majorHAnsi" w:cstheme="majorHAnsi"/>
                <w:b/>
                <w:sz w:val="18"/>
                <w:szCs w:val="18"/>
                <w:lang w:val="ro-RO"/>
              </w:rPr>
            </w:pPr>
            <w:r>
              <w:rPr>
                <w:rFonts w:asciiTheme="majorHAnsi" w:eastAsia="Times New Roman" w:hAnsiTheme="majorHAnsi" w:cstheme="majorHAnsi"/>
                <w:b/>
                <w:sz w:val="18"/>
                <w:szCs w:val="18"/>
                <w:lang w:val="ro-RO"/>
              </w:rPr>
              <w:t xml:space="preserve">Explicațiile </w:t>
            </w:r>
            <w:r w:rsidR="00C03FA7" w:rsidRPr="003D2727">
              <w:rPr>
                <w:rFonts w:asciiTheme="majorHAnsi" w:eastAsia="Times New Roman" w:hAnsiTheme="majorHAnsi" w:cstheme="majorHAnsi"/>
                <w:b/>
                <w:sz w:val="18"/>
                <w:szCs w:val="18"/>
                <w:lang w:val="ro-RO"/>
              </w:rPr>
              <w:t>UIPAC</w:t>
            </w:r>
          </w:p>
        </w:tc>
      </w:tr>
      <w:tr w:rsidR="00C03FA7" w:rsidRPr="003D2727" w14:paraId="18945DEC" w14:textId="77777777" w:rsidTr="003B18E3">
        <w:trPr>
          <w:trHeight w:val="230"/>
        </w:trPr>
        <w:tc>
          <w:tcPr>
            <w:tcW w:w="488" w:type="dxa"/>
          </w:tcPr>
          <w:p w14:paraId="69883FC8"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1</w:t>
            </w:r>
          </w:p>
        </w:tc>
        <w:tc>
          <w:tcPr>
            <w:tcW w:w="718" w:type="dxa"/>
          </w:tcPr>
          <w:p w14:paraId="2B03C6CE"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07</w:t>
            </w:r>
          </w:p>
        </w:tc>
        <w:tc>
          <w:tcPr>
            <w:tcW w:w="5620" w:type="dxa"/>
          </w:tcPr>
          <w:p w14:paraId="4AEE9CEF" w14:textId="4CA55CC4"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4"/>
                <w:sz w:val="18"/>
                <w:szCs w:val="18"/>
                <w:lang w:val="ro-RO"/>
              </w:rPr>
              <w:t xml:space="preserve"> </w:t>
            </w:r>
            <w:r w:rsidR="002C6A2D">
              <w:rPr>
                <w:rFonts w:asciiTheme="majorHAnsi" w:eastAsia="Times New Roman" w:hAnsiTheme="majorHAnsi" w:cstheme="majorHAnsi"/>
                <w:sz w:val="18"/>
                <w:szCs w:val="18"/>
                <w:lang w:val="ro-RO"/>
              </w:rPr>
              <w:t>s</w:t>
            </w:r>
            <w:r w:rsidRPr="003D2727">
              <w:rPr>
                <w:rFonts w:asciiTheme="majorHAnsi" w:eastAsia="Times New Roman" w:hAnsiTheme="majorHAnsi" w:cstheme="majorHAnsi"/>
                <w:sz w:val="18"/>
                <w:szCs w:val="18"/>
                <w:lang w:val="ro-RO"/>
              </w:rPr>
              <w:t>anitar-</w:t>
            </w:r>
            <w:r w:rsidR="002C6A2D">
              <w:rPr>
                <w:rFonts w:asciiTheme="majorHAnsi" w:eastAsia="Times New Roman" w:hAnsiTheme="majorHAnsi" w:cstheme="majorHAnsi"/>
                <w:sz w:val="18"/>
                <w:szCs w:val="18"/>
                <w:lang w:val="ro-RO"/>
              </w:rPr>
              <w:t>v</w:t>
            </w:r>
            <w:r w:rsidRPr="003D2727">
              <w:rPr>
                <w:rFonts w:asciiTheme="majorHAnsi" w:eastAsia="Times New Roman" w:hAnsiTheme="majorHAnsi" w:cstheme="majorHAnsi"/>
                <w:sz w:val="18"/>
                <w:szCs w:val="18"/>
                <w:lang w:val="ro-RO"/>
              </w:rPr>
              <w:t>eterinar</w:t>
            </w:r>
          </w:p>
        </w:tc>
        <w:tc>
          <w:tcPr>
            <w:tcW w:w="2977" w:type="dxa"/>
          </w:tcPr>
          <w:p w14:paraId="3F075D55"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127D6CAC" w14:textId="77777777" w:rsidTr="003926B9">
        <w:trPr>
          <w:trHeight w:val="230"/>
        </w:trPr>
        <w:tc>
          <w:tcPr>
            <w:tcW w:w="488" w:type="dxa"/>
          </w:tcPr>
          <w:p w14:paraId="0EE3EA9F"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2</w:t>
            </w:r>
          </w:p>
        </w:tc>
        <w:tc>
          <w:tcPr>
            <w:tcW w:w="718" w:type="dxa"/>
          </w:tcPr>
          <w:p w14:paraId="58AC9EF7"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119</w:t>
            </w:r>
          </w:p>
        </w:tc>
        <w:tc>
          <w:tcPr>
            <w:tcW w:w="5620" w:type="dxa"/>
          </w:tcPr>
          <w:p w14:paraId="715B5553"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furnizor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servicii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navigație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aeriană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(SNA)</w:t>
            </w:r>
          </w:p>
        </w:tc>
        <w:tc>
          <w:tcPr>
            <w:tcW w:w="2977" w:type="dxa"/>
            <w:shd w:val="clear" w:color="auto" w:fill="auto"/>
          </w:tcPr>
          <w:p w14:paraId="57E54B0F" w14:textId="77777777" w:rsidR="00C03FA7" w:rsidRPr="003D2727" w:rsidRDefault="00C03FA7" w:rsidP="003D2727">
            <w:pPr>
              <w:widowControl w:val="0"/>
              <w:autoSpaceDE w:val="0"/>
              <w:autoSpaceDN w:val="0"/>
              <w:spacing w:after="0" w:line="240" w:lineRule="auto"/>
              <w:ind w:left="140" w:right="100"/>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omis</w:t>
            </w:r>
          </w:p>
        </w:tc>
      </w:tr>
      <w:tr w:rsidR="00C03FA7" w:rsidRPr="003D2727" w14:paraId="2F7689F5" w14:textId="77777777" w:rsidTr="003B18E3">
        <w:trPr>
          <w:trHeight w:val="230"/>
        </w:trPr>
        <w:tc>
          <w:tcPr>
            <w:tcW w:w="488" w:type="dxa"/>
          </w:tcPr>
          <w:p w14:paraId="70BEBD60"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3</w:t>
            </w:r>
          </w:p>
        </w:tc>
        <w:tc>
          <w:tcPr>
            <w:tcW w:w="718" w:type="dxa"/>
          </w:tcPr>
          <w:p w14:paraId="6074033C"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132</w:t>
            </w:r>
          </w:p>
        </w:tc>
        <w:tc>
          <w:tcPr>
            <w:tcW w:w="5620" w:type="dxa"/>
          </w:tcPr>
          <w:p w14:paraId="5DACFC45"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organismelor</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evaluare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conformității</w:t>
            </w:r>
          </w:p>
        </w:tc>
        <w:tc>
          <w:tcPr>
            <w:tcW w:w="2977" w:type="dxa"/>
          </w:tcPr>
          <w:p w14:paraId="5056DD59" w14:textId="77777777" w:rsidR="00C03FA7" w:rsidRPr="003D2727" w:rsidRDefault="00C03FA7" w:rsidP="003D2727">
            <w:pPr>
              <w:widowControl w:val="0"/>
              <w:autoSpaceDE w:val="0"/>
              <w:autoSpaceDN w:val="0"/>
              <w:spacing w:after="0" w:line="240" w:lineRule="auto"/>
              <w:ind w:left="140" w:right="97"/>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 pașaportul</w:t>
            </w:r>
          </w:p>
        </w:tc>
      </w:tr>
      <w:tr w:rsidR="00C03FA7" w:rsidRPr="003D2727" w14:paraId="1EAF67AD" w14:textId="77777777" w:rsidTr="003B18E3">
        <w:trPr>
          <w:trHeight w:val="230"/>
        </w:trPr>
        <w:tc>
          <w:tcPr>
            <w:tcW w:w="488" w:type="dxa"/>
          </w:tcPr>
          <w:p w14:paraId="719741AF"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4</w:t>
            </w:r>
          </w:p>
        </w:tc>
        <w:tc>
          <w:tcPr>
            <w:tcW w:w="718" w:type="dxa"/>
          </w:tcPr>
          <w:p w14:paraId="52BFD3EE"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133</w:t>
            </w:r>
          </w:p>
        </w:tc>
        <w:tc>
          <w:tcPr>
            <w:tcW w:w="5620" w:type="dxa"/>
          </w:tcPr>
          <w:p w14:paraId="243226F5"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organismelor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certificare</w:t>
            </w:r>
          </w:p>
        </w:tc>
        <w:tc>
          <w:tcPr>
            <w:tcW w:w="2977" w:type="dxa"/>
          </w:tcPr>
          <w:p w14:paraId="330D4226"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475D502F" w14:textId="77777777" w:rsidTr="003B18E3">
        <w:trPr>
          <w:trHeight w:val="460"/>
        </w:trPr>
        <w:tc>
          <w:tcPr>
            <w:tcW w:w="488" w:type="dxa"/>
          </w:tcPr>
          <w:p w14:paraId="4A291058"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5</w:t>
            </w:r>
          </w:p>
        </w:tc>
        <w:tc>
          <w:tcPr>
            <w:tcW w:w="718" w:type="dxa"/>
          </w:tcPr>
          <w:p w14:paraId="2464D829"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135</w:t>
            </w:r>
          </w:p>
        </w:tc>
        <w:tc>
          <w:tcPr>
            <w:tcW w:w="5620" w:type="dxa"/>
          </w:tcPr>
          <w:p w14:paraId="4BC56EB7" w14:textId="5886132A"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expertiză</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instalații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tehnice și/sau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sisteme tehnologice,</w:t>
            </w:r>
            <w:r w:rsidR="003B18E3"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termen</w:t>
            </w:r>
            <w:r w:rsidR="002C6A2D">
              <w:rPr>
                <w:rFonts w:asciiTheme="majorHAnsi" w:eastAsia="Times New Roman" w:hAnsiTheme="majorHAnsi" w:cstheme="majorHAnsi"/>
                <w:sz w:val="18"/>
                <w:szCs w:val="18"/>
                <w:lang w:val="ro-RO"/>
              </w:rPr>
              <w:t>ul</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exploatare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depășit</w:t>
            </w:r>
          </w:p>
        </w:tc>
        <w:tc>
          <w:tcPr>
            <w:tcW w:w="2977" w:type="dxa"/>
          </w:tcPr>
          <w:p w14:paraId="703549CE"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287E36AB" w14:textId="77777777" w:rsidTr="003B18E3">
        <w:trPr>
          <w:trHeight w:val="327"/>
        </w:trPr>
        <w:tc>
          <w:tcPr>
            <w:tcW w:w="488" w:type="dxa"/>
          </w:tcPr>
          <w:p w14:paraId="61D9E7B9"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6</w:t>
            </w:r>
          </w:p>
        </w:tc>
        <w:tc>
          <w:tcPr>
            <w:tcW w:w="718" w:type="dxa"/>
          </w:tcPr>
          <w:p w14:paraId="7F9B9D70"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139</w:t>
            </w:r>
          </w:p>
        </w:tc>
        <w:tc>
          <w:tcPr>
            <w:tcW w:w="5620" w:type="dxa"/>
          </w:tcPr>
          <w:p w14:paraId="0FF3CDD9" w14:textId="24025596"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omologare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(înregistrare)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produsului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uz fitosanitar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sau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a</w:t>
            </w:r>
            <w:r w:rsidR="003B18E3"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fertilizantului</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excepția</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celor</w:t>
            </w:r>
            <w:r w:rsidRPr="003D2727">
              <w:rPr>
                <w:rFonts w:asciiTheme="majorHAnsi" w:eastAsia="Times New Roman" w:hAnsiTheme="majorHAnsi" w:cstheme="majorHAnsi"/>
                <w:spacing w:val="44"/>
                <w:sz w:val="18"/>
                <w:szCs w:val="18"/>
                <w:lang w:val="ro-RO"/>
              </w:rPr>
              <w:t xml:space="preserve"> </w:t>
            </w:r>
            <w:r w:rsidRPr="003D2727">
              <w:rPr>
                <w:rFonts w:asciiTheme="majorHAnsi" w:eastAsia="Times New Roman" w:hAnsiTheme="majorHAnsi" w:cstheme="majorHAnsi"/>
                <w:sz w:val="18"/>
                <w:szCs w:val="18"/>
                <w:lang w:val="ro-RO"/>
              </w:rPr>
              <w:t>marcați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 xml:space="preserve">mențiunea </w:t>
            </w:r>
            <w:r w:rsidR="002C6A2D">
              <w:rPr>
                <w:rFonts w:asciiTheme="majorHAnsi" w:eastAsia="Times New Roman" w:hAnsiTheme="majorHAnsi" w:cstheme="majorHAnsi"/>
                <w:sz w:val="18"/>
                <w:szCs w:val="18"/>
                <w:lang w:val="ro-RO"/>
              </w:rPr>
              <w:t>„</w:t>
            </w:r>
            <w:r w:rsidRPr="003D2727">
              <w:rPr>
                <w:rFonts w:asciiTheme="majorHAnsi" w:eastAsia="Times New Roman" w:hAnsiTheme="majorHAnsi" w:cstheme="majorHAnsi"/>
                <w:sz w:val="18"/>
                <w:szCs w:val="18"/>
                <w:lang w:val="ro-RO"/>
              </w:rPr>
              <w:t>Îngrășămintele</w:t>
            </w:r>
            <w:r w:rsidR="002C6A2D">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002C6A2D">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CE”)</w:t>
            </w:r>
          </w:p>
        </w:tc>
        <w:tc>
          <w:tcPr>
            <w:tcW w:w="2977" w:type="dxa"/>
          </w:tcPr>
          <w:p w14:paraId="172CB090"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597EA26A" w14:textId="77777777" w:rsidTr="003B18E3">
        <w:trPr>
          <w:trHeight w:val="460"/>
        </w:trPr>
        <w:tc>
          <w:tcPr>
            <w:tcW w:w="488" w:type="dxa"/>
          </w:tcPr>
          <w:p w14:paraId="0D03F3FF"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7</w:t>
            </w:r>
          </w:p>
        </w:tc>
        <w:tc>
          <w:tcPr>
            <w:tcW w:w="718" w:type="dxa"/>
          </w:tcPr>
          <w:p w14:paraId="6BB4481D"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145</w:t>
            </w:r>
          </w:p>
        </w:tc>
        <w:tc>
          <w:tcPr>
            <w:tcW w:w="5620" w:type="dxa"/>
          </w:tcPr>
          <w:p w14:paraId="7E3F6F80" w14:textId="062234D2"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al</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evaluatorului: bunurilor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imobile; obiectelor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proprietății</w:t>
            </w:r>
          </w:p>
          <w:p w14:paraId="62A58226" w14:textId="6951007A" w:rsidR="00C03FA7" w:rsidRPr="003D2727" w:rsidRDefault="002C6A2D"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Pr>
                <w:rFonts w:asciiTheme="majorHAnsi" w:eastAsia="Times New Roman" w:hAnsiTheme="majorHAnsi" w:cstheme="majorHAnsi"/>
                <w:sz w:val="18"/>
                <w:szCs w:val="18"/>
                <w:lang w:val="ro-RO"/>
              </w:rPr>
              <w:t>i</w:t>
            </w:r>
            <w:r w:rsidR="00C03FA7" w:rsidRPr="003D2727">
              <w:rPr>
                <w:rFonts w:asciiTheme="majorHAnsi" w:eastAsia="Times New Roman" w:hAnsiTheme="majorHAnsi" w:cstheme="majorHAnsi"/>
                <w:sz w:val="18"/>
                <w:szCs w:val="18"/>
                <w:lang w:val="ro-RO"/>
              </w:rPr>
              <w:t>ntelectuale</w:t>
            </w:r>
          </w:p>
        </w:tc>
        <w:tc>
          <w:tcPr>
            <w:tcW w:w="2977" w:type="dxa"/>
          </w:tcPr>
          <w:p w14:paraId="027EE75E"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6481591D" w14:textId="77777777" w:rsidTr="003B18E3">
        <w:trPr>
          <w:trHeight w:val="229"/>
        </w:trPr>
        <w:tc>
          <w:tcPr>
            <w:tcW w:w="488" w:type="dxa"/>
          </w:tcPr>
          <w:p w14:paraId="6A29AF39"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8</w:t>
            </w:r>
          </w:p>
        </w:tc>
        <w:tc>
          <w:tcPr>
            <w:tcW w:w="718" w:type="dxa"/>
          </w:tcPr>
          <w:p w14:paraId="5C341212"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146</w:t>
            </w:r>
          </w:p>
        </w:tc>
        <w:tc>
          <w:tcPr>
            <w:tcW w:w="5620" w:type="dxa"/>
          </w:tcPr>
          <w:p w14:paraId="54A619C0"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5"/>
                <w:sz w:val="18"/>
                <w:szCs w:val="18"/>
                <w:lang w:val="ro-RO"/>
              </w:rPr>
              <w:t xml:space="preserve"> </w:t>
            </w:r>
            <w:r w:rsidRPr="003D2727">
              <w:rPr>
                <w:rFonts w:asciiTheme="majorHAnsi" w:eastAsia="Times New Roman" w:hAnsiTheme="majorHAnsi" w:cstheme="majorHAnsi"/>
                <w:sz w:val="18"/>
                <w:szCs w:val="18"/>
                <w:lang w:val="ro-RO"/>
              </w:rPr>
              <w:t>cartografie</w:t>
            </w:r>
          </w:p>
        </w:tc>
        <w:tc>
          <w:tcPr>
            <w:tcW w:w="2977" w:type="dxa"/>
          </w:tcPr>
          <w:p w14:paraId="0336B318"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6C3D8626" w14:textId="77777777" w:rsidTr="003B18E3">
        <w:trPr>
          <w:trHeight w:val="230"/>
        </w:trPr>
        <w:tc>
          <w:tcPr>
            <w:tcW w:w="488" w:type="dxa"/>
          </w:tcPr>
          <w:p w14:paraId="51448C9F" w14:textId="77777777" w:rsidR="00C03FA7" w:rsidRPr="003D2727" w:rsidRDefault="00C03FA7" w:rsidP="003D2727">
            <w:pPr>
              <w:widowControl w:val="0"/>
              <w:autoSpaceDE w:val="0"/>
              <w:autoSpaceDN w:val="0"/>
              <w:spacing w:after="0" w:line="240" w:lineRule="auto"/>
              <w:ind w:left="18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w w:val="99"/>
                <w:sz w:val="18"/>
                <w:szCs w:val="18"/>
                <w:lang w:val="ro-RO"/>
              </w:rPr>
              <w:t>9</w:t>
            </w:r>
          </w:p>
        </w:tc>
        <w:tc>
          <w:tcPr>
            <w:tcW w:w="718" w:type="dxa"/>
          </w:tcPr>
          <w:p w14:paraId="4DD38D7F"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147</w:t>
            </w:r>
          </w:p>
        </w:tc>
        <w:tc>
          <w:tcPr>
            <w:tcW w:w="5620" w:type="dxa"/>
          </w:tcPr>
          <w:p w14:paraId="47E823E4"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topo-geodezic</w:t>
            </w:r>
          </w:p>
        </w:tc>
        <w:tc>
          <w:tcPr>
            <w:tcW w:w="2977" w:type="dxa"/>
          </w:tcPr>
          <w:p w14:paraId="2FB5CB1B"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4EE33BF7" w14:textId="77777777" w:rsidTr="003B18E3">
        <w:trPr>
          <w:trHeight w:val="605"/>
        </w:trPr>
        <w:tc>
          <w:tcPr>
            <w:tcW w:w="488" w:type="dxa"/>
          </w:tcPr>
          <w:p w14:paraId="0F505A9E"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10</w:t>
            </w:r>
          </w:p>
        </w:tc>
        <w:tc>
          <w:tcPr>
            <w:tcW w:w="718" w:type="dxa"/>
          </w:tcPr>
          <w:p w14:paraId="18B107CA"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149</w:t>
            </w:r>
          </w:p>
        </w:tc>
        <w:tc>
          <w:tcPr>
            <w:tcW w:w="5620" w:type="dxa"/>
          </w:tcPr>
          <w:p w14:paraId="5A848030" w14:textId="77777777" w:rsidR="00C03FA7" w:rsidRPr="003D2727" w:rsidRDefault="00C03FA7" w:rsidP="003D2727">
            <w:pPr>
              <w:widowControl w:val="0"/>
              <w:autoSpaceDE w:val="0"/>
              <w:autoSpaceDN w:val="0"/>
              <w:spacing w:after="0" w:line="240" w:lineRule="auto"/>
              <w:ind w:left="104" w:right="350"/>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003B6B5E" w:rsidRPr="003D2727">
              <w:rPr>
                <w:rFonts w:asciiTheme="majorHAnsi" w:eastAsia="Times New Roman" w:hAnsiTheme="majorHAnsi" w:cstheme="majorHAnsi"/>
                <w:sz w:val="18"/>
                <w:szCs w:val="18"/>
                <w:lang w:val="ro-RO"/>
              </w:rPr>
              <w:t>retransmisie pentru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difuzarea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serviciilor</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programe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cale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radioelectrică</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terestră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și/sau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prin</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orice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alte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mijloace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w:t>
            </w:r>
            <w:r w:rsidR="003B18E3"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telecomunicații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decât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cele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radioelectrice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terestre</w:t>
            </w:r>
          </w:p>
        </w:tc>
        <w:tc>
          <w:tcPr>
            <w:tcW w:w="2977" w:type="dxa"/>
          </w:tcPr>
          <w:p w14:paraId="283686EF"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02EFF62D" w14:textId="77777777" w:rsidTr="003B18E3">
        <w:trPr>
          <w:trHeight w:val="460"/>
        </w:trPr>
        <w:tc>
          <w:tcPr>
            <w:tcW w:w="488" w:type="dxa"/>
          </w:tcPr>
          <w:p w14:paraId="7E8054F5"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11</w:t>
            </w:r>
          </w:p>
        </w:tc>
        <w:tc>
          <w:tcPr>
            <w:tcW w:w="718" w:type="dxa"/>
          </w:tcPr>
          <w:p w14:paraId="1C48403B"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153</w:t>
            </w:r>
          </w:p>
        </w:tc>
        <w:tc>
          <w:tcPr>
            <w:tcW w:w="5620" w:type="dxa"/>
          </w:tcPr>
          <w:p w14:paraId="1AD4C96A"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al</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utilizatorului</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final</w:t>
            </w:r>
          </w:p>
        </w:tc>
        <w:tc>
          <w:tcPr>
            <w:tcW w:w="2977" w:type="dxa"/>
          </w:tcPr>
          <w:p w14:paraId="703FA0E6" w14:textId="77777777" w:rsidR="00C03FA7" w:rsidRPr="003D2727" w:rsidRDefault="00C03FA7" w:rsidP="003D2727">
            <w:pPr>
              <w:widowControl w:val="0"/>
              <w:autoSpaceDE w:val="0"/>
              <w:autoSpaceDN w:val="0"/>
              <w:spacing w:after="0" w:line="240" w:lineRule="auto"/>
              <w:ind w:left="140" w:right="100"/>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se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regăsește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Nomenclatorul</w:t>
            </w:r>
          </w:p>
          <w:p w14:paraId="540C9D00" w14:textId="77777777" w:rsidR="00C03FA7" w:rsidRPr="003D2727" w:rsidRDefault="00C03FA7" w:rsidP="003D2727">
            <w:pPr>
              <w:widowControl w:val="0"/>
              <w:autoSpaceDE w:val="0"/>
              <w:autoSpaceDN w:val="0"/>
              <w:spacing w:after="0" w:line="240" w:lineRule="auto"/>
              <w:ind w:left="140" w:right="102"/>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actelor</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permisive</w:t>
            </w:r>
          </w:p>
        </w:tc>
      </w:tr>
      <w:tr w:rsidR="00C03FA7" w:rsidRPr="003D2727" w14:paraId="0AAFB558" w14:textId="77777777" w:rsidTr="003B18E3">
        <w:trPr>
          <w:trHeight w:val="460"/>
        </w:trPr>
        <w:tc>
          <w:tcPr>
            <w:tcW w:w="488" w:type="dxa"/>
          </w:tcPr>
          <w:p w14:paraId="4AC3C269"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12</w:t>
            </w:r>
          </w:p>
        </w:tc>
        <w:tc>
          <w:tcPr>
            <w:tcW w:w="718" w:type="dxa"/>
          </w:tcPr>
          <w:p w14:paraId="53061A7A"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154</w:t>
            </w:r>
          </w:p>
        </w:tc>
        <w:tc>
          <w:tcPr>
            <w:tcW w:w="5620" w:type="dxa"/>
          </w:tcPr>
          <w:p w14:paraId="2C328D1E"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verificare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livrării</w:t>
            </w:r>
          </w:p>
        </w:tc>
        <w:tc>
          <w:tcPr>
            <w:tcW w:w="2977" w:type="dxa"/>
          </w:tcPr>
          <w:p w14:paraId="2A5C86BA"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se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regăsește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Nomenclatorul</w:t>
            </w:r>
          </w:p>
          <w:p w14:paraId="3AA94458" w14:textId="77777777" w:rsidR="00C03FA7" w:rsidRPr="003D2727" w:rsidRDefault="00C03FA7" w:rsidP="003D2727">
            <w:pPr>
              <w:widowControl w:val="0"/>
              <w:autoSpaceDE w:val="0"/>
              <w:autoSpaceDN w:val="0"/>
              <w:spacing w:after="0" w:line="240" w:lineRule="auto"/>
              <w:ind w:left="140" w:right="102"/>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actelor</w:t>
            </w:r>
            <w:r w:rsidRPr="003D2727">
              <w:rPr>
                <w:rFonts w:asciiTheme="majorHAnsi" w:eastAsia="Times New Roman" w:hAnsiTheme="majorHAnsi" w:cstheme="majorHAnsi"/>
                <w:spacing w:val="-8"/>
                <w:sz w:val="18"/>
                <w:szCs w:val="18"/>
                <w:lang w:val="ro-RO"/>
              </w:rPr>
              <w:t xml:space="preserve"> </w:t>
            </w:r>
            <w:r w:rsidRPr="003D2727">
              <w:rPr>
                <w:rFonts w:asciiTheme="majorHAnsi" w:eastAsia="Times New Roman" w:hAnsiTheme="majorHAnsi" w:cstheme="majorHAnsi"/>
                <w:sz w:val="18"/>
                <w:szCs w:val="18"/>
                <w:lang w:val="ro-RO"/>
              </w:rPr>
              <w:t>permisive</w:t>
            </w:r>
          </w:p>
        </w:tc>
      </w:tr>
      <w:tr w:rsidR="00C03FA7" w:rsidRPr="003D2727" w14:paraId="6E040915" w14:textId="77777777" w:rsidTr="003926B9">
        <w:trPr>
          <w:trHeight w:val="230"/>
        </w:trPr>
        <w:tc>
          <w:tcPr>
            <w:tcW w:w="488" w:type="dxa"/>
            <w:shd w:val="clear" w:color="auto" w:fill="auto"/>
          </w:tcPr>
          <w:p w14:paraId="11CCAE7D"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13</w:t>
            </w:r>
          </w:p>
        </w:tc>
        <w:tc>
          <w:tcPr>
            <w:tcW w:w="718" w:type="dxa"/>
            <w:shd w:val="clear" w:color="auto" w:fill="auto"/>
          </w:tcPr>
          <w:p w14:paraId="744EA9C1"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18</w:t>
            </w:r>
          </w:p>
        </w:tc>
        <w:tc>
          <w:tcPr>
            <w:tcW w:w="5620" w:type="dxa"/>
            <w:shd w:val="clear" w:color="auto" w:fill="auto"/>
          </w:tcPr>
          <w:p w14:paraId="08D341BC"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urbanism</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informativ</w:t>
            </w:r>
          </w:p>
        </w:tc>
        <w:tc>
          <w:tcPr>
            <w:tcW w:w="2977" w:type="dxa"/>
            <w:shd w:val="clear" w:color="auto" w:fill="auto"/>
          </w:tcPr>
          <w:p w14:paraId="2B8D7D13" w14:textId="77777777" w:rsidR="00C03FA7" w:rsidRPr="003D2727" w:rsidRDefault="00C03FA7" w:rsidP="003D2727">
            <w:pPr>
              <w:widowControl w:val="0"/>
              <w:autoSpaceDE w:val="0"/>
              <w:autoSpaceDN w:val="0"/>
              <w:spacing w:after="0" w:line="240" w:lineRule="auto"/>
              <w:ind w:left="140" w:right="97"/>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omis</w:t>
            </w:r>
          </w:p>
        </w:tc>
      </w:tr>
      <w:tr w:rsidR="00C03FA7" w:rsidRPr="003D2727" w14:paraId="6C826866" w14:textId="77777777" w:rsidTr="003B18E3">
        <w:trPr>
          <w:trHeight w:val="460"/>
        </w:trPr>
        <w:tc>
          <w:tcPr>
            <w:tcW w:w="488" w:type="dxa"/>
          </w:tcPr>
          <w:p w14:paraId="2BDD59E6"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14</w:t>
            </w:r>
          </w:p>
        </w:tc>
        <w:tc>
          <w:tcPr>
            <w:tcW w:w="718" w:type="dxa"/>
          </w:tcPr>
          <w:p w14:paraId="65CE9C5A"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32</w:t>
            </w:r>
          </w:p>
        </w:tc>
        <w:tc>
          <w:tcPr>
            <w:tcW w:w="5620" w:type="dxa"/>
          </w:tcPr>
          <w:p w14:paraId="425113B1"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69"/>
                <w:sz w:val="18"/>
                <w:szCs w:val="18"/>
                <w:lang w:val="ro-RO"/>
              </w:rPr>
              <w:t xml:space="preserve"> </w:t>
            </w:r>
            <w:r w:rsidRPr="003D2727">
              <w:rPr>
                <w:rFonts w:asciiTheme="majorHAnsi" w:eastAsia="Times New Roman" w:hAnsiTheme="majorHAnsi" w:cstheme="majorHAnsi"/>
                <w:sz w:val="18"/>
                <w:szCs w:val="18"/>
                <w:lang w:val="ro-RO"/>
              </w:rPr>
              <w:t>colectarea</w:t>
            </w:r>
            <w:r w:rsidRPr="003D2727">
              <w:rPr>
                <w:rFonts w:asciiTheme="majorHAnsi" w:eastAsia="Times New Roman" w:hAnsiTheme="majorHAnsi" w:cstheme="majorHAnsi"/>
                <w:spacing w:val="72"/>
                <w:sz w:val="18"/>
                <w:szCs w:val="18"/>
                <w:lang w:val="ro-RO"/>
              </w:rPr>
              <w:t xml:space="preserve"> </w:t>
            </w:r>
            <w:r w:rsidRPr="003D2727">
              <w:rPr>
                <w:rFonts w:asciiTheme="majorHAnsi" w:eastAsia="Times New Roman" w:hAnsiTheme="majorHAnsi" w:cstheme="majorHAnsi"/>
                <w:sz w:val="18"/>
                <w:szCs w:val="18"/>
                <w:lang w:val="ro-RO"/>
              </w:rPr>
              <w:t>plantelor</w:t>
            </w:r>
            <w:r w:rsidRPr="003D2727">
              <w:rPr>
                <w:rFonts w:asciiTheme="majorHAnsi" w:eastAsia="Times New Roman" w:hAnsiTheme="majorHAnsi" w:cstheme="majorHAnsi"/>
                <w:spacing w:val="72"/>
                <w:sz w:val="18"/>
                <w:szCs w:val="18"/>
                <w:lang w:val="ro-RO"/>
              </w:rPr>
              <w:t xml:space="preserve"> </w:t>
            </w:r>
            <w:r w:rsidRPr="003D2727">
              <w:rPr>
                <w:rFonts w:asciiTheme="majorHAnsi" w:eastAsia="Times New Roman" w:hAnsiTheme="majorHAnsi" w:cstheme="majorHAnsi"/>
                <w:sz w:val="18"/>
                <w:szCs w:val="18"/>
                <w:lang w:val="ro-RO"/>
              </w:rPr>
              <w:t>spontane,</w:t>
            </w:r>
            <w:r w:rsidRPr="003D2727">
              <w:rPr>
                <w:rFonts w:asciiTheme="majorHAnsi" w:eastAsia="Times New Roman" w:hAnsiTheme="majorHAnsi" w:cstheme="majorHAnsi"/>
                <w:spacing w:val="71"/>
                <w:sz w:val="18"/>
                <w:szCs w:val="18"/>
                <w:lang w:val="ro-RO"/>
              </w:rPr>
              <w:t xml:space="preserve"> </w:t>
            </w:r>
            <w:r w:rsidRPr="003D2727">
              <w:rPr>
                <w:rFonts w:asciiTheme="majorHAnsi" w:eastAsia="Times New Roman" w:hAnsiTheme="majorHAnsi" w:cstheme="majorHAnsi"/>
                <w:sz w:val="18"/>
                <w:szCs w:val="18"/>
                <w:lang w:val="ro-RO"/>
              </w:rPr>
              <w:t>inclusiv</w:t>
            </w:r>
            <w:r w:rsidRPr="003D2727">
              <w:rPr>
                <w:rFonts w:asciiTheme="majorHAnsi" w:eastAsia="Times New Roman" w:hAnsiTheme="majorHAnsi" w:cstheme="majorHAnsi"/>
                <w:spacing w:val="72"/>
                <w:sz w:val="18"/>
                <w:szCs w:val="18"/>
                <w:lang w:val="ro-RO"/>
              </w:rPr>
              <w:t xml:space="preserve"> </w:t>
            </w:r>
            <w:r w:rsidRPr="003D2727">
              <w:rPr>
                <w:rFonts w:asciiTheme="majorHAnsi" w:eastAsia="Times New Roman" w:hAnsiTheme="majorHAnsi" w:cstheme="majorHAnsi"/>
                <w:sz w:val="18"/>
                <w:szCs w:val="18"/>
                <w:lang w:val="ro-RO"/>
              </w:rPr>
              <w:t>medicinale</w:t>
            </w:r>
            <w:r w:rsidR="003B18E3"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naturale</w:t>
            </w:r>
          </w:p>
        </w:tc>
        <w:tc>
          <w:tcPr>
            <w:tcW w:w="2977" w:type="dxa"/>
          </w:tcPr>
          <w:p w14:paraId="3B6D55D4" w14:textId="77777777" w:rsidR="00C03FA7" w:rsidRPr="003D2727" w:rsidRDefault="00C03FA7" w:rsidP="003D2727">
            <w:pPr>
              <w:widowControl w:val="0"/>
              <w:autoSpaceDE w:val="0"/>
              <w:autoSpaceDN w:val="0"/>
              <w:spacing w:after="0" w:line="240" w:lineRule="auto"/>
              <w:ind w:left="140" w:right="98"/>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Conform</w:t>
            </w:r>
            <w:r w:rsidRPr="003D2727">
              <w:rPr>
                <w:rFonts w:asciiTheme="majorHAnsi" w:eastAsia="Times New Roman" w:hAnsiTheme="majorHAnsi" w:cstheme="majorHAnsi"/>
                <w:spacing w:val="-7"/>
                <w:sz w:val="18"/>
                <w:szCs w:val="18"/>
                <w:lang w:val="ro-RO"/>
              </w:rPr>
              <w:t xml:space="preserve"> </w:t>
            </w:r>
            <w:r w:rsidRPr="003D2727">
              <w:rPr>
                <w:rFonts w:asciiTheme="majorHAnsi" w:eastAsia="Times New Roman" w:hAnsiTheme="majorHAnsi" w:cstheme="majorHAnsi"/>
                <w:sz w:val="18"/>
                <w:szCs w:val="18"/>
                <w:lang w:val="ro-RO"/>
              </w:rPr>
              <w:t>pasaportului,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documente</w:t>
            </w:r>
            <w:r w:rsidR="003B18E3"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aditionale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solicită</w:t>
            </w:r>
          </w:p>
        </w:tc>
      </w:tr>
      <w:tr w:rsidR="00C03FA7" w:rsidRPr="003D2727" w14:paraId="477C5BCE" w14:textId="77777777" w:rsidTr="003B18E3">
        <w:trPr>
          <w:trHeight w:val="460"/>
        </w:trPr>
        <w:tc>
          <w:tcPr>
            <w:tcW w:w="488" w:type="dxa"/>
          </w:tcPr>
          <w:p w14:paraId="61EC0EB5"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15</w:t>
            </w:r>
          </w:p>
        </w:tc>
        <w:tc>
          <w:tcPr>
            <w:tcW w:w="718" w:type="dxa"/>
          </w:tcPr>
          <w:p w14:paraId="37FD271F"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33</w:t>
            </w:r>
          </w:p>
        </w:tc>
        <w:tc>
          <w:tcPr>
            <w:tcW w:w="5620" w:type="dxa"/>
          </w:tcPr>
          <w:p w14:paraId="05D2A349"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Autorizație</w:t>
            </w:r>
            <w:r w:rsidRPr="003D2727">
              <w:rPr>
                <w:rFonts w:asciiTheme="majorHAnsi" w:eastAsia="Times New Roman" w:hAnsiTheme="majorHAnsi" w:cstheme="majorHAnsi"/>
                <w:spacing w:val="33"/>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1"/>
                <w:sz w:val="18"/>
                <w:szCs w:val="18"/>
                <w:lang w:val="ro-RO"/>
              </w:rPr>
              <w:t xml:space="preserve"> </w:t>
            </w:r>
            <w:r w:rsidRPr="003D2727">
              <w:rPr>
                <w:rFonts w:asciiTheme="majorHAnsi" w:eastAsia="Times New Roman" w:hAnsiTheme="majorHAnsi" w:cstheme="majorHAnsi"/>
                <w:sz w:val="18"/>
                <w:szCs w:val="18"/>
                <w:lang w:val="ro-RO"/>
              </w:rPr>
              <w:t>dobândirea</w:t>
            </w:r>
            <w:r w:rsidRPr="003D2727">
              <w:rPr>
                <w:rFonts w:asciiTheme="majorHAnsi" w:eastAsia="Times New Roman" w:hAnsiTheme="majorHAnsi" w:cstheme="majorHAnsi"/>
                <w:spacing w:val="33"/>
                <w:sz w:val="18"/>
                <w:szCs w:val="18"/>
                <w:lang w:val="ro-RO"/>
              </w:rPr>
              <w:t xml:space="preserve"> </w:t>
            </w:r>
            <w:r w:rsidRPr="003D2727">
              <w:rPr>
                <w:rFonts w:asciiTheme="majorHAnsi" w:eastAsia="Times New Roman" w:hAnsiTheme="majorHAnsi" w:cstheme="majorHAnsi"/>
                <w:sz w:val="18"/>
                <w:szCs w:val="18"/>
                <w:lang w:val="ro-RO"/>
              </w:rPr>
              <w:t>animalelor</w:t>
            </w:r>
            <w:r w:rsidRPr="003D2727">
              <w:rPr>
                <w:rFonts w:asciiTheme="majorHAnsi" w:eastAsia="Times New Roman" w:hAnsiTheme="majorHAnsi" w:cstheme="majorHAnsi"/>
                <w:spacing w:val="33"/>
                <w:sz w:val="18"/>
                <w:szCs w:val="18"/>
                <w:lang w:val="ro-RO"/>
              </w:rPr>
              <w:t xml:space="preserve"> </w:t>
            </w:r>
            <w:r w:rsidRPr="003D2727">
              <w:rPr>
                <w:rFonts w:asciiTheme="majorHAnsi" w:eastAsia="Times New Roman" w:hAnsiTheme="majorHAnsi" w:cstheme="majorHAnsi"/>
                <w:sz w:val="18"/>
                <w:szCs w:val="18"/>
                <w:lang w:val="ro-RO"/>
              </w:rPr>
              <w:t>care</w:t>
            </w:r>
            <w:r w:rsidRPr="003D2727">
              <w:rPr>
                <w:rFonts w:asciiTheme="majorHAnsi" w:eastAsia="Times New Roman" w:hAnsiTheme="majorHAnsi" w:cstheme="majorHAnsi"/>
                <w:spacing w:val="33"/>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1"/>
                <w:sz w:val="18"/>
                <w:szCs w:val="18"/>
                <w:lang w:val="ro-RO"/>
              </w:rPr>
              <w:t xml:space="preserve"> </w:t>
            </w:r>
            <w:r w:rsidRPr="003D2727">
              <w:rPr>
                <w:rFonts w:asciiTheme="majorHAnsi" w:eastAsia="Times New Roman" w:hAnsiTheme="majorHAnsi" w:cstheme="majorHAnsi"/>
                <w:sz w:val="18"/>
                <w:szCs w:val="18"/>
                <w:lang w:val="ro-RO"/>
              </w:rPr>
              <w:t>constituie</w:t>
            </w:r>
            <w:r w:rsidRPr="003D2727">
              <w:rPr>
                <w:rFonts w:asciiTheme="majorHAnsi" w:eastAsia="Times New Roman" w:hAnsiTheme="majorHAnsi" w:cstheme="majorHAnsi"/>
                <w:spacing w:val="33"/>
                <w:sz w:val="18"/>
                <w:szCs w:val="18"/>
                <w:lang w:val="ro-RO"/>
              </w:rPr>
              <w:t xml:space="preserve"> </w:t>
            </w:r>
            <w:r w:rsidRPr="003D2727">
              <w:rPr>
                <w:rFonts w:asciiTheme="majorHAnsi" w:eastAsia="Times New Roman" w:hAnsiTheme="majorHAnsi" w:cstheme="majorHAnsi"/>
                <w:sz w:val="18"/>
                <w:szCs w:val="18"/>
                <w:lang w:val="ro-RO"/>
              </w:rPr>
              <w:t>obiecte</w:t>
            </w:r>
            <w:r w:rsidRPr="003D2727">
              <w:rPr>
                <w:rFonts w:asciiTheme="majorHAnsi" w:eastAsia="Times New Roman" w:hAnsiTheme="majorHAnsi" w:cstheme="majorHAnsi"/>
                <w:spacing w:val="33"/>
                <w:sz w:val="18"/>
                <w:szCs w:val="18"/>
                <w:lang w:val="ro-RO"/>
              </w:rPr>
              <w:t xml:space="preserve"> </w:t>
            </w:r>
            <w:r w:rsidRPr="003D2727">
              <w:rPr>
                <w:rFonts w:asciiTheme="majorHAnsi" w:eastAsia="Times New Roman" w:hAnsiTheme="majorHAnsi" w:cstheme="majorHAnsi"/>
                <w:sz w:val="18"/>
                <w:szCs w:val="18"/>
                <w:lang w:val="ro-RO"/>
              </w:rPr>
              <w:t>ale</w:t>
            </w:r>
          </w:p>
          <w:p w14:paraId="7CCEE4E2"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vânatului</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şi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pescuitului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(melci,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broaşte,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șopârle,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şerpi)</w:t>
            </w:r>
          </w:p>
        </w:tc>
        <w:tc>
          <w:tcPr>
            <w:tcW w:w="2977" w:type="dxa"/>
          </w:tcPr>
          <w:p w14:paraId="282FA93D" w14:textId="77777777" w:rsidR="00C03FA7" w:rsidRPr="003D2727" w:rsidRDefault="00C03FA7" w:rsidP="003D2727">
            <w:pPr>
              <w:widowControl w:val="0"/>
              <w:autoSpaceDE w:val="0"/>
              <w:autoSpaceDN w:val="0"/>
              <w:spacing w:after="0" w:line="240" w:lineRule="auto"/>
              <w:ind w:left="140" w:right="98"/>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Conform</w:t>
            </w:r>
            <w:r w:rsidRPr="003D2727">
              <w:rPr>
                <w:rFonts w:asciiTheme="majorHAnsi" w:eastAsia="Times New Roman" w:hAnsiTheme="majorHAnsi" w:cstheme="majorHAnsi"/>
                <w:spacing w:val="-7"/>
                <w:sz w:val="18"/>
                <w:szCs w:val="18"/>
                <w:lang w:val="ro-RO"/>
              </w:rPr>
              <w:t xml:space="preserve"> </w:t>
            </w:r>
            <w:r w:rsidRPr="003D2727">
              <w:rPr>
                <w:rFonts w:asciiTheme="majorHAnsi" w:eastAsia="Times New Roman" w:hAnsiTheme="majorHAnsi" w:cstheme="majorHAnsi"/>
                <w:sz w:val="18"/>
                <w:szCs w:val="18"/>
                <w:lang w:val="ro-RO"/>
              </w:rPr>
              <w:t>pasaportului,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documente</w:t>
            </w:r>
            <w:r w:rsidR="003B18E3" w:rsidRPr="003D2727">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z w:val="18"/>
                <w:szCs w:val="18"/>
                <w:lang w:val="ro-RO"/>
              </w:rPr>
              <w:t>aditionale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solicită</w:t>
            </w:r>
          </w:p>
        </w:tc>
      </w:tr>
      <w:tr w:rsidR="00C03FA7" w:rsidRPr="003D2727" w14:paraId="7EA0A490" w14:textId="77777777" w:rsidTr="003B18E3">
        <w:trPr>
          <w:trHeight w:val="458"/>
        </w:trPr>
        <w:tc>
          <w:tcPr>
            <w:tcW w:w="488" w:type="dxa"/>
          </w:tcPr>
          <w:p w14:paraId="08DAD517"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16</w:t>
            </w:r>
          </w:p>
        </w:tc>
        <w:tc>
          <w:tcPr>
            <w:tcW w:w="718" w:type="dxa"/>
          </w:tcPr>
          <w:p w14:paraId="4E2D925F"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45</w:t>
            </w:r>
          </w:p>
        </w:tc>
        <w:tc>
          <w:tcPr>
            <w:tcW w:w="5620" w:type="dxa"/>
          </w:tcPr>
          <w:p w14:paraId="45551722"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Carnet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foi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parcurs</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tip</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CFP</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sau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INTERBUS</w:t>
            </w:r>
          </w:p>
        </w:tc>
        <w:tc>
          <w:tcPr>
            <w:tcW w:w="2977" w:type="dxa"/>
          </w:tcPr>
          <w:p w14:paraId="6C655E46" w14:textId="77777777" w:rsidR="00C03FA7" w:rsidRPr="003D2727" w:rsidRDefault="00C03FA7" w:rsidP="003D2727">
            <w:pPr>
              <w:widowControl w:val="0"/>
              <w:autoSpaceDE w:val="0"/>
              <w:autoSpaceDN w:val="0"/>
              <w:spacing w:after="0" w:line="240" w:lineRule="auto"/>
              <w:ind w:left="140" w:right="98"/>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Conform</w:t>
            </w:r>
            <w:r w:rsidRPr="003D2727">
              <w:rPr>
                <w:rFonts w:asciiTheme="majorHAnsi" w:eastAsia="Times New Roman" w:hAnsiTheme="majorHAnsi" w:cstheme="majorHAnsi"/>
                <w:spacing w:val="-7"/>
                <w:sz w:val="18"/>
                <w:szCs w:val="18"/>
                <w:lang w:val="ro-RO"/>
              </w:rPr>
              <w:t xml:space="preserve"> </w:t>
            </w:r>
            <w:r w:rsidRPr="003D2727">
              <w:rPr>
                <w:rFonts w:asciiTheme="majorHAnsi" w:eastAsia="Times New Roman" w:hAnsiTheme="majorHAnsi" w:cstheme="majorHAnsi"/>
                <w:sz w:val="18"/>
                <w:szCs w:val="18"/>
                <w:lang w:val="ro-RO"/>
              </w:rPr>
              <w:t>pasaportului,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documente</w:t>
            </w:r>
          </w:p>
          <w:p w14:paraId="07DE84FD" w14:textId="77777777" w:rsidR="00C03FA7" w:rsidRPr="003D2727" w:rsidRDefault="00C03FA7" w:rsidP="003D2727">
            <w:pPr>
              <w:widowControl w:val="0"/>
              <w:autoSpaceDE w:val="0"/>
              <w:autoSpaceDN w:val="0"/>
              <w:spacing w:after="0" w:line="240" w:lineRule="auto"/>
              <w:ind w:left="140" w:right="101"/>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aditionale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solicită</w:t>
            </w:r>
          </w:p>
        </w:tc>
      </w:tr>
      <w:tr w:rsidR="00C03FA7" w:rsidRPr="003D2727" w14:paraId="7FA53B48" w14:textId="77777777" w:rsidTr="003926B9">
        <w:trPr>
          <w:trHeight w:val="690"/>
        </w:trPr>
        <w:tc>
          <w:tcPr>
            <w:tcW w:w="488" w:type="dxa"/>
            <w:shd w:val="clear" w:color="auto" w:fill="auto"/>
          </w:tcPr>
          <w:p w14:paraId="73D63387"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17</w:t>
            </w:r>
          </w:p>
        </w:tc>
        <w:tc>
          <w:tcPr>
            <w:tcW w:w="718" w:type="dxa"/>
            <w:shd w:val="clear" w:color="auto" w:fill="auto"/>
          </w:tcPr>
          <w:p w14:paraId="7B83AEC3"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49</w:t>
            </w:r>
          </w:p>
        </w:tc>
        <w:tc>
          <w:tcPr>
            <w:tcW w:w="5620" w:type="dxa"/>
            <w:shd w:val="clear" w:color="auto" w:fill="auto"/>
          </w:tcPr>
          <w:p w14:paraId="05D45E43" w14:textId="5738FF38"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CEMT</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condițiile</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controlului</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tehnic</w:t>
            </w:r>
            <w:r w:rsidRPr="003D2727">
              <w:rPr>
                <w:rFonts w:asciiTheme="majorHAnsi" w:eastAsia="Times New Roman" w:hAnsiTheme="majorHAnsi" w:cstheme="majorHAnsi"/>
                <w:spacing w:val="35"/>
                <w:sz w:val="18"/>
                <w:szCs w:val="18"/>
                <w:lang w:val="ro-RO"/>
              </w:rPr>
              <w:t xml:space="preserve"> </w:t>
            </w:r>
            <w:r w:rsidRPr="003D2727">
              <w:rPr>
                <w:rFonts w:asciiTheme="majorHAnsi" w:eastAsia="Times New Roman" w:hAnsiTheme="majorHAnsi" w:cstheme="majorHAnsi"/>
                <w:sz w:val="18"/>
                <w:szCs w:val="18"/>
                <w:lang w:val="ro-RO"/>
              </w:rPr>
              <w:t>al</w:t>
            </w:r>
            <w:r w:rsidRPr="003D2727">
              <w:rPr>
                <w:rFonts w:asciiTheme="majorHAnsi" w:eastAsia="Times New Roman" w:hAnsiTheme="majorHAnsi" w:cstheme="majorHAnsi"/>
                <w:spacing w:val="39"/>
                <w:sz w:val="18"/>
                <w:szCs w:val="18"/>
                <w:lang w:val="ro-RO"/>
              </w:rPr>
              <w:t xml:space="preserve"> </w:t>
            </w:r>
            <w:r w:rsidRPr="003D2727">
              <w:rPr>
                <w:rFonts w:asciiTheme="majorHAnsi" w:eastAsia="Times New Roman" w:hAnsiTheme="majorHAnsi" w:cstheme="majorHAnsi"/>
                <w:sz w:val="18"/>
                <w:szCs w:val="18"/>
                <w:lang w:val="ro-RO"/>
              </w:rPr>
              <w:t>autovehiculelor</w:t>
            </w:r>
            <w:r w:rsidR="002C6A2D">
              <w:rPr>
                <w:rFonts w:asciiTheme="majorHAnsi" w:eastAsia="Times New Roman" w:hAnsiTheme="majorHAnsi" w:cstheme="majorHAnsi"/>
                <w:sz w:val="18"/>
                <w:szCs w:val="18"/>
                <w:lang w:val="ro-RO"/>
              </w:rPr>
              <w:t xml:space="preserve"> </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sau</w:t>
            </w:r>
            <w:r w:rsidRPr="003D2727">
              <w:rPr>
                <w:rFonts w:asciiTheme="majorHAnsi" w:eastAsia="Times New Roman" w:hAnsiTheme="majorHAnsi" w:cstheme="majorHAnsi"/>
                <w:spacing w:val="4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corespundere</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remorcii/semiremorcii</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cerințelor</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tehnice</w:t>
            </w:r>
            <w:r w:rsidRPr="003D2727">
              <w:rPr>
                <w:rFonts w:asciiTheme="majorHAnsi" w:eastAsia="Times New Roman" w:hAnsiTheme="majorHAnsi" w:cstheme="majorHAnsi"/>
                <w:spacing w:val="43"/>
                <w:sz w:val="18"/>
                <w:szCs w:val="18"/>
                <w:lang w:val="ro-RO"/>
              </w:rPr>
              <w:t xml:space="preserve"> </w:t>
            </w:r>
            <w:r w:rsidRPr="003D2727">
              <w:rPr>
                <w:rFonts w:asciiTheme="majorHAnsi" w:eastAsia="Times New Roman" w:hAnsiTheme="majorHAnsi" w:cstheme="majorHAnsi"/>
                <w:sz w:val="18"/>
                <w:szCs w:val="18"/>
                <w:lang w:val="ro-RO"/>
              </w:rPr>
              <w:t>de</w:t>
            </w:r>
          </w:p>
          <w:p w14:paraId="3F30E7B6" w14:textId="638C3E41" w:rsidR="00C03FA7" w:rsidRPr="003D2727" w:rsidRDefault="002C6A2D"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Pr>
                <w:rFonts w:asciiTheme="majorHAnsi" w:eastAsia="Times New Roman" w:hAnsiTheme="majorHAnsi" w:cstheme="majorHAnsi"/>
                <w:sz w:val="18"/>
                <w:szCs w:val="18"/>
                <w:lang w:val="ro-RO"/>
              </w:rPr>
              <w:t>s</w:t>
            </w:r>
            <w:r w:rsidR="00C03FA7" w:rsidRPr="003D2727">
              <w:rPr>
                <w:rFonts w:asciiTheme="majorHAnsi" w:eastAsia="Times New Roman" w:hAnsiTheme="majorHAnsi" w:cstheme="majorHAnsi"/>
                <w:sz w:val="18"/>
                <w:szCs w:val="18"/>
                <w:lang w:val="ro-RO"/>
              </w:rPr>
              <w:t>iguranță</w:t>
            </w:r>
          </w:p>
        </w:tc>
        <w:tc>
          <w:tcPr>
            <w:tcW w:w="2977" w:type="dxa"/>
            <w:shd w:val="clear" w:color="auto" w:fill="auto"/>
          </w:tcPr>
          <w:p w14:paraId="523613DF" w14:textId="77777777" w:rsidR="00C03FA7" w:rsidRPr="003D2727" w:rsidRDefault="00C03FA7" w:rsidP="003D2727">
            <w:pPr>
              <w:widowControl w:val="0"/>
              <w:autoSpaceDE w:val="0"/>
              <w:autoSpaceDN w:val="0"/>
              <w:spacing w:after="0" w:line="240" w:lineRule="auto"/>
              <w:ind w:left="140" w:right="97"/>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omis</w:t>
            </w:r>
          </w:p>
        </w:tc>
      </w:tr>
      <w:tr w:rsidR="00C03FA7" w:rsidRPr="003D2727" w14:paraId="499F59B3" w14:textId="77777777" w:rsidTr="003926B9">
        <w:trPr>
          <w:trHeight w:val="460"/>
        </w:trPr>
        <w:tc>
          <w:tcPr>
            <w:tcW w:w="488" w:type="dxa"/>
            <w:shd w:val="clear" w:color="auto" w:fill="auto"/>
          </w:tcPr>
          <w:p w14:paraId="00E0413B"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18</w:t>
            </w:r>
          </w:p>
        </w:tc>
        <w:tc>
          <w:tcPr>
            <w:tcW w:w="718" w:type="dxa"/>
            <w:shd w:val="clear" w:color="auto" w:fill="auto"/>
          </w:tcPr>
          <w:p w14:paraId="36332284"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50</w:t>
            </w:r>
          </w:p>
        </w:tc>
        <w:tc>
          <w:tcPr>
            <w:tcW w:w="5620" w:type="dxa"/>
            <w:shd w:val="clear" w:color="auto" w:fill="auto"/>
          </w:tcPr>
          <w:p w14:paraId="62BFF0A1"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7"/>
                <w:sz w:val="18"/>
                <w:szCs w:val="18"/>
                <w:lang w:val="ro-RO"/>
              </w:rPr>
              <w:t xml:space="preserve"> </w:t>
            </w:r>
            <w:r w:rsidRPr="003D2727">
              <w:rPr>
                <w:rFonts w:asciiTheme="majorHAnsi" w:eastAsia="Times New Roman" w:hAnsiTheme="majorHAnsi" w:cstheme="majorHAnsi"/>
                <w:sz w:val="18"/>
                <w:szCs w:val="18"/>
                <w:lang w:val="ro-RO"/>
              </w:rPr>
              <w:t>agreare</w:t>
            </w:r>
            <w:r w:rsidRPr="003D2727">
              <w:rPr>
                <w:rFonts w:asciiTheme="majorHAnsi" w:eastAsia="Times New Roman" w:hAnsiTheme="majorHAnsi" w:cstheme="majorHAnsi"/>
                <w:spacing w:val="17"/>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20"/>
                <w:sz w:val="18"/>
                <w:szCs w:val="18"/>
                <w:lang w:val="ro-RO"/>
              </w:rPr>
              <w:t xml:space="preserve"> </w:t>
            </w:r>
            <w:r w:rsidRPr="003D2727">
              <w:rPr>
                <w:rFonts w:asciiTheme="majorHAnsi" w:eastAsia="Times New Roman" w:hAnsiTheme="majorHAnsi" w:cstheme="majorHAnsi"/>
                <w:sz w:val="18"/>
                <w:szCs w:val="18"/>
                <w:lang w:val="ro-RO"/>
              </w:rPr>
              <w:t>vehiculele</w:t>
            </w:r>
            <w:r w:rsidRPr="003D2727">
              <w:rPr>
                <w:rFonts w:asciiTheme="majorHAnsi" w:eastAsia="Times New Roman" w:hAnsiTheme="majorHAnsi" w:cstheme="majorHAnsi"/>
                <w:spacing w:val="17"/>
                <w:sz w:val="18"/>
                <w:szCs w:val="18"/>
                <w:lang w:val="ro-RO"/>
              </w:rPr>
              <w:t xml:space="preserve"> </w:t>
            </w:r>
            <w:r w:rsidRPr="003D2727">
              <w:rPr>
                <w:rFonts w:asciiTheme="majorHAnsi" w:eastAsia="Times New Roman" w:hAnsiTheme="majorHAnsi" w:cstheme="majorHAnsi"/>
                <w:sz w:val="18"/>
                <w:szCs w:val="18"/>
                <w:lang w:val="ro-RO"/>
              </w:rPr>
              <w:t>care</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transportă</w:t>
            </w:r>
            <w:r w:rsidRPr="003D2727">
              <w:rPr>
                <w:rFonts w:asciiTheme="majorHAnsi" w:eastAsia="Times New Roman" w:hAnsiTheme="majorHAnsi" w:cstheme="majorHAnsi"/>
                <w:spacing w:val="17"/>
                <w:sz w:val="18"/>
                <w:szCs w:val="18"/>
                <w:lang w:val="ro-RO"/>
              </w:rPr>
              <w:t xml:space="preserve"> </w:t>
            </w:r>
            <w:r w:rsidRPr="003D2727">
              <w:rPr>
                <w:rFonts w:asciiTheme="majorHAnsi" w:eastAsia="Times New Roman" w:hAnsiTheme="majorHAnsi" w:cstheme="majorHAnsi"/>
                <w:sz w:val="18"/>
                <w:szCs w:val="18"/>
                <w:lang w:val="ro-RO"/>
              </w:rPr>
              <w:t>anumite</w:t>
            </w:r>
            <w:r w:rsidRPr="003D2727">
              <w:rPr>
                <w:rFonts w:asciiTheme="majorHAnsi" w:eastAsia="Times New Roman" w:hAnsiTheme="majorHAnsi" w:cstheme="majorHAnsi"/>
                <w:spacing w:val="19"/>
                <w:sz w:val="18"/>
                <w:szCs w:val="18"/>
                <w:lang w:val="ro-RO"/>
              </w:rPr>
              <w:t xml:space="preserve"> </w:t>
            </w:r>
            <w:r w:rsidRPr="003D2727">
              <w:rPr>
                <w:rFonts w:asciiTheme="majorHAnsi" w:eastAsia="Times New Roman" w:hAnsiTheme="majorHAnsi" w:cstheme="majorHAnsi"/>
                <w:sz w:val="18"/>
                <w:szCs w:val="18"/>
                <w:lang w:val="ro-RO"/>
              </w:rPr>
              <w:t>substanțe</w:t>
            </w:r>
          </w:p>
          <w:p w14:paraId="787F2B26" w14:textId="163D4012" w:rsidR="00C03FA7" w:rsidRPr="003D2727" w:rsidRDefault="002C6A2D"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Pr>
                <w:rFonts w:asciiTheme="majorHAnsi" w:eastAsia="Times New Roman" w:hAnsiTheme="majorHAnsi" w:cstheme="majorHAnsi"/>
                <w:sz w:val="18"/>
                <w:szCs w:val="18"/>
                <w:lang w:val="ro-RO"/>
              </w:rPr>
              <w:t>p</w:t>
            </w:r>
            <w:r w:rsidR="00C03FA7" w:rsidRPr="003D2727">
              <w:rPr>
                <w:rFonts w:asciiTheme="majorHAnsi" w:eastAsia="Times New Roman" w:hAnsiTheme="majorHAnsi" w:cstheme="majorHAnsi"/>
                <w:sz w:val="18"/>
                <w:szCs w:val="18"/>
                <w:lang w:val="ro-RO"/>
              </w:rPr>
              <w:t>ericuloase</w:t>
            </w:r>
          </w:p>
        </w:tc>
        <w:tc>
          <w:tcPr>
            <w:tcW w:w="2977" w:type="dxa"/>
            <w:shd w:val="clear" w:color="auto" w:fill="auto"/>
          </w:tcPr>
          <w:p w14:paraId="41A748C4" w14:textId="77777777" w:rsidR="00C03FA7" w:rsidRPr="003D2727" w:rsidRDefault="00C03FA7" w:rsidP="003D2727">
            <w:pPr>
              <w:widowControl w:val="0"/>
              <w:autoSpaceDE w:val="0"/>
              <w:autoSpaceDN w:val="0"/>
              <w:spacing w:after="0" w:line="240" w:lineRule="auto"/>
              <w:ind w:left="140" w:right="97"/>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omis</w:t>
            </w:r>
          </w:p>
        </w:tc>
      </w:tr>
      <w:tr w:rsidR="00C03FA7" w:rsidRPr="003D2727" w14:paraId="54172C74" w14:textId="77777777" w:rsidTr="003B18E3">
        <w:trPr>
          <w:trHeight w:val="460"/>
        </w:trPr>
        <w:tc>
          <w:tcPr>
            <w:tcW w:w="488" w:type="dxa"/>
          </w:tcPr>
          <w:p w14:paraId="01410159"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19</w:t>
            </w:r>
          </w:p>
        </w:tc>
        <w:tc>
          <w:tcPr>
            <w:tcW w:w="718" w:type="dxa"/>
          </w:tcPr>
          <w:p w14:paraId="35DD543A"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73</w:t>
            </w:r>
          </w:p>
        </w:tc>
        <w:tc>
          <w:tcPr>
            <w:tcW w:w="5620" w:type="dxa"/>
          </w:tcPr>
          <w:p w14:paraId="06F504F3"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Certificat</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acreditare</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unităților</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6"/>
                <w:sz w:val="18"/>
                <w:szCs w:val="18"/>
                <w:lang w:val="ro-RO"/>
              </w:rPr>
              <w:t xml:space="preserve"> </w:t>
            </w:r>
            <w:r w:rsidRPr="003D2727">
              <w:rPr>
                <w:rFonts w:asciiTheme="majorHAnsi" w:eastAsia="Times New Roman" w:hAnsiTheme="majorHAnsi" w:cstheme="majorHAnsi"/>
                <w:sz w:val="18"/>
                <w:szCs w:val="18"/>
                <w:lang w:val="ro-RO"/>
              </w:rPr>
              <w:t>instruire</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domeniul</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transportului</w:t>
            </w:r>
          </w:p>
          <w:p w14:paraId="00CB8EFC" w14:textId="46CFC110" w:rsidR="00C03FA7" w:rsidRPr="003D2727" w:rsidRDefault="002C6A2D"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Pr>
                <w:rFonts w:asciiTheme="majorHAnsi" w:eastAsia="Times New Roman" w:hAnsiTheme="majorHAnsi" w:cstheme="majorHAnsi"/>
                <w:sz w:val="18"/>
                <w:szCs w:val="18"/>
                <w:lang w:val="ro-RO"/>
              </w:rPr>
              <w:t>r</w:t>
            </w:r>
            <w:r w:rsidR="00C03FA7" w:rsidRPr="003D2727">
              <w:rPr>
                <w:rFonts w:asciiTheme="majorHAnsi" w:eastAsia="Times New Roman" w:hAnsiTheme="majorHAnsi" w:cstheme="majorHAnsi"/>
                <w:sz w:val="18"/>
                <w:szCs w:val="18"/>
                <w:lang w:val="ro-RO"/>
              </w:rPr>
              <w:t>utier</w:t>
            </w:r>
          </w:p>
        </w:tc>
        <w:tc>
          <w:tcPr>
            <w:tcW w:w="2977" w:type="dxa"/>
          </w:tcPr>
          <w:p w14:paraId="1C390F93"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67F3DE32" w14:textId="77777777" w:rsidTr="003B18E3">
        <w:trPr>
          <w:trHeight w:val="229"/>
        </w:trPr>
        <w:tc>
          <w:tcPr>
            <w:tcW w:w="488" w:type="dxa"/>
          </w:tcPr>
          <w:p w14:paraId="1811505F"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20</w:t>
            </w:r>
          </w:p>
        </w:tc>
        <w:tc>
          <w:tcPr>
            <w:tcW w:w="718" w:type="dxa"/>
          </w:tcPr>
          <w:p w14:paraId="6B450FCC"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75</w:t>
            </w:r>
          </w:p>
        </w:tc>
        <w:tc>
          <w:tcPr>
            <w:tcW w:w="5620" w:type="dxa"/>
          </w:tcPr>
          <w:p w14:paraId="537BE34B"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Autorizare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operațiunilor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prelucrare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datelor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caracter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personal</w:t>
            </w:r>
          </w:p>
        </w:tc>
        <w:tc>
          <w:tcPr>
            <w:tcW w:w="2977" w:type="dxa"/>
          </w:tcPr>
          <w:p w14:paraId="52CB9A86"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32A5C072" w14:textId="77777777" w:rsidTr="003B18E3">
        <w:trPr>
          <w:trHeight w:val="458"/>
        </w:trPr>
        <w:tc>
          <w:tcPr>
            <w:tcW w:w="488" w:type="dxa"/>
          </w:tcPr>
          <w:p w14:paraId="11A00400"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21</w:t>
            </w:r>
          </w:p>
        </w:tc>
        <w:tc>
          <w:tcPr>
            <w:tcW w:w="718" w:type="dxa"/>
          </w:tcPr>
          <w:p w14:paraId="42C633B0"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91</w:t>
            </w:r>
          </w:p>
        </w:tc>
        <w:tc>
          <w:tcPr>
            <w:tcW w:w="5620" w:type="dxa"/>
          </w:tcPr>
          <w:p w14:paraId="48B9CFE9" w14:textId="2B2E6A71"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4"/>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asigurătorilor</w:t>
            </w:r>
            <w:r w:rsidRPr="003D2727">
              <w:rPr>
                <w:rFonts w:asciiTheme="majorHAnsi" w:eastAsia="Times New Roman" w:hAnsiTheme="majorHAnsi" w:cstheme="majorHAnsi"/>
                <w:spacing w:val="35"/>
                <w:sz w:val="18"/>
                <w:szCs w:val="18"/>
                <w:lang w:val="ro-RO"/>
              </w:rPr>
              <w:t xml:space="preserve"> </w:t>
            </w:r>
            <w:r w:rsidRPr="003D2727">
              <w:rPr>
                <w:rFonts w:asciiTheme="majorHAnsi" w:eastAsia="Times New Roman" w:hAnsiTheme="majorHAnsi" w:cstheme="majorHAnsi"/>
                <w:sz w:val="18"/>
                <w:szCs w:val="18"/>
                <w:lang w:val="ro-RO"/>
              </w:rPr>
              <w:t>(reasigur</w:t>
            </w:r>
            <w:r w:rsidR="002C6A2D">
              <w:rPr>
                <w:rFonts w:asciiTheme="majorHAnsi" w:eastAsia="Times New Roman" w:hAnsiTheme="majorHAnsi" w:cstheme="majorHAnsi"/>
                <w:sz w:val="18"/>
                <w:szCs w:val="18"/>
                <w:lang w:val="ro-RO"/>
              </w:rPr>
              <w:t>ă</w:t>
            </w:r>
            <w:r w:rsidRPr="003D2727">
              <w:rPr>
                <w:rFonts w:asciiTheme="majorHAnsi" w:eastAsia="Times New Roman" w:hAnsiTheme="majorHAnsi" w:cstheme="majorHAnsi"/>
                <w:sz w:val="18"/>
                <w:szCs w:val="18"/>
                <w:lang w:val="ro-RO"/>
              </w:rPr>
              <w:t>torilor),</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brokerilor</w:t>
            </w:r>
            <w:r w:rsidRPr="003D2727">
              <w:rPr>
                <w:rFonts w:asciiTheme="majorHAnsi" w:eastAsia="Times New Roman" w:hAnsiTheme="majorHAnsi" w:cstheme="majorHAnsi"/>
                <w:spacing w:val="35"/>
                <w:sz w:val="18"/>
                <w:szCs w:val="18"/>
                <w:lang w:val="ro-RO"/>
              </w:rPr>
              <w:t xml:space="preserve"> </w:t>
            </w:r>
            <w:r w:rsidRPr="003D2727">
              <w:rPr>
                <w:rFonts w:asciiTheme="majorHAnsi" w:eastAsia="Times New Roman" w:hAnsiTheme="majorHAnsi" w:cstheme="majorHAnsi"/>
                <w:sz w:val="18"/>
                <w:szCs w:val="18"/>
                <w:lang w:val="ro-RO"/>
              </w:rPr>
              <w:t>de</w:t>
            </w:r>
          </w:p>
          <w:p w14:paraId="1B6A09D8"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asigurare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și/sau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reasigurare</w:t>
            </w:r>
          </w:p>
        </w:tc>
        <w:tc>
          <w:tcPr>
            <w:tcW w:w="2977" w:type="dxa"/>
          </w:tcPr>
          <w:p w14:paraId="4E086209"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7383F5E0" w14:textId="77777777" w:rsidTr="003B18E3">
        <w:trPr>
          <w:trHeight w:val="460"/>
        </w:trPr>
        <w:tc>
          <w:tcPr>
            <w:tcW w:w="488" w:type="dxa"/>
          </w:tcPr>
          <w:p w14:paraId="1BD4B2B4"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22</w:t>
            </w:r>
          </w:p>
        </w:tc>
        <w:tc>
          <w:tcPr>
            <w:tcW w:w="718" w:type="dxa"/>
          </w:tcPr>
          <w:p w14:paraId="49D85C56"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92</w:t>
            </w:r>
          </w:p>
        </w:tc>
        <w:tc>
          <w:tcPr>
            <w:tcW w:w="5620" w:type="dxa"/>
          </w:tcPr>
          <w:p w14:paraId="0C5B2AE2"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21"/>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21"/>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1"/>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4"/>
                <w:sz w:val="18"/>
                <w:szCs w:val="18"/>
                <w:lang w:val="ro-RO"/>
              </w:rPr>
              <w:t xml:space="preserve"> </w:t>
            </w:r>
            <w:r w:rsidRPr="003D2727">
              <w:rPr>
                <w:rFonts w:asciiTheme="majorHAnsi" w:eastAsia="Times New Roman" w:hAnsiTheme="majorHAnsi" w:cstheme="majorHAnsi"/>
                <w:sz w:val="18"/>
                <w:szCs w:val="18"/>
                <w:lang w:val="ro-RO"/>
              </w:rPr>
              <w:t>gestiune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activelor</w:t>
            </w:r>
            <w:r w:rsidRPr="003D2727">
              <w:rPr>
                <w:rFonts w:asciiTheme="majorHAnsi" w:eastAsia="Times New Roman" w:hAnsiTheme="majorHAnsi" w:cstheme="majorHAnsi"/>
                <w:spacing w:val="25"/>
                <w:sz w:val="18"/>
                <w:szCs w:val="18"/>
                <w:lang w:val="ro-RO"/>
              </w:rPr>
              <w:t xml:space="preserve"> </w:t>
            </w:r>
            <w:r w:rsidRPr="003D2727">
              <w:rPr>
                <w:rFonts w:asciiTheme="majorHAnsi" w:eastAsia="Times New Roman" w:hAnsiTheme="majorHAnsi" w:cstheme="majorHAnsi"/>
                <w:sz w:val="18"/>
                <w:szCs w:val="18"/>
                <w:lang w:val="ro-RO"/>
              </w:rPr>
              <w:t>fondurilor</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nestatale</w:t>
            </w:r>
            <w:r w:rsidRPr="003D2727">
              <w:rPr>
                <w:rFonts w:asciiTheme="majorHAnsi" w:eastAsia="Times New Roman" w:hAnsiTheme="majorHAnsi" w:cstheme="majorHAnsi"/>
                <w:spacing w:val="22"/>
                <w:sz w:val="18"/>
                <w:szCs w:val="18"/>
                <w:lang w:val="ro-RO"/>
              </w:rPr>
              <w:t xml:space="preserve"> </w:t>
            </w:r>
            <w:r w:rsidRPr="003D2727">
              <w:rPr>
                <w:rFonts w:asciiTheme="majorHAnsi" w:eastAsia="Times New Roman" w:hAnsiTheme="majorHAnsi" w:cstheme="majorHAnsi"/>
                <w:sz w:val="18"/>
                <w:szCs w:val="18"/>
                <w:lang w:val="ro-RO"/>
              </w:rPr>
              <w:t>de</w:t>
            </w:r>
          </w:p>
          <w:p w14:paraId="2088D933"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pensii</w:t>
            </w:r>
          </w:p>
        </w:tc>
        <w:tc>
          <w:tcPr>
            <w:tcW w:w="2977" w:type="dxa"/>
          </w:tcPr>
          <w:p w14:paraId="3D013CBD"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7AE8DEB5" w14:textId="77777777" w:rsidTr="003B18E3">
        <w:trPr>
          <w:trHeight w:val="461"/>
        </w:trPr>
        <w:tc>
          <w:tcPr>
            <w:tcW w:w="488" w:type="dxa"/>
          </w:tcPr>
          <w:p w14:paraId="287C7CB3"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23</w:t>
            </w:r>
          </w:p>
        </w:tc>
        <w:tc>
          <w:tcPr>
            <w:tcW w:w="718" w:type="dxa"/>
          </w:tcPr>
          <w:p w14:paraId="4AC8AF46"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93</w:t>
            </w:r>
          </w:p>
        </w:tc>
        <w:tc>
          <w:tcPr>
            <w:tcW w:w="5620" w:type="dxa"/>
          </w:tcPr>
          <w:p w14:paraId="0FF8FEE1" w14:textId="2BB44EF3"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asociațiilor</w:t>
            </w:r>
            <w:r w:rsidRPr="003D2727">
              <w:rPr>
                <w:rFonts w:asciiTheme="majorHAnsi" w:eastAsia="Times New Roman" w:hAnsiTheme="majorHAnsi" w:cstheme="majorHAnsi"/>
                <w:spacing w:val="15"/>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economii</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13"/>
                <w:sz w:val="18"/>
                <w:szCs w:val="18"/>
                <w:lang w:val="ro-RO"/>
              </w:rPr>
              <w:t xml:space="preserve"> </w:t>
            </w:r>
            <w:r w:rsidRPr="00553147">
              <w:rPr>
                <w:rFonts w:asciiTheme="majorHAnsi" w:eastAsia="Times New Roman" w:hAnsiTheme="majorHAnsi" w:cstheme="majorHAnsi"/>
                <w:sz w:val="18"/>
                <w:szCs w:val="18"/>
                <w:lang w:val="ro-RO"/>
              </w:rPr>
              <w:t>împrumut</w:t>
            </w:r>
            <w:r w:rsidR="002C6A2D" w:rsidRPr="008048DE">
              <w:rPr>
                <w:rFonts w:asciiTheme="majorHAnsi" w:eastAsia="Times New Roman" w:hAnsiTheme="majorHAnsi" w:cstheme="majorHAnsi"/>
                <w:sz w:val="18"/>
                <w:szCs w:val="18"/>
                <w:lang w:val="ro-RO"/>
              </w:rPr>
              <w:t>.</w:t>
            </w:r>
            <w:r w:rsidRPr="00553147">
              <w:rPr>
                <w:rFonts w:asciiTheme="majorHAnsi" w:eastAsia="Times New Roman" w:hAnsiTheme="majorHAnsi" w:cstheme="majorHAnsi"/>
                <w:spacing w:val="14"/>
                <w:sz w:val="18"/>
                <w:szCs w:val="18"/>
                <w:lang w:val="ro-RO"/>
              </w:rPr>
              <w:t xml:space="preserve"> </w:t>
            </w:r>
            <w:r w:rsidRPr="00553147">
              <w:rPr>
                <w:rFonts w:asciiTheme="majorHAnsi" w:eastAsia="Times New Roman" w:hAnsiTheme="majorHAnsi" w:cstheme="majorHAnsi"/>
                <w:sz w:val="18"/>
                <w:szCs w:val="18"/>
                <w:lang w:val="ro-RO"/>
              </w:rPr>
              <w:t>Categorii</w:t>
            </w:r>
          </w:p>
          <w:p w14:paraId="5E56A72C" w14:textId="2EB62C8C"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licenței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activitate:</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B,</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și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licența</w:t>
            </w:r>
            <w:r w:rsidRPr="003D2727">
              <w:rPr>
                <w:rFonts w:asciiTheme="majorHAnsi" w:eastAsia="Times New Roman" w:hAnsiTheme="majorHAnsi" w:cstheme="majorHAnsi"/>
                <w:spacing w:val="-2"/>
                <w:sz w:val="18"/>
                <w:szCs w:val="18"/>
                <w:lang w:val="ro-RO"/>
              </w:rPr>
              <w:t xml:space="preserve"> </w:t>
            </w:r>
            <w:r w:rsidR="002C6A2D">
              <w:rPr>
                <w:rFonts w:asciiTheme="majorHAnsi" w:eastAsia="Times New Roman" w:hAnsiTheme="majorHAnsi" w:cstheme="majorHAnsi"/>
                <w:sz w:val="18"/>
                <w:szCs w:val="18"/>
                <w:lang w:val="ro-RO"/>
              </w:rPr>
              <w:t>A</w:t>
            </w:r>
            <w:r w:rsidRPr="003D2727">
              <w:rPr>
                <w:rFonts w:asciiTheme="majorHAnsi" w:eastAsia="Times New Roman" w:hAnsiTheme="majorHAnsi" w:cstheme="majorHAnsi"/>
                <w:sz w:val="18"/>
                <w:szCs w:val="18"/>
                <w:lang w:val="ro-RO"/>
              </w:rPr>
              <w:t>sociației</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centrale</w:t>
            </w:r>
          </w:p>
        </w:tc>
        <w:tc>
          <w:tcPr>
            <w:tcW w:w="2977" w:type="dxa"/>
          </w:tcPr>
          <w:p w14:paraId="3D582DFC"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5663D9A0" w14:textId="77777777" w:rsidTr="003B18E3">
        <w:trPr>
          <w:trHeight w:val="690"/>
        </w:trPr>
        <w:tc>
          <w:tcPr>
            <w:tcW w:w="488" w:type="dxa"/>
          </w:tcPr>
          <w:p w14:paraId="52B4AE81"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24</w:t>
            </w:r>
          </w:p>
        </w:tc>
        <w:tc>
          <w:tcPr>
            <w:tcW w:w="718" w:type="dxa"/>
          </w:tcPr>
          <w:p w14:paraId="7897624D"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94</w:t>
            </w:r>
          </w:p>
        </w:tc>
        <w:tc>
          <w:tcPr>
            <w:tcW w:w="5620" w:type="dxa"/>
          </w:tcPr>
          <w:p w14:paraId="62A32333"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11"/>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pe</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piața</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capital:</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societate</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investiții,</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operator</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pe</w:t>
            </w:r>
            <w:r w:rsidRPr="003D2727">
              <w:rPr>
                <w:rFonts w:asciiTheme="majorHAnsi" w:eastAsia="Times New Roman" w:hAnsiTheme="majorHAnsi" w:cstheme="majorHAnsi"/>
                <w:spacing w:val="36"/>
                <w:sz w:val="18"/>
                <w:szCs w:val="18"/>
                <w:lang w:val="ro-RO"/>
              </w:rPr>
              <w:t xml:space="preserve"> </w:t>
            </w:r>
            <w:r w:rsidRPr="003D2727">
              <w:rPr>
                <w:rFonts w:asciiTheme="majorHAnsi" w:eastAsia="Times New Roman" w:hAnsiTheme="majorHAnsi" w:cstheme="majorHAnsi"/>
                <w:sz w:val="18"/>
                <w:szCs w:val="18"/>
                <w:lang w:val="ro-RO"/>
              </w:rPr>
              <w:t>piața</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capital,</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societate</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administrare</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fiduciară</w:t>
            </w:r>
            <w:r w:rsidRPr="003D2727">
              <w:rPr>
                <w:rFonts w:asciiTheme="majorHAnsi" w:eastAsia="Times New Roman" w:hAnsiTheme="majorHAnsi" w:cstheme="majorHAnsi"/>
                <w:spacing w:val="38"/>
                <w:sz w:val="18"/>
                <w:szCs w:val="18"/>
                <w:lang w:val="ro-RO"/>
              </w:rPr>
              <w:t xml:space="preserve"> </w:t>
            </w:r>
            <w:r w:rsidRPr="003D2727">
              <w:rPr>
                <w:rFonts w:asciiTheme="majorHAnsi" w:eastAsia="Times New Roman" w:hAnsiTheme="majorHAnsi" w:cstheme="majorHAnsi"/>
                <w:sz w:val="18"/>
                <w:szCs w:val="18"/>
                <w:lang w:val="ro-RO"/>
              </w:rPr>
              <w:t>a</w:t>
            </w:r>
          </w:p>
          <w:p w14:paraId="278A45DA" w14:textId="62C18091" w:rsidR="00C03FA7" w:rsidRPr="003D2727" w:rsidRDefault="002C6A2D"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I</w:t>
            </w:r>
            <w:r w:rsidR="00C03FA7" w:rsidRPr="003D2727">
              <w:rPr>
                <w:rFonts w:asciiTheme="majorHAnsi" w:eastAsia="Times New Roman" w:hAnsiTheme="majorHAnsi" w:cstheme="majorHAnsi"/>
                <w:sz w:val="18"/>
                <w:szCs w:val="18"/>
                <w:lang w:val="ro-RO"/>
              </w:rPr>
              <w:t>nvestițiilor</w:t>
            </w:r>
          </w:p>
        </w:tc>
        <w:tc>
          <w:tcPr>
            <w:tcW w:w="2977" w:type="dxa"/>
          </w:tcPr>
          <w:p w14:paraId="7EA68C5D"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03D80293" w14:textId="77777777" w:rsidTr="003B18E3">
        <w:trPr>
          <w:trHeight w:val="230"/>
        </w:trPr>
        <w:tc>
          <w:tcPr>
            <w:tcW w:w="488" w:type="dxa"/>
          </w:tcPr>
          <w:p w14:paraId="4FA0A31E"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25</w:t>
            </w:r>
          </w:p>
        </w:tc>
        <w:tc>
          <w:tcPr>
            <w:tcW w:w="718" w:type="dxa"/>
          </w:tcPr>
          <w:p w14:paraId="609EA77D"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95</w:t>
            </w:r>
          </w:p>
        </w:tc>
        <w:tc>
          <w:tcPr>
            <w:tcW w:w="5620" w:type="dxa"/>
          </w:tcPr>
          <w:p w14:paraId="418C4E56"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biroului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istoriilor</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credit</w:t>
            </w:r>
          </w:p>
        </w:tc>
        <w:tc>
          <w:tcPr>
            <w:tcW w:w="2977" w:type="dxa"/>
          </w:tcPr>
          <w:p w14:paraId="3EA6109C"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01C83034" w14:textId="77777777" w:rsidTr="003B18E3">
        <w:trPr>
          <w:trHeight w:val="230"/>
        </w:trPr>
        <w:tc>
          <w:tcPr>
            <w:tcW w:w="488" w:type="dxa"/>
          </w:tcPr>
          <w:p w14:paraId="10E762F9"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26</w:t>
            </w:r>
          </w:p>
        </w:tc>
        <w:tc>
          <w:tcPr>
            <w:tcW w:w="718" w:type="dxa"/>
          </w:tcPr>
          <w:p w14:paraId="17CCAC52"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96</w:t>
            </w:r>
          </w:p>
        </w:tc>
        <w:tc>
          <w:tcPr>
            <w:tcW w:w="5620" w:type="dxa"/>
          </w:tcPr>
          <w:p w14:paraId="21FB92AB"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băncilor</w:t>
            </w:r>
          </w:p>
        </w:tc>
        <w:tc>
          <w:tcPr>
            <w:tcW w:w="2977" w:type="dxa"/>
          </w:tcPr>
          <w:p w14:paraId="4B366B88"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09429E00" w14:textId="77777777" w:rsidTr="003B18E3">
        <w:trPr>
          <w:trHeight w:val="457"/>
        </w:trPr>
        <w:tc>
          <w:tcPr>
            <w:tcW w:w="488" w:type="dxa"/>
          </w:tcPr>
          <w:p w14:paraId="77EDEEAA"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27</w:t>
            </w:r>
          </w:p>
        </w:tc>
        <w:tc>
          <w:tcPr>
            <w:tcW w:w="718" w:type="dxa"/>
          </w:tcPr>
          <w:p w14:paraId="7DE9DD4D"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97</w:t>
            </w:r>
          </w:p>
        </w:tc>
        <w:tc>
          <w:tcPr>
            <w:tcW w:w="5620" w:type="dxa"/>
          </w:tcPr>
          <w:p w14:paraId="0FDBD953"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 pentru activitatea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4"/>
                <w:sz w:val="18"/>
                <w:szCs w:val="18"/>
                <w:lang w:val="ro-RO"/>
              </w:rPr>
              <w:t xml:space="preserve"> </w:t>
            </w:r>
            <w:r w:rsidRPr="003D2727">
              <w:rPr>
                <w:rFonts w:asciiTheme="majorHAnsi" w:eastAsia="Times New Roman" w:hAnsiTheme="majorHAnsi" w:cstheme="majorHAnsi"/>
                <w:sz w:val="18"/>
                <w:szCs w:val="18"/>
                <w:lang w:val="ro-RO"/>
              </w:rPr>
              <w:t>schimb</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valutar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în</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numerar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persoane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fizice</w:t>
            </w:r>
          </w:p>
          <w:p w14:paraId="002CEC7E"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unităților</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schimb</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valutar,</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altele</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decât</w:t>
            </w:r>
            <w:r w:rsidRPr="003D2727">
              <w:rPr>
                <w:rFonts w:asciiTheme="majorHAnsi" w:eastAsia="Times New Roman" w:hAnsiTheme="majorHAnsi" w:cstheme="majorHAnsi"/>
                <w:spacing w:val="-2"/>
                <w:sz w:val="18"/>
                <w:szCs w:val="18"/>
                <w:lang w:val="ro-RO"/>
              </w:rPr>
              <w:t xml:space="preserve"> </w:t>
            </w:r>
            <w:r w:rsidRPr="003D2727">
              <w:rPr>
                <w:rFonts w:asciiTheme="majorHAnsi" w:eastAsia="Times New Roman" w:hAnsiTheme="majorHAnsi" w:cstheme="majorHAnsi"/>
                <w:sz w:val="18"/>
                <w:szCs w:val="18"/>
                <w:lang w:val="ro-RO"/>
              </w:rPr>
              <w:t>băncile)</w:t>
            </w:r>
          </w:p>
        </w:tc>
        <w:tc>
          <w:tcPr>
            <w:tcW w:w="2977" w:type="dxa"/>
          </w:tcPr>
          <w:p w14:paraId="56795F1C"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4CFCBC77" w14:textId="77777777" w:rsidTr="003B18E3">
        <w:trPr>
          <w:trHeight w:val="690"/>
        </w:trPr>
        <w:tc>
          <w:tcPr>
            <w:tcW w:w="488" w:type="dxa"/>
          </w:tcPr>
          <w:p w14:paraId="5BB42C48"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28</w:t>
            </w:r>
          </w:p>
        </w:tc>
        <w:tc>
          <w:tcPr>
            <w:tcW w:w="718" w:type="dxa"/>
          </w:tcPr>
          <w:p w14:paraId="2A13AE88"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98</w:t>
            </w:r>
          </w:p>
        </w:tc>
        <w:tc>
          <w:tcPr>
            <w:tcW w:w="5620" w:type="dxa"/>
          </w:tcPr>
          <w:p w14:paraId="501B7238" w14:textId="1DD7B2E1"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prestare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11"/>
                <w:sz w:val="18"/>
                <w:szCs w:val="18"/>
                <w:lang w:val="ro-RO"/>
              </w:rPr>
              <w:t xml:space="preserve"> </w:t>
            </w:r>
            <w:r w:rsidRPr="003D2727">
              <w:rPr>
                <w:rFonts w:asciiTheme="majorHAnsi" w:eastAsia="Times New Roman" w:hAnsiTheme="majorHAnsi" w:cstheme="majorHAnsi"/>
                <w:sz w:val="18"/>
                <w:szCs w:val="18"/>
                <w:lang w:val="ro-RO"/>
              </w:rPr>
              <w:t>serviciilor</w:t>
            </w:r>
            <w:r w:rsidRPr="003D2727">
              <w:rPr>
                <w:rFonts w:asciiTheme="majorHAnsi" w:eastAsia="Times New Roman" w:hAnsiTheme="majorHAnsi" w:cstheme="majorHAnsi"/>
                <w:spacing w:val="14"/>
                <w:sz w:val="18"/>
                <w:szCs w:val="18"/>
                <w:lang w:val="ro-RO"/>
              </w:rPr>
              <w:t xml:space="preserve"> </w:t>
            </w:r>
            <w:r w:rsidR="002C6A2D">
              <w:rPr>
                <w:rFonts w:asciiTheme="majorHAnsi" w:eastAsia="Times New Roman" w:hAnsiTheme="majorHAnsi" w:cstheme="majorHAnsi"/>
                <w:sz w:val="18"/>
                <w:szCs w:val="18"/>
                <w:lang w:val="ro-RO"/>
              </w:rPr>
              <w:t>cu</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plată</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4"/>
                <w:sz w:val="18"/>
                <w:szCs w:val="18"/>
                <w:lang w:val="ro-RO"/>
              </w:rPr>
              <w:t xml:space="preserve"> </w:t>
            </w:r>
            <w:r w:rsidRPr="003D2727">
              <w:rPr>
                <w:rFonts w:asciiTheme="majorHAnsi" w:eastAsia="Times New Roman" w:hAnsiTheme="majorHAnsi" w:cstheme="majorHAnsi"/>
                <w:sz w:val="18"/>
                <w:szCs w:val="18"/>
                <w:lang w:val="ro-RO"/>
              </w:rPr>
              <w:t>către</w:t>
            </w:r>
            <w:r w:rsidRPr="003D2727">
              <w:rPr>
                <w:rFonts w:asciiTheme="majorHAnsi" w:eastAsia="Times New Roman" w:hAnsiTheme="majorHAnsi" w:cstheme="majorHAnsi"/>
                <w:spacing w:val="-47"/>
                <w:sz w:val="18"/>
                <w:szCs w:val="18"/>
                <w:lang w:val="ro-RO"/>
              </w:rPr>
              <w:t xml:space="preserve"> </w:t>
            </w:r>
            <w:r w:rsidRPr="003D2727">
              <w:rPr>
                <w:rFonts w:asciiTheme="majorHAnsi" w:eastAsia="Times New Roman" w:hAnsiTheme="majorHAnsi" w:cstheme="majorHAnsi"/>
                <w:sz w:val="18"/>
                <w:szCs w:val="18"/>
                <w:lang w:val="ro-RO"/>
              </w:rPr>
              <w:t>societățile</w:t>
            </w:r>
            <w:r w:rsidRPr="003D2727">
              <w:rPr>
                <w:rFonts w:asciiTheme="majorHAnsi" w:eastAsia="Times New Roman" w:hAnsiTheme="majorHAnsi" w:cstheme="majorHAnsi"/>
                <w:spacing w:val="9"/>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plată,</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societățile</w:t>
            </w:r>
            <w:r w:rsidRPr="003D2727">
              <w:rPr>
                <w:rFonts w:asciiTheme="majorHAnsi" w:eastAsia="Times New Roman" w:hAnsiTheme="majorHAnsi" w:cstheme="majorHAnsi"/>
                <w:spacing w:val="11"/>
                <w:sz w:val="18"/>
                <w:szCs w:val="18"/>
                <w:lang w:val="ro-RO"/>
              </w:rPr>
              <w:t xml:space="preserve"> </w:t>
            </w:r>
            <w:r w:rsidRPr="003D2727">
              <w:rPr>
                <w:rFonts w:asciiTheme="majorHAnsi" w:eastAsia="Times New Roman" w:hAnsiTheme="majorHAnsi" w:cstheme="majorHAnsi"/>
                <w:sz w:val="18"/>
                <w:szCs w:val="18"/>
                <w:lang w:val="ro-RO"/>
              </w:rPr>
              <w:t>emitente</w:t>
            </w:r>
            <w:r w:rsidRPr="003D2727">
              <w:rPr>
                <w:rFonts w:asciiTheme="majorHAnsi" w:eastAsia="Times New Roman" w:hAnsiTheme="majorHAnsi" w:cstheme="majorHAnsi"/>
                <w:spacing w:val="12"/>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13"/>
                <w:sz w:val="18"/>
                <w:szCs w:val="18"/>
                <w:lang w:val="ro-RO"/>
              </w:rPr>
              <w:t xml:space="preserve"> </w:t>
            </w:r>
            <w:r w:rsidRPr="003D2727">
              <w:rPr>
                <w:rFonts w:asciiTheme="majorHAnsi" w:eastAsia="Times New Roman" w:hAnsiTheme="majorHAnsi" w:cstheme="majorHAnsi"/>
                <w:sz w:val="18"/>
                <w:szCs w:val="18"/>
                <w:lang w:val="ro-RO"/>
              </w:rPr>
              <w:t>monedă</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electronică,</w:t>
            </w:r>
            <w:r w:rsidRPr="003D2727">
              <w:rPr>
                <w:rFonts w:asciiTheme="majorHAnsi" w:eastAsia="Times New Roman" w:hAnsiTheme="majorHAnsi" w:cstheme="majorHAnsi"/>
                <w:spacing w:val="10"/>
                <w:sz w:val="18"/>
                <w:szCs w:val="18"/>
                <w:lang w:val="ro-RO"/>
              </w:rPr>
              <w:t xml:space="preserve"> </w:t>
            </w:r>
            <w:r w:rsidRPr="003D2727">
              <w:rPr>
                <w:rFonts w:asciiTheme="majorHAnsi" w:eastAsia="Times New Roman" w:hAnsiTheme="majorHAnsi" w:cstheme="majorHAnsi"/>
                <w:sz w:val="18"/>
                <w:szCs w:val="18"/>
                <w:lang w:val="ro-RO"/>
              </w:rPr>
              <w:t>furnizorii</w:t>
            </w:r>
          </w:p>
          <w:p w14:paraId="47F9ADE1"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servicii</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poștale</w:t>
            </w:r>
          </w:p>
        </w:tc>
        <w:tc>
          <w:tcPr>
            <w:tcW w:w="2977" w:type="dxa"/>
          </w:tcPr>
          <w:p w14:paraId="50905AEB"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3378D06B" w14:textId="77777777" w:rsidTr="003B18E3">
        <w:trPr>
          <w:trHeight w:val="230"/>
        </w:trPr>
        <w:tc>
          <w:tcPr>
            <w:tcW w:w="488" w:type="dxa"/>
          </w:tcPr>
          <w:p w14:paraId="16D70BEE"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29</w:t>
            </w:r>
          </w:p>
        </w:tc>
        <w:tc>
          <w:tcPr>
            <w:tcW w:w="718" w:type="dxa"/>
          </w:tcPr>
          <w:p w14:paraId="52F1761D"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99</w:t>
            </w:r>
          </w:p>
        </w:tc>
        <w:tc>
          <w:tcPr>
            <w:tcW w:w="5620" w:type="dxa"/>
          </w:tcPr>
          <w:p w14:paraId="144D0969"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w:t>
            </w:r>
            <w:r w:rsidRPr="003D2727">
              <w:rPr>
                <w:rFonts w:asciiTheme="majorHAnsi" w:eastAsia="Times New Roman" w:hAnsiTheme="majorHAnsi" w:cstheme="majorHAnsi"/>
                <w:spacing w:val="9"/>
                <w:sz w:val="18"/>
                <w:szCs w:val="18"/>
                <w:lang w:val="ro-RO"/>
              </w:rPr>
              <w:t xml:space="preserve"> </w:t>
            </w:r>
            <w:r w:rsidRPr="003D2727">
              <w:rPr>
                <w:rFonts w:asciiTheme="majorHAnsi" w:eastAsia="Times New Roman" w:hAnsiTheme="majorHAnsi" w:cstheme="majorHAnsi"/>
                <w:sz w:val="18"/>
                <w:szCs w:val="18"/>
                <w:lang w:val="ro-RO"/>
              </w:rPr>
              <w:t>pentru</w:t>
            </w:r>
            <w:r w:rsidRPr="003D2727">
              <w:rPr>
                <w:rFonts w:asciiTheme="majorHAnsi" w:eastAsia="Times New Roman" w:hAnsiTheme="majorHAnsi" w:cstheme="majorHAnsi"/>
                <w:spacing w:val="55"/>
                <w:sz w:val="18"/>
                <w:szCs w:val="18"/>
                <w:lang w:val="ro-RO"/>
              </w:rPr>
              <w:t xml:space="preserve"> </w:t>
            </w:r>
            <w:r w:rsidRPr="003D2727">
              <w:rPr>
                <w:rFonts w:asciiTheme="majorHAnsi" w:eastAsia="Times New Roman" w:hAnsiTheme="majorHAnsi" w:cstheme="majorHAnsi"/>
                <w:sz w:val="18"/>
                <w:szCs w:val="18"/>
                <w:lang w:val="ro-RO"/>
              </w:rPr>
              <w:t>activitatea</w:t>
            </w:r>
            <w:r w:rsidRPr="003D2727">
              <w:rPr>
                <w:rFonts w:asciiTheme="majorHAnsi" w:eastAsia="Times New Roman" w:hAnsiTheme="majorHAnsi" w:cstheme="majorHAnsi"/>
                <w:spacing w:val="5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8"/>
                <w:sz w:val="18"/>
                <w:szCs w:val="18"/>
                <w:lang w:val="ro-RO"/>
              </w:rPr>
              <w:t xml:space="preserve"> </w:t>
            </w:r>
            <w:r w:rsidRPr="003D2727">
              <w:rPr>
                <w:rFonts w:asciiTheme="majorHAnsi" w:eastAsia="Times New Roman" w:hAnsiTheme="majorHAnsi" w:cstheme="majorHAnsi"/>
                <w:sz w:val="18"/>
                <w:szCs w:val="18"/>
                <w:lang w:val="ro-RO"/>
              </w:rPr>
              <w:t>emitere</w:t>
            </w:r>
            <w:r w:rsidRPr="003D2727">
              <w:rPr>
                <w:rFonts w:asciiTheme="majorHAnsi" w:eastAsia="Times New Roman" w:hAnsiTheme="majorHAnsi" w:cstheme="majorHAnsi"/>
                <w:spacing w:val="58"/>
                <w:sz w:val="18"/>
                <w:szCs w:val="18"/>
                <w:lang w:val="ro-RO"/>
              </w:rPr>
              <w:t xml:space="preserve"> </w:t>
            </w:r>
            <w:r w:rsidRPr="003D2727">
              <w:rPr>
                <w:rFonts w:asciiTheme="majorHAnsi" w:eastAsia="Times New Roman" w:hAnsiTheme="majorHAnsi" w:cstheme="majorHAnsi"/>
                <w:sz w:val="18"/>
                <w:szCs w:val="18"/>
                <w:lang w:val="ro-RO"/>
              </w:rPr>
              <w:t>a</w:t>
            </w:r>
            <w:r w:rsidRPr="003D2727">
              <w:rPr>
                <w:rFonts w:asciiTheme="majorHAnsi" w:eastAsia="Times New Roman" w:hAnsiTheme="majorHAnsi" w:cstheme="majorHAnsi"/>
                <w:spacing w:val="61"/>
                <w:sz w:val="18"/>
                <w:szCs w:val="18"/>
                <w:lang w:val="ro-RO"/>
              </w:rPr>
              <w:t xml:space="preserve"> </w:t>
            </w:r>
            <w:r w:rsidRPr="003D2727">
              <w:rPr>
                <w:rFonts w:asciiTheme="majorHAnsi" w:eastAsia="Times New Roman" w:hAnsiTheme="majorHAnsi" w:cstheme="majorHAnsi"/>
                <w:sz w:val="18"/>
                <w:szCs w:val="18"/>
                <w:lang w:val="ro-RO"/>
              </w:rPr>
              <w:t>monedei</w:t>
            </w:r>
            <w:r w:rsidRPr="003D2727">
              <w:rPr>
                <w:rFonts w:asciiTheme="majorHAnsi" w:eastAsia="Times New Roman" w:hAnsiTheme="majorHAnsi" w:cstheme="majorHAnsi"/>
                <w:spacing w:val="58"/>
                <w:sz w:val="18"/>
                <w:szCs w:val="18"/>
                <w:lang w:val="ro-RO"/>
              </w:rPr>
              <w:t xml:space="preserve"> </w:t>
            </w:r>
            <w:r w:rsidRPr="003D2727">
              <w:rPr>
                <w:rFonts w:asciiTheme="majorHAnsi" w:eastAsia="Times New Roman" w:hAnsiTheme="majorHAnsi" w:cstheme="majorHAnsi"/>
                <w:sz w:val="18"/>
                <w:szCs w:val="18"/>
                <w:lang w:val="ro-RO"/>
              </w:rPr>
              <w:t>electronice</w:t>
            </w:r>
            <w:r w:rsidRPr="003D2727">
              <w:rPr>
                <w:rFonts w:asciiTheme="majorHAnsi" w:eastAsia="Times New Roman" w:hAnsiTheme="majorHAnsi" w:cstheme="majorHAnsi"/>
                <w:spacing w:val="58"/>
                <w:sz w:val="18"/>
                <w:szCs w:val="18"/>
                <w:lang w:val="ro-RO"/>
              </w:rPr>
              <w:t xml:space="preserve"> </w:t>
            </w:r>
            <w:r w:rsidRPr="003D2727">
              <w:rPr>
                <w:rFonts w:asciiTheme="majorHAnsi" w:eastAsia="Times New Roman" w:hAnsiTheme="majorHAnsi" w:cstheme="majorHAnsi"/>
                <w:sz w:val="18"/>
                <w:szCs w:val="18"/>
                <w:lang w:val="ro-RO"/>
              </w:rPr>
              <w:t>de</w:t>
            </w:r>
            <w:r w:rsidRPr="003D2727">
              <w:rPr>
                <w:rFonts w:asciiTheme="majorHAnsi" w:eastAsia="Times New Roman" w:hAnsiTheme="majorHAnsi" w:cstheme="majorHAnsi"/>
                <w:spacing w:val="58"/>
                <w:sz w:val="18"/>
                <w:szCs w:val="18"/>
                <w:lang w:val="ro-RO"/>
              </w:rPr>
              <w:t xml:space="preserve"> </w:t>
            </w:r>
            <w:r w:rsidRPr="003D2727">
              <w:rPr>
                <w:rFonts w:asciiTheme="majorHAnsi" w:eastAsia="Times New Roman" w:hAnsiTheme="majorHAnsi" w:cstheme="majorHAnsi"/>
                <w:sz w:val="18"/>
                <w:szCs w:val="18"/>
                <w:lang w:val="ro-RO"/>
              </w:rPr>
              <w:t>către societățile emitente de monedă electronică</w:t>
            </w:r>
          </w:p>
        </w:tc>
        <w:tc>
          <w:tcPr>
            <w:tcW w:w="2977" w:type="dxa"/>
          </w:tcPr>
          <w:p w14:paraId="6A6EB092"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w:t>
            </w:r>
            <w:r w:rsidRPr="003D2727">
              <w:rPr>
                <w:rFonts w:asciiTheme="majorHAnsi" w:eastAsia="Times New Roman" w:hAnsiTheme="majorHAnsi" w:cstheme="majorHAnsi"/>
                <w:spacing w:val="-3"/>
                <w:sz w:val="18"/>
                <w:szCs w:val="18"/>
                <w:lang w:val="ro-RO"/>
              </w:rPr>
              <w:t xml:space="preserve"> </w:t>
            </w:r>
            <w:r w:rsidRPr="003D2727">
              <w:rPr>
                <w:rFonts w:asciiTheme="majorHAnsi" w:eastAsia="Times New Roman" w:hAnsiTheme="majorHAnsi" w:cstheme="majorHAnsi"/>
                <w:sz w:val="18"/>
                <w:szCs w:val="18"/>
                <w:lang w:val="ro-RO"/>
              </w:rPr>
              <w:t>s-a</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aprobat</w:t>
            </w:r>
            <w:r w:rsidRPr="003D2727">
              <w:rPr>
                <w:rFonts w:asciiTheme="majorHAnsi" w:eastAsia="Times New Roman" w:hAnsiTheme="majorHAnsi" w:cstheme="majorHAnsi"/>
                <w:spacing w:val="-1"/>
                <w:sz w:val="18"/>
                <w:szCs w:val="18"/>
                <w:lang w:val="ro-RO"/>
              </w:rPr>
              <w:t xml:space="preserve"> </w:t>
            </w:r>
            <w:r w:rsidRPr="003D2727">
              <w:rPr>
                <w:rFonts w:asciiTheme="majorHAnsi" w:eastAsia="Times New Roman" w:hAnsiTheme="majorHAnsi" w:cstheme="majorHAnsi"/>
                <w:sz w:val="18"/>
                <w:szCs w:val="18"/>
                <w:lang w:val="ro-RO"/>
              </w:rPr>
              <w:t>pașaportul</w:t>
            </w:r>
          </w:p>
        </w:tc>
      </w:tr>
      <w:tr w:rsidR="00C03FA7" w:rsidRPr="003D2727" w14:paraId="2FF3959A" w14:textId="77777777" w:rsidTr="003B18E3">
        <w:trPr>
          <w:trHeight w:val="230"/>
        </w:trPr>
        <w:tc>
          <w:tcPr>
            <w:tcW w:w="488" w:type="dxa"/>
          </w:tcPr>
          <w:p w14:paraId="3CE06A9E" w14:textId="77777777" w:rsidR="00C03FA7" w:rsidRPr="003D2727" w:rsidRDefault="00C03FA7" w:rsidP="003D2727">
            <w:pPr>
              <w:widowControl w:val="0"/>
              <w:autoSpaceDE w:val="0"/>
              <w:autoSpaceDN w:val="0"/>
              <w:spacing w:after="0" w:line="240" w:lineRule="auto"/>
              <w:ind w:left="137"/>
              <w:rPr>
                <w:rFonts w:asciiTheme="majorHAnsi" w:eastAsia="Times New Roman" w:hAnsiTheme="majorHAnsi" w:cstheme="majorHAnsi"/>
                <w:b/>
                <w:sz w:val="18"/>
                <w:szCs w:val="18"/>
                <w:lang w:val="ro-RO"/>
              </w:rPr>
            </w:pPr>
            <w:r w:rsidRPr="003D2727">
              <w:rPr>
                <w:rFonts w:asciiTheme="majorHAnsi" w:eastAsia="Times New Roman" w:hAnsiTheme="majorHAnsi" w:cstheme="majorHAnsi"/>
                <w:b/>
                <w:sz w:val="18"/>
                <w:szCs w:val="18"/>
                <w:lang w:val="ro-RO"/>
              </w:rPr>
              <w:t>30</w:t>
            </w:r>
          </w:p>
        </w:tc>
        <w:tc>
          <w:tcPr>
            <w:tcW w:w="718" w:type="dxa"/>
          </w:tcPr>
          <w:p w14:paraId="08670FC3" w14:textId="77777777" w:rsidR="00C03FA7" w:rsidRPr="003D2727" w:rsidRDefault="00C03FA7" w:rsidP="003D2727">
            <w:pPr>
              <w:widowControl w:val="0"/>
              <w:autoSpaceDE w:val="0"/>
              <w:autoSpaceDN w:val="0"/>
              <w:spacing w:after="0" w:line="240" w:lineRule="auto"/>
              <w:ind w:left="13" w:right="7"/>
              <w:jc w:val="center"/>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150</w:t>
            </w:r>
          </w:p>
        </w:tc>
        <w:tc>
          <w:tcPr>
            <w:tcW w:w="5620" w:type="dxa"/>
          </w:tcPr>
          <w:p w14:paraId="74D44F94"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Licență pentru activitatea de emisie pentru difuzarea serviciilor de</w:t>
            </w:r>
          </w:p>
          <w:p w14:paraId="0FFDD342" w14:textId="77777777" w:rsidR="00C03FA7" w:rsidRPr="003D2727" w:rsidRDefault="00C03FA7" w:rsidP="003D2727">
            <w:pPr>
              <w:widowControl w:val="0"/>
              <w:autoSpaceDE w:val="0"/>
              <w:autoSpaceDN w:val="0"/>
              <w:spacing w:after="0" w:line="240" w:lineRule="auto"/>
              <w:ind w:left="104"/>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programe pe cale radioelectrică terestră și/sau prin orice alte mijloace de telecomunicații decât cele radioelectrice terestre</w:t>
            </w:r>
          </w:p>
        </w:tc>
        <w:tc>
          <w:tcPr>
            <w:tcW w:w="2977" w:type="dxa"/>
          </w:tcPr>
          <w:p w14:paraId="179E536F" w14:textId="77777777" w:rsidR="00C03FA7" w:rsidRPr="003D2727" w:rsidRDefault="00C03FA7" w:rsidP="003D2727">
            <w:pPr>
              <w:widowControl w:val="0"/>
              <w:autoSpaceDE w:val="0"/>
              <w:autoSpaceDN w:val="0"/>
              <w:spacing w:after="0" w:line="240" w:lineRule="auto"/>
              <w:ind w:left="140" w:right="99"/>
              <w:jc w:val="both"/>
              <w:rPr>
                <w:rFonts w:asciiTheme="majorHAnsi" w:eastAsia="Times New Roman" w:hAnsiTheme="majorHAnsi" w:cstheme="majorHAnsi"/>
                <w:sz w:val="18"/>
                <w:szCs w:val="18"/>
                <w:lang w:val="ro-RO"/>
              </w:rPr>
            </w:pPr>
            <w:r w:rsidRPr="003D2727">
              <w:rPr>
                <w:rFonts w:asciiTheme="majorHAnsi" w:eastAsia="Times New Roman" w:hAnsiTheme="majorHAnsi" w:cstheme="majorHAnsi"/>
                <w:sz w:val="18"/>
                <w:szCs w:val="18"/>
                <w:lang w:val="ro-RO"/>
              </w:rPr>
              <w:t>Nu s-a aprobat pașaportul</w:t>
            </w:r>
          </w:p>
        </w:tc>
      </w:tr>
    </w:tbl>
    <w:p w14:paraId="2EBF0B57" w14:textId="76F6282B" w:rsidR="00722943" w:rsidRPr="003D2727" w:rsidRDefault="00C03FA7" w:rsidP="003D2727">
      <w:pPr>
        <w:widowControl w:val="0"/>
        <w:tabs>
          <w:tab w:val="left" w:pos="768"/>
          <w:tab w:val="right" w:pos="10640"/>
        </w:tabs>
        <w:autoSpaceDE w:val="0"/>
        <w:autoSpaceDN w:val="0"/>
        <w:spacing w:after="0" w:line="240" w:lineRule="auto"/>
        <w:jc w:val="both"/>
        <w:rPr>
          <w:rFonts w:asciiTheme="majorHAnsi" w:hAnsiTheme="majorHAnsi" w:cstheme="majorHAnsi"/>
          <w:b/>
          <w:sz w:val="18"/>
          <w:szCs w:val="18"/>
          <w:lang w:val="ro-RO"/>
        </w:rPr>
        <w:sectPr w:rsidR="00722943" w:rsidRPr="003D2727" w:rsidSect="00113111">
          <w:pgSz w:w="12240" w:h="15840"/>
          <w:pgMar w:top="851" w:right="851" w:bottom="851" w:left="1701" w:header="720" w:footer="720" w:gutter="0"/>
          <w:cols w:space="720"/>
          <w:docGrid w:linePitch="360"/>
        </w:sectPr>
      </w:pPr>
      <w:r w:rsidRPr="003D2727">
        <w:rPr>
          <w:rFonts w:asciiTheme="majorHAnsi" w:eastAsia="Times New Roman" w:hAnsiTheme="majorHAnsi" w:cstheme="majorHAnsi"/>
          <w:b/>
          <w:i/>
          <w:sz w:val="18"/>
          <w:szCs w:val="18"/>
          <w:lang w:val="ro-RO"/>
        </w:rPr>
        <w:t xml:space="preserve">Sursă: </w:t>
      </w:r>
      <w:r w:rsidRPr="003D2727">
        <w:rPr>
          <w:rFonts w:asciiTheme="majorHAnsi" w:eastAsia="Times New Roman" w:hAnsiTheme="majorHAnsi" w:cstheme="majorHAnsi"/>
          <w:i/>
          <w:sz w:val="18"/>
          <w:szCs w:val="18"/>
          <w:lang w:val="ro-RO"/>
        </w:rPr>
        <w:t>Tabel</w:t>
      </w:r>
      <w:r w:rsidR="002C6A2D">
        <w:rPr>
          <w:rFonts w:asciiTheme="majorHAnsi" w:eastAsia="Times New Roman" w:hAnsiTheme="majorHAnsi" w:cstheme="majorHAnsi"/>
          <w:i/>
          <w:sz w:val="18"/>
          <w:szCs w:val="18"/>
          <w:lang w:val="ro-RO"/>
        </w:rPr>
        <w:t>ele</w:t>
      </w:r>
      <w:r w:rsidRPr="003D2727">
        <w:rPr>
          <w:rFonts w:asciiTheme="majorHAnsi" w:eastAsia="Times New Roman" w:hAnsiTheme="majorHAnsi" w:cstheme="majorHAnsi"/>
          <w:i/>
          <w:sz w:val="18"/>
          <w:szCs w:val="18"/>
          <w:lang w:val="ro-RO"/>
        </w:rPr>
        <w:t xml:space="preserve"> nr.4 și </w:t>
      </w:r>
      <w:r w:rsidR="002C6A2D">
        <w:rPr>
          <w:rFonts w:asciiTheme="majorHAnsi" w:eastAsia="Times New Roman" w:hAnsiTheme="majorHAnsi" w:cstheme="majorHAnsi"/>
          <w:i/>
          <w:sz w:val="18"/>
          <w:szCs w:val="18"/>
          <w:lang w:val="ro-RO"/>
        </w:rPr>
        <w:t>nr.</w:t>
      </w:r>
      <w:r w:rsidRPr="003D2727">
        <w:rPr>
          <w:rFonts w:asciiTheme="majorHAnsi" w:eastAsia="Times New Roman" w:hAnsiTheme="majorHAnsi" w:cstheme="majorHAnsi"/>
          <w:i/>
          <w:sz w:val="18"/>
          <w:szCs w:val="18"/>
          <w:lang w:val="ro-RO"/>
        </w:rPr>
        <w:t>5 elaborate de audit urmare a analizei informațiilor disponibile pe portalul SIA GEAP și completat</w:t>
      </w:r>
      <w:r w:rsidR="00553147">
        <w:rPr>
          <w:rFonts w:asciiTheme="majorHAnsi" w:eastAsia="Times New Roman" w:hAnsiTheme="majorHAnsi" w:cstheme="majorHAnsi"/>
          <w:i/>
          <w:sz w:val="18"/>
          <w:szCs w:val="18"/>
          <w:lang w:val="ro-RO"/>
        </w:rPr>
        <w:t>e</w:t>
      </w:r>
      <w:r w:rsidRPr="003D2727">
        <w:rPr>
          <w:rFonts w:asciiTheme="majorHAnsi" w:eastAsia="Times New Roman" w:hAnsiTheme="majorHAnsi" w:cstheme="majorHAnsi"/>
          <w:i/>
          <w:sz w:val="18"/>
          <w:szCs w:val="18"/>
          <w:lang w:val="ro-RO"/>
        </w:rPr>
        <w:t xml:space="preserve"> cu argumentele corespunzătoare de către UIPAC la 09.12.2021.</w:t>
      </w:r>
    </w:p>
    <w:p w14:paraId="6E1B5053" w14:textId="38E3E464" w:rsidR="00A00361" w:rsidRPr="003D2727" w:rsidRDefault="009A3AE4" w:rsidP="003D2727">
      <w:pPr>
        <w:spacing w:after="0" w:line="240" w:lineRule="auto"/>
        <w:ind w:hanging="142"/>
        <w:jc w:val="right"/>
        <w:outlineLvl w:val="1"/>
        <w:rPr>
          <w:rFonts w:asciiTheme="majorHAnsi" w:hAnsiTheme="majorHAnsi" w:cstheme="majorHAnsi"/>
          <w:b/>
          <w:i/>
          <w:color w:val="2F5496" w:themeColor="accent5" w:themeShade="BF"/>
          <w:lang w:val="ro-RO"/>
        </w:rPr>
      </w:pPr>
      <w:bookmarkStart w:id="111" w:name="_Toc101277274"/>
      <w:bookmarkStart w:id="112" w:name="_Toc102470549"/>
      <w:r w:rsidRPr="003D2727">
        <w:rPr>
          <w:rFonts w:asciiTheme="majorHAnsi" w:hAnsiTheme="majorHAnsi" w:cstheme="majorHAnsi"/>
          <w:b/>
          <w:i/>
          <w:color w:val="2F5496" w:themeColor="accent5" w:themeShade="BF"/>
          <w:lang w:val="ro-RO"/>
        </w:rPr>
        <w:t>Anexa nr.</w:t>
      </w:r>
      <w:bookmarkEnd w:id="111"/>
      <w:bookmarkEnd w:id="112"/>
      <w:r w:rsidR="001E4EEA">
        <w:rPr>
          <w:rFonts w:asciiTheme="majorHAnsi" w:hAnsiTheme="majorHAnsi" w:cstheme="majorHAnsi"/>
          <w:b/>
          <w:i/>
          <w:color w:val="2F5496" w:themeColor="accent5" w:themeShade="BF"/>
          <w:lang w:val="ro-RO"/>
        </w:rPr>
        <w:t>5</w:t>
      </w:r>
    </w:p>
    <w:p w14:paraId="28E571E5" w14:textId="77777777" w:rsidR="009A3AE4" w:rsidRPr="003D2727" w:rsidRDefault="009A3AE4" w:rsidP="003D2727">
      <w:pPr>
        <w:spacing w:after="0" w:line="240" w:lineRule="auto"/>
        <w:jc w:val="center"/>
        <w:outlineLvl w:val="1"/>
        <w:rPr>
          <w:rFonts w:asciiTheme="majorHAnsi" w:eastAsia="Calibri" w:hAnsiTheme="majorHAnsi" w:cstheme="majorHAnsi"/>
          <w:b/>
          <w:color w:val="2F5496" w:themeColor="accent5" w:themeShade="BF"/>
          <w:shd w:val="clear" w:color="auto" w:fill="FFFFFF"/>
          <w:lang w:val="ro-RO"/>
        </w:rPr>
      </w:pPr>
      <w:bookmarkStart w:id="113" w:name="_Toc99982463"/>
      <w:bookmarkStart w:id="114" w:name="_Toc101277275"/>
      <w:bookmarkStart w:id="115" w:name="_Toc102470550"/>
      <w:r w:rsidRPr="003D2727">
        <w:rPr>
          <w:rFonts w:asciiTheme="majorHAnsi" w:eastAsia="Calibri" w:hAnsiTheme="majorHAnsi" w:cstheme="majorHAnsi"/>
          <w:b/>
          <w:color w:val="2F5496" w:themeColor="accent5" w:themeShade="BF"/>
          <w:shd w:val="clear" w:color="auto" w:fill="FFFFFF"/>
          <w:lang w:val="ro-RO"/>
        </w:rPr>
        <w:t>Tabelul nr.1. Analiza nivelului de racordare a actelor normative aferente emiterii și gestionării actelor permisive</w:t>
      </w:r>
      <w:bookmarkEnd w:id="113"/>
      <w:bookmarkEnd w:id="114"/>
      <w:bookmarkEnd w:id="115"/>
    </w:p>
    <w:tbl>
      <w:tblPr>
        <w:tblStyle w:val="Tabelgril"/>
        <w:tblW w:w="14454" w:type="dxa"/>
        <w:tblLook w:val="04A0" w:firstRow="1" w:lastRow="0" w:firstColumn="1" w:lastColumn="0" w:noHBand="0" w:noVBand="1"/>
      </w:tblPr>
      <w:tblGrid>
        <w:gridCol w:w="470"/>
        <w:gridCol w:w="3185"/>
        <w:gridCol w:w="5309"/>
        <w:gridCol w:w="1131"/>
        <w:gridCol w:w="850"/>
        <w:gridCol w:w="3509"/>
      </w:tblGrid>
      <w:tr w:rsidR="009A3AE4" w:rsidRPr="003D2727" w14:paraId="27666086" w14:textId="77777777" w:rsidTr="00455773">
        <w:tc>
          <w:tcPr>
            <w:tcW w:w="470" w:type="dxa"/>
          </w:tcPr>
          <w:p w14:paraId="054F2DD8" w14:textId="77777777" w:rsidR="009A3AE4" w:rsidRPr="003D2727" w:rsidRDefault="009A3AE4"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Nr.</w:t>
            </w:r>
          </w:p>
          <w:p w14:paraId="499E6E2B" w14:textId="77777777" w:rsidR="009A3AE4" w:rsidRPr="003D2727" w:rsidRDefault="009A3AE4"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d/o</w:t>
            </w:r>
          </w:p>
        </w:tc>
        <w:tc>
          <w:tcPr>
            <w:tcW w:w="3211" w:type="dxa"/>
          </w:tcPr>
          <w:p w14:paraId="5DF53206" w14:textId="77777777" w:rsidR="009A3AE4" w:rsidRPr="003D2727" w:rsidRDefault="009A3AE4"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Actul normativ aferent implementării ghișeului unic</w:t>
            </w:r>
          </w:p>
        </w:tc>
        <w:tc>
          <w:tcPr>
            <w:tcW w:w="5386" w:type="dxa"/>
          </w:tcPr>
          <w:p w14:paraId="228CF82F" w14:textId="77777777" w:rsidR="009A3AE4" w:rsidRPr="003D2727" w:rsidRDefault="009A3AE4"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 xml:space="preserve">Prevederi </w:t>
            </w:r>
          </w:p>
        </w:tc>
        <w:tc>
          <w:tcPr>
            <w:tcW w:w="993" w:type="dxa"/>
          </w:tcPr>
          <w:p w14:paraId="1519DB0C" w14:textId="77777777" w:rsidR="009A3AE4" w:rsidRPr="003D2727" w:rsidRDefault="009A3AE4" w:rsidP="003D2727">
            <w:pPr>
              <w:ind w:left="-136" w:right="-31" w:firstLine="142"/>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Autoritatea emitentă</w:t>
            </w:r>
          </w:p>
        </w:tc>
        <w:tc>
          <w:tcPr>
            <w:tcW w:w="850" w:type="dxa"/>
          </w:tcPr>
          <w:p w14:paraId="1BF52923" w14:textId="77777777" w:rsidR="009A3AE4" w:rsidRPr="003D2727" w:rsidRDefault="009A3AE4" w:rsidP="003D2727">
            <w:pPr>
              <w:jc w:val="center"/>
              <w:rPr>
                <w:rFonts w:asciiTheme="majorHAnsi" w:eastAsia="Calibri" w:hAnsiTheme="majorHAnsi" w:cstheme="majorHAnsi"/>
                <w:b/>
                <w:color w:val="333333"/>
                <w:sz w:val="16"/>
                <w:szCs w:val="16"/>
                <w:shd w:val="clear" w:color="auto" w:fill="FFFFFF"/>
                <w:lang w:val="ro-RO"/>
              </w:rPr>
            </w:pPr>
            <w:r w:rsidRPr="003D2727">
              <w:rPr>
                <w:rFonts w:asciiTheme="majorHAnsi" w:eastAsia="Calibri" w:hAnsiTheme="majorHAnsi" w:cstheme="majorHAnsi"/>
                <w:b/>
                <w:color w:val="333333"/>
                <w:sz w:val="16"/>
                <w:szCs w:val="16"/>
                <w:shd w:val="clear" w:color="auto" w:fill="FFFFFF"/>
                <w:lang w:val="ro-RO"/>
              </w:rPr>
              <w:t>Prevederi aferente SIA GEAP</w:t>
            </w:r>
          </w:p>
        </w:tc>
        <w:tc>
          <w:tcPr>
            <w:tcW w:w="3544" w:type="dxa"/>
          </w:tcPr>
          <w:p w14:paraId="2737EC06" w14:textId="77777777" w:rsidR="009A3AE4" w:rsidRPr="003D2727" w:rsidRDefault="009A3AE4"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Concluzia auditului</w:t>
            </w:r>
          </w:p>
        </w:tc>
      </w:tr>
      <w:tr w:rsidR="009A3AE4" w:rsidRPr="003D2727" w14:paraId="6CF159B4" w14:textId="77777777" w:rsidTr="00455773">
        <w:tc>
          <w:tcPr>
            <w:tcW w:w="470" w:type="dxa"/>
          </w:tcPr>
          <w:p w14:paraId="1D91ACF4"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1.</w:t>
            </w:r>
          </w:p>
        </w:tc>
        <w:tc>
          <w:tcPr>
            <w:tcW w:w="3211" w:type="dxa"/>
          </w:tcPr>
          <w:p w14:paraId="78A4CFEC" w14:textId="5C6FEFEE" w:rsidR="009A3AE4" w:rsidRPr="00F5648E" w:rsidRDefault="009A3AE4" w:rsidP="00553147">
            <w:pPr>
              <w:jc w:val="center"/>
              <w:rPr>
                <w:rFonts w:asciiTheme="majorHAnsi" w:eastAsia="Calibri" w:hAnsiTheme="majorHAnsi" w:cstheme="majorHAnsi"/>
                <w:color w:val="333333"/>
                <w:sz w:val="18"/>
                <w:szCs w:val="18"/>
                <w:shd w:val="clear" w:color="auto" w:fill="FFFFFF"/>
                <w:lang w:val="ro-RO"/>
              </w:rPr>
            </w:pPr>
            <w:r w:rsidRPr="00553147">
              <w:rPr>
                <w:rFonts w:asciiTheme="majorHAnsi" w:eastAsia="Calibri" w:hAnsiTheme="majorHAnsi" w:cstheme="majorHAnsi"/>
                <w:color w:val="333333"/>
                <w:sz w:val="18"/>
                <w:szCs w:val="18"/>
                <w:shd w:val="clear" w:color="auto" w:fill="FFFFFF"/>
                <w:lang w:val="ro-RO"/>
              </w:rPr>
              <w:t xml:space="preserve">Hotărârea Guvernului nr.1068 din 19.09.2008 „Cu privire la implementarea </w:t>
            </w:r>
            <w:r w:rsidR="00553147">
              <w:rPr>
                <w:rFonts w:asciiTheme="majorHAnsi" w:eastAsia="Calibri" w:hAnsiTheme="majorHAnsi" w:cstheme="majorHAnsi"/>
                <w:color w:val="333333"/>
                <w:sz w:val="18"/>
                <w:szCs w:val="18"/>
                <w:shd w:val="clear" w:color="auto" w:fill="FFFFFF"/>
                <w:lang w:val="ro-RO"/>
              </w:rPr>
              <w:t>g</w:t>
            </w:r>
            <w:r w:rsidRPr="00553147">
              <w:rPr>
                <w:rFonts w:asciiTheme="majorHAnsi" w:eastAsia="Calibri" w:hAnsiTheme="majorHAnsi" w:cstheme="majorHAnsi"/>
                <w:color w:val="333333"/>
                <w:sz w:val="18"/>
                <w:szCs w:val="18"/>
                <w:shd w:val="clear" w:color="auto" w:fill="FFFFFF"/>
                <w:lang w:val="ro-RO"/>
              </w:rPr>
              <w:t>hișeului unic în cadrul Camerei de Licențiere</w:t>
            </w:r>
            <w:r w:rsidR="00553147" w:rsidRPr="00F5648E">
              <w:rPr>
                <w:rFonts w:asciiTheme="majorHAnsi" w:eastAsia="Calibri" w:hAnsiTheme="majorHAnsi" w:cstheme="majorHAnsi"/>
                <w:color w:val="333333"/>
                <w:sz w:val="18"/>
                <w:szCs w:val="18"/>
                <w:shd w:val="clear" w:color="auto" w:fill="FFFFFF"/>
                <w:lang w:val="ro-RO"/>
              </w:rPr>
              <w:t>”</w:t>
            </w:r>
          </w:p>
        </w:tc>
        <w:tc>
          <w:tcPr>
            <w:tcW w:w="5386" w:type="dxa"/>
          </w:tcPr>
          <w:p w14:paraId="65C99548" w14:textId="77777777" w:rsidR="009A3AE4" w:rsidRPr="003D2727" w:rsidRDefault="00E87C96"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Gestionarea procesului de emitere a </w:t>
            </w:r>
            <w:r w:rsidR="009A3AE4" w:rsidRPr="003D2727">
              <w:rPr>
                <w:rFonts w:asciiTheme="majorHAnsi" w:eastAsia="Calibri" w:hAnsiTheme="majorHAnsi" w:cstheme="majorHAnsi"/>
                <w:color w:val="333333"/>
                <w:sz w:val="18"/>
                <w:szCs w:val="18"/>
                <w:shd w:val="clear" w:color="auto" w:fill="FFFFFF"/>
                <w:lang w:val="ro-RO"/>
              </w:rPr>
              <w:t>licențe</w:t>
            </w:r>
            <w:r w:rsidRPr="003D2727">
              <w:rPr>
                <w:rFonts w:asciiTheme="majorHAnsi" w:eastAsia="Calibri" w:hAnsiTheme="majorHAnsi" w:cstheme="majorHAnsi"/>
                <w:color w:val="333333"/>
                <w:sz w:val="18"/>
                <w:szCs w:val="18"/>
                <w:shd w:val="clear" w:color="auto" w:fill="FFFFFF"/>
                <w:lang w:val="ro-RO"/>
              </w:rPr>
              <w:t>lor</w:t>
            </w:r>
          </w:p>
        </w:tc>
        <w:tc>
          <w:tcPr>
            <w:tcW w:w="993" w:type="dxa"/>
          </w:tcPr>
          <w:p w14:paraId="0170D170"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Camera de Licențiere</w:t>
            </w:r>
          </w:p>
        </w:tc>
        <w:tc>
          <w:tcPr>
            <w:tcW w:w="850" w:type="dxa"/>
          </w:tcPr>
          <w:p w14:paraId="601F66D7"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2FB925F1" w14:textId="77777777" w:rsidR="009A3AE4" w:rsidRPr="003D2727" w:rsidRDefault="009A3AE4" w:rsidP="003D2727">
            <w:pPr>
              <w:ind w:left="-126" w:right="-205"/>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 neactualizat, în contextul reorganizării din 2017, instituția inclusă în ASP</w:t>
            </w:r>
          </w:p>
        </w:tc>
      </w:tr>
      <w:tr w:rsidR="009A3AE4" w:rsidRPr="003D2727" w14:paraId="61994508" w14:textId="77777777" w:rsidTr="00455773">
        <w:tc>
          <w:tcPr>
            <w:tcW w:w="470" w:type="dxa"/>
          </w:tcPr>
          <w:p w14:paraId="020B2F5A"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2.</w:t>
            </w:r>
          </w:p>
        </w:tc>
        <w:tc>
          <w:tcPr>
            <w:tcW w:w="3211" w:type="dxa"/>
          </w:tcPr>
          <w:p w14:paraId="022444F9" w14:textId="4D547678" w:rsidR="009A3AE4" w:rsidRPr="00553147" w:rsidRDefault="009A3AE4" w:rsidP="003D2727">
            <w:pPr>
              <w:jc w:val="center"/>
              <w:rPr>
                <w:rFonts w:asciiTheme="majorHAnsi" w:eastAsia="Calibri" w:hAnsiTheme="majorHAnsi" w:cstheme="majorHAnsi"/>
                <w:color w:val="333333"/>
                <w:sz w:val="18"/>
                <w:szCs w:val="18"/>
                <w:shd w:val="clear" w:color="auto" w:fill="FFFFFF"/>
                <w:lang w:val="ro-RO"/>
              </w:rPr>
            </w:pPr>
            <w:r w:rsidRPr="00553147">
              <w:rPr>
                <w:rFonts w:asciiTheme="majorHAnsi" w:eastAsia="Calibri" w:hAnsiTheme="majorHAnsi" w:cstheme="majorHAnsi"/>
                <w:color w:val="333333"/>
                <w:sz w:val="18"/>
                <w:szCs w:val="18"/>
                <w:shd w:val="clear" w:color="auto" w:fill="FFFFFF"/>
                <w:lang w:val="ro-RO"/>
              </w:rPr>
              <w:t xml:space="preserve">Hotărârea Guvernului nr.778  din  04.10.2013 „Cu privire la unele măsuri de implementare </w:t>
            </w:r>
            <w:r w:rsidRPr="00F5648E">
              <w:rPr>
                <w:rFonts w:asciiTheme="majorHAnsi" w:eastAsia="Calibri" w:hAnsiTheme="majorHAnsi" w:cstheme="majorHAnsi"/>
                <w:b/>
                <w:color w:val="333333"/>
                <w:sz w:val="18"/>
                <w:szCs w:val="18"/>
                <w:shd w:val="clear" w:color="auto" w:fill="FFFFFF"/>
                <w:lang w:val="ro-RO"/>
              </w:rPr>
              <w:t>a ghişeului unic în desfăşurarea activităţii de întreprinzăto</w:t>
            </w:r>
            <w:r w:rsidRPr="00553147">
              <w:rPr>
                <w:rFonts w:asciiTheme="majorHAnsi" w:eastAsia="Calibri" w:hAnsiTheme="majorHAnsi" w:cstheme="majorHAnsi"/>
                <w:color w:val="333333"/>
                <w:sz w:val="18"/>
                <w:szCs w:val="18"/>
                <w:shd w:val="clear" w:color="auto" w:fill="FFFFFF"/>
                <w:lang w:val="ro-RO"/>
              </w:rPr>
              <w:t>r”</w:t>
            </w:r>
          </w:p>
        </w:tc>
        <w:tc>
          <w:tcPr>
            <w:tcW w:w="5386" w:type="dxa"/>
          </w:tcPr>
          <w:p w14:paraId="4476BD8E" w14:textId="3C51C0D8"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1) Lista actelor permisive pentru care autoritățile emitente sunt obligate să instituie ghișeu unic,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nr.1;</w:t>
            </w:r>
          </w:p>
          <w:p w14:paraId="1A52CACC" w14:textId="29806C75"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2) Lista actelor permisive pentru care autorităţilor emitente li se recomandă să instituie ghişeu unic,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nr.2</w:t>
            </w:r>
          </w:p>
        </w:tc>
        <w:tc>
          <w:tcPr>
            <w:tcW w:w="993" w:type="dxa"/>
          </w:tcPr>
          <w:p w14:paraId="753ABA9D"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Ministerul Economiei</w:t>
            </w:r>
          </w:p>
        </w:tc>
        <w:tc>
          <w:tcPr>
            <w:tcW w:w="850" w:type="dxa"/>
          </w:tcPr>
          <w:p w14:paraId="69161650"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0F62EFE1"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 învechit/neactualizat</w:t>
            </w:r>
          </w:p>
        </w:tc>
      </w:tr>
      <w:tr w:rsidR="009A3AE4" w:rsidRPr="003D2727" w14:paraId="706EAF79" w14:textId="77777777" w:rsidTr="00455773">
        <w:tc>
          <w:tcPr>
            <w:tcW w:w="470" w:type="dxa"/>
          </w:tcPr>
          <w:p w14:paraId="4FFA29E2"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p>
        </w:tc>
        <w:tc>
          <w:tcPr>
            <w:tcW w:w="3211" w:type="dxa"/>
          </w:tcPr>
          <w:p w14:paraId="4B25A51B"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Hotărârea Guvernului nr.894 din 12.11.2013 „Cu privire la organizarea şi funcţionarea ghişeului unic în domeniul</w:t>
            </w:r>
          </w:p>
          <w:p w14:paraId="7E3BED1F"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autorizării de mediu pentru folosinţa specială a apei”</w:t>
            </w:r>
          </w:p>
        </w:tc>
        <w:tc>
          <w:tcPr>
            <w:tcW w:w="5386" w:type="dxa"/>
          </w:tcPr>
          <w:p w14:paraId="5C04C92D" w14:textId="3ECD8910"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cu privire la organizarea şi funcţionarea </w:t>
            </w:r>
            <w:r w:rsidRPr="003D2727">
              <w:rPr>
                <w:rFonts w:asciiTheme="majorHAnsi" w:eastAsia="Calibri" w:hAnsiTheme="majorHAnsi" w:cstheme="majorHAnsi"/>
                <w:b/>
                <w:color w:val="333333"/>
                <w:sz w:val="18"/>
                <w:szCs w:val="18"/>
                <w:shd w:val="clear" w:color="auto" w:fill="FFFFFF"/>
                <w:lang w:val="ro-RO"/>
              </w:rPr>
              <w:t>ghişeului unic în domeniul autorizării de mediu pentru folosinţa specială a apei</w:t>
            </w:r>
            <w:r w:rsidRPr="003D2727">
              <w:rPr>
                <w:rFonts w:asciiTheme="majorHAnsi" w:eastAsia="Calibri" w:hAnsiTheme="majorHAnsi" w:cstheme="majorHAnsi"/>
                <w:color w:val="333333"/>
                <w:sz w:val="18"/>
                <w:szCs w:val="18"/>
                <w:shd w:val="clear" w:color="auto" w:fill="FFFFFF"/>
                <w:lang w:val="ro-RO"/>
              </w:rPr>
              <w:t xml:space="preserve">,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nr.1;</w:t>
            </w:r>
          </w:p>
          <w:p w14:paraId="3EA6BA8F" w14:textId="6E100C5E"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cu privire la </w:t>
            </w:r>
            <w:r w:rsidRPr="003D2727">
              <w:rPr>
                <w:rFonts w:asciiTheme="majorHAnsi" w:eastAsia="Calibri" w:hAnsiTheme="majorHAnsi" w:cstheme="majorHAnsi"/>
                <w:b/>
                <w:color w:val="333333"/>
                <w:sz w:val="18"/>
                <w:szCs w:val="18"/>
                <w:shd w:val="clear" w:color="auto" w:fill="FFFFFF"/>
                <w:lang w:val="ro-RO"/>
              </w:rPr>
              <w:t>Registrul autorizaţiilor de mediu pentru folosinţa specială a apei</w:t>
            </w:r>
            <w:r w:rsidRPr="003D2727">
              <w:rPr>
                <w:rFonts w:asciiTheme="majorHAnsi" w:eastAsia="Calibri" w:hAnsiTheme="majorHAnsi" w:cstheme="majorHAnsi"/>
                <w:color w:val="333333"/>
                <w:sz w:val="18"/>
                <w:szCs w:val="18"/>
                <w:shd w:val="clear" w:color="auto" w:fill="FFFFFF"/>
                <w:lang w:val="ro-RO"/>
              </w:rPr>
              <w:t xml:space="preserve">,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nr.2;</w:t>
            </w:r>
          </w:p>
          <w:p w14:paraId="1D4FD96B" w14:textId="2DC519CF"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Conceptul tehnic al Platformei comune privind autorizarea de mediu pentru folosinţa specială a apei,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nr.3</w:t>
            </w:r>
          </w:p>
        </w:tc>
        <w:tc>
          <w:tcPr>
            <w:tcW w:w="993" w:type="dxa"/>
          </w:tcPr>
          <w:p w14:paraId="1B548CB4" w14:textId="0B5E5EA0" w:rsidR="009A3AE4" w:rsidRPr="003D2727" w:rsidRDefault="009A3AE4" w:rsidP="00455773">
            <w:pPr>
              <w:ind w:left="-153" w:right="-69"/>
              <w:jc w:val="center"/>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MADRM</w:t>
            </w:r>
            <w:r w:rsidR="00553147">
              <w:rPr>
                <w:rFonts w:asciiTheme="majorHAnsi" w:eastAsia="Calibri" w:hAnsiTheme="majorHAnsi" w:cstheme="majorHAnsi"/>
                <w:color w:val="333333"/>
                <w:sz w:val="16"/>
                <w:szCs w:val="16"/>
                <w:shd w:val="clear" w:color="auto" w:fill="FFFFFF"/>
                <w:lang w:val="ro-RO"/>
              </w:rPr>
              <w:t>,</w:t>
            </w:r>
          </w:p>
          <w:p w14:paraId="15A69D06" w14:textId="7D7BEFB0" w:rsidR="009A3AE4" w:rsidRPr="003D2727" w:rsidRDefault="009A3AE4" w:rsidP="00455773">
            <w:pPr>
              <w:ind w:left="-153" w:right="-69"/>
              <w:jc w:val="center"/>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 xml:space="preserve">instituţia competentă </w:t>
            </w:r>
            <w:r w:rsidR="00553147">
              <w:rPr>
                <w:rFonts w:asciiTheme="majorHAnsi" w:eastAsia="Calibri" w:hAnsiTheme="majorHAnsi" w:cstheme="majorHAnsi"/>
                <w:color w:val="333333"/>
                <w:sz w:val="16"/>
                <w:szCs w:val="16"/>
                <w:shd w:val="clear" w:color="auto" w:fill="FFFFFF"/>
                <w:lang w:val="ro-RO"/>
              </w:rPr>
              <w:t>în</w:t>
            </w:r>
            <w:r w:rsidRPr="003D2727">
              <w:rPr>
                <w:rFonts w:asciiTheme="majorHAnsi" w:eastAsia="Calibri" w:hAnsiTheme="majorHAnsi" w:cstheme="majorHAnsi"/>
                <w:color w:val="333333"/>
                <w:sz w:val="16"/>
                <w:szCs w:val="16"/>
                <w:shd w:val="clear" w:color="auto" w:fill="FFFFFF"/>
                <w:lang w:val="ro-RO"/>
              </w:rPr>
              <w:t xml:space="preserve"> eliberarea autorizaţiilor de mediu pentru folosinţa specială a apei – nu este indicată</w:t>
            </w:r>
          </w:p>
        </w:tc>
        <w:tc>
          <w:tcPr>
            <w:tcW w:w="850" w:type="dxa"/>
          </w:tcPr>
          <w:p w14:paraId="33E2BB88"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1C412DC5" w14:textId="53D9A448"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 este racordat la prevederile cadrului aferent SIA GEAP</w:t>
            </w:r>
            <w:r w:rsidR="00553147">
              <w:rPr>
                <w:rFonts w:asciiTheme="majorHAnsi" w:eastAsia="Calibri" w:hAnsiTheme="majorHAnsi" w:cstheme="majorHAnsi"/>
                <w:color w:val="333333"/>
                <w:sz w:val="18"/>
                <w:szCs w:val="18"/>
                <w:shd w:val="clear" w:color="auto" w:fill="FFFFFF"/>
                <w:lang w:val="ro-RO"/>
              </w:rPr>
              <w:t>.</w:t>
            </w:r>
          </w:p>
          <w:p w14:paraId="0B859E7C" w14:textId="2F315C2E"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 este indicat</w:t>
            </w:r>
            <w:r w:rsidR="00553147">
              <w:rPr>
                <w:rFonts w:asciiTheme="majorHAnsi" w:eastAsia="Calibri" w:hAnsiTheme="majorHAnsi" w:cstheme="majorHAnsi"/>
                <w:color w:val="333333"/>
                <w:sz w:val="18"/>
                <w:szCs w:val="18"/>
                <w:shd w:val="clear" w:color="auto" w:fill="FFFFFF"/>
                <w:lang w:val="ro-RO"/>
              </w:rPr>
              <w:t>ă</w:t>
            </w:r>
            <w:r w:rsidRPr="003D2727">
              <w:rPr>
                <w:rFonts w:asciiTheme="majorHAnsi" w:eastAsia="Calibri" w:hAnsiTheme="majorHAnsi" w:cstheme="majorHAnsi"/>
                <w:color w:val="333333"/>
                <w:sz w:val="18"/>
                <w:szCs w:val="18"/>
                <w:shd w:val="clear" w:color="auto" w:fill="FFFFFF"/>
                <w:lang w:val="ro-RO"/>
              </w:rPr>
              <w:t xml:space="preserve"> expres instituția care exercită funcțiile posesorului, deținătorului etc.</w:t>
            </w:r>
          </w:p>
          <w:p w14:paraId="201DAC34" w14:textId="16A73CCF"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Descrie procesul emiterii autorizației pentru folosinț</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 xml:space="preserve"> specială a apei</w:t>
            </w:r>
            <w:r w:rsidR="00553147">
              <w:rPr>
                <w:rFonts w:asciiTheme="majorHAnsi" w:eastAsia="Calibri" w:hAnsiTheme="majorHAnsi" w:cstheme="majorHAnsi"/>
                <w:color w:val="333333"/>
                <w:sz w:val="18"/>
                <w:szCs w:val="18"/>
                <w:shd w:val="clear" w:color="auto" w:fill="FFFFFF"/>
                <w:lang w:val="ro-RO"/>
              </w:rPr>
              <w:t>.</w:t>
            </w:r>
          </w:p>
          <w:p w14:paraId="2D64005D"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Autorități implicate, inclusiv: MADRM, AM</w:t>
            </w:r>
          </w:p>
        </w:tc>
      </w:tr>
      <w:tr w:rsidR="009A3AE4" w:rsidRPr="003D2727" w14:paraId="5AE60AC3" w14:textId="77777777" w:rsidTr="00455773">
        <w:tc>
          <w:tcPr>
            <w:tcW w:w="470" w:type="dxa"/>
          </w:tcPr>
          <w:p w14:paraId="614E9DE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3.</w:t>
            </w:r>
          </w:p>
        </w:tc>
        <w:tc>
          <w:tcPr>
            <w:tcW w:w="3211" w:type="dxa"/>
          </w:tcPr>
          <w:p w14:paraId="200D9FBC"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Hotărârea Guvernului nr.674  din  19.08.2014 „Privind funcţionarea ghişeului unic pentru eliberarea</w:t>
            </w:r>
          </w:p>
          <w:p w14:paraId="45B5B4D5"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actelor permisive în domeniul medicamentului”</w:t>
            </w:r>
          </w:p>
        </w:tc>
        <w:tc>
          <w:tcPr>
            <w:tcW w:w="5386" w:type="dxa"/>
          </w:tcPr>
          <w:p w14:paraId="66E7186F" w14:textId="7D34A408"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privind funcţionarea ghişeului unic pentru </w:t>
            </w:r>
            <w:r w:rsidRPr="003D2727">
              <w:rPr>
                <w:rFonts w:asciiTheme="majorHAnsi" w:eastAsia="Calibri" w:hAnsiTheme="majorHAnsi" w:cstheme="majorHAnsi"/>
                <w:b/>
                <w:color w:val="333333"/>
                <w:sz w:val="18"/>
                <w:szCs w:val="18"/>
                <w:shd w:val="clear" w:color="auto" w:fill="FFFFFF"/>
                <w:lang w:val="ro-RO"/>
              </w:rPr>
              <w:t>eliberarea actelor permisive în domeniul medicamentului,</w:t>
            </w:r>
            <w:r w:rsidRPr="003D2727">
              <w:rPr>
                <w:rFonts w:asciiTheme="majorHAnsi" w:eastAsia="Calibri" w:hAnsiTheme="majorHAnsi" w:cstheme="majorHAnsi"/>
                <w:color w:val="333333"/>
                <w:sz w:val="18"/>
                <w:szCs w:val="18"/>
                <w:shd w:val="clear" w:color="auto" w:fill="FFFFFF"/>
                <w:lang w:val="ro-RO"/>
              </w:rPr>
              <w:t xml:space="preserve">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nr.1</w:t>
            </w:r>
          </w:p>
        </w:tc>
        <w:tc>
          <w:tcPr>
            <w:tcW w:w="993" w:type="dxa"/>
          </w:tcPr>
          <w:p w14:paraId="4AA137FC" w14:textId="77777777"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AMDM</w:t>
            </w:r>
          </w:p>
        </w:tc>
        <w:tc>
          <w:tcPr>
            <w:tcW w:w="850" w:type="dxa"/>
          </w:tcPr>
          <w:p w14:paraId="25ED9A56"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27469C47" w14:textId="11F511C4"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Documentul include prevederi generale privind crearea ghișeului unic, nefiind racordat la prevederile cadrului normativ aferent SIA GEAP. Se fac unele mențiuni privind </w:t>
            </w:r>
            <w:r w:rsidR="00553147">
              <w:rPr>
                <w:rFonts w:asciiTheme="majorHAnsi" w:eastAsia="Calibri" w:hAnsiTheme="majorHAnsi" w:cstheme="majorHAnsi"/>
                <w:color w:val="333333"/>
                <w:sz w:val="18"/>
                <w:szCs w:val="18"/>
                <w:shd w:val="clear" w:color="auto" w:fill="FFFFFF"/>
                <w:lang w:val="ro-RO"/>
              </w:rPr>
              <w:t>r</w:t>
            </w:r>
            <w:r w:rsidRPr="003D2727">
              <w:rPr>
                <w:rFonts w:asciiTheme="majorHAnsi" w:eastAsia="Calibri" w:hAnsiTheme="majorHAnsi" w:cstheme="majorHAnsi"/>
                <w:color w:val="333333"/>
                <w:sz w:val="18"/>
                <w:szCs w:val="18"/>
                <w:shd w:val="clear" w:color="auto" w:fill="FFFFFF"/>
                <w:lang w:val="ro-RO"/>
              </w:rPr>
              <w:t>eperfectarea actului permisiv şi eliberarea duplicatului acestuia</w:t>
            </w:r>
            <w:r w:rsidR="00553147">
              <w:rPr>
                <w:rFonts w:asciiTheme="majorHAnsi" w:eastAsia="Calibri" w:hAnsiTheme="majorHAnsi" w:cstheme="majorHAnsi"/>
                <w:color w:val="333333"/>
                <w:sz w:val="18"/>
                <w:szCs w:val="18"/>
                <w:shd w:val="clear" w:color="auto" w:fill="FFFFFF"/>
                <w:lang w:val="ro-RO"/>
              </w:rPr>
              <w:t xml:space="preserve">, </w:t>
            </w:r>
            <w:r w:rsidRPr="003D2727">
              <w:rPr>
                <w:rFonts w:asciiTheme="majorHAnsi" w:eastAsia="Calibri" w:hAnsiTheme="majorHAnsi" w:cstheme="majorHAnsi"/>
                <w:color w:val="333333"/>
                <w:sz w:val="18"/>
                <w:szCs w:val="18"/>
                <w:shd w:val="clear" w:color="auto" w:fill="FFFFFF"/>
                <w:lang w:val="ro-RO"/>
              </w:rPr>
              <w:t>în conformitate cu prevederile Legii nr.160/2011</w:t>
            </w:r>
            <w:r w:rsidR="00553147">
              <w:rPr>
                <w:rFonts w:asciiTheme="majorHAnsi" w:eastAsia="Calibri" w:hAnsiTheme="majorHAnsi" w:cstheme="majorHAnsi"/>
                <w:color w:val="333333"/>
                <w:sz w:val="18"/>
                <w:szCs w:val="18"/>
                <w:shd w:val="clear" w:color="auto" w:fill="FFFFFF"/>
                <w:lang w:val="ro-RO"/>
              </w:rPr>
              <w:t>.</w:t>
            </w:r>
          </w:p>
        </w:tc>
      </w:tr>
      <w:tr w:rsidR="009A3AE4" w:rsidRPr="003D2727" w14:paraId="0A4B8242" w14:textId="77777777" w:rsidTr="00455773">
        <w:tc>
          <w:tcPr>
            <w:tcW w:w="470" w:type="dxa"/>
          </w:tcPr>
          <w:p w14:paraId="4637B2C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4.</w:t>
            </w:r>
          </w:p>
        </w:tc>
        <w:tc>
          <w:tcPr>
            <w:tcW w:w="3211" w:type="dxa"/>
          </w:tcPr>
          <w:p w14:paraId="61D36C1D"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Hotărârea Guvernului nr. 912  din  05.11.2014 „Cu privire la aprobarea Regulamentului privind crearea şi funcţionarea ghişeului unic</w:t>
            </w:r>
          </w:p>
          <w:p w14:paraId="06E7883A"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pentru eliberarea actelor permisive în domeniul apărării împotriva incendiilor”</w:t>
            </w:r>
          </w:p>
        </w:tc>
        <w:tc>
          <w:tcPr>
            <w:tcW w:w="5386" w:type="dxa"/>
          </w:tcPr>
          <w:p w14:paraId="7B61DDED"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Regulamentul privind crearea şi funcţionarea ghişeului unic pentru eliberarea actelor permisive în domeniul apărării împotriva incendiilor</w:t>
            </w:r>
          </w:p>
        </w:tc>
        <w:tc>
          <w:tcPr>
            <w:tcW w:w="993" w:type="dxa"/>
          </w:tcPr>
          <w:p w14:paraId="748BCA86" w14:textId="77777777" w:rsidR="009A3AE4" w:rsidRPr="003D2727" w:rsidRDefault="009A3AE4" w:rsidP="003D2727">
            <w:pPr>
              <w:jc w:val="center"/>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Protecţiei Civile şi Situaţiilor Excepţionale din subordinea MAI</w:t>
            </w:r>
          </w:p>
        </w:tc>
        <w:tc>
          <w:tcPr>
            <w:tcW w:w="850" w:type="dxa"/>
          </w:tcPr>
          <w:p w14:paraId="31E57995"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4B760931" w14:textId="78B7EE5A"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Documentul nu este actualizat</w:t>
            </w:r>
            <w:r w:rsidR="009B4F99">
              <w:rPr>
                <w:rFonts w:asciiTheme="majorHAnsi" w:eastAsia="Calibri" w:hAnsiTheme="majorHAnsi" w:cstheme="majorHAnsi"/>
                <w:color w:val="333333"/>
                <w:sz w:val="18"/>
                <w:szCs w:val="18"/>
                <w:shd w:val="clear" w:color="auto" w:fill="FFFFFF"/>
                <w:lang w:val="ro-RO"/>
              </w:rPr>
              <w:t>.</w:t>
            </w:r>
          </w:p>
        </w:tc>
      </w:tr>
      <w:tr w:rsidR="009A3AE4" w:rsidRPr="009B4F99" w14:paraId="3B653170" w14:textId="77777777" w:rsidTr="00455773">
        <w:tc>
          <w:tcPr>
            <w:tcW w:w="470" w:type="dxa"/>
          </w:tcPr>
          <w:p w14:paraId="0DD0CF35"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5</w:t>
            </w:r>
          </w:p>
        </w:tc>
        <w:tc>
          <w:tcPr>
            <w:tcW w:w="3211" w:type="dxa"/>
          </w:tcPr>
          <w:p w14:paraId="1EA9E4B2"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Hotărârea Guvernului nr. 913 din 06.11.2014 „Pentru aprobarea Regulamentului cu privire la organizarea şi funcţionarea ghişeului unic</w:t>
            </w:r>
          </w:p>
          <w:p w14:paraId="76B73C3B"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de elaborare a evaluării tehnice în construcţii şi Regulamentului cu privire la organizarea</w:t>
            </w:r>
            <w:r w:rsidR="003A41FE" w:rsidRPr="003D2727">
              <w:rPr>
                <w:rFonts w:asciiTheme="majorHAnsi" w:eastAsia="Calibri" w:hAnsiTheme="majorHAnsi" w:cstheme="majorHAnsi"/>
                <w:color w:val="333333"/>
                <w:sz w:val="18"/>
                <w:szCs w:val="18"/>
                <w:shd w:val="clear" w:color="auto" w:fill="FFFFFF"/>
                <w:lang w:val="ro-RO"/>
              </w:rPr>
              <w:t xml:space="preserve"> </w:t>
            </w:r>
            <w:r w:rsidRPr="003D2727">
              <w:rPr>
                <w:rFonts w:asciiTheme="majorHAnsi" w:eastAsia="Calibri" w:hAnsiTheme="majorHAnsi" w:cstheme="majorHAnsi"/>
                <w:color w:val="333333"/>
                <w:sz w:val="18"/>
                <w:szCs w:val="18"/>
                <w:shd w:val="clear" w:color="auto" w:fill="FFFFFF"/>
                <w:lang w:val="ro-RO"/>
              </w:rPr>
              <w:t>şi funcţionarea ghişeului unic de eliberare a certificatului de atestare</w:t>
            </w:r>
          </w:p>
          <w:p w14:paraId="6E8E8CC8"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tehnico-profesională a specialiştilor în construcţii”</w:t>
            </w:r>
          </w:p>
        </w:tc>
        <w:tc>
          <w:tcPr>
            <w:tcW w:w="5386" w:type="dxa"/>
          </w:tcPr>
          <w:p w14:paraId="6DBBBD7A" w14:textId="01B75423"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cu privire la organizarea şi funcţionarea ghişeului unic de elaborare a </w:t>
            </w:r>
            <w:r w:rsidRPr="003D2727">
              <w:rPr>
                <w:rFonts w:asciiTheme="majorHAnsi" w:eastAsia="Calibri" w:hAnsiTheme="majorHAnsi" w:cstheme="majorHAnsi"/>
                <w:b/>
                <w:color w:val="333333"/>
                <w:sz w:val="18"/>
                <w:szCs w:val="18"/>
                <w:shd w:val="clear" w:color="auto" w:fill="FFFFFF"/>
                <w:lang w:val="ro-RO"/>
              </w:rPr>
              <w:t>evaluării tehnice în construc</w:t>
            </w:r>
            <w:r w:rsidRPr="003D2727">
              <w:rPr>
                <w:rFonts w:asciiTheme="majorHAnsi" w:eastAsia="Calibri" w:hAnsiTheme="majorHAnsi" w:cstheme="majorHAnsi"/>
                <w:color w:val="333333"/>
                <w:sz w:val="18"/>
                <w:szCs w:val="18"/>
                <w:shd w:val="clear" w:color="auto" w:fill="FFFFFF"/>
                <w:lang w:val="ro-RO"/>
              </w:rPr>
              <w:t xml:space="preserve">ţii, 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nr.1;</w:t>
            </w:r>
          </w:p>
          <w:p w14:paraId="5660F604" w14:textId="7AA1EEA4"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cu privire la organizarea şi funcţionarea ghişeului unic de eliberare a </w:t>
            </w:r>
            <w:r w:rsidRPr="003D2727">
              <w:rPr>
                <w:rFonts w:asciiTheme="majorHAnsi" w:eastAsia="Calibri" w:hAnsiTheme="majorHAnsi" w:cstheme="majorHAnsi"/>
                <w:b/>
                <w:color w:val="333333"/>
                <w:sz w:val="18"/>
                <w:szCs w:val="18"/>
                <w:shd w:val="clear" w:color="auto" w:fill="FFFFFF"/>
                <w:lang w:val="ro-RO"/>
              </w:rPr>
              <w:t xml:space="preserve">certificatului de atestare tehnico-profesională a specialiştilor în construcţii, </w:t>
            </w:r>
            <w:r w:rsidRPr="003D2727">
              <w:rPr>
                <w:rFonts w:asciiTheme="majorHAnsi" w:eastAsia="Calibri" w:hAnsiTheme="majorHAnsi" w:cstheme="majorHAnsi"/>
                <w:color w:val="333333"/>
                <w:sz w:val="18"/>
                <w:szCs w:val="18"/>
                <w:shd w:val="clear" w:color="auto" w:fill="FFFFFF"/>
                <w:lang w:val="ro-RO"/>
              </w:rPr>
              <w:t xml:space="preserve">conform </w:t>
            </w:r>
            <w:r w:rsidR="00553147">
              <w:rPr>
                <w:rFonts w:asciiTheme="majorHAnsi" w:eastAsia="Calibri" w:hAnsiTheme="majorHAnsi" w:cstheme="majorHAnsi"/>
                <w:color w:val="333333"/>
                <w:sz w:val="18"/>
                <w:szCs w:val="18"/>
                <w:shd w:val="clear" w:color="auto" w:fill="FFFFFF"/>
                <w:lang w:val="ro-RO"/>
              </w:rPr>
              <w:t>A</w:t>
            </w:r>
            <w:r w:rsidRPr="003D2727">
              <w:rPr>
                <w:rFonts w:asciiTheme="majorHAnsi" w:eastAsia="Calibri" w:hAnsiTheme="majorHAnsi" w:cstheme="majorHAnsi"/>
                <w:color w:val="333333"/>
                <w:sz w:val="18"/>
                <w:szCs w:val="18"/>
                <w:shd w:val="clear" w:color="auto" w:fill="FFFFFF"/>
                <w:lang w:val="ro-RO"/>
              </w:rPr>
              <w:t>nexei nr.2</w:t>
            </w:r>
          </w:p>
        </w:tc>
        <w:tc>
          <w:tcPr>
            <w:tcW w:w="993" w:type="dxa"/>
          </w:tcPr>
          <w:p w14:paraId="60CAEBAA"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MEI</w:t>
            </w:r>
          </w:p>
        </w:tc>
        <w:tc>
          <w:tcPr>
            <w:tcW w:w="850" w:type="dxa"/>
          </w:tcPr>
          <w:p w14:paraId="63BFCE65"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505DD946" w14:textId="45BDD97E"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Documentul nu este racordat la cerințele actuale</w:t>
            </w:r>
            <w:r w:rsidR="009B4F99">
              <w:rPr>
                <w:rFonts w:asciiTheme="majorHAnsi" w:eastAsia="Calibri" w:hAnsiTheme="majorHAnsi" w:cstheme="majorHAnsi"/>
                <w:color w:val="333333"/>
                <w:sz w:val="18"/>
                <w:szCs w:val="18"/>
                <w:shd w:val="clear" w:color="auto" w:fill="FFFFFF"/>
                <w:lang w:val="ro-RO"/>
              </w:rPr>
              <w:t>.</w:t>
            </w:r>
          </w:p>
        </w:tc>
      </w:tr>
      <w:tr w:rsidR="009A3AE4" w:rsidRPr="003D2727" w14:paraId="760CC3DE" w14:textId="77777777" w:rsidTr="00455773">
        <w:tc>
          <w:tcPr>
            <w:tcW w:w="470" w:type="dxa"/>
          </w:tcPr>
          <w:p w14:paraId="34267BD1"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6</w:t>
            </w:r>
          </w:p>
        </w:tc>
        <w:tc>
          <w:tcPr>
            <w:tcW w:w="3211" w:type="dxa"/>
          </w:tcPr>
          <w:p w14:paraId="4368CA81" w14:textId="77777777" w:rsidR="009A3AE4" w:rsidRPr="003D2727" w:rsidRDefault="009A3AE4"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Hotărârea Guvernului nr.970 din 17.11.2014 „Cu privire la aprobarea Regulamentului privind crearea şi funcţionarea</w:t>
            </w:r>
            <w:r w:rsidR="003A41FE" w:rsidRPr="003D2727">
              <w:rPr>
                <w:rFonts w:asciiTheme="majorHAnsi" w:eastAsia="Calibri" w:hAnsiTheme="majorHAnsi" w:cstheme="majorHAnsi"/>
                <w:color w:val="333333"/>
                <w:sz w:val="18"/>
                <w:szCs w:val="18"/>
                <w:shd w:val="clear" w:color="auto" w:fill="FFFFFF"/>
                <w:lang w:val="ro-RO"/>
              </w:rPr>
              <w:t xml:space="preserve"> </w:t>
            </w:r>
            <w:r w:rsidRPr="003D2727">
              <w:rPr>
                <w:rFonts w:asciiTheme="majorHAnsi" w:eastAsia="Calibri" w:hAnsiTheme="majorHAnsi" w:cstheme="majorHAnsi"/>
                <w:b/>
                <w:color w:val="333333"/>
                <w:sz w:val="18"/>
                <w:szCs w:val="18"/>
                <w:shd w:val="clear" w:color="auto" w:fill="FFFFFF"/>
                <w:lang w:val="ro-RO"/>
              </w:rPr>
              <w:t>ghişeului unic pentru eliberarea certificatului fitosanitar</w:t>
            </w:r>
          </w:p>
          <w:p w14:paraId="262D9EF1" w14:textId="77777777"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pentru export/reexport</w:t>
            </w:r>
            <w:r w:rsidRPr="003D2727">
              <w:rPr>
                <w:rFonts w:asciiTheme="majorHAnsi" w:eastAsia="Calibri" w:hAnsiTheme="majorHAnsi" w:cstheme="majorHAnsi"/>
                <w:color w:val="333333"/>
                <w:sz w:val="18"/>
                <w:szCs w:val="18"/>
                <w:shd w:val="clear" w:color="auto" w:fill="FFFFFF"/>
                <w:lang w:val="ro-RO"/>
              </w:rPr>
              <w:t>”</w:t>
            </w:r>
          </w:p>
        </w:tc>
        <w:tc>
          <w:tcPr>
            <w:tcW w:w="5386" w:type="dxa"/>
          </w:tcPr>
          <w:p w14:paraId="3F37427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privind crearea şi funcţionarea ghişeului unic pentru eliberarea </w:t>
            </w:r>
            <w:r w:rsidRPr="003D2727">
              <w:rPr>
                <w:rFonts w:asciiTheme="majorHAnsi" w:eastAsia="Calibri" w:hAnsiTheme="majorHAnsi" w:cstheme="majorHAnsi"/>
                <w:b/>
                <w:color w:val="333333"/>
                <w:sz w:val="18"/>
                <w:szCs w:val="18"/>
                <w:shd w:val="clear" w:color="auto" w:fill="FFFFFF"/>
                <w:lang w:val="ro-RO"/>
              </w:rPr>
              <w:t>certificatului fitosanitar pentru export/reexport</w:t>
            </w:r>
            <w:r w:rsidRPr="003D2727">
              <w:rPr>
                <w:rFonts w:asciiTheme="majorHAnsi" w:eastAsia="Calibri" w:hAnsiTheme="majorHAnsi" w:cstheme="majorHAnsi"/>
                <w:color w:val="333333"/>
                <w:sz w:val="18"/>
                <w:szCs w:val="18"/>
                <w:shd w:val="clear" w:color="auto" w:fill="FFFFFF"/>
                <w:lang w:val="ro-RO"/>
              </w:rPr>
              <w:t xml:space="preserve"> </w:t>
            </w:r>
          </w:p>
        </w:tc>
        <w:tc>
          <w:tcPr>
            <w:tcW w:w="993" w:type="dxa"/>
          </w:tcPr>
          <w:p w14:paraId="45FEA56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ANSA</w:t>
            </w:r>
          </w:p>
        </w:tc>
        <w:tc>
          <w:tcPr>
            <w:tcW w:w="850" w:type="dxa"/>
          </w:tcPr>
          <w:p w14:paraId="551D35A4"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5C9FB5C2" w14:textId="3DC6240B"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Documentul nu este actualizat și racordat cu prevederile noilor cerințe</w:t>
            </w:r>
            <w:r w:rsidR="009B4F99">
              <w:rPr>
                <w:rFonts w:asciiTheme="majorHAnsi" w:eastAsia="Calibri" w:hAnsiTheme="majorHAnsi" w:cstheme="majorHAnsi"/>
                <w:color w:val="333333"/>
                <w:sz w:val="18"/>
                <w:szCs w:val="18"/>
                <w:shd w:val="clear" w:color="auto" w:fill="FFFFFF"/>
                <w:lang w:val="ro-RO"/>
              </w:rPr>
              <w:t>.</w:t>
            </w:r>
          </w:p>
        </w:tc>
      </w:tr>
      <w:tr w:rsidR="009A3AE4" w:rsidRPr="003D2727" w14:paraId="2463994B" w14:textId="77777777" w:rsidTr="00455773">
        <w:tc>
          <w:tcPr>
            <w:tcW w:w="470" w:type="dxa"/>
          </w:tcPr>
          <w:p w14:paraId="62C3072B"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7</w:t>
            </w:r>
          </w:p>
        </w:tc>
        <w:tc>
          <w:tcPr>
            <w:tcW w:w="3211" w:type="dxa"/>
          </w:tcPr>
          <w:p w14:paraId="6EF6EFA2" w14:textId="77777777" w:rsidR="009A3AE4" w:rsidRPr="003D2727" w:rsidRDefault="009A3AE4" w:rsidP="003D2727">
            <w:pPr>
              <w:ind w:left="-162" w:right="-107"/>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Hotărârea Guvernului nr.654 din 18.09.2015 „Cu privire la aprobarea Regulamentului privind </w:t>
            </w:r>
            <w:r w:rsidRPr="003D2727">
              <w:rPr>
                <w:rFonts w:asciiTheme="majorHAnsi" w:eastAsia="Calibri" w:hAnsiTheme="majorHAnsi" w:cstheme="majorHAnsi"/>
                <w:b/>
                <w:color w:val="333333"/>
                <w:sz w:val="18"/>
                <w:szCs w:val="18"/>
                <w:shd w:val="clear" w:color="auto" w:fill="FFFFFF"/>
                <w:lang w:val="ro-RO"/>
              </w:rPr>
              <w:t>ghişeul unic pentru eliberarea actelor permisive pentru exportul produselor şi subproduselor de origine animală</w:t>
            </w:r>
            <w:r w:rsidRPr="003D2727">
              <w:rPr>
                <w:rFonts w:asciiTheme="majorHAnsi" w:eastAsia="Calibri" w:hAnsiTheme="majorHAnsi" w:cstheme="majorHAnsi"/>
                <w:color w:val="333333"/>
                <w:sz w:val="18"/>
                <w:szCs w:val="18"/>
                <w:shd w:val="clear" w:color="auto" w:fill="FFFFFF"/>
                <w:lang w:val="ro-RO"/>
              </w:rPr>
              <w:t>”</w:t>
            </w:r>
          </w:p>
        </w:tc>
        <w:tc>
          <w:tcPr>
            <w:tcW w:w="5386" w:type="dxa"/>
          </w:tcPr>
          <w:p w14:paraId="12541317" w14:textId="314D086F"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Regulamentul privind ghișeul unic pentru eliberarea </w:t>
            </w:r>
            <w:r w:rsidRPr="003D2727">
              <w:rPr>
                <w:rFonts w:asciiTheme="majorHAnsi" w:eastAsia="Calibri" w:hAnsiTheme="majorHAnsi" w:cstheme="majorHAnsi"/>
                <w:b/>
                <w:color w:val="333333"/>
                <w:sz w:val="18"/>
                <w:szCs w:val="18"/>
                <w:shd w:val="clear" w:color="auto" w:fill="FFFFFF"/>
                <w:lang w:val="ro-RO"/>
              </w:rPr>
              <w:t>actelor permisive pentru exportul produselor şi subproduselor de origine animală:</w:t>
            </w:r>
            <w:r w:rsidR="006442E9" w:rsidRPr="003D2727">
              <w:rPr>
                <w:rFonts w:asciiTheme="majorHAnsi" w:eastAsia="Calibri" w:hAnsiTheme="majorHAnsi" w:cstheme="majorHAnsi"/>
                <w:b/>
                <w:color w:val="333333"/>
                <w:sz w:val="18"/>
                <w:szCs w:val="18"/>
                <w:shd w:val="clear" w:color="auto" w:fill="FFFFFF"/>
                <w:lang w:val="ro-RO"/>
              </w:rPr>
              <w:t xml:space="preserve"> </w:t>
            </w:r>
            <w:r w:rsidRPr="003D2727">
              <w:rPr>
                <w:rFonts w:asciiTheme="majorHAnsi" w:eastAsia="Calibri" w:hAnsiTheme="majorHAnsi" w:cstheme="majorHAnsi"/>
                <w:color w:val="333333"/>
                <w:sz w:val="18"/>
                <w:szCs w:val="18"/>
                <w:shd w:val="clear" w:color="auto" w:fill="FFFFFF"/>
                <w:lang w:val="ro-RO"/>
              </w:rPr>
              <w:t>1</w:t>
            </w:r>
            <w:r w:rsidRPr="003D2727">
              <w:rPr>
                <w:rFonts w:asciiTheme="majorHAnsi" w:eastAsia="Calibri" w:hAnsiTheme="majorHAnsi" w:cstheme="majorHAnsi"/>
                <w:i/>
                <w:color w:val="333333"/>
                <w:sz w:val="18"/>
                <w:szCs w:val="18"/>
                <w:shd w:val="clear" w:color="auto" w:fill="FFFFFF"/>
                <w:lang w:val="ro-RO"/>
              </w:rPr>
              <w:t>) Certificatul sanitar-veterinar;</w:t>
            </w:r>
            <w:r w:rsidR="006442E9" w:rsidRPr="003D2727">
              <w:rPr>
                <w:rFonts w:asciiTheme="majorHAnsi" w:eastAsia="Calibri" w:hAnsiTheme="majorHAnsi" w:cstheme="majorHAnsi"/>
                <w:i/>
                <w:color w:val="333333"/>
                <w:sz w:val="18"/>
                <w:szCs w:val="18"/>
                <w:shd w:val="clear" w:color="auto" w:fill="FFFFFF"/>
                <w:lang w:val="ro-RO"/>
              </w:rPr>
              <w:t xml:space="preserve"> </w:t>
            </w:r>
            <w:r w:rsidRPr="003D2727">
              <w:rPr>
                <w:rFonts w:asciiTheme="majorHAnsi" w:eastAsia="Calibri" w:hAnsiTheme="majorHAnsi" w:cstheme="majorHAnsi"/>
                <w:i/>
                <w:color w:val="333333"/>
                <w:sz w:val="18"/>
                <w:szCs w:val="18"/>
                <w:shd w:val="clear" w:color="auto" w:fill="FFFFFF"/>
                <w:lang w:val="ro-RO"/>
              </w:rPr>
              <w:t>2)Certificatul de conformitate pentru lotul de produse de origine animală;</w:t>
            </w:r>
            <w:r w:rsidR="006442E9" w:rsidRPr="003D2727">
              <w:rPr>
                <w:rFonts w:asciiTheme="majorHAnsi" w:eastAsia="Calibri" w:hAnsiTheme="majorHAnsi" w:cstheme="majorHAnsi"/>
                <w:i/>
                <w:color w:val="333333"/>
                <w:sz w:val="18"/>
                <w:szCs w:val="18"/>
                <w:shd w:val="clear" w:color="auto" w:fill="FFFFFF"/>
                <w:lang w:val="ro-RO"/>
              </w:rPr>
              <w:t xml:space="preserve"> </w:t>
            </w:r>
            <w:r w:rsidRPr="003D2727">
              <w:rPr>
                <w:rFonts w:asciiTheme="majorHAnsi" w:eastAsia="Calibri" w:hAnsiTheme="majorHAnsi" w:cstheme="majorHAnsi"/>
                <w:i/>
                <w:color w:val="333333"/>
                <w:sz w:val="18"/>
                <w:szCs w:val="18"/>
                <w:shd w:val="clear" w:color="auto" w:fill="FFFFFF"/>
                <w:lang w:val="ro-RO"/>
              </w:rPr>
              <w:t>3)Avizul sanitar-veterinar de export;</w:t>
            </w:r>
            <w:r w:rsidR="006442E9" w:rsidRPr="003D2727">
              <w:rPr>
                <w:rFonts w:asciiTheme="majorHAnsi" w:eastAsia="Calibri" w:hAnsiTheme="majorHAnsi" w:cstheme="majorHAnsi"/>
                <w:i/>
                <w:color w:val="333333"/>
                <w:sz w:val="18"/>
                <w:szCs w:val="18"/>
                <w:shd w:val="clear" w:color="auto" w:fill="FFFFFF"/>
                <w:lang w:val="ro-RO"/>
              </w:rPr>
              <w:t xml:space="preserve"> </w:t>
            </w:r>
            <w:r w:rsidRPr="003D2727">
              <w:rPr>
                <w:rFonts w:asciiTheme="majorHAnsi" w:eastAsia="Calibri" w:hAnsiTheme="majorHAnsi" w:cstheme="majorHAnsi"/>
                <w:i/>
                <w:color w:val="333333"/>
                <w:sz w:val="18"/>
                <w:szCs w:val="18"/>
                <w:shd w:val="clear" w:color="auto" w:fill="FFFFFF"/>
                <w:lang w:val="ro-RO"/>
              </w:rPr>
              <w:t>4)Autorizația sanitar-veterinară pentru mijloacele de transport</w:t>
            </w:r>
          </w:p>
        </w:tc>
        <w:tc>
          <w:tcPr>
            <w:tcW w:w="993" w:type="dxa"/>
          </w:tcPr>
          <w:p w14:paraId="3E6D08EF"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ANSA</w:t>
            </w:r>
          </w:p>
        </w:tc>
        <w:tc>
          <w:tcPr>
            <w:tcW w:w="850" w:type="dxa"/>
          </w:tcPr>
          <w:p w14:paraId="77FC9FC6"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318A5ECD" w14:textId="75197B41"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Documentul nu este actualizat și racordat cu prevederile noilor cerințe</w:t>
            </w:r>
            <w:r w:rsidR="009B4F99">
              <w:rPr>
                <w:rFonts w:asciiTheme="majorHAnsi" w:eastAsia="Calibri" w:hAnsiTheme="majorHAnsi" w:cstheme="majorHAnsi"/>
                <w:color w:val="333333"/>
                <w:sz w:val="18"/>
                <w:szCs w:val="18"/>
                <w:shd w:val="clear" w:color="auto" w:fill="FFFFFF"/>
                <w:lang w:val="ro-RO"/>
              </w:rPr>
              <w:t>.</w:t>
            </w:r>
          </w:p>
        </w:tc>
      </w:tr>
      <w:tr w:rsidR="009A3AE4" w:rsidRPr="003D2727" w14:paraId="30A555CE" w14:textId="77777777" w:rsidTr="00455773">
        <w:tc>
          <w:tcPr>
            <w:tcW w:w="470" w:type="dxa"/>
          </w:tcPr>
          <w:p w14:paraId="1BFC9C47"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8</w:t>
            </w:r>
          </w:p>
        </w:tc>
        <w:tc>
          <w:tcPr>
            <w:tcW w:w="3211" w:type="dxa"/>
          </w:tcPr>
          <w:p w14:paraId="450414F4" w14:textId="77777777" w:rsidR="009A3AE4" w:rsidRPr="003D2727" w:rsidRDefault="009A3AE4" w:rsidP="003D2727">
            <w:pPr>
              <w:ind w:right="-107"/>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Hotărârea Guvernului nr.67 din 05.02.2016 „Cu privire la crearea şi </w:t>
            </w:r>
            <w:r w:rsidRPr="003D2727">
              <w:rPr>
                <w:rFonts w:asciiTheme="majorHAnsi" w:eastAsia="Calibri" w:hAnsiTheme="majorHAnsi" w:cstheme="majorHAnsi"/>
                <w:b/>
                <w:color w:val="333333"/>
                <w:sz w:val="18"/>
                <w:szCs w:val="18"/>
                <w:shd w:val="clear" w:color="auto" w:fill="FFFFFF"/>
                <w:lang w:val="ro-RO"/>
              </w:rPr>
              <w:t>funcţionarea ghişeului unic pentru eliberarea actelor permisive în domeniul transportului rutier</w:t>
            </w:r>
          </w:p>
        </w:tc>
        <w:tc>
          <w:tcPr>
            <w:tcW w:w="5386" w:type="dxa"/>
          </w:tcPr>
          <w:p w14:paraId="48A4A138"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Regulamentul cu privire la crearea şi funcţionarea ghişeului unic pentru eliberarea actelor permisive în domeniul transportului rutier din  cadrul Agenţiei Naţionale Transport Auto</w:t>
            </w:r>
          </w:p>
        </w:tc>
        <w:tc>
          <w:tcPr>
            <w:tcW w:w="993" w:type="dxa"/>
          </w:tcPr>
          <w:p w14:paraId="6EC9AD3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ANTA</w:t>
            </w:r>
          </w:p>
        </w:tc>
        <w:tc>
          <w:tcPr>
            <w:tcW w:w="850" w:type="dxa"/>
          </w:tcPr>
          <w:p w14:paraId="4A0823CD"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nu</w:t>
            </w:r>
          </w:p>
        </w:tc>
        <w:tc>
          <w:tcPr>
            <w:tcW w:w="3544" w:type="dxa"/>
          </w:tcPr>
          <w:p w14:paraId="3552481D" w14:textId="34C94494"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Documentul nu este actualizat și racordat cu prevederile noilor cerințe, inclusiv de utilizare a SIA GEAP</w:t>
            </w:r>
            <w:r w:rsidR="009B4F99">
              <w:rPr>
                <w:rFonts w:asciiTheme="majorHAnsi" w:eastAsia="Calibri" w:hAnsiTheme="majorHAnsi" w:cstheme="majorHAnsi"/>
                <w:color w:val="333333"/>
                <w:sz w:val="18"/>
                <w:szCs w:val="18"/>
                <w:shd w:val="clear" w:color="auto" w:fill="FFFFFF"/>
                <w:lang w:val="ro-RO"/>
              </w:rPr>
              <w:t>.</w:t>
            </w:r>
          </w:p>
        </w:tc>
      </w:tr>
      <w:tr w:rsidR="009A3AE4" w:rsidRPr="003D2727" w14:paraId="4786D922" w14:textId="77777777" w:rsidTr="00455773">
        <w:tc>
          <w:tcPr>
            <w:tcW w:w="470" w:type="dxa"/>
          </w:tcPr>
          <w:p w14:paraId="51D98E6F"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9</w:t>
            </w:r>
          </w:p>
        </w:tc>
        <w:tc>
          <w:tcPr>
            <w:tcW w:w="3211" w:type="dxa"/>
          </w:tcPr>
          <w:p w14:paraId="223A26EC" w14:textId="77777777" w:rsidR="009A3AE4" w:rsidRPr="003D2727" w:rsidRDefault="009A3AE4" w:rsidP="003D2727">
            <w:pPr>
              <w:ind w:left="-21" w:right="-107"/>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Hotărârea Guvernului nr.1469 din 30.12.2016 „Pentru aprobarea Regulamentului cu privire la crearea şi funcţionarea </w:t>
            </w:r>
            <w:r w:rsidRPr="003D2727">
              <w:rPr>
                <w:rFonts w:asciiTheme="majorHAnsi" w:eastAsia="Calibri" w:hAnsiTheme="majorHAnsi" w:cstheme="majorHAnsi"/>
                <w:b/>
                <w:color w:val="333333"/>
                <w:sz w:val="18"/>
                <w:szCs w:val="18"/>
                <w:shd w:val="clear" w:color="auto" w:fill="FFFFFF"/>
                <w:lang w:val="ro-RO"/>
              </w:rPr>
              <w:t>ghişeului unic de autorizare a lucrărilor de construcţie”</w:t>
            </w:r>
          </w:p>
        </w:tc>
        <w:tc>
          <w:tcPr>
            <w:tcW w:w="5386" w:type="dxa"/>
          </w:tcPr>
          <w:p w14:paraId="2BF3E31C" w14:textId="77777777" w:rsidR="009A3AE4" w:rsidRPr="003D2727" w:rsidRDefault="008C12D7"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1.</w:t>
            </w:r>
            <w:r w:rsidR="009A3AE4" w:rsidRPr="003D2727">
              <w:rPr>
                <w:rFonts w:asciiTheme="majorHAnsi" w:eastAsia="Calibri" w:hAnsiTheme="majorHAnsi" w:cstheme="majorHAnsi"/>
                <w:color w:val="333333"/>
                <w:sz w:val="18"/>
                <w:szCs w:val="18"/>
                <w:shd w:val="clear" w:color="auto" w:fill="FFFFFF"/>
                <w:lang w:val="ro-RO"/>
              </w:rPr>
              <w:t>Regulamentul cu privire la crearea şi funcţionarea ghişeului unic de autorizare a lucrărilor de construcţie;</w:t>
            </w:r>
          </w:p>
          <w:p w14:paraId="465C6590" w14:textId="734951BA" w:rsidR="009A3AE4" w:rsidRPr="003D2727" w:rsidRDefault="008C12D7"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2.</w:t>
            </w:r>
            <w:r w:rsidR="009A3AE4" w:rsidRPr="003D2727">
              <w:rPr>
                <w:rFonts w:asciiTheme="majorHAnsi" w:eastAsia="Calibri" w:hAnsiTheme="majorHAnsi" w:cstheme="majorHAnsi"/>
                <w:color w:val="333333"/>
                <w:sz w:val="18"/>
                <w:szCs w:val="18"/>
                <w:shd w:val="clear" w:color="auto" w:fill="FFFFFF"/>
                <w:lang w:val="ro-RO"/>
              </w:rPr>
              <w:t>P</w:t>
            </w:r>
            <w:r w:rsidR="009B4F99">
              <w:rPr>
                <w:rFonts w:asciiTheme="majorHAnsi" w:eastAsia="Calibri" w:hAnsiTheme="majorHAnsi" w:cstheme="majorHAnsi"/>
                <w:color w:val="333333"/>
                <w:sz w:val="18"/>
                <w:szCs w:val="18"/>
                <w:shd w:val="clear" w:color="auto" w:fill="FFFFFF"/>
                <w:lang w:val="ro-RO"/>
              </w:rPr>
              <w:t>rogramul</w:t>
            </w:r>
            <w:r w:rsidR="009A3AE4" w:rsidRPr="003D2727">
              <w:rPr>
                <w:rFonts w:asciiTheme="majorHAnsi" w:eastAsia="Calibri" w:hAnsiTheme="majorHAnsi" w:cstheme="majorHAnsi"/>
                <w:color w:val="333333"/>
                <w:sz w:val="18"/>
                <w:szCs w:val="18"/>
                <w:shd w:val="clear" w:color="auto" w:fill="FFFFFF"/>
                <w:lang w:val="ro-RO"/>
              </w:rPr>
              <w:t xml:space="preserve"> de conectare la Sistemul informaţional automatizat</w:t>
            </w:r>
            <w:r w:rsidRPr="003D2727">
              <w:rPr>
                <w:rFonts w:asciiTheme="majorHAnsi" w:eastAsia="Calibri" w:hAnsiTheme="majorHAnsi" w:cstheme="majorHAnsi"/>
                <w:color w:val="333333"/>
                <w:sz w:val="18"/>
                <w:szCs w:val="18"/>
                <w:shd w:val="clear" w:color="auto" w:fill="FFFFFF"/>
                <w:lang w:val="ro-RO"/>
              </w:rPr>
              <w:t xml:space="preserve"> </w:t>
            </w:r>
            <w:r w:rsidR="009A3AE4" w:rsidRPr="003D2727">
              <w:rPr>
                <w:rFonts w:asciiTheme="majorHAnsi" w:eastAsia="Calibri" w:hAnsiTheme="majorHAnsi" w:cstheme="majorHAnsi"/>
                <w:color w:val="333333"/>
                <w:sz w:val="18"/>
                <w:szCs w:val="18"/>
                <w:shd w:val="clear" w:color="auto" w:fill="FFFFFF"/>
                <w:lang w:val="ro-RO"/>
              </w:rPr>
              <w:t>de gestionare şi eliberare a actelor permisive a autorităților responsabile, implicate în procesul dat, precum și APL</w:t>
            </w:r>
          </w:p>
        </w:tc>
        <w:tc>
          <w:tcPr>
            <w:tcW w:w="993" w:type="dxa"/>
          </w:tcPr>
          <w:p w14:paraId="61B12E96"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ME, APL</w:t>
            </w:r>
          </w:p>
        </w:tc>
        <w:tc>
          <w:tcPr>
            <w:tcW w:w="850" w:type="dxa"/>
          </w:tcPr>
          <w:p w14:paraId="65551232"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da</w:t>
            </w:r>
          </w:p>
        </w:tc>
        <w:tc>
          <w:tcPr>
            <w:tcW w:w="3544" w:type="dxa"/>
          </w:tcPr>
          <w:p w14:paraId="0BA802FA"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Actul a fost actualizat în aprilie 2018.</w:t>
            </w:r>
            <w:r w:rsidR="006442E9" w:rsidRPr="003D2727">
              <w:rPr>
                <w:rFonts w:asciiTheme="majorHAnsi" w:eastAsia="Calibri" w:hAnsiTheme="majorHAnsi" w:cstheme="majorHAnsi"/>
                <w:color w:val="333333"/>
                <w:sz w:val="18"/>
                <w:szCs w:val="18"/>
                <w:shd w:val="clear" w:color="auto" w:fill="FFFFFF"/>
                <w:lang w:val="ro-RO"/>
              </w:rPr>
              <w:t xml:space="preserve"> </w:t>
            </w:r>
            <w:r w:rsidRPr="003D2727">
              <w:rPr>
                <w:rFonts w:asciiTheme="majorHAnsi" w:eastAsia="Calibri" w:hAnsiTheme="majorHAnsi" w:cstheme="majorHAnsi"/>
                <w:color w:val="333333"/>
                <w:sz w:val="18"/>
                <w:szCs w:val="18"/>
                <w:shd w:val="clear" w:color="auto" w:fill="FFFFFF"/>
                <w:lang w:val="ro-RO"/>
              </w:rPr>
              <w:t>Conține referințe la utilizarea SIA GEAP, dar necesită actualizarea prin prisma modificărilor operate în cadrul normativ pe parcursul anilor 2019-2021.</w:t>
            </w:r>
          </w:p>
        </w:tc>
      </w:tr>
      <w:tr w:rsidR="009A3AE4" w:rsidRPr="003D2727" w14:paraId="654D6A4F" w14:textId="77777777" w:rsidTr="00455773">
        <w:tc>
          <w:tcPr>
            <w:tcW w:w="470" w:type="dxa"/>
          </w:tcPr>
          <w:p w14:paraId="1B44BC8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10</w:t>
            </w:r>
          </w:p>
        </w:tc>
        <w:tc>
          <w:tcPr>
            <w:tcW w:w="3211" w:type="dxa"/>
          </w:tcPr>
          <w:p w14:paraId="370246D6" w14:textId="77777777" w:rsidR="009A3AE4" w:rsidRPr="003D2727" w:rsidRDefault="009A3AE4" w:rsidP="003D2727">
            <w:pPr>
              <w:ind w:left="-21" w:right="-107"/>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Hotărârea Guvernului nr.1236 din 19.11.2018 „Cu privire la instituirea </w:t>
            </w:r>
            <w:r w:rsidRPr="003D2727">
              <w:rPr>
                <w:rFonts w:asciiTheme="majorHAnsi" w:eastAsia="Calibri" w:hAnsiTheme="majorHAnsi" w:cstheme="majorHAnsi"/>
                <w:b/>
                <w:color w:val="333333"/>
                <w:sz w:val="18"/>
                <w:szCs w:val="18"/>
                <w:shd w:val="clear" w:color="auto" w:fill="FFFFFF"/>
                <w:lang w:val="ro-RO"/>
              </w:rPr>
              <w:t>resursei informaţionale în domeniul comerţului</w:t>
            </w:r>
            <w:r w:rsidRPr="003D2727">
              <w:rPr>
                <w:rFonts w:asciiTheme="majorHAnsi" w:eastAsia="Calibri" w:hAnsiTheme="majorHAnsi" w:cstheme="majorHAnsi"/>
                <w:color w:val="333333"/>
                <w:sz w:val="18"/>
                <w:szCs w:val="18"/>
                <w:shd w:val="clear" w:color="auto" w:fill="FFFFFF"/>
                <w:lang w:val="ro-RO"/>
              </w:rPr>
              <w:t>”</w:t>
            </w:r>
          </w:p>
        </w:tc>
        <w:tc>
          <w:tcPr>
            <w:tcW w:w="5386" w:type="dxa"/>
          </w:tcPr>
          <w:p w14:paraId="6D6462DF" w14:textId="61B2FF80" w:rsidR="009A3AE4" w:rsidRPr="00455773" w:rsidRDefault="009A3AE4" w:rsidP="003D2727">
            <w:pPr>
              <w:jc w:val="both"/>
              <w:rPr>
                <w:rFonts w:asciiTheme="majorHAnsi" w:eastAsia="Calibri" w:hAnsiTheme="majorHAnsi" w:cstheme="majorHAnsi"/>
                <w:color w:val="333333"/>
                <w:sz w:val="16"/>
                <w:szCs w:val="16"/>
                <w:shd w:val="clear" w:color="auto" w:fill="FFFFFF"/>
                <w:lang w:val="ro-RO"/>
              </w:rPr>
            </w:pPr>
            <w:r w:rsidRPr="00455773">
              <w:rPr>
                <w:rFonts w:asciiTheme="majorHAnsi" w:eastAsia="Calibri" w:hAnsiTheme="majorHAnsi" w:cstheme="majorHAnsi"/>
                <w:color w:val="333333"/>
                <w:sz w:val="16"/>
                <w:szCs w:val="16"/>
                <w:shd w:val="clear" w:color="auto" w:fill="FFFFFF"/>
                <w:lang w:val="ro-RO"/>
              </w:rPr>
              <w:t xml:space="preserve">Se instituie resursa informaţională în domeniul comerţului în baza </w:t>
            </w:r>
            <w:r w:rsidR="00455773" w:rsidRPr="00455773">
              <w:rPr>
                <w:rFonts w:asciiTheme="majorHAnsi" w:eastAsia="Calibri" w:hAnsiTheme="majorHAnsi" w:cstheme="majorHAnsi"/>
                <w:color w:val="333333"/>
                <w:sz w:val="16"/>
                <w:szCs w:val="16"/>
                <w:shd w:val="clear" w:color="auto" w:fill="FFFFFF"/>
                <w:lang w:val="ro-RO"/>
              </w:rPr>
              <w:t>SIA GEAP</w:t>
            </w:r>
            <w:r w:rsidRPr="00455773">
              <w:rPr>
                <w:rFonts w:asciiTheme="majorHAnsi" w:eastAsia="Calibri" w:hAnsiTheme="majorHAnsi" w:cstheme="majorHAnsi"/>
                <w:color w:val="333333"/>
                <w:sz w:val="16"/>
                <w:szCs w:val="16"/>
                <w:shd w:val="clear" w:color="auto" w:fill="FFFFFF"/>
                <w:lang w:val="ro-RO"/>
              </w:rPr>
              <w:t>.</w:t>
            </w:r>
            <w:r w:rsidR="00455773" w:rsidRPr="00455773">
              <w:rPr>
                <w:rFonts w:asciiTheme="majorHAnsi" w:eastAsia="Calibri" w:hAnsiTheme="majorHAnsi" w:cstheme="majorHAnsi"/>
                <w:color w:val="333333"/>
                <w:sz w:val="16"/>
                <w:szCs w:val="16"/>
                <w:shd w:val="clear" w:color="auto" w:fill="FFFFFF"/>
                <w:lang w:val="ro-RO"/>
              </w:rPr>
              <w:t xml:space="preserve"> Se aprobă:</w:t>
            </w:r>
          </w:p>
          <w:p w14:paraId="3F31EAC4" w14:textId="5ED150BE" w:rsidR="009A3AE4" w:rsidRPr="00455773" w:rsidRDefault="00455773" w:rsidP="003D2727">
            <w:pPr>
              <w:jc w:val="both"/>
              <w:rPr>
                <w:rFonts w:asciiTheme="majorHAnsi" w:eastAsia="Calibri" w:hAnsiTheme="majorHAnsi" w:cstheme="majorHAnsi"/>
                <w:color w:val="333333"/>
                <w:sz w:val="16"/>
                <w:szCs w:val="16"/>
                <w:shd w:val="clear" w:color="auto" w:fill="FFFFFF"/>
                <w:lang w:val="ro-RO"/>
              </w:rPr>
            </w:pPr>
            <w:r w:rsidRPr="00455773">
              <w:rPr>
                <w:rFonts w:asciiTheme="majorHAnsi" w:eastAsia="Calibri" w:hAnsiTheme="majorHAnsi" w:cstheme="majorHAnsi"/>
                <w:color w:val="333333"/>
                <w:sz w:val="16"/>
                <w:szCs w:val="16"/>
                <w:shd w:val="clear" w:color="auto" w:fill="FFFFFF"/>
                <w:lang w:val="ro-RO"/>
              </w:rPr>
              <w:t xml:space="preserve">1. </w:t>
            </w:r>
            <w:r w:rsidR="009A3AE4" w:rsidRPr="00455773">
              <w:rPr>
                <w:rFonts w:asciiTheme="majorHAnsi" w:eastAsia="Calibri" w:hAnsiTheme="majorHAnsi" w:cstheme="majorHAnsi"/>
                <w:color w:val="333333"/>
                <w:sz w:val="16"/>
                <w:szCs w:val="16"/>
                <w:shd w:val="clear" w:color="auto" w:fill="FFFFFF"/>
                <w:lang w:val="ro-RO"/>
              </w:rPr>
              <w:t xml:space="preserve">Modelul cu caracter de recomandare </w:t>
            </w:r>
            <w:r w:rsidR="009A3AE4" w:rsidRPr="00455773">
              <w:rPr>
                <w:rFonts w:asciiTheme="majorHAnsi" w:eastAsia="Calibri" w:hAnsiTheme="majorHAnsi" w:cstheme="majorHAnsi"/>
                <w:i/>
                <w:color w:val="333333"/>
                <w:sz w:val="16"/>
                <w:szCs w:val="16"/>
                <w:shd w:val="clear" w:color="auto" w:fill="FFFFFF"/>
                <w:lang w:val="ro-RO"/>
              </w:rPr>
              <w:t>al Regulamentului de desfăşurare a activităţilor de comerţ în localitat</w:t>
            </w:r>
            <w:r w:rsidR="009A3AE4" w:rsidRPr="00455773">
              <w:rPr>
                <w:rFonts w:asciiTheme="majorHAnsi" w:eastAsia="Calibri" w:hAnsiTheme="majorHAnsi" w:cstheme="majorHAnsi"/>
                <w:color w:val="333333"/>
                <w:sz w:val="16"/>
                <w:szCs w:val="16"/>
                <w:shd w:val="clear" w:color="auto" w:fill="FFFFFF"/>
                <w:lang w:val="ro-RO"/>
              </w:rPr>
              <w:t xml:space="preserve">e, conform </w:t>
            </w:r>
            <w:r w:rsidR="009B4F99" w:rsidRPr="00455773">
              <w:rPr>
                <w:rFonts w:asciiTheme="majorHAnsi" w:eastAsia="Calibri" w:hAnsiTheme="majorHAnsi" w:cstheme="majorHAnsi"/>
                <w:color w:val="333333"/>
                <w:sz w:val="16"/>
                <w:szCs w:val="16"/>
                <w:shd w:val="clear" w:color="auto" w:fill="FFFFFF"/>
                <w:lang w:val="ro-RO"/>
              </w:rPr>
              <w:t>A</w:t>
            </w:r>
            <w:r w:rsidR="009A3AE4" w:rsidRPr="00455773">
              <w:rPr>
                <w:rFonts w:asciiTheme="majorHAnsi" w:eastAsia="Calibri" w:hAnsiTheme="majorHAnsi" w:cstheme="majorHAnsi"/>
                <w:color w:val="333333"/>
                <w:sz w:val="16"/>
                <w:szCs w:val="16"/>
                <w:shd w:val="clear" w:color="auto" w:fill="FFFFFF"/>
                <w:lang w:val="ro-RO"/>
              </w:rPr>
              <w:t>nexei nr.2;</w:t>
            </w:r>
          </w:p>
          <w:p w14:paraId="79082E73" w14:textId="1F1372C0" w:rsidR="009A3AE4" w:rsidRPr="00455773" w:rsidRDefault="00455773" w:rsidP="003D2727">
            <w:pPr>
              <w:jc w:val="both"/>
              <w:rPr>
                <w:rFonts w:asciiTheme="majorHAnsi" w:eastAsia="Calibri" w:hAnsiTheme="majorHAnsi" w:cstheme="majorHAnsi"/>
                <w:color w:val="333333"/>
                <w:sz w:val="16"/>
                <w:szCs w:val="16"/>
                <w:shd w:val="clear" w:color="auto" w:fill="FFFFFF"/>
                <w:lang w:val="ro-RO"/>
              </w:rPr>
            </w:pPr>
            <w:r w:rsidRPr="00455773">
              <w:rPr>
                <w:rFonts w:asciiTheme="majorHAnsi" w:eastAsia="Calibri" w:hAnsiTheme="majorHAnsi" w:cstheme="majorHAnsi"/>
                <w:color w:val="333333"/>
                <w:sz w:val="16"/>
                <w:szCs w:val="16"/>
                <w:shd w:val="clear" w:color="auto" w:fill="FFFFFF"/>
                <w:lang w:val="ro-RO"/>
              </w:rPr>
              <w:t xml:space="preserve">2. </w:t>
            </w:r>
            <w:r w:rsidR="009A3AE4" w:rsidRPr="00455773">
              <w:rPr>
                <w:rFonts w:asciiTheme="majorHAnsi" w:eastAsia="Calibri" w:hAnsiTheme="majorHAnsi" w:cstheme="majorHAnsi"/>
                <w:color w:val="333333"/>
                <w:sz w:val="16"/>
                <w:szCs w:val="16"/>
                <w:shd w:val="clear" w:color="auto" w:fill="FFFFFF"/>
                <w:lang w:val="ro-RO"/>
              </w:rPr>
              <w:t xml:space="preserve">Modelul cu caracter de recomandare al </w:t>
            </w:r>
            <w:r w:rsidR="009A3AE4" w:rsidRPr="00455773">
              <w:rPr>
                <w:rFonts w:asciiTheme="majorHAnsi" w:eastAsia="Calibri" w:hAnsiTheme="majorHAnsi" w:cstheme="majorHAnsi"/>
                <w:i/>
                <w:color w:val="333333"/>
                <w:sz w:val="16"/>
                <w:szCs w:val="16"/>
                <w:shd w:val="clear" w:color="auto" w:fill="FFFFFF"/>
                <w:lang w:val="ro-RO"/>
              </w:rPr>
              <w:t xml:space="preserve">Politicii de securitate a datelor cu caracter personal, </w:t>
            </w:r>
            <w:r w:rsidR="009A3AE4" w:rsidRPr="00455773">
              <w:rPr>
                <w:rFonts w:asciiTheme="majorHAnsi" w:eastAsia="Calibri" w:hAnsiTheme="majorHAnsi" w:cstheme="majorHAnsi"/>
                <w:color w:val="333333"/>
                <w:sz w:val="16"/>
                <w:szCs w:val="16"/>
                <w:shd w:val="clear" w:color="auto" w:fill="FFFFFF"/>
                <w:lang w:val="ro-RO"/>
              </w:rPr>
              <w:t xml:space="preserve">conform </w:t>
            </w:r>
            <w:r w:rsidR="009B4F99" w:rsidRPr="00455773">
              <w:rPr>
                <w:rFonts w:asciiTheme="majorHAnsi" w:eastAsia="Calibri" w:hAnsiTheme="majorHAnsi" w:cstheme="majorHAnsi"/>
                <w:color w:val="333333"/>
                <w:sz w:val="16"/>
                <w:szCs w:val="16"/>
                <w:shd w:val="clear" w:color="auto" w:fill="FFFFFF"/>
                <w:lang w:val="ro-RO"/>
              </w:rPr>
              <w:t>A</w:t>
            </w:r>
            <w:r w:rsidR="009A3AE4" w:rsidRPr="00455773">
              <w:rPr>
                <w:rFonts w:asciiTheme="majorHAnsi" w:eastAsia="Calibri" w:hAnsiTheme="majorHAnsi" w:cstheme="majorHAnsi"/>
                <w:color w:val="333333"/>
                <w:sz w:val="16"/>
                <w:szCs w:val="16"/>
                <w:shd w:val="clear" w:color="auto" w:fill="FFFFFF"/>
                <w:lang w:val="ro-RO"/>
              </w:rPr>
              <w:t>nexei nr.3;</w:t>
            </w:r>
          </w:p>
          <w:p w14:paraId="49EAFC65" w14:textId="4825EE8A" w:rsidR="009A3AE4" w:rsidRPr="003D2727" w:rsidRDefault="00455773" w:rsidP="003D2727">
            <w:pPr>
              <w:jc w:val="both"/>
              <w:rPr>
                <w:rFonts w:asciiTheme="majorHAnsi" w:eastAsia="Calibri" w:hAnsiTheme="majorHAnsi" w:cstheme="majorHAnsi"/>
                <w:color w:val="333333"/>
                <w:sz w:val="18"/>
                <w:szCs w:val="18"/>
                <w:shd w:val="clear" w:color="auto" w:fill="FFFFFF"/>
                <w:lang w:val="ro-RO"/>
              </w:rPr>
            </w:pPr>
            <w:r w:rsidRPr="00455773">
              <w:rPr>
                <w:rFonts w:asciiTheme="majorHAnsi" w:eastAsia="Calibri" w:hAnsiTheme="majorHAnsi" w:cstheme="majorHAnsi"/>
                <w:color w:val="333333"/>
                <w:sz w:val="16"/>
                <w:szCs w:val="16"/>
                <w:shd w:val="clear" w:color="auto" w:fill="FFFFFF"/>
                <w:lang w:val="ro-RO"/>
              </w:rPr>
              <w:t xml:space="preserve">3. </w:t>
            </w:r>
            <w:r w:rsidR="009A3AE4" w:rsidRPr="00455773">
              <w:rPr>
                <w:rFonts w:asciiTheme="majorHAnsi" w:eastAsia="Calibri" w:hAnsiTheme="majorHAnsi" w:cstheme="majorHAnsi"/>
                <w:color w:val="333333"/>
                <w:sz w:val="16"/>
                <w:szCs w:val="16"/>
                <w:shd w:val="clear" w:color="auto" w:fill="FFFFFF"/>
                <w:lang w:val="ro-RO"/>
              </w:rPr>
              <w:t xml:space="preserve">Modelul cu caracter de recomandare al </w:t>
            </w:r>
            <w:r w:rsidR="009A3AE4" w:rsidRPr="00455773">
              <w:rPr>
                <w:rFonts w:asciiTheme="majorHAnsi" w:eastAsia="Calibri" w:hAnsiTheme="majorHAnsi" w:cstheme="majorHAnsi"/>
                <w:i/>
                <w:color w:val="333333"/>
                <w:sz w:val="16"/>
                <w:szCs w:val="16"/>
                <w:shd w:val="clear" w:color="auto" w:fill="FFFFFF"/>
                <w:lang w:val="ro-RO"/>
              </w:rPr>
              <w:t>Regulamentului privind prelucrarea datelor cu caracter personal în cadrul resursei informaţionale în domeniul comerţului</w:t>
            </w:r>
          </w:p>
        </w:tc>
        <w:tc>
          <w:tcPr>
            <w:tcW w:w="993" w:type="dxa"/>
          </w:tcPr>
          <w:p w14:paraId="56E18A07"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APL</w:t>
            </w:r>
          </w:p>
        </w:tc>
        <w:tc>
          <w:tcPr>
            <w:tcW w:w="850" w:type="dxa"/>
          </w:tcPr>
          <w:p w14:paraId="2579187E" w14:textId="77777777" w:rsidR="009A3AE4" w:rsidRPr="003D2727" w:rsidRDefault="009A3AE4" w:rsidP="003D2727">
            <w:pPr>
              <w:jc w:val="both"/>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da</w:t>
            </w:r>
          </w:p>
        </w:tc>
        <w:tc>
          <w:tcPr>
            <w:tcW w:w="3544" w:type="dxa"/>
          </w:tcPr>
          <w:p w14:paraId="31AD6D78" w14:textId="7955586A" w:rsidR="009A3AE4" w:rsidRPr="003D2727" w:rsidRDefault="009A3AE4"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Documentul a fost actualizat și conține prevederi aferente utilizării SIA GEAP</w:t>
            </w:r>
            <w:r w:rsidR="009B4F99">
              <w:rPr>
                <w:rFonts w:asciiTheme="majorHAnsi" w:eastAsia="Calibri" w:hAnsiTheme="majorHAnsi" w:cstheme="majorHAnsi"/>
                <w:color w:val="333333"/>
                <w:sz w:val="18"/>
                <w:szCs w:val="18"/>
                <w:shd w:val="clear" w:color="auto" w:fill="FFFFFF"/>
                <w:lang w:val="ro-RO"/>
              </w:rPr>
              <w:t>.</w:t>
            </w:r>
          </w:p>
        </w:tc>
      </w:tr>
      <w:tr w:rsidR="003A41FE" w:rsidRPr="003D2727" w14:paraId="6C83369C" w14:textId="77777777" w:rsidTr="00455773">
        <w:tc>
          <w:tcPr>
            <w:tcW w:w="470" w:type="dxa"/>
          </w:tcPr>
          <w:p w14:paraId="65F4511B" w14:textId="77777777" w:rsidR="003A41FE" w:rsidRPr="003D2727" w:rsidRDefault="003A41FE" w:rsidP="003D2727">
            <w:pPr>
              <w:jc w:val="both"/>
              <w:rPr>
                <w:rFonts w:asciiTheme="majorHAnsi" w:eastAsia="Calibri" w:hAnsiTheme="majorHAnsi" w:cstheme="majorHAnsi"/>
                <w:color w:val="333333"/>
                <w:sz w:val="18"/>
                <w:szCs w:val="18"/>
                <w:shd w:val="clear" w:color="auto" w:fill="FFFFFF"/>
                <w:lang w:val="ro-RO"/>
              </w:rPr>
            </w:pPr>
          </w:p>
        </w:tc>
        <w:tc>
          <w:tcPr>
            <w:tcW w:w="3211" w:type="dxa"/>
          </w:tcPr>
          <w:p w14:paraId="68D8750A" w14:textId="77777777" w:rsidR="003A41FE" w:rsidRPr="003D2727" w:rsidRDefault="003A41FE" w:rsidP="003D2727">
            <w:pPr>
              <w:ind w:left="-21" w:right="-107"/>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TOTAL – 10 acte</w:t>
            </w:r>
          </w:p>
        </w:tc>
        <w:tc>
          <w:tcPr>
            <w:tcW w:w="5386" w:type="dxa"/>
          </w:tcPr>
          <w:p w14:paraId="530EE09D" w14:textId="77777777" w:rsidR="003A41FE" w:rsidRPr="003D2727" w:rsidRDefault="003A41FE" w:rsidP="003D2727">
            <w:pPr>
              <w:jc w:val="both"/>
              <w:rPr>
                <w:rFonts w:asciiTheme="majorHAnsi" w:eastAsia="Calibri" w:hAnsiTheme="majorHAnsi" w:cstheme="majorHAnsi"/>
                <w:color w:val="333333"/>
                <w:sz w:val="18"/>
                <w:szCs w:val="18"/>
                <w:shd w:val="clear" w:color="auto" w:fill="FFFFFF"/>
                <w:lang w:val="ro-RO"/>
              </w:rPr>
            </w:pPr>
          </w:p>
        </w:tc>
        <w:tc>
          <w:tcPr>
            <w:tcW w:w="993" w:type="dxa"/>
          </w:tcPr>
          <w:p w14:paraId="7CCBDB05" w14:textId="77777777" w:rsidR="003A41FE" w:rsidRPr="003D2727" w:rsidRDefault="003A41FE" w:rsidP="003D2727">
            <w:pPr>
              <w:jc w:val="both"/>
              <w:rPr>
                <w:rFonts w:asciiTheme="majorHAnsi" w:eastAsia="Calibri" w:hAnsiTheme="majorHAnsi" w:cstheme="majorHAnsi"/>
                <w:color w:val="333333"/>
                <w:sz w:val="18"/>
                <w:szCs w:val="18"/>
                <w:shd w:val="clear" w:color="auto" w:fill="FFFFFF"/>
                <w:lang w:val="ro-RO"/>
              </w:rPr>
            </w:pPr>
          </w:p>
        </w:tc>
        <w:tc>
          <w:tcPr>
            <w:tcW w:w="850" w:type="dxa"/>
          </w:tcPr>
          <w:p w14:paraId="339E55EA" w14:textId="77777777" w:rsidR="003A41FE" w:rsidRPr="003D2727" w:rsidRDefault="003A41FE" w:rsidP="003D2727">
            <w:pPr>
              <w:jc w:val="both"/>
              <w:rPr>
                <w:rFonts w:asciiTheme="majorHAnsi" w:eastAsia="Calibri" w:hAnsiTheme="majorHAnsi" w:cstheme="majorHAnsi"/>
                <w:color w:val="333333"/>
                <w:sz w:val="18"/>
                <w:szCs w:val="18"/>
                <w:shd w:val="clear" w:color="auto" w:fill="FFFFFF"/>
                <w:lang w:val="ro-RO"/>
              </w:rPr>
            </w:pPr>
          </w:p>
        </w:tc>
        <w:tc>
          <w:tcPr>
            <w:tcW w:w="3544" w:type="dxa"/>
          </w:tcPr>
          <w:p w14:paraId="5C52B8AA" w14:textId="77777777" w:rsidR="003A41FE" w:rsidRPr="003D2727" w:rsidRDefault="007728EA" w:rsidP="003D2727">
            <w:pPr>
              <w:jc w:val="center"/>
              <w:rPr>
                <w:rFonts w:asciiTheme="majorHAnsi" w:eastAsia="Calibri" w:hAnsiTheme="majorHAnsi" w:cstheme="majorHAnsi"/>
                <w:color w:val="333333"/>
                <w:sz w:val="18"/>
                <w:szCs w:val="18"/>
                <w:shd w:val="clear" w:color="auto" w:fill="FFFFFF"/>
                <w:lang w:val="ro-RO"/>
              </w:rPr>
            </w:pPr>
            <w:r w:rsidRPr="003D2727">
              <w:rPr>
                <w:rFonts w:asciiTheme="majorHAnsi" w:eastAsia="Calibri" w:hAnsiTheme="majorHAnsi" w:cstheme="majorHAnsi"/>
                <w:color w:val="333333"/>
                <w:sz w:val="18"/>
                <w:szCs w:val="18"/>
                <w:shd w:val="clear" w:color="auto" w:fill="FFFFFF"/>
                <w:lang w:val="ro-RO"/>
              </w:rPr>
              <w:t xml:space="preserve">Doar </w:t>
            </w:r>
            <w:r w:rsidR="003A41FE" w:rsidRPr="003D2727">
              <w:rPr>
                <w:rFonts w:asciiTheme="majorHAnsi" w:eastAsia="Calibri" w:hAnsiTheme="majorHAnsi" w:cstheme="majorHAnsi"/>
                <w:color w:val="333333"/>
                <w:sz w:val="18"/>
                <w:szCs w:val="18"/>
                <w:shd w:val="clear" w:color="auto" w:fill="FFFFFF"/>
                <w:lang w:val="ro-RO"/>
              </w:rPr>
              <w:t>2 conțin prevederi aferente SIA GEAP</w:t>
            </w:r>
          </w:p>
        </w:tc>
      </w:tr>
      <w:tr w:rsidR="00612695" w:rsidRPr="003D2727" w14:paraId="63A97595" w14:textId="77777777" w:rsidTr="00455773">
        <w:tc>
          <w:tcPr>
            <w:tcW w:w="470" w:type="dxa"/>
          </w:tcPr>
          <w:p w14:paraId="00D2EB3F" w14:textId="77777777" w:rsidR="00612695" w:rsidRPr="003D2727" w:rsidRDefault="00612695"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II.</w:t>
            </w:r>
          </w:p>
        </w:tc>
        <w:tc>
          <w:tcPr>
            <w:tcW w:w="3211" w:type="dxa"/>
          </w:tcPr>
          <w:p w14:paraId="36978B02" w14:textId="77777777" w:rsidR="00612695" w:rsidRPr="003D2727" w:rsidRDefault="00612695" w:rsidP="003D2727">
            <w:pPr>
              <w:ind w:left="-21" w:right="-107"/>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Denumirea actului normativ</w:t>
            </w:r>
          </w:p>
        </w:tc>
        <w:tc>
          <w:tcPr>
            <w:tcW w:w="5386" w:type="dxa"/>
          </w:tcPr>
          <w:p w14:paraId="6EBC8B44" w14:textId="77777777" w:rsidR="00612695" w:rsidRPr="003D2727" w:rsidRDefault="00612695"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Prevederi relevante</w:t>
            </w:r>
          </w:p>
        </w:tc>
        <w:tc>
          <w:tcPr>
            <w:tcW w:w="993" w:type="dxa"/>
          </w:tcPr>
          <w:p w14:paraId="52379634" w14:textId="77777777" w:rsidR="00612695" w:rsidRPr="003D2727" w:rsidRDefault="00612695" w:rsidP="003D2727">
            <w:pPr>
              <w:ind w:right="-105"/>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Autoritatea responsabilă</w:t>
            </w:r>
          </w:p>
        </w:tc>
        <w:tc>
          <w:tcPr>
            <w:tcW w:w="850" w:type="dxa"/>
          </w:tcPr>
          <w:p w14:paraId="398A3550" w14:textId="77777777" w:rsidR="00612695" w:rsidRPr="003D2727" w:rsidRDefault="00612695" w:rsidP="003D2727">
            <w:pPr>
              <w:jc w:val="center"/>
              <w:rPr>
                <w:rFonts w:asciiTheme="majorHAnsi" w:eastAsia="Calibri" w:hAnsiTheme="majorHAnsi" w:cstheme="majorHAnsi"/>
                <w:b/>
                <w:color w:val="333333"/>
                <w:sz w:val="18"/>
                <w:szCs w:val="18"/>
                <w:shd w:val="clear" w:color="auto" w:fill="FFFFFF"/>
                <w:lang w:val="ro-RO"/>
              </w:rPr>
            </w:pPr>
          </w:p>
        </w:tc>
        <w:tc>
          <w:tcPr>
            <w:tcW w:w="3544" w:type="dxa"/>
          </w:tcPr>
          <w:p w14:paraId="062C1189" w14:textId="77777777" w:rsidR="00612695" w:rsidRPr="003D2727" w:rsidRDefault="00612695" w:rsidP="003D2727">
            <w:pPr>
              <w:jc w:val="center"/>
              <w:rPr>
                <w:rFonts w:asciiTheme="majorHAnsi" w:eastAsia="Calibri" w:hAnsiTheme="majorHAnsi" w:cstheme="majorHAnsi"/>
                <w:b/>
                <w:color w:val="333333"/>
                <w:sz w:val="18"/>
                <w:szCs w:val="18"/>
                <w:shd w:val="clear" w:color="auto" w:fill="FFFFFF"/>
                <w:lang w:val="ro-RO"/>
              </w:rPr>
            </w:pPr>
            <w:r w:rsidRPr="003D2727">
              <w:rPr>
                <w:rFonts w:asciiTheme="majorHAnsi" w:eastAsia="Calibri" w:hAnsiTheme="majorHAnsi" w:cstheme="majorHAnsi"/>
                <w:b/>
                <w:color w:val="333333"/>
                <w:sz w:val="18"/>
                <w:szCs w:val="18"/>
                <w:shd w:val="clear" w:color="auto" w:fill="FFFFFF"/>
                <w:lang w:val="ro-RO"/>
              </w:rPr>
              <w:t>Comentariile auditului</w:t>
            </w:r>
          </w:p>
        </w:tc>
      </w:tr>
      <w:tr w:rsidR="009A3AE4" w:rsidRPr="003D2727" w14:paraId="3C083F41" w14:textId="77777777" w:rsidTr="00455773">
        <w:tc>
          <w:tcPr>
            <w:tcW w:w="470" w:type="dxa"/>
            <w:shd w:val="clear" w:color="auto" w:fill="FBE4D5" w:themeFill="accent2" w:themeFillTint="33"/>
          </w:tcPr>
          <w:p w14:paraId="7710B389" w14:textId="77777777" w:rsidR="009A3AE4" w:rsidRPr="003D2727" w:rsidRDefault="002B4B61"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1</w:t>
            </w:r>
          </w:p>
        </w:tc>
        <w:tc>
          <w:tcPr>
            <w:tcW w:w="3211" w:type="dxa"/>
            <w:shd w:val="clear" w:color="auto" w:fill="FBE4D5" w:themeFill="accent2" w:themeFillTint="33"/>
          </w:tcPr>
          <w:p w14:paraId="56C489E0" w14:textId="4B414A5A" w:rsidR="009A3AE4" w:rsidRPr="003D2727" w:rsidRDefault="009A3AE4" w:rsidP="003D2727">
            <w:pPr>
              <w:ind w:left="-21" w:right="-107"/>
              <w:jc w:val="center"/>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 xml:space="preserve">Hotărârea Guvernului nr.126 din 26.02.2020 </w:t>
            </w:r>
            <w:r w:rsidR="00086943">
              <w:rPr>
                <w:rFonts w:asciiTheme="majorHAnsi" w:eastAsia="Calibri" w:hAnsiTheme="majorHAnsi" w:cstheme="majorHAnsi"/>
                <w:color w:val="333333"/>
                <w:sz w:val="16"/>
                <w:szCs w:val="16"/>
                <w:shd w:val="clear" w:color="auto" w:fill="FFFFFF"/>
                <w:lang w:val="ro-RO"/>
              </w:rPr>
              <w:t>p</w:t>
            </w:r>
            <w:r w:rsidRPr="003D2727">
              <w:rPr>
                <w:rFonts w:asciiTheme="majorHAnsi" w:eastAsia="Calibri" w:hAnsiTheme="majorHAnsi" w:cstheme="majorHAnsi"/>
                <w:color w:val="333333"/>
                <w:sz w:val="16"/>
                <w:szCs w:val="16"/>
                <w:shd w:val="clear" w:color="auto" w:fill="FFFFFF"/>
                <w:lang w:val="ro-RO"/>
              </w:rPr>
              <w:t>entru aprobarea Conceptului tehnic privind  Sistemul de management integrat în domeniul transportului rutier</w:t>
            </w:r>
          </w:p>
        </w:tc>
        <w:tc>
          <w:tcPr>
            <w:tcW w:w="5386" w:type="dxa"/>
            <w:shd w:val="clear" w:color="auto" w:fill="FBE4D5" w:themeFill="accent2" w:themeFillTint="33"/>
          </w:tcPr>
          <w:p w14:paraId="4CEA40FF" w14:textId="77777777"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Conceptul tehnic privind Sistemul de management integrat în domeniul transportului rutier</w:t>
            </w:r>
          </w:p>
        </w:tc>
        <w:tc>
          <w:tcPr>
            <w:tcW w:w="993" w:type="dxa"/>
            <w:shd w:val="clear" w:color="auto" w:fill="FBE4D5" w:themeFill="accent2" w:themeFillTint="33"/>
          </w:tcPr>
          <w:p w14:paraId="51CC62AF" w14:textId="77777777"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ANTA</w:t>
            </w:r>
          </w:p>
        </w:tc>
        <w:tc>
          <w:tcPr>
            <w:tcW w:w="850" w:type="dxa"/>
            <w:shd w:val="clear" w:color="auto" w:fill="FBE4D5" w:themeFill="accent2" w:themeFillTint="33"/>
          </w:tcPr>
          <w:p w14:paraId="28F2AA91" w14:textId="77777777"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parțial</w:t>
            </w:r>
          </w:p>
        </w:tc>
        <w:tc>
          <w:tcPr>
            <w:tcW w:w="3544" w:type="dxa"/>
            <w:shd w:val="clear" w:color="auto" w:fill="FBE4D5" w:themeFill="accent2" w:themeFillTint="33"/>
          </w:tcPr>
          <w:p w14:paraId="00865219" w14:textId="2A24CDB5"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Actul conține prevederi privind schimbul de date cu SIA GEAP prin MConnect, însă eliberarea actelor permisive se efectuează prin Sistemul integrat deținut</w:t>
            </w:r>
            <w:r w:rsidR="00086943">
              <w:rPr>
                <w:rFonts w:asciiTheme="majorHAnsi" w:eastAsia="Calibri" w:hAnsiTheme="majorHAnsi" w:cstheme="majorHAnsi"/>
                <w:color w:val="333333"/>
                <w:sz w:val="16"/>
                <w:szCs w:val="16"/>
                <w:shd w:val="clear" w:color="auto" w:fill="FFFFFF"/>
                <w:lang w:val="ro-RO"/>
              </w:rPr>
              <w:t>.</w:t>
            </w:r>
          </w:p>
        </w:tc>
      </w:tr>
      <w:tr w:rsidR="009A3AE4" w:rsidRPr="003D2727" w14:paraId="531F940D" w14:textId="77777777" w:rsidTr="00455773">
        <w:tc>
          <w:tcPr>
            <w:tcW w:w="470" w:type="dxa"/>
            <w:shd w:val="clear" w:color="auto" w:fill="FBE4D5" w:themeFill="accent2" w:themeFillTint="33"/>
          </w:tcPr>
          <w:p w14:paraId="236F86F8" w14:textId="77777777" w:rsidR="009A3AE4" w:rsidRPr="003D2727" w:rsidRDefault="002B4B61"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1</w:t>
            </w:r>
          </w:p>
        </w:tc>
        <w:tc>
          <w:tcPr>
            <w:tcW w:w="3211" w:type="dxa"/>
            <w:shd w:val="clear" w:color="auto" w:fill="FBE4D5" w:themeFill="accent2" w:themeFillTint="33"/>
          </w:tcPr>
          <w:p w14:paraId="08999BAF" w14:textId="22CE2FC5" w:rsidR="009A3AE4" w:rsidRPr="003D2727" w:rsidRDefault="009A3AE4" w:rsidP="003D2727">
            <w:pPr>
              <w:ind w:left="-21" w:right="-107"/>
              <w:jc w:val="center"/>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 xml:space="preserve">Hotărârea Guvernului nr. </w:t>
            </w:r>
            <w:r w:rsidR="002B4B61" w:rsidRPr="003D2727">
              <w:rPr>
                <w:rFonts w:asciiTheme="majorHAnsi" w:eastAsia="Calibri" w:hAnsiTheme="majorHAnsi" w:cstheme="majorHAnsi"/>
                <w:color w:val="333333"/>
                <w:sz w:val="16"/>
                <w:szCs w:val="16"/>
                <w:shd w:val="clear" w:color="auto" w:fill="FFFFFF"/>
                <w:lang w:val="ro-RO"/>
              </w:rPr>
              <w:t>5</w:t>
            </w:r>
            <w:r w:rsidRPr="003D2727">
              <w:rPr>
                <w:rFonts w:asciiTheme="majorHAnsi" w:eastAsia="Calibri" w:hAnsiTheme="majorHAnsi" w:cstheme="majorHAnsi"/>
                <w:color w:val="333333"/>
                <w:sz w:val="16"/>
                <w:szCs w:val="16"/>
                <w:shd w:val="clear" w:color="auto" w:fill="FFFFFF"/>
                <w:lang w:val="ro-RO"/>
              </w:rPr>
              <w:t xml:space="preserve">35  din  20.07.2020 </w:t>
            </w:r>
            <w:r w:rsidR="00086943">
              <w:rPr>
                <w:rFonts w:asciiTheme="majorHAnsi" w:eastAsia="Calibri" w:hAnsiTheme="majorHAnsi" w:cstheme="majorHAnsi"/>
                <w:color w:val="333333"/>
                <w:sz w:val="16"/>
                <w:szCs w:val="16"/>
                <w:shd w:val="clear" w:color="auto" w:fill="FFFFFF"/>
                <w:lang w:val="ro-RO"/>
              </w:rPr>
              <w:t xml:space="preserve">pentru aprobarea </w:t>
            </w:r>
            <w:r w:rsidRPr="003D2727">
              <w:rPr>
                <w:rFonts w:asciiTheme="majorHAnsi" w:eastAsia="Calibri" w:hAnsiTheme="majorHAnsi" w:cstheme="majorHAnsi"/>
                <w:color w:val="333333"/>
                <w:sz w:val="16"/>
                <w:szCs w:val="16"/>
                <w:shd w:val="clear" w:color="auto" w:fill="FFFFFF"/>
                <w:lang w:val="ro-RO"/>
              </w:rPr>
              <w:t>Conceptului tehnic al Sistemului informaţional</w:t>
            </w:r>
            <w:r w:rsidR="002B4B61" w:rsidRPr="003D2727">
              <w:rPr>
                <w:rFonts w:asciiTheme="majorHAnsi" w:eastAsia="Calibri" w:hAnsiTheme="majorHAnsi" w:cstheme="majorHAnsi"/>
                <w:color w:val="333333"/>
                <w:sz w:val="16"/>
                <w:szCs w:val="16"/>
                <w:shd w:val="clear" w:color="auto" w:fill="FFFFFF"/>
                <w:lang w:val="ro-RO"/>
              </w:rPr>
              <w:t xml:space="preserve"> </w:t>
            </w:r>
            <w:r w:rsidRPr="003D2727">
              <w:rPr>
                <w:rFonts w:asciiTheme="majorHAnsi" w:eastAsia="Calibri" w:hAnsiTheme="majorHAnsi" w:cstheme="majorHAnsi"/>
                <w:color w:val="333333"/>
                <w:sz w:val="16"/>
                <w:szCs w:val="16"/>
                <w:shd w:val="clear" w:color="auto" w:fill="FFFFFF"/>
                <w:lang w:val="ro-RO"/>
              </w:rPr>
              <w:t xml:space="preserve">automatizat „Registrul produselor chimice plasate </w:t>
            </w:r>
            <w:r w:rsidR="002B4B61" w:rsidRPr="003D2727">
              <w:rPr>
                <w:rFonts w:asciiTheme="majorHAnsi" w:eastAsia="Calibri" w:hAnsiTheme="majorHAnsi" w:cstheme="majorHAnsi"/>
                <w:color w:val="333333"/>
                <w:sz w:val="16"/>
                <w:szCs w:val="16"/>
                <w:shd w:val="clear" w:color="auto" w:fill="FFFFFF"/>
                <w:lang w:val="ro-RO"/>
              </w:rPr>
              <w:t>pe piaţa Republicii Moldova”</w:t>
            </w:r>
          </w:p>
        </w:tc>
        <w:tc>
          <w:tcPr>
            <w:tcW w:w="5386" w:type="dxa"/>
            <w:shd w:val="clear" w:color="auto" w:fill="FBE4D5" w:themeFill="accent2" w:themeFillTint="33"/>
          </w:tcPr>
          <w:p w14:paraId="07F635E9" w14:textId="77777777" w:rsidR="009A3AE4" w:rsidRPr="003D2727" w:rsidRDefault="009A3AE4" w:rsidP="003D2727">
            <w:pPr>
              <w:jc w:val="center"/>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Conceptul tehnic al Sistemului informaţional automatizat „Registrul produselor chimice plasate pe piaţa Republicii Moldova”</w:t>
            </w:r>
          </w:p>
        </w:tc>
        <w:tc>
          <w:tcPr>
            <w:tcW w:w="993" w:type="dxa"/>
            <w:shd w:val="clear" w:color="auto" w:fill="FBE4D5" w:themeFill="accent2" w:themeFillTint="33"/>
          </w:tcPr>
          <w:p w14:paraId="0B7EDB01" w14:textId="77777777"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MADRM</w:t>
            </w:r>
          </w:p>
        </w:tc>
        <w:tc>
          <w:tcPr>
            <w:tcW w:w="850" w:type="dxa"/>
            <w:shd w:val="clear" w:color="auto" w:fill="FBE4D5" w:themeFill="accent2" w:themeFillTint="33"/>
          </w:tcPr>
          <w:p w14:paraId="1CA4610D" w14:textId="49C1ECA7" w:rsidR="009A3AE4" w:rsidRPr="003D2727" w:rsidRDefault="00AA33C4" w:rsidP="003D2727">
            <w:pPr>
              <w:jc w:val="both"/>
              <w:rPr>
                <w:rFonts w:asciiTheme="majorHAnsi" w:eastAsia="Calibri" w:hAnsiTheme="majorHAnsi" w:cstheme="majorHAnsi"/>
                <w:color w:val="333333"/>
                <w:sz w:val="16"/>
                <w:szCs w:val="16"/>
                <w:shd w:val="clear" w:color="auto" w:fill="FFFFFF"/>
                <w:lang w:val="ro-RO"/>
              </w:rPr>
            </w:pPr>
            <w:r>
              <w:rPr>
                <w:rFonts w:asciiTheme="majorHAnsi" w:eastAsia="Calibri" w:hAnsiTheme="majorHAnsi" w:cstheme="majorHAnsi"/>
                <w:color w:val="333333"/>
                <w:sz w:val="16"/>
                <w:szCs w:val="16"/>
                <w:shd w:val="clear" w:color="auto" w:fill="FFFFFF"/>
                <w:lang w:val="ro-RO"/>
              </w:rPr>
              <w:t>parțial</w:t>
            </w:r>
          </w:p>
        </w:tc>
        <w:tc>
          <w:tcPr>
            <w:tcW w:w="3544" w:type="dxa"/>
            <w:shd w:val="clear" w:color="auto" w:fill="FBE4D5" w:themeFill="accent2" w:themeFillTint="33"/>
          </w:tcPr>
          <w:p w14:paraId="692BDF3A" w14:textId="77777777" w:rsidR="009A3AE4" w:rsidRPr="003D2727" w:rsidRDefault="009A3AE4" w:rsidP="003D2727">
            <w:pPr>
              <w:jc w:val="both"/>
              <w:rPr>
                <w:rFonts w:asciiTheme="majorHAnsi" w:eastAsia="Calibri" w:hAnsiTheme="majorHAnsi" w:cstheme="majorHAnsi"/>
                <w:color w:val="333333"/>
                <w:sz w:val="16"/>
                <w:szCs w:val="16"/>
                <w:shd w:val="clear" w:color="auto" w:fill="FFFFFF"/>
                <w:lang w:val="ro-RO"/>
              </w:rPr>
            </w:pPr>
            <w:r w:rsidRPr="003D2727">
              <w:rPr>
                <w:rFonts w:asciiTheme="majorHAnsi" w:eastAsia="Calibri" w:hAnsiTheme="majorHAnsi" w:cstheme="majorHAnsi"/>
                <w:color w:val="333333"/>
                <w:sz w:val="16"/>
                <w:szCs w:val="16"/>
                <w:shd w:val="clear" w:color="auto" w:fill="FFFFFF"/>
                <w:lang w:val="ro-RO"/>
              </w:rPr>
              <w:t>Actul conține prevederi referitor la emiterea actelor permisive prin interconectarea cu SIA GEAP, însă necesită a fi actualizat potrivit modificărilor operate în cadrul normativ pe parcursul anilor 2020 – 2022.</w:t>
            </w:r>
          </w:p>
        </w:tc>
      </w:tr>
    </w:tbl>
    <w:p w14:paraId="7D7FAAB5" w14:textId="77777777" w:rsidR="00FB2DDB" w:rsidRPr="003D2727" w:rsidRDefault="00FB2DDB" w:rsidP="003D2727">
      <w:pPr>
        <w:spacing w:after="0" w:line="240" w:lineRule="auto"/>
        <w:ind w:hanging="142"/>
        <w:jc w:val="both"/>
        <w:rPr>
          <w:rFonts w:asciiTheme="majorHAnsi" w:hAnsiTheme="majorHAnsi" w:cstheme="majorHAnsi"/>
          <w:color w:val="1F4E79" w:themeColor="accent1" w:themeShade="80"/>
          <w:lang w:val="ro-RO"/>
        </w:rPr>
        <w:sectPr w:rsidR="00FB2DDB" w:rsidRPr="003D2727" w:rsidSect="00F25D2B">
          <w:pgSz w:w="15840" w:h="12240" w:orient="landscape"/>
          <w:pgMar w:top="567" w:right="567" w:bottom="567" w:left="567" w:header="720" w:footer="720" w:gutter="0"/>
          <w:cols w:space="720"/>
          <w:docGrid w:linePitch="360"/>
        </w:sectPr>
      </w:pPr>
    </w:p>
    <w:p w14:paraId="0E25B9DB" w14:textId="77777777" w:rsidR="00FB2DDB" w:rsidRPr="00455773" w:rsidRDefault="00FB2DDB" w:rsidP="00455773">
      <w:pPr>
        <w:spacing w:after="0" w:line="240" w:lineRule="auto"/>
        <w:ind w:firstLine="567"/>
        <w:jc w:val="center"/>
        <w:rPr>
          <w:rFonts w:asciiTheme="majorHAnsi" w:hAnsiTheme="majorHAnsi" w:cstheme="majorHAnsi"/>
          <w:b/>
          <w:sz w:val="20"/>
          <w:szCs w:val="20"/>
          <w:shd w:val="clear" w:color="auto" w:fill="FFFFFF"/>
          <w:lang w:val="ro-RO"/>
        </w:rPr>
      </w:pPr>
      <w:r w:rsidRPr="00455773">
        <w:rPr>
          <w:rFonts w:asciiTheme="majorHAnsi" w:hAnsiTheme="majorHAnsi" w:cstheme="majorHAnsi"/>
          <w:b/>
          <w:color w:val="333333"/>
          <w:sz w:val="20"/>
          <w:szCs w:val="20"/>
          <w:shd w:val="clear" w:color="auto" w:fill="FFFFFF"/>
          <w:lang w:val="ro-RO"/>
        </w:rPr>
        <w:t xml:space="preserve">Tabelul nr.2. Analiza privind introducerea actelor permisive istorice, care au fost eliberate înainte ca SIA GEAP să fie implementat la autoritatea emitentă, </w:t>
      </w:r>
      <w:r w:rsidRPr="00455773">
        <w:rPr>
          <w:rFonts w:asciiTheme="majorHAnsi" w:hAnsiTheme="majorHAnsi" w:cstheme="majorHAnsi"/>
          <w:b/>
          <w:sz w:val="20"/>
          <w:szCs w:val="20"/>
          <w:shd w:val="clear" w:color="auto" w:fill="FFFFFF"/>
          <w:lang w:val="ro-RO"/>
        </w:rPr>
        <w:t>și datele despre aceste acte</w:t>
      </w:r>
    </w:p>
    <w:tbl>
      <w:tblPr>
        <w:tblW w:w="11218" w:type="dxa"/>
        <w:tblLayout w:type="fixed"/>
        <w:tblLook w:val="04A0" w:firstRow="1" w:lastRow="0" w:firstColumn="1" w:lastColumn="0" w:noHBand="0" w:noVBand="1"/>
      </w:tblPr>
      <w:tblGrid>
        <w:gridCol w:w="427"/>
        <w:gridCol w:w="3453"/>
        <w:gridCol w:w="4460"/>
        <w:gridCol w:w="2878"/>
      </w:tblGrid>
      <w:tr w:rsidR="00FB2DDB" w:rsidRPr="003D2727" w14:paraId="77C87A49" w14:textId="77777777" w:rsidTr="00210905">
        <w:trPr>
          <w:trHeight w:val="319"/>
        </w:trPr>
        <w:tc>
          <w:tcPr>
            <w:tcW w:w="427" w:type="dxa"/>
            <w:tcBorders>
              <w:top w:val="single" w:sz="4" w:space="0" w:color="auto"/>
              <w:left w:val="single" w:sz="4" w:space="0" w:color="auto"/>
              <w:bottom w:val="single" w:sz="4" w:space="0" w:color="auto"/>
              <w:right w:val="single" w:sz="4" w:space="0" w:color="auto"/>
            </w:tcBorders>
            <w:shd w:val="clear" w:color="auto" w:fill="auto"/>
          </w:tcPr>
          <w:p w14:paraId="5857C50C" w14:textId="77777777" w:rsidR="00FB2DDB" w:rsidRPr="003D2727" w:rsidRDefault="00FB2DDB" w:rsidP="003D2727">
            <w:pPr>
              <w:spacing w:after="0" w:line="240" w:lineRule="auto"/>
              <w:ind w:left="-24" w:right="-114"/>
              <w:jc w:val="center"/>
              <w:rPr>
                <w:rFonts w:asciiTheme="majorHAnsi" w:eastAsia="Times New Roman" w:hAnsiTheme="majorHAnsi" w:cstheme="majorHAnsi"/>
                <w:b/>
                <w:bCs/>
                <w:color w:val="000000"/>
                <w:sz w:val="16"/>
                <w:szCs w:val="16"/>
                <w:lang w:val="ro-RO"/>
              </w:rPr>
            </w:pPr>
            <w:r w:rsidRPr="003D2727">
              <w:rPr>
                <w:rFonts w:asciiTheme="majorHAnsi" w:eastAsia="Times New Roman" w:hAnsiTheme="majorHAnsi" w:cstheme="majorHAnsi"/>
                <w:b/>
                <w:bCs/>
                <w:color w:val="000000"/>
                <w:sz w:val="16"/>
                <w:szCs w:val="16"/>
                <w:lang w:val="ro-RO"/>
              </w:rPr>
              <w:t>Nr. d/o</w:t>
            </w:r>
          </w:p>
        </w:tc>
        <w:tc>
          <w:tcPr>
            <w:tcW w:w="3453" w:type="dxa"/>
            <w:tcBorders>
              <w:top w:val="single" w:sz="4" w:space="0" w:color="auto"/>
              <w:left w:val="nil"/>
              <w:bottom w:val="single" w:sz="4" w:space="0" w:color="auto"/>
              <w:right w:val="single" w:sz="4" w:space="0" w:color="auto"/>
            </w:tcBorders>
            <w:shd w:val="clear" w:color="auto" w:fill="auto"/>
          </w:tcPr>
          <w:p w14:paraId="3A2F49EE" w14:textId="77777777" w:rsidR="00FB2DDB" w:rsidRPr="003D2727" w:rsidRDefault="00FB2DDB" w:rsidP="003D2727">
            <w:pPr>
              <w:spacing w:after="0" w:line="240" w:lineRule="auto"/>
              <w:jc w:val="center"/>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sz w:val="18"/>
                <w:szCs w:val="18"/>
                <w:lang w:val="ro-RO"/>
              </w:rPr>
              <w:t>Denumirea autorității emitente</w:t>
            </w:r>
          </w:p>
        </w:tc>
        <w:tc>
          <w:tcPr>
            <w:tcW w:w="4460" w:type="dxa"/>
            <w:tcBorders>
              <w:top w:val="single" w:sz="4" w:space="0" w:color="auto"/>
              <w:left w:val="nil"/>
              <w:bottom w:val="single" w:sz="4" w:space="0" w:color="auto"/>
              <w:right w:val="single" w:sz="4" w:space="0" w:color="auto"/>
            </w:tcBorders>
            <w:shd w:val="clear" w:color="auto" w:fill="auto"/>
          </w:tcPr>
          <w:p w14:paraId="433410DE" w14:textId="5B0B6092" w:rsidR="00FB2DDB" w:rsidRPr="003D2727" w:rsidRDefault="00FB2DDB" w:rsidP="003D2727">
            <w:pPr>
              <w:spacing w:after="0" w:line="240" w:lineRule="auto"/>
              <w:jc w:val="center"/>
              <w:rPr>
                <w:rFonts w:asciiTheme="majorHAnsi" w:eastAsia="Times New Roman" w:hAnsiTheme="majorHAnsi" w:cstheme="majorHAnsi"/>
                <w:b/>
                <w:bCs/>
                <w:color w:val="000000"/>
                <w:sz w:val="18"/>
                <w:szCs w:val="18"/>
                <w:lang w:val="ro-RO"/>
              </w:rPr>
            </w:pPr>
            <w:r w:rsidRPr="003D2727">
              <w:rPr>
                <w:rFonts w:asciiTheme="majorHAnsi" w:hAnsiTheme="majorHAnsi" w:cstheme="majorHAnsi"/>
                <w:b/>
                <w:color w:val="333333"/>
                <w:sz w:val="18"/>
                <w:szCs w:val="18"/>
                <w:shd w:val="clear" w:color="auto" w:fill="FFFFFF"/>
                <w:lang w:val="ro-RO"/>
              </w:rPr>
              <w:t>Comentariile autorității conform scrisorilor</w:t>
            </w:r>
          </w:p>
        </w:tc>
        <w:tc>
          <w:tcPr>
            <w:tcW w:w="2877" w:type="dxa"/>
            <w:tcBorders>
              <w:top w:val="single" w:sz="4" w:space="0" w:color="auto"/>
              <w:left w:val="nil"/>
              <w:bottom w:val="single" w:sz="4" w:space="0" w:color="auto"/>
              <w:right w:val="single" w:sz="4" w:space="0" w:color="auto"/>
            </w:tcBorders>
            <w:shd w:val="clear" w:color="auto" w:fill="auto"/>
          </w:tcPr>
          <w:p w14:paraId="3F77F395" w14:textId="3AAB75EC" w:rsidR="00FB2DDB" w:rsidRPr="003D2727" w:rsidRDefault="00FB2DDB" w:rsidP="003D2727">
            <w:pPr>
              <w:spacing w:after="0" w:line="240" w:lineRule="auto"/>
              <w:jc w:val="center"/>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sz w:val="18"/>
                <w:szCs w:val="18"/>
                <w:lang w:val="ro-RO"/>
              </w:rPr>
              <w:t>Constatarea auditorului</w:t>
            </w:r>
            <w:r w:rsidR="00455773">
              <w:rPr>
                <w:rFonts w:asciiTheme="majorHAnsi" w:eastAsia="Times New Roman" w:hAnsiTheme="majorHAnsi" w:cstheme="majorHAnsi"/>
                <w:b/>
                <w:bCs/>
                <w:color w:val="000000"/>
                <w:sz w:val="18"/>
                <w:szCs w:val="18"/>
                <w:lang w:val="ro-RO"/>
              </w:rPr>
              <w:t xml:space="preserve"> urmare a testării</w:t>
            </w:r>
          </w:p>
        </w:tc>
      </w:tr>
      <w:tr w:rsidR="00FB2DDB" w:rsidRPr="003D2727" w14:paraId="66201472"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61083695" w14:textId="77777777" w:rsidR="00FB2DDB" w:rsidRPr="003D2727" w:rsidRDefault="00FB2DDB" w:rsidP="003D2727">
            <w:pPr>
              <w:spacing w:after="0" w:line="240" w:lineRule="auto"/>
              <w:jc w:val="center"/>
              <w:rPr>
                <w:rFonts w:asciiTheme="majorHAnsi" w:eastAsia="Times New Roman" w:hAnsiTheme="majorHAnsi" w:cstheme="majorHAnsi"/>
                <w:b/>
                <w:bCs/>
                <w:color w:val="000000"/>
                <w:sz w:val="18"/>
                <w:szCs w:val="18"/>
                <w:lang w:val="ro-RO"/>
              </w:rPr>
            </w:pPr>
            <w:r w:rsidRPr="003D2727">
              <w:rPr>
                <w:rFonts w:asciiTheme="majorHAnsi" w:eastAsia="Times New Roman" w:hAnsiTheme="majorHAnsi" w:cstheme="majorHAnsi"/>
                <w:b/>
                <w:bCs/>
                <w:color w:val="000000" w:themeColor="text1"/>
                <w:sz w:val="18"/>
                <w:szCs w:val="18"/>
                <w:lang w:val="ro-RO"/>
              </w:rPr>
              <w:t> </w:t>
            </w:r>
            <w:r w:rsidRPr="003D2727">
              <w:rPr>
                <w:rFonts w:asciiTheme="majorHAnsi" w:eastAsia="Times New Roman" w:hAnsiTheme="majorHAnsi" w:cstheme="majorHAnsi"/>
                <w:bCs/>
                <w:color w:val="000000" w:themeColor="text1"/>
                <w:sz w:val="18"/>
                <w:szCs w:val="18"/>
                <w:lang w:val="ro-RO"/>
              </w:rPr>
              <w:t>1</w:t>
            </w:r>
          </w:p>
        </w:tc>
        <w:tc>
          <w:tcPr>
            <w:tcW w:w="3453" w:type="dxa"/>
            <w:tcBorders>
              <w:top w:val="nil"/>
              <w:left w:val="nil"/>
              <w:bottom w:val="single" w:sz="4" w:space="0" w:color="auto"/>
              <w:right w:val="single" w:sz="4" w:space="0" w:color="auto"/>
            </w:tcBorders>
            <w:shd w:val="clear" w:color="auto" w:fill="auto"/>
            <w:hideMark/>
          </w:tcPr>
          <w:p w14:paraId="1322D9E8" w14:textId="4A337260" w:rsidR="00FB2DDB" w:rsidRPr="003D2727" w:rsidRDefault="00455773" w:rsidP="003D2727">
            <w:pPr>
              <w:spacing w:after="0" w:line="240" w:lineRule="auto"/>
              <w:jc w:val="both"/>
              <w:rPr>
                <w:rFonts w:asciiTheme="majorHAnsi" w:eastAsia="Times New Roman" w:hAnsiTheme="majorHAnsi" w:cstheme="majorHAnsi"/>
                <w:b/>
                <w:bCs/>
                <w:color w:val="000000"/>
                <w:sz w:val="16"/>
                <w:szCs w:val="16"/>
                <w:lang w:val="ro-RO"/>
              </w:rPr>
            </w:pPr>
            <w:r>
              <w:rPr>
                <w:rFonts w:asciiTheme="majorHAnsi" w:eastAsia="Times New Roman" w:hAnsiTheme="majorHAnsi" w:cstheme="majorHAnsi"/>
                <w:b/>
                <w:bCs/>
                <w:color w:val="000000" w:themeColor="text1"/>
                <w:sz w:val="16"/>
                <w:szCs w:val="16"/>
                <w:lang w:val="ro-RO"/>
              </w:rPr>
              <w:t>AN</w:t>
            </w:r>
            <w:r w:rsidR="00916F4F" w:rsidRPr="003D2727">
              <w:rPr>
                <w:rFonts w:asciiTheme="majorHAnsi" w:eastAsia="Times New Roman" w:hAnsiTheme="majorHAnsi" w:cstheme="majorHAnsi"/>
                <w:b/>
                <w:bCs/>
                <w:color w:val="000000" w:themeColor="text1"/>
                <w:sz w:val="16"/>
                <w:szCs w:val="16"/>
                <w:lang w:val="ro-RO"/>
              </w:rPr>
              <w:t xml:space="preserve"> </w:t>
            </w:r>
            <w:r w:rsidR="00916F4F" w:rsidRPr="003D2727">
              <w:rPr>
                <w:rFonts w:asciiTheme="majorHAnsi" w:eastAsia="Times New Roman" w:hAnsiTheme="majorHAnsi" w:cstheme="majorHAnsi"/>
                <w:bCs/>
                <w:i/>
                <w:color w:val="000000" w:themeColor="text1"/>
                <w:sz w:val="16"/>
                <w:szCs w:val="16"/>
                <w:lang w:val="ro-RO"/>
              </w:rPr>
              <w:t xml:space="preserve">(Scrisorile </w:t>
            </w:r>
            <w:r w:rsidR="00FB2DDB" w:rsidRPr="003D2727">
              <w:rPr>
                <w:rFonts w:asciiTheme="majorHAnsi" w:eastAsia="Times New Roman" w:hAnsiTheme="majorHAnsi" w:cstheme="majorHAnsi"/>
                <w:bCs/>
                <w:i/>
                <w:color w:val="000000" w:themeColor="text1"/>
                <w:sz w:val="16"/>
                <w:szCs w:val="16"/>
                <w:lang w:val="ro-RO"/>
              </w:rPr>
              <w:t>nr.01-596 din 13.12.2021</w:t>
            </w:r>
            <w:r w:rsidR="00916F4F" w:rsidRPr="003D2727">
              <w:rPr>
                <w:rFonts w:asciiTheme="majorHAnsi" w:eastAsia="Times New Roman" w:hAnsiTheme="majorHAnsi" w:cstheme="majorHAnsi"/>
                <w:bCs/>
                <w:i/>
                <w:color w:val="000000" w:themeColor="text1"/>
                <w:sz w:val="16"/>
                <w:szCs w:val="16"/>
                <w:lang w:val="ro-RO"/>
              </w:rPr>
              <w:t xml:space="preserve"> și nr.05-127 din 16.03.2022</w:t>
            </w:r>
            <w:r w:rsidR="00FB2DDB" w:rsidRPr="003D2727">
              <w:rPr>
                <w:rFonts w:asciiTheme="majorHAnsi" w:eastAsia="Times New Roman" w:hAnsiTheme="majorHAnsi" w:cstheme="majorHAnsi"/>
                <w:bCs/>
                <w:i/>
                <w:color w:val="000000" w:themeColor="text1"/>
                <w:sz w:val="16"/>
                <w:szCs w:val="16"/>
                <w:lang w:val="ro-RO"/>
              </w:rPr>
              <w:t>)</w:t>
            </w:r>
          </w:p>
        </w:tc>
        <w:tc>
          <w:tcPr>
            <w:tcW w:w="4460" w:type="dxa"/>
            <w:tcBorders>
              <w:top w:val="nil"/>
              <w:left w:val="nil"/>
              <w:bottom w:val="single" w:sz="4" w:space="0" w:color="auto"/>
              <w:right w:val="single" w:sz="4" w:space="0" w:color="auto"/>
            </w:tcBorders>
            <w:shd w:val="clear" w:color="auto" w:fill="auto"/>
            <w:hideMark/>
          </w:tcPr>
          <w:p w14:paraId="3B0E62B6" w14:textId="77777777" w:rsidR="00FB2DDB" w:rsidRPr="00455773" w:rsidRDefault="0018602C" w:rsidP="003D2727">
            <w:pPr>
              <w:spacing w:after="0" w:line="240" w:lineRule="auto"/>
              <w:jc w:val="both"/>
              <w:rPr>
                <w:rFonts w:asciiTheme="majorHAnsi" w:eastAsia="Times New Roman" w:hAnsiTheme="majorHAnsi" w:cstheme="majorHAnsi"/>
                <w:bCs/>
                <w:color w:val="000000"/>
                <w:sz w:val="16"/>
                <w:szCs w:val="16"/>
                <w:lang w:val="ro-RO"/>
              </w:rPr>
            </w:pPr>
            <w:r w:rsidRPr="00455773">
              <w:rPr>
                <w:rFonts w:asciiTheme="majorHAnsi" w:eastAsia="Times New Roman" w:hAnsiTheme="majorHAnsi" w:cstheme="majorHAnsi"/>
                <w:bCs/>
                <w:color w:val="000000"/>
                <w:sz w:val="16"/>
                <w:szCs w:val="16"/>
                <w:lang w:val="ro-RO"/>
              </w:rPr>
              <w:t>În SIA GEAP au fost introduse actele istorice emise de ANRM, valabile la data completării Chestionarului nr.2.</w:t>
            </w:r>
          </w:p>
          <w:p w14:paraId="080F3D2A" w14:textId="2369B68E" w:rsidR="00CE1030" w:rsidRPr="00455773" w:rsidRDefault="00CE1030" w:rsidP="003D2727">
            <w:pPr>
              <w:spacing w:after="0" w:line="240" w:lineRule="auto"/>
              <w:jc w:val="both"/>
              <w:rPr>
                <w:rFonts w:asciiTheme="majorHAnsi" w:eastAsia="Times New Roman" w:hAnsiTheme="majorHAnsi" w:cstheme="majorHAnsi"/>
                <w:bCs/>
                <w:color w:val="000000"/>
                <w:sz w:val="16"/>
                <w:szCs w:val="16"/>
                <w:lang w:val="ro-RO"/>
              </w:rPr>
            </w:pPr>
            <w:r w:rsidRPr="00455773">
              <w:rPr>
                <w:rFonts w:asciiTheme="majorHAnsi" w:eastAsia="Times New Roman" w:hAnsiTheme="majorHAnsi" w:cstheme="majorHAnsi"/>
                <w:bCs/>
                <w:color w:val="000000"/>
                <w:sz w:val="16"/>
                <w:szCs w:val="16"/>
                <w:lang w:val="ro-RO"/>
              </w:rPr>
              <w:t xml:space="preserve">Raționamentul realizării selective a activității invocate de AN a fost următorul: în perioada din februarie 2021 (începutul implementării SIA GEAP în cadrul ANRM) și până în ianuarie 2022 (data completării Chestionarului nr. 2) din Registrul de </w:t>
            </w:r>
            <w:r w:rsidR="00086943" w:rsidRPr="00455773">
              <w:rPr>
                <w:rFonts w:asciiTheme="majorHAnsi" w:eastAsia="Times New Roman" w:hAnsiTheme="majorHAnsi" w:cstheme="majorHAnsi"/>
                <w:bCs/>
                <w:color w:val="000000"/>
                <w:sz w:val="16"/>
                <w:szCs w:val="16"/>
                <w:lang w:val="ro-RO"/>
              </w:rPr>
              <w:t>s</w:t>
            </w:r>
            <w:r w:rsidRPr="00455773">
              <w:rPr>
                <w:rFonts w:asciiTheme="majorHAnsi" w:eastAsia="Times New Roman" w:hAnsiTheme="majorHAnsi" w:cstheme="majorHAnsi"/>
                <w:bCs/>
                <w:color w:val="000000"/>
                <w:sz w:val="16"/>
                <w:szCs w:val="16"/>
                <w:lang w:val="ro-RO"/>
              </w:rPr>
              <w:t>tat al navelor s-au radiat cca 80</w:t>
            </w:r>
            <w:r w:rsidR="00086943" w:rsidRPr="00455773">
              <w:rPr>
                <w:rFonts w:asciiTheme="majorHAnsi" w:eastAsia="Times New Roman" w:hAnsiTheme="majorHAnsi" w:cstheme="majorHAnsi"/>
                <w:bCs/>
                <w:color w:val="000000"/>
                <w:sz w:val="16"/>
                <w:szCs w:val="16"/>
                <w:lang w:val="ro-RO"/>
              </w:rPr>
              <w:t xml:space="preserve"> de</w:t>
            </w:r>
            <w:r w:rsidRPr="00455773">
              <w:rPr>
                <w:rFonts w:asciiTheme="majorHAnsi" w:eastAsia="Times New Roman" w:hAnsiTheme="majorHAnsi" w:cstheme="majorHAnsi"/>
                <w:bCs/>
                <w:color w:val="000000"/>
                <w:sz w:val="16"/>
                <w:szCs w:val="16"/>
                <w:lang w:val="ro-RO"/>
              </w:rPr>
              <w:t xml:space="preserve"> nave, inclusiv 29 </w:t>
            </w:r>
            <w:r w:rsidR="00086943" w:rsidRPr="00455773">
              <w:rPr>
                <w:rFonts w:asciiTheme="majorHAnsi" w:eastAsia="Times New Roman" w:hAnsiTheme="majorHAnsi" w:cstheme="majorHAnsi"/>
                <w:bCs/>
                <w:color w:val="000000"/>
                <w:sz w:val="16"/>
                <w:szCs w:val="16"/>
                <w:lang w:val="ro-RO"/>
              </w:rPr>
              <w:t xml:space="preserve">de </w:t>
            </w:r>
            <w:r w:rsidRPr="00455773">
              <w:rPr>
                <w:rFonts w:asciiTheme="majorHAnsi" w:eastAsia="Times New Roman" w:hAnsiTheme="majorHAnsi" w:cstheme="majorHAnsi"/>
                <w:bCs/>
                <w:color w:val="000000"/>
                <w:sz w:val="16"/>
                <w:szCs w:val="16"/>
                <w:lang w:val="ro-RO"/>
              </w:rPr>
              <w:t>nave pentru care au fost emise Certificate de bună stare de navigabilitate, Certificate de clasă și Certificate de tonaj, devenite invalide imediat din momentul radierii navei. Astfel, actualmente în SIA GEAP sunt introduse actele permisive valabile, după cum urmează:</w:t>
            </w:r>
            <w:r w:rsidR="00455773" w:rsidRPr="00455773">
              <w:rPr>
                <w:rFonts w:asciiTheme="majorHAnsi" w:eastAsia="Times New Roman" w:hAnsiTheme="majorHAnsi" w:cstheme="majorHAnsi"/>
                <w:bCs/>
                <w:color w:val="000000"/>
                <w:sz w:val="16"/>
                <w:szCs w:val="16"/>
                <w:lang w:val="ro-RO"/>
              </w:rPr>
              <w:t xml:space="preserve"> </w:t>
            </w:r>
            <w:r w:rsidRPr="00455773">
              <w:rPr>
                <w:rFonts w:asciiTheme="majorHAnsi" w:eastAsia="Times New Roman" w:hAnsiTheme="majorHAnsi" w:cstheme="majorHAnsi"/>
                <w:bCs/>
                <w:color w:val="000000"/>
                <w:sz w:val="16"/>
                <w:szCs w:val="16"/>
                <w:lang w:val="ro-RO"/>
              </w:rPr>
              <w:t>Certificate de bună stare de navigabilitate – 15;</w:t>
            </w:r>
          </w:p>
          <w:p w14:paraId="57398632" w14:textId="4FEF1CF4" w:rsidR="00CE1030" w:rsidRPr="00455773" w:rsidRDefault="00CE1030" w:rsidP="00455773">
            <w:pPr>
              <w:spacing w:after="0" w:line="240" w:lineRule="auto"/>
              <w:jc w:val="both"/>
              <w:rPr>
                <w:rFonts w:asciiTheme="majorHAnsi" w:eastAsia="Times New Roman" w:hAnsiTheme="majorHAnsi" w:cstheme="majorHAnsi"/>
                <w:bCs/>
                <w:color w:val="000000"/>
                <w:sz w:val="16"/>
                <w:szCs w:val="16"/>
                <w:lang w:val="ro-RO"/>
              </w:rPr>
            </w:pPr>
            <w:r w:rsidRPr="00455773">
              <w:rPr>
                <w:rFonts w:asciiTheme="majorHAnsi" w:eastAsia="Times New Roman" w:hAnsiTheme="majorHAnsi" w:cstheme="majorHAnsi"/>
                <w:bCs/>
                <w:color w:val="000000"/>
                <w:sz w:val="16"/>
                <w:szCs w:val="16"/>
                <w:lang w:val="ro-RO"/>
              </w:rPr>
              <w:t>Certificate de clasă – 16;</w:t>
            </w:r>
            <w:r w:rsidR="00455773" w:rsidRPr="00455773">
              <w:rPr>
                <w:rFonts w:asciiTheme="majorHAnsi" w:eastAsia="Times New Roman" w:hAnsiTheme="majorHAnsi" w:cstheme="majorHAnsi"/>
                <w:bCs/>
                <w:color w:val="000000"/>
                <w:sz w:val="16"/>
                <w:szCs w:val="16"/>
                <w:lang w:val="ro-RO"/>
              </w:rPr>
              <w:t xml:space="preserve"> </w:t>
            </w:r>
            <w:r w:rsidRPr="00455773">
              <w:rPr>
                <w:rFonts w:asciiTheme="majorHAnsi" w:eastAsia="Times New Roman" w:hAnsiTheme="majorHAnsi" w:cstheme="majorHAnsi"/>
                <w:bCs/>
                <w:color w:val="000000"/>
                <w:sz w:val="16"/>
                <w:szCs w:val="16"/>
                <w:lang w:val="ro-RO"/>
              </w:rPr>
              <w:t>Certificate de tonaj – 0.</w:t>
            </w:r>
          </w:p>
        </w:tc>
        <w:tc>
          <w:tcPr>
            <w:tcW w:w="2877" w:type="dxa"/>
            <w:vMerge w:val="restart"/>
            <w:tcBorders>
              <w:top w:val="nil"/>
              <w:left w:val="nil"/>
              <w:right w:val="single" w:sz="4" w:space="0" w:color="auto"/>
            </w:tcBorders>
            <w:shd w:val="clear" w:color="auto" w:fill="auto"/>
          </w:tcPr>
          <w:p w14:paraId="54DE1031" w14:textId="77777777" w:rsidR="00FB2DDB" w:rsidRPr="003D2727" w:rsidRDefault="00FB2DDB" w:rsidP="00455773">
            <w:pPr>
              <w:spacing w:after="0" w:line="240" w:lineRule="auto"/>
              <w:jc w:val="center"/>
              <w:rPr>
                <w:rFonts w:asciiTheme="majorHAnsi" w:eastAsia="Times New Roman" w:hAnsiTheme="majorHAnsi" w:cstheme="majorHAnsi"/>
                <w:bCs/>
                <w:color w:val="000000"/>
                <w:sz w:val="18"/>
                <w:szCs w:val="18"/>
                <w:lang w:val="ro-RO"/>
              </w:rPr>
            </w:pPr>
            <w:r w:rsidRPr="003D2727">
              <w:rPr>
                <w:rFonts w:asciiTheme="majorHAnsi" w:eastAsia="Times New Roman" w:hAnsiTheme="majorHAnsi" w:cstheme="majorHAnsi"/>
                <w:bCs/>
                <w:color w:val="000000"/>
                <w:sz w:val="18"/>
                <w:szCs w:val="18"/>
                <w:lang w:val="ro-RO"/>
              </w:rPr>
              <w:t>În SIA GEAP nu au fost identificate date istorice.</w:t>
            </w:r>
          </w:p>
        </w:tc>
      </w:tr>
      <w:tr w:rsidR="00FB2DDB" w:rsidRPr="003D2727" w14:paraId="5DD4D807" w14:textId="77777777" w:rsidTr="00455773">
        <w:trPr>
          <w:trHeight w:val="107"/>
        </w:trPr>
        <w:tc>
          <w:tcPr>
            <w:tcW w:w="427" w:type="dxa"/>
            <w:tcBorders>
              <w:top w:val="nil"/>
              <w:left w:val="single" w:sz="4" w:space="0" w:color="auto"/>
              <w:bottom w:val="single" w:sz="4" w:space="0" w:color="auto"/>
              <w:right w:val="single" w:sz="4" w:space="0" w:color="auto"/>
            </w:tcBorders>
            <w:shd w:val="clear" w:color="auto" w:fill="auto"/>
            <w:hideMark/>
          </w:tcPr>
          <w:p w14:paraId="77BD41C9" w14:textId="77777777" w:rsidR="00FB2DDB" w:rsidRPr="003D2727" w:rsidRDefault="00FB2DDB"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themeColor="text1"/>
                <w:sz w:val="18"/>
                <w:szCs w:val="18"/>
                <w:lang w:val="ro-RO"/>
              </w:rPr>
              <w:t> 2</w:t>
            </w:r>
          </w:p>
        </w:tc>
        <w:tc>
          <w:tcPr>
            <w:tcW w:w="3453" w:type="dxa"/>
            <w:tcBorders>
              <w:top w:val="nil"/>
              <w:left w:val="nil"/>
              <w:bottom w:val="single" w:sz="4" w:space="0" w:color="auto"/>
              <w:right w:val="single" w:sz="4" w:space="0" w:color="auto"/>
            </w:tcBorders>
            <w:shd w:val="clear" w:color="auto" w:fill="auto"/>
            <w:hideMark/>
          </w:tcPr>
          <w:p w14:paraId="1C1406B3" w14:textId="12ACBB5D" w:rsidR="00FB2DDB" w:rsidRPr="003D2727" w:rsidRDefault="00455773" w:rsidP="00455773">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AM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 08/211/2021 din </w:t>
            </w:r>
            <w:r w:rsidR="00F5648E">
              <w:rPr>
                <w:rFonts w:asciiTheme="majorHAnsi" w:eastAsia="Times New Roman" w:hAnsiTheme="majorHAnsi" w:cstheme="majorHAnsi"/>
                <w:bCs/>
                <w:i/>
                <w:color w:val="000000" w:themeColor="text1"/>
                <w:sz w:val="16"/>
                <w:szCs w:val="16"/>
                <w:lang w:val="ro-RO"/>
              </w:rPr>
              <w:t>0</w:t>
            </w:r>
            <w:r w:rsidR="00FB2DDB" w:rsidRPr="003D2727">
              <w:rPr>
                <w:rFonts w:asciiTheme="majorHAnsi" w:eastAsia="Times New Roman" w:hAnsiTheme="majorHAnsi" w:cstheme="majorHAnsi"/>
                <w:bCs/>
                <w:i/>
                <w:color w:val="000000" w:themeColor="text1"/>
                <w:sz w:val="16"/>
                <w:szCs w:val="16"/>
                <w:lang w:val="ro-RO"/>
              </w:rPr>
              <w:t>2.12.2021)</w:t>
            </w:r>
          </w:p>
        </w:tc>
        <w:tc>
          <w:tcPr>
            <w:tcW w:w="4460" w:type="dxa"/>
            <w:tcBorders>
              <w:top w:val="nil"/>
              <w:left w:val="nil"/>
              <w:bottom w:val="single" w:sz="4" w:space="0" w:color="auto"/>
              <w:right w:val="single" w:sz="4" w:space="0" w:color="auto"/>
            </w:tcBorders>
            <w:shd w:val="clear" w:color="auto" w:fill="auto"/>
            <w:hideMark/>
          </w:tcPr>
          <w:p w14:paraId="4751CB35" w14:textId="2B2A43F1" w:rsidR="00FB2DDB" w:rsidRPr="003D2727" w:rsidRDefault="00FB2DDB" w:rsidP="00455773">
            <w:pPr>
              <w:spacing w:after="0" w:line="240" w:lineRule="auto"/>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au fost</w:t>
            </w:r>
            <w:r w:rsidRPr="003D2727">
              <w:rPr>
                <w:rFonts w:asciiTheme="majorHAnsi" w:eastAsia="Times New Roman" w:hAnsiTheme="majorHAnsi" w:cstheme="majorHAnsi"/>
                <w:b/>
                <w:bCs/>
                <w:color w:val="000000"/>
                <w:sz w:val="18"/>
                <w:szCs w:val="18"/>
                <w:lang w:val="ro-RO"/>
              </w:rPr>
              <w:t xml:space="preserve"> 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tcBorders>
              <w:left w:val="nil"/>
              <w:right w:val="single" w:sz="4" w:space="0" w:color="auto"/>
            </w:tcBorders>
            <w:shd w:val="clear" w:color="auto" w:fill="auto"/>
          </w:tcPr>
          <w:p w14:paraId="27ED835A" w14:textId="77777777" w:rsidR="00FB2DDB" w:rsidRPr="003D2727" w:rsidRDefault="00FB2DDB" w:rsidP="003D2727">
            <w:pPr>
              <w:spacing w:after="0" w:line="240" w:lineRule="auto"/>
              <w:rPr>
                <w:rFonts w:asciiTheme="majorHAnsi" w:eastAsia="Times New Roman" w:hAnsiTheme="majorHAnsi" w:cstheme="majorHAnsi"/>
                <w:b/>
                <w:color w:val="000000"/>
                <w:sz w:val="18"/>
                <w:szCs w:val="18"/>
                <w:lang w:val="ro-RO"/>
              </w:rPr>
            </w:pPr>
          </w:p>
        </w:tc>
      </w:tr>
      <w:tr w:rsidR="00FB2DDB" w:rsidRPr="003D2727" w14:paraId="2B68568F" w14:textId="77777777" w:rsidTr="00455773">
        <w:trPr>
          <w:trHeight w:val="110"/>
        </w:trPr>
        <w:tc>
          <w:tcPr>
            <w:tcW w:w="427" w:type="dxa"/>
            <w:tcBorders>
              <w:top w:val="nil"/>
              <w:left w:val="single" w:sz="4" w:space="0" w:color="auto"/>
              <w:bottom w:val="single" w:sz="4" w:space="0" w:color="auto"/>
              <w:right w:val="single" w:sz="4" w:space="0" w:color="auto"/>
            </w:tcBorders>
            <w:shd w:val="clear" w:color="auto" w:fill="auto"/>
            <w:hideMark/>
          </w:tcPr>
          <w:p w14:paraId="4970778F" w14:textId="77777777" w:rsidR="00FB2DDB" w:rsidRPr="003D2727" w:rsidRDefault="00FB2DDB"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themeColor="text1"/>
                <w:sz w:val="18"/>
                <w:szCs w:val="18"/>
                <w:lang w:val="ro-RO"/>
              </w:rPr>
              <w:t> 3</w:t>
            </w:r>
          </w:p>
        </w:tc>
        <w:tc>
          <w:tcPr>
            <w:tcW w:w="3453" w:type="dxa"/>
            <w:tcBorders>
              <w:top w:val="nil"/>
              <w:left w:val="nil"/>
              <w:bottom w:val="single" w:sz="4" w:space="0" w:color="auto"/>
              <w:right w:val="single" w:sz="4" w:space="0" w:color="auto"/>
            </w:tcBorders>
            <w:shd w:val="clear" w:color="auto" w:fill="auto"/>
            <w:hideMark/>
          </w:tcPr>
          <w:p w14:paraId="7AA77BD1" w14:textId="34030868" w:rsidR="00FB2DDB" w:rsidRPr="003D2727" w:rsidRDefault="00455773" w:rsidP="003D2727">
            <w:pPr>
              <w:spacing w:after="0" w:line="240" w:lineRule="auto"/>
              <w:rPr>
                <w:rFonts w:asciiTheme="majorHAnsi" w:eastAsia="Times New Roman" w:hAnsiTheme="majorHAnsi" w:cstheme="majorHAnsi"/>
                <w:b/>
                <w:bCs/>
                <w:color w:val="000000"/>
                <w:sz w:val="16"/>
                <w:szCs w:val="16"/>
                <w:lang w:val="ro-RO"/>
              </w:rPr>
            </w:pPr>
            <w:r>
              <w:rPr>
                <w:rFonts w:asciiTheme="majorHAnsi" w:eastAsia="Times New Roman" w:hAnsiTheme="majorHAnsi" w:cstheme="majorHAnsi"/>
                <w:b/>
                <w:bCs/>
                <w:color w:val="000000" w:themeColor="text1"/>
                <w:sz w:val="16"/>
                <w:szCs w:val="16"/>
                <w:lang w:val="ro-RO"/>
              </w:rPr>
              <w:t>AMDM</w:t>
            </w:r>
          </w:p>
        </w:tc>
        <w:tc>
          <w:tcPr>
            <w:tcW w:w="4460" w:type="dxa"/>
            <w:tcBorders>
              <w:top w:val="nil"/>
              <w:left w:val="nil"/>
              <w:bottom w:val="single" w:sz="4" w:space="0" w:color="auto"/>
              <w:right w:val="single" w:sz="4" w:space="0" w:color="auto"/>
            </w:tcBorders>
            <w:shd w:val="clear" w:color="auto" w:fill="auto"/>
            <w:hideMark/>
          </w:tcPr>
          <w:p w14:paraId="0645FD16" w14:textId="056F57AD" w:rsidR="00FB2DDB" w:rsidRPr="003D2727" w:rsidRDefault="00FB2DDB" w:rsidP="00455773">
            <w:pPr>
              <w:spacing w:after="0" w:line="240" w:lineRule="auto"/>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au fost</w:t>
            </w:r>
            <w:r w:rsidRPr="003D2727">
              <w:rPr>
                <w:rFonts w:asciiTheme="majorHAnsi" w:eastAsia="Times New Roman" w:hAnsiTheme="majorHAnsi" w:cstheme="majorHAnsi"/>
                <w:b/>
                <w:bCs/>
                <w:color w:val="000000"/>
                <w:sz w:val="18"/>
                <w:szCs w:val="18"/>
                <w:lang w:val="ro-RO"/>
              </w:rPr>
              <w:t xml:space="preserve"> 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tcBorders>
              <w:left w:val="nil"/>
              <w:right w:val="single" w:sz="4" w:space="0" w:color="auto"/>
            </w:tcBorders>
            <w:shd w:val="clear" w:color="auto" w:fill="auto"/>
          </w:tcPr>
          <w:p w14:paraId="460AE7B8" w14:textId="77777777" w:rsidR="00FB2DDB" w:rsidRPr="003D2727" w:rsidRDefault="00FB2DDB" w:rsidP="003D2727">
            <w:pPr>
              <w:spacing w:after="0" w:line="240" w:lineRule="auto"/>
              <w:rPr>
                <w:rFonts w:asciiTheme="majorHAnsi" w:eastAsia="Times New Roman" w:hAnsiTheme="majorHAnsi" w:cstheme="majorHAnsi"/>
                <w:color w:val="000000"/>
                <w:sz w:val="18"/>
                <w:szCs w:val="18"/>
                <w:lang w:val="ro-RO"/>
              </w:rPr>
            </w:pPr>
          </w:p>
        </w:tc>
      </w:tr>
      <w:tr w:rsidR="00FB2DDB" w:rsidRPr="003D2727" w14:paraId="774DBA6B" w14:textId="77777777" w:rsidTr="00455773">
        <w:trPr>
          <w:trHeight w:val="171"/>
        </w:trPr>
        <w:tc>
          <w:tcPr>
            <w:tcW w:w="427" w:type="dxa"/>
            <w:tcBorders>
              <w:top w:val="nil"/>
              <w:left w:val="single" w:sz="4" w:space="0" w:color="auto"/>
              <w:bottom w:val="single" w:sz="4" w:space="0" w:color="auto"/>
              <w:right w:val="single" w:sz="4" w:space="0" w:color="auto"/>
            </w:tcBorders>
            <w:shd w:val="clear" w:color="auto" w:fill="auto"/>
            <w:hideMark/>
          </w:tcPr>
          <w:p w14:paraId="5CCD882F" w14:textId="77777777" w:rsidR="00FB2DDB" w:rsidRPr="003D2727" w:rsidRDefault="00FB2DDB"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themeColor="text1"/>
                <w:sz w:val="18"/>
                <w:szCs w:val="18"/>
                <w:lang w:val="ro-RO"/>
              </w:rPr>
              <w:t> 4</w:t>
            </w:r>
          </w:p>
        </w:tc>
        <w:tc>
          <w:tcPr>
            <w:tcW w:w="3453" w:type="dxa"/>
            <w:tcBorders>
              <w:top w:val="nil"/>
              <w:left w:val="nil"/>
              <w:bottom w:val="single" w:sz="4" w:space="0" w:color="auto"/>
              <w:right w:val="single" w:sz="4" w:space="0" w:color="auto"/>
            </w:tcBorders>
            <w:shd w:val="clear" w:color="auto" w:fill="auto"/>
            <w:hideMark/>
          </w:tcPr>
          <w:p w14:paraId="53EE63EA" w14:textId="3CE0D909" w:rsidR="00FB2DDB" w:rsidRPr="003D2727" w:rsidRDefault="00455773" w:rsidP="003D2727">
            <w:pPr>
              <w:spacing w:after="0" w:line="240" w:lineRule="auto"/>
              <w:jc w:val="both"/>
              <w:rPr>
                <w:rFonts w:asciiTheme="majorHAnsi" w:eastAsia="Times New Roman" w:hAnsiTheme="majorHAnsi" w:cstheme="majorHAnsi"/>
                <w:b/>
                <w:bCs/>
                <w:color w:val="000000"/>
                <w:sz w:val="16"/>
                <w:szCs w:val="16"/>
                <w:lang w:val="ro-RO"/>
              </w:rPr>
            </w:pPr>
            <w:r>
              <w:rPr>
                <w:rFonts w:asciiTheme="majorHAnsi" w:eastAsia="Times New Roman" w:hAnsiTheme="majorHAnsi" w:cstheme="majorHAnsi"/>
                <w:b/>
                <w:bCs/>
                <w:color w:val="000000" w:themeColor="text1"/>
                <w:sz w:val="16"/>
                <w:szCs w:val="16"/>
                <w:lang w:val="ro-RO"/>
              </w:rPr>
              <w:t>ANRAR</w:t>
            </w:r>
            <w:r w:rsidR="00AF72A2" w:rsidRPr="003D2727">
              <w:rPr>
                <w:rFonts w:asciiTheme="majorHAnsi" w:eastAsia="Times New Roman" w:hAnsiTheme="majorHAnsi" w:cstheme="majorHAnsi"/>
                <w:b/>
                <w:bCs/>
                <w:color w:val="000000" w:themeColor="text1"/>
                <w:sz w:val="16"/>
                <w:szCs w:val="16"/>
                <w:lang w:val="ro-RO"/>
              </w:rPr>
              <w:t xml:space="preserve"> </w:t>
            </w:r>
            <w:r w:rsidR="00FB2DDB" w:rsidRPr="003D2727">
              <w:rPr>
                <w:rFonts w:asciiTheme="majorHAnsi" w:eastAsia="Times New Roman" w:hAnsiTheme="majorHAnsi" w:cstheme="majorHAnsi"/>
                <w:bCs/>
                <w:i/>
                <w:color w:val="000000" w:themeColor="text1"/>
                <w:sz w:val="16"/>
                <w:szCs w:val="16"/>
                <w:lang w:val="ro-RO"/>
              </w:rPr>
              <w:t>(Chestionar</w:t>
            </w:r>
            <w:r w:rsidR="00F5648E">
              <w:rPr>
                <w:rFonts w:asciiTheme="majorHAnsi" w:eastAsia="Times New Roman" w:hAnsiTheme="majorHAnsi" w:cstheme="majorHAnsi"/>
                <w:bCs/>
                <w:i/>
                <w:color w:val="000000" w:themeColor="text1"/>
                <w:sz w:val="16"/>
                <w:szCs w:val="16"/>
                <w:lang w:val="ro-RO"/>
              </w:rPr>
              <w:t>ul</w:t>
            </w:r>
            <w:r w:rsidR="00FB2DDB" w:rsidRPr="003D2727">
              <w:rPr>
                <w:rFonts w:asciiTheme="majorHAnsi" w:eastAsia="Times New Roman" w:hAnsiTheme="majorHAnsi" w:cstheme="majorHAnsi"/>
                <w:bCs/>
                <w:i/>
                <w:color w:val="000000" w:themeColor="text1"/>
                <w:sz w:val="16"/>
                <w:szCs w:val="16"/>
                <w:lang w:val="ro-RO"/>
              </w:rPr>
              <w:t xml:space="preserve"> din 01.12.2021)</w:t>
            </w:r>
          </w:p>
        </w:tc>
        <w:tc>
          <w:tcPr>
            <w:tcW w:w="4460" w:type="dxa"/>
            <w:tcBorders>
              <w:top w:val="nil"/>
              <w:left w:val="nil"/>
              <w:bottom w:val="single" w:sz="4" w:space="0" w:color="auto"/>
              <w:right w:val="single" w:sz="4" w:space="0" w:color="auto"/>
            </w:tcBorders>
            <w:shd w:val="clear" w:color="auto" w:fill="auto"/>
            <w:hideMark/>
          </w:tcPr>
          <w:p w14:paraId="7B7BF6F9" w14:textId="7C449410" w:rsidR="00FB2DDB" w:rsidRPr="003D2727" w:rsidRDefault="00FB2DDB" w:rsidP="00455773">
            <w:pPr>
              <w:spacing w:after="0" w:line="240" w:lineRule="auto"/>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au fost</w:t>
            </w:r>
            <w:r w:rsidRPr="003D2727">
              <w:rPr>
                <w:rFonts w:asciiTheme="majorHAnsi" w:eastAsia="Times New Roman" w:hAnsiTheme="majorHAnsi" w:cstheme="majorHAnsi"/>
                <w:b/>
                <w:bCs/>
                <w:color w:val="000000"/>
                <w:sz w:val="18"/>
                <w:szCs w:val="18"/>
                <w:lang w:val="ro-RO"/>
              </w:rPr>
              <w:t xml:space="preserve"> 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tcBorders>
              <w:left w:val="nil"/>
              <w:bottom w:val="single" w:sz="4" w:space="0" w:color="auto"/>
              <w:right w:val="single" w:sz="4" w:space="0" w:color="auto"/>
            </w:tcBorders>
            <w:shd w:val="clear" w:color="auto" w:fill="auto"/>
          </w:tcPr>
          <w:p w14:paraId="5DBEAF08" w14:textId="77777777" w:rsidR="00FB2DDB" w:rsidRPr="003D2727" w:rsidRDefault="00FB2DDB" w:rsidP="003D2727">
            <w:pPr>
              <w:spacing w:after="0" w:line="240" w:lineRule="auto"/>
              <w:rPr>
                <w:rFonts w:asciiTheme="majorHAnsi" w:eastAsia="Times New Roman" w:hAnsiTheme="majorHAnsi" w:cstheme="majorHAnsi"/>
                <w:b/>
                <w:color w:val="000000"/>
                <w:sz w:val="18"/>
                <w:szCs w:val="18"/>
                <w:lang w:val="ro-RO"/>
              </w:rPr>
            </w:pPr>
          </w:p>
        </w:tc>
      </w:tr>
      <w:tr w:rsidR="00FB2DDB" w:rsidRPr="003D2727" w14:paraId="07540EE2" w14:textId="77777777" w:rsidTr="00455773">
        <w:trPr>
          <w:trHeight w:val="372"/>
        </w:trPr>
        <w:tc>
          <w:tcPr>
            <w:tcW w:w="427" w:type="dxa"/>
            <w:tcBorders>
              <w:top w:val="nil"/>
              <w:left w:val="single" w:sz="4" w:space="0" w:color="auto"/>
              <w:bottom w:val="single" w:sz="4" w:space="0" w:color="auto"/>
              <w:right w:val="single" w:sz="4" w:space="0" w:color="auto"/>
            </w:tcBorders>
            <w:shd w:val="clear" w:color="auto" w:fill="auto"/>
            <w:hideMark/>
          </w:tcPr>
          <w:p w14:paraId="7BF58604"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5</w:t>
            </w:r>
          </w:p>
        </w:tc>
        <w:tc>
          <w:tcPr>
            <w:tcW w:w="3453" w:type="dxa"/>
            <w:tcBorders>
              <w:top w:val="nil"/>
              <w:left w:val="nil"/>
              <w:bottom w:val="single" w:sz="4" w:space="0" w:color="auto"/>
              <w:right w:val="single" w:sz="4" w:space="0" w:color="auto"/>
            </w:tcBorders>
            <w:shd w:val="clear" w:color="auto" w:fill="auto"/>
            <w:hideMark/>
          </w:tcPr>
          <w:p w14:paraId="0410DA56" w14:textId="6A8B7E0E" w:rsidR="00FB2DDB" w:rsidRPr="003D2727" w:rsidRDefault="00455773" w:rsidP="00455773">
            <w:pPr>
              <w:spacing w:after="0" w:line="240" w:lineRule="auto"/>
              <w:jc w:val="both"/>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ANRCETI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nr.02-DAMI/1486 din 10.12.2021)</w:t>
            </w:r>
          </w:p>
        </w:tc>
        <w:tc>
          <w:tcPr>
            <w:tcW w:w="4460" w:type="dxa"/>
            <w:tcBorders>
              <w:top w:val="nil"/>
              <w:left w:val="nil"/>
              <w:bottom w:val="single" w:sz="4" w:space="0" w:color="auto"/>
              <w:right w:val="single" w:sz="4" w:space="0" w:color="auto"/>
            </w:tcBorders>
            <w:shd w:val="clear" w:color="auto" w:fill="auto"/>
            <w:hideMark/>
          </w:tcPr>
          <w:p w14:paraId="1594C5A6" w14:textId="298D2760" w:rsidR="00FB2DDB" w:rsidRPr="00455773" w:rsidRDefault="00455773" w:rsidP="00455773">
            <w:pPr>
              <w:spacing w:after="0" w:line="240" w:lineRule="auto"/>
              <w:jc w:val="both"/>
              <w:rPr>
                <w:rFonts w:asciiTheme="majorHAnsi" w:eastAsia="Times New Roman" w:hAnsiTheme="majorHAnsi" w:cstheme="majorHAnsi"/>
                <w:color w:val="000000" w:themeColor="text1"/>
                <w:sz w:val="16"/>
                <w:szCs w:val="16"/>
                <w:lang w:val="ro-RO"/>
              </w:rPr>
            </w:pPr>
            <w:r w:rsidRPr="00455773">
              <w:rPr>
                <w:rFonts w:asciiTheme="majorHAnsi" w:eastAsia="Times New Roman" w:hAnsiTheme="majorHAnsi" w:cstheme="majorHAnsi"/>
                <w:color w:val="000000" w:themeColor="text1"/>
                <w:sz w:val="16"/>
                <w:szCs w:val="16"/>
                <w:lang w:val="ro-RO"/>
              </w:rPr>
              <w:t>Au fost i</w:t>
            </w:r>
            <w:r w:rsidR="00FB2DDB" w:rsidRPr="00455773">
              <w:rPr>
                <w:rFonts w:asciiTheme="majorHAnsi" w:eastAsia="Times New Roman" w:hAnsiTheme="majorHAnsi" w:cstheme="majorHAnsi"/>
                <w:color w:val="000000" w:themeColor="text1"/>
                <w:sz w:val="16"/>
                <w:szCs w:val="16"/>
                <w:lang w:val="ro-RO"/>
              </w:rPr>
              <w:t xml:space="preserve">ntroduse date istorice privind </w:t>
            </w:r>
            <w:r w:rsidR="00F5648E" w:rsidRPr="00455773">
              <w:rPr>
                <w:rFonts w:asciiTheme="majorHAnsi" w:eastAsia="Times New Roman" w:hAnsiTheme="majorHAnsi" w:cstheme="majorHAnsi"/>
                <w:color w:val="000000" w:themeColor="text1"/>
                <w:sz w:val="16"/>
                <w:szCs w:val="16"/>
                <w:lang w:val="ro-RO"/>
              </w:rPr>
              <w:t>a</w:t>
            </w:r>
            <w:r w:rsidR="00FB2DDB" w:rsidRPr="00455773">
              <w:rPr>
                <w:rFonts w:asciiTheme="majorHAnsi" w:eastAsia="Times New Roman" w:hAnsiTheme="majorHAnsi" w:cstheme="majorHAnsi"/>
                <w:color w:val="000000" w:themeColor="text1"/>
                <w:sz w:val="16"/>
                <w:szCs w:val="16"/>
                <w:lang w:val="ro-RO"/>
              </w:rPr>
              <w:t>utorizare</w:t>
            </w:r>
            <w:r w:rsidR="00F5648E" w:rsidRPr="00455773">
              <w:rPr>
                <w:rFonts w:asciiTheme="majorHAnsi" w:eastAsia="Times New Roman" w:hAnsiTheme="majorHAnsi" w:cstheme="majorHAnsi"/>
                <w:color w:val="000000" w:themeColor="text1"/>
                <w:sz w:val="16"/>
                <w:szCs w:val="16"/>
                <w:lang w:val="ro-RO"/>
              </w:rPr>
              <w:t>a</w:t>
            </w:r>
            <w:r w:rsidR="00FB2DDB" w:rsidRPr="00455773">
              <w:rPr>
                <w:rFonts w:asciiTheme="majorHAnsi" w:eastAsia="Times New Roman" w:hAnsiTheme="majorHAnsi" w:cstheme="majorHAnsi"/>
                <w:color w:val="000000" w:themeColor="text1"/>
                <w:sz w:val="16"/>
                <w:szCs w:val="16"/>
                <w:lang w:val="ro-RO"/>
              </w:rPr>
              <w:t xml:space="preserve"> generală de furnizare a rețelelor ori serviciilor  de comunicații electronice</w:t>
            </w:r>
            <w:r w:rsidR="00F5648E" w:rsidRPr="00455773">
              <w:rPr>
                <w:rFonts w:asciiTheme="majorHAnsi" w:eastAsia="Times New Roman" w:hAnsiTheme="majorHAnsi" w:cstheme="majorHAnsi"/>
                <w:color w:val="000000" w:themeColor="text1"/>
                <w:sz w:val="16"/>
                <w:szCs w:val="16"/>
                <w:lang w:val="ro-RO"/>
              </w:rPr>
              <w:t>.</w:t>
            </w:r>
            <w:r w:rsidR="00FB2DDB" w:rsidRPr="00455773">
              <w:rPr>
                <w:rFonts w:asciiTheme="majorHAnsi" w:eastAsia="Times New Roman" w:hAnsiTheme="majorHAnsi" w:cstheme="majorHAnsi"/>
                <w:color w:val="000000" w:themeColor="text1"/>
                <w:sz w:val="16"/>
                <w:szCs w:val="16"/>
                <w:lang w:val="ro-RO"/>
              </w:rPr>
              <w:t> </w:t>
            </w:r>
          </w:p>
        </w:tc>
        <w:tc>
          <w:tcPr>
            <w:tcW w:w="2877" w:type="dxa"/>
            <w:tcBorders>
              <w:top w:val="nil"/>
              <w:left w:val="nil"/>
              <w:bottom w:val="single" w:sz="4" w:space="0" w:color="auto"/>
              <w:right w:val="single" w:sz="4" w:space="0" w:color="auto"/>
            </w:tcBorders>
            <w:shd w:val="clear" w:color="auto" w:fill="auto"/>
          </w:tcPr>
          <w:p w14:paraId="4FD707D3" w14:textId="662BADA3" w:rsidR="00FB2DDB" w:rsidRPr="003D2727" w:rsidRDefault="00FB2DDB" w:rsidP="003D2727">
            <w:pPr>
              <w:spacing w:after="0" w:line="240" w:lineRule="auto"/>
              <w:jc w:val="both"/>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sz w:val="18"/>
                <w:szCs w:val="18"/>
                <w:lang w:val="ro-RO"/>
              </w:rPr>
              <w:t xml:space="preserve">Au fost identificate 373 </w:t>
            </w:r>
            <w:r w:rsidR="00F5648E">
              <w:rPr>
                <w:rFonts w:asciiTheme="majorHAnsi" w:eastAsia="Times New Roman" w:hAnsiTheme="majorHAnsi" w:cstheme="majorHAnsi"/>
                <w:color w:val="000000"/>
                <w:sz w:val="18"/>
                <w:szCs w:val="18"/>
                <w:lang w:val="ro-RO"/>
              </w:rPr>
              <w:t xml:space="preserve">de </w:t>
            </w:r>
            <w:r w:rsidR="00455773">
              <w:rPr>
                <w:rFonts w:asciiTheme="majorHAnsi" w:eastAsia="Times New Roman" w:hAnsiTheme="majorHAnsi" w:cstheme="majorHAnsi"/>
                <w:color w:val="000000"/>
                <w:sz w:val="18"/>
                <w:szCs w:val="18"/>
                <w:lang w:val="ro-RO"/>
              </w:rPr>
              <w:t>dosare istorice.</w:t>
            </w:r>
          </w:p>
        </w:tc>
      </w:tr>
      <w:tr w:rsidR="00FB2DDB" w:rsidRPr="003D2727" w14:paraId="72A5D706"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3ECBB6CA"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6</w:t>
            </w:r>
          </w:p>
        </w:tc>
        <w:tc>
          <w:tcPr>
            <w:tcW w:w="3453" w:type="dxa"/>
            <w:tcBorders>
              <w:top w:val="nil"/>
              <w:left w:val="nil"/>
              <w:bottom w:val="single" w:sz="4" w:space="0" w:color="auto"/>
              <w:right w:val="single" w:sz="4" w:space="0" w:color="auto"/>
            </w:tcBorders>
            <w:shd w:val="clear" w:color="auto" w:fill="auto"/>
            <w:hideMark/>
          </w:tcPr>
          <w:p w14:paraId="28303030" w14:textId="5775DD8E" w:rsidR="00FB2DDB" w:rsidRPr="003D2727" w:rsidRDefault="00455773" w:rsidP="003D2727">
            <w:pPr>
              <w:spacing w:after="0" w:line="240" w:lineRule="auto"/>
              <w:jc w:val="both"/>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ANRE </w:t>
            </w:r>
            <w:r w:rsidR="00AF72A2" w:rsidRPr="003D2727">
              <w:rPr>
                <w:rFonts w:asciiTheme="majorHAnsi" w:eastAsia="Times New Roman" w:hAnsiTheme="majorHAnsi" w:cstheme="majorHAnsi"/>
                <w:b/>
                <w:bCs/>
                <w:color w:val="000000" w:themeColor="text1"/>
                <w:sz w:val="16"/>
                <w:szCs w:val="16"/>
                <w:lang w:val="ro-RO"/>
              </w:rPr>
              <w:t xml:space="preserve">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nr.07-01/4179 din 29.11.2021)</w:t>
            </w:r>
          </w:p>
        </w:tc>
        <w:tc>
          <w:tcPr>
            <w:tcW w:w="4460" w:type="dxa"/>
            <w:tcBorders>
              <w:top w:val="nil"/>
              <w:left w:val="nil"/>
              <w:bottom w:val="single" w:sz="4" w:space="0" w:color="auto"/>
              <w:right w:val="single" w:sz="4" w:space="0" w:color="auto"/>
            </w:tcBorders>
            <w:shd w:val="clear" w:color="auto" w:fill="auto"/>
            <w:hideMark/>
          </w:tcPr>
          <w:p w14:paraId="5BB55BE1" w14:textId="10EE187A" w:rsidR="00FB2DDB" w:rsidRPr="003D2727" w:rsidRDefault="00FB2DDB" w:rsidP="00455773">
            <w:pPr>
              <w:spacing w:after="0" w:line="240" w:lineRule="auto"/>
              <w:jc w:val="both"/>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b/>
                <w:bCs/>
                <w:color w:val="000000"/>
                <w:sz w:val="16"/>
                <w:szCs w:val="16"/>
                <w:lang w:val="ro-RO"/>
              </w:rPr>
              <w:t xml:space="preserve">Nu </w:t>
            </w:r>
            <w:r w:rsidR="00455773">
              <w:rPr>
                <w:rFonts w:asciiTheme="majorHAnsi" w:eastAsia="Times New Roman" w:hAnsiTheme="majorHAnsi" w:cstheme="majorHAnsi"/>
                <w:b/>
                <w:bCs/>
                <w:color w:val="000000"/>
                <w:sz w:val="16"/>
                <w:szCs w:val="16"/>
                <w:lang w:val="ro-RO"/>
              </w:rPr>
              <w:t>au fost</w:t>
            </w:r>
            <w:r w:rsidRPr="003D2727">
              <w:rPr>
                <w:rFonts w:asciiTheme="majorHAnsi" w:eastAsia="Times New Roman" w:hAnsiTheme="majorHAnsi" w:cstheme="majorHAnsi"/>
                <w:b/>
                <w:bCs/>
                <w:color w:val="000000"/>
                <w:sz w:val="16"/>
                <w:szCs w:val="16"/>
                <w:lang w:val="ro-RO"/>
              </w:rPr>
              <w:t xml:space="preserve"> introduse acte permisive istorice</w:t>
            </w:r>
            <w:r w:rsidRPr="003D2727">
              <w:rPr>
                <w:rFonts w:asciiTheme="majorHAnsi" w:eastAsia="Times New Roman" w:hAnsiTheme="majorHAnsi" w:cstheme="majorHAnsi"/>
                <w:color w:val="000000" w:themeColor="text1"/>
                <w:sz w:val="16"/>
                <w:szCs w:val="16"/>
                <w:lang w:val="ro-RO"/>
              </w:rPr>
              <w:t xml:space="preserve"> (sunt acte cu termen</w:t>
            </w:r>
            <w:r w:rsidR="00F5648E">
              <w:rPr>
                <w:rFonts w:asciiTheme="majorHAnsi" w:eastAsia="Times New Roman" w:hAnsiTheme="majorHAnsi" w:cstheme="majorHAnsi"/>
                <w:color w:val="000000" w:themeColor="text1"/>
                <w:sz w:val="16"/>
                <w:szCs w:val="16"/>
                <w:lang w:val="ro-RO"/>
              </w:rPr>
              <w:t xml:space="preserve">ul </w:t>
            </w:r>
            <w:r w:rsidRPr="003D2727">
              <w:rPr>
                <w:rFonts w:asciiTheme="majorHAnsi" w:eastAsia="Times New Roman" w:hAnsiTheme="majorHAnsi" w:cstheme="majorHAnsi"/>
                <w:color w:val="000000" w:themeColor="text1"/>
                <w:sz w:val="16"/>
                <w:szCs w:val="16"/>
                <w:lang w:val="ro-RO"/>
              </w:rPr>
              <w:t xml:space="preserve"> de valabilitate </w:t>
            </w:r>
            <w:r w:rsidR="00F5648E">
              <w:rPr>
                <w:rFonts w:asciiTheme="majorHAnsi" w:eastAsia="Times New Roman" w:hAnsiTheme="majorHAnsi" w:cstheme="majorHAnsi"/>
                <w:color w:val="000000" w:themeColor="text1"/>
                <w:sz w:val="16"/>
                <w:szCs w:val="16"/>
                <w:lang w:val="ro-RO"/>
              </w:rPr>
              <w:t xml:space="preserve">de </w:t>
            </w:r>
            <w:r w:rsidRPr="003D2727">
              <w:rPr>
                <w:rFonts w:asciiTheme="majorHAnsi" w:eastAsia="Times New Roman" w:hAnsiTheme="majorHAnsi" w:cstheme="majorHAnsi"/>
                <w:color w:val="000000" w:themeColor="text1"/>
                <w:sz w:val="16"/>
                <w:szCs w:val="16"/>
                <w:lang w:val="ro-RO"/>
              </w:rPr>
              <w:t xml:space="preserve">25 </w:t>
            </w:r>
            <w:r w:rsidR="00F5648E">
              <w:rPr>
                <w:rFonts w:asciiTheme="majorHAnsi" w:eastAsia="Times New Roman" w:hAnsiTheme="majorHAnsi" w:cstheme="majorHAnsi"/>
                <w:color w:val="000000" w:themeColor="text1"/>
                <w:sz w:val="16"/>
                <w:szCs w:val="16"/>
                <w:lang w:val="ro-RO"/>
              </w:rPr>
              <w:t>de .</w:t>
            </w:r>
            <w:r w:rsidRPr="003D2727">
              <w:rPr>
                <w:rFonts w:asciiTheme="majorHAnsi" w:eastAsia="Times New Roman" w:hAnsiTheme="majorHAnsi" w:cstheme="majorHAnsi"/>
                <w:color w:val="000000" w:themeColor="text1"/>
                <w:sz w:val="16"/>
                <w:szCs w:val="16"/>
                <w:lang w:val="ro-RO"/>
              </w:rPr>
              <w:t>ani) </w:t>
            </w:r>
          </w:p>
        </w:tc>
        <w:tc>
          <w:tcPr>
            <w:tcW w:w="2877" w:type="dxa"/>
            <w:tcBorders>
              <w:top w:val="nil"/>
              <w:left w:val="nil"/>
              <w:bottom w:val="single" w:sz="4" w:space="0" w:color="auto"/>
              <w:right w:val="single" w:sz="4" w:space="0" w:color="auto"/>
            </w:tcBorders>
            <w:shd w:val="clear" w:color="auto" w:fill="auto"/>
          </w:tcPr>
          <w:p w14:paraId="5792BAA7" w14:textId="77777777" w:rsidR="00FB2DDB" w:rsidRPr="003D2727" w:rsidRDefault="00FB2DDB" w:rsidP="003D2727">
            <w:pPr>
              <w:spacing w:after="0" w:line="240" w:lineRule="auto"/>
              <w:jc w:val="both"/>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sz w:val="18"/>
                <w:szCs w:val="18"/>
                <w:lang w:val="ro-RO"/>
              </w:rPr>
              <w:t>A fost identificat 1 dosar istoric.</w:t>
            </w:r>
          </w:p>
          <w:p w14:paraId="330F726F" w14:textId="77777777" w:rsidR="00FB2DDB" w:rsidRPr="003D2727" w:rsidRDefault="00FB2DDB" w:rsidP="003D2727">
            <w:pPr>
              <w:spacing w:after="0" w:line="240" w:lineRule="auto"/>
              <w:jc w:val="both"/>
              <w:rPr>
                <w:rFonts w:asciiTheme="majorHAnsi" w:eastAsia="Times New Roman" w:hAnsiTheme="majorHAnsi" w:cstheme="majorHAnsi"/>
                <w:color w:val="000000" w:themeColor="text1"/>
                <w:sz w:val="18"/>
                <w:szCs w:val="18"/>
                <w:lang w:val="ro-RO"/>
              </w:rPr>
            </w:pPr>
          </w:p>
        </w:tc>
      </w:tr>
      <w:tr w:rsidR="00FB2DDB" w:rsidRPr="003D2727" w14:paraId="167B0326"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5F37050D" w14:textId="77777777" w:rsidR="00FB2DDB" w:rsidRPr="003D2727" w:rsidRDefault="00FB2DDB"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themeColor="text1"/>
                <w:sz w:val="18"/>
                <w:szCs w:val="18"/>
                <w:lang w:val="ro-RO"/>
              </w:rPr>
              <w:t> 7</w:t>
            </w:r>
          </w:p>
        </w:tc>
        <w:tc>
          <w:tcPr>
            <w:tcW w:w="3453" w:type="dxa"/>
            <w:tcBorders>
              <w:top w:val="nil"/>
              <w:left w:val="nil"/>
              <w:bottom w:val="single" w:sz="4" w:space="0" w:color="auto"/>
              <w:right w:val="single" w:sz="4" w:space="0" w:color="auto"/>
            </w:tcBorders>
            <w:shd w:val="clear" w:color="auto" w:fill="auto"/>
            <w:hideMark/>
          </w:tcPr>
          <w:p w14:paraId="41A24176" w14:textId="79D26C1D" w:rsidR="00FB2DDB" w:rsidRPr="003D2727" w:rsidRDefault="00455773" w:rsidP="00455773">
            <w:pPr>
              <w:spacing w:after="0" w:line="240" w:lineRule="auto"/>
              <w:jc w:val="both"/>
              <w:rPr>
                <w:rFonts w:asciiTheme="majorHAnsi" w:eastAsia="Times New Roman" w:hAnsiTheme="majorHAnsi" w:cstheme="majorHAnsi"/>
                <w:b/>
                <w:bCs/>
                <w:color w:val="000000"/>
                <w:sz w:val="16"/>
                <w:szCs w:val="16"/>
                <w:lang w:val="ro-RO"/>
              </w:rPr>
            </w:pPr>
            <w:r>
              <w:rPr>
                <w:rFonts w:asciiTheme="majorHAnsi" w:eastAsia="Times New Roman" w:hAnsiTheme="majorHAnsi" w:cstheme="majorHAnsi"/>
                <w:b/>
                <w:bCs/>
                <w:color w:val="000000" w:themeColor="text1"/>
                <w:sz w:val="16"/>
                <w:szCs w:val="16"/>
                <w:lang w:val="ro-RO"/>
              </w:rPr>
              <w:t xml:space="preserve">ANSP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 01-13/6-5465 din 29.11.2021)</w:t>
            </w:r>
          </w:p>
        </w:tc>
        <w:tc>
          <w:tcPr>
            <w:tcW w:w="4460" w:type="dxa"/>
            <w:tcBorders>
              <w:top w:val="nil"/>
              <w:left w:val="nil"/>
              <w:bottom w:val="single" w:sz="4" w:space="0" w:color="auto"/>
              <w:right w:val="single" w:sz="4" w:space="0" w:color="auto"/>
            </w:tcBorders>
            <w:shd w:val="clear" w:color="auto" w:fill="auto"/>
            <w:hideMark/>
          </w:tcPr>
          <w:p w14:paraId="08B62C74" w14:textId="17E5E053" w:rsidR="00FB2DDB" w:rsidRPr="003D2727" w:rsidRDefault="00FB2DDB" w:rsidP="00455773">
            <w:pPr>
              <w:spacing w:after="0" w:line="240" w:lineRule="auto"/>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au fost</w:t>
            </w:r>
            <w:r w:rsidRPr="003D2727">
              <w:rPr>
                <w:rFonts w:asciiTheme="majorHAnsi" w:eastAsia="Times New Roman" w:hAnsiTheme="majorHAnsi" w:cstheme="majorHAnsi"/>
                <w:b/>
                <w:bCs/>
                <w:color w:val="000000"/>
                <w:sz w:val="18"/>
                <w:szCs w:val="18"/>
                <w:lang w:val="ro-RO"/>
              </w:rPr>
              <w:t xml:space="preserve"> 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val="restart"/>
            <w:tcBorders>
              <w:top w:val="nil"/>
              <w:left w:val="nil"/>
              <w:right w:val="single" w:sz="4" w:space="0" w:color="auto"/>
            </w:tcBorders>
            <w:shd w:val="clear" w:color="auto" w:fill="auto"/>
          </w:tcPr>
          <w:p w14:paraId="4FD416C9" w14:textId="77777777" w:rsidR="00FB2DDB" w:rsidRPr="003D2727" w:rsidRDefault="00FB2DDB" w:rsidP="003D2727">
            <w:pPr>
              <w:spacing w:after="0" w:line="240" w:lineRule="auto"/>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Cs/>
                <w:color w:val="000000"/>
                <w:sz w:val="18"/>
                <w:szCs w:val="18"/>
                <w:lang w:val="ro-RO"/>
              </w:rPr>
              <w:t>În SIA GEAP nu au fost identificate date istorice.</w:t>
            </w:r>
          </w:p>
        </w:tc>
      </w:tr>
      <w:tr w:rsidR="00FB2DDB" w:rsidRPr="003D2727" w14:paraId="2FFEFD10"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08349263"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8</w:t>
            </w:r>
          </w:p>
        </w:tc>
        <w:tc>
          <w:tcPr>
            <w:tcW w:w="3453" w:type="dxa"/>
            <w:tcBorders>
              <w:top w:val="nil"/>
              <w:left w:val="nil"/>
              <w:bottom w:val="single" w:sz="4" w:space="0" w:color="auto"/>
              <w:right w:val="single" w:sz="4" w:space="0" w:color="auto"/>
            </w:tcBorders>
            <w:shd w:val="clear" w:color="auto" w:fill="auto"/>
            <w:hideMark/>
          </w:tcPr>
          <w:p w14:paraId="3BA74F27" w14:textId="6006BD02" w:rsidR="00FB2DDB" w:rsidRPr="003D2727" w:rsidRDefault="00455773" w:rsidP="00455773">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ANSA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nr.01-6/2991 din 01.12.2021)</w:t>
            </w:r>
          </w:p>
        </w:tc>
        <w:tc>
          <w:tcPr>
            <w:tcW w:w="4460" w:type="dxa"/>
            <w:tcBorders>
              <w:top w:val="nil"/>
              <w:left w:val="nil"/>
              <w:bottom w:val="single" w:sz="4" w:space="0" w:color="auto"/>
              <w:right w:val="single" w:sz="4" w:space="0" w:color="auto"/>
            </w:tcBorders>
            <w:shd w:val="clear" w:color="auto" w:fill="auto"/>
            <w:hideMark/>
          </w:tcPr>
          <w:p w14:paraId="1C9454D3" w14:textId="5D9ED4F8" w:rsidR="00FB2DDB" w:rsidRPr="003D2727" w:rsidRDefault="00FB2DDB" w:rsidP="00455773">
            <w:pPr>
              <w:spacing w:after="0" w:line="240" w:lineRule="auto"/>
              <w:rPr>
                <w:rFonts w:asciiTheme="majorHAnsi" w:eastAsia="Times New Roman" w:hAnsiTheme="majorHAnsi" w:cstheme="majorHAnsi"/>
                <w:b/>
                <w:color w:val="000000" w:themeColor="text1"/>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 xml:space="preserve">au fost </w:t>
            </w:r>
            <w:r w:rsidRPr="003D2727">
              <w:rPr>
                <w:rFonts w:asciiTheme="majorHAnsi" w:eastAsia="Times New Roman" w:hAnsiTheme="majorHAnsi" w:cstheme="majorHAnsi"/>
                <w:b/>
                <w:bCs/>
                <w:color w:val="000000"/>
                <w:sz w:val="18"/>
                <w:szCs w:val="18"/>
                <w:lang w:val="ro-RO"/>
              </w:rPr>
              <w:t>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tcBorders>
              <w:left w:val="nil"/>
              <w:right w:val="single" w:sz="4" w:space="0" w:color="auto"/>
            </w:tcBorders>
            <w:shd w:val="clear" w:color="auto" w:fill="auto"/>
          </w:tcPr>
          <w:p w14:paraId="0186EB56" w14:textId="77777777" w:rsidR="00FB2DDB" w:rsidRPr="003D2727" w:rsidRDefault="00FB2DDB" w:rsidP="003D2727">
            <w:pPr>
              <w:spacing w:after="0" w:line="240" w:lineRule="auto"/>
              <w:rPr>
                <w:rFonts w:asciiTheme="majorHAnsi" w:eastAsia="Times New Roman" w:hAnsiTheme="majorHAnsi" w:cstheme="majorHAnsi"/>
                <w:b/>
                <w:color w:val="000000" w:themeColor="text1"/>
                <w:sz w:val="18"/>
                <w:szCs w:val="18"/>
                <w:lang w:val="ro-RO"/>
              </w:rPr>
            </w:pPr>
          </w:p>
        </w:tc>
      </w:tr>
      <w:tr w:rsidR="00FB2DDB" w:rsidRPr="003D2727" w14:paraId="24FF6198"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643F18D7"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 9</w:t>
            </w:r>
          </w:p>
        </w:tc>
        <w:tc>
          <w:tcPr>
            <w:tcW w:w="3453" w:type="dxa"/>
            <w:tcBorders>
              <w:top w:val="nil"/>
              <w:left w:val="nil"/>
              <w:bottom w:val="single" w:sz="4" w:space="0" w:color="auto"/>
              <w:right w:val="single" w:sz="4" w:space="0" w:color="auto"/>
            </w:tcBorders>
            <w:shd w:val="clear" w:color="auto" w:fill="auto"/>
            <w:hideMark/>
          </w:tcPr>
          <w:p w14:paraId="63A8E721" w14:textId="77777777" w:rsidR="00FB2DDB" w:rsidRPr="003D2727" w:rsidRDefault="00FB2DDB" w:rsidP="003D2727">
            <w:pPr>
              <w:spacing w:after="0" w:line="240" w:lineRule="auto"/>
              <w:rPr>
                <w:rFonts w:asciiTheme="majorHAnsi" w:eastAsia="Times New Roman" w:hAnsiTheme="majorHAnsi" w:cstheme="majorHAnsi"/>
                <w:b/>
                <w:bCs/>
                <w:color w:val="000000" w:themeColor="text1"/>
                <w:sz w:val="16"/>
                <w:szCs w:val="16"/>
                <w:lang w:val="ro-RO"/>
              </w:rPr>
            </w:pPr>
            <w:r w:rsidRPr="003D2727">
              <w:rPr>
                <w:rFonts w:asciiTheme="majorHAnsi" w:eastAsia="Times New Roman" w:hAnsiTheme="majorHAnsi" w:cstheme="majorHAnsi"/>
                <w:b/>
                <w:bCs/>
                <w:color w:val="000000" w:themeColor="text1"/>
                <w:sz w:val="16"/>
                <w:szCs w:val="16"/>
                <w:lang w:val="ro-RO"/>
              </w:rPr>
              <w:t>Agenţia Naţională Transport Auto</w:t>
            </w:r>
          </w:p>
          <w:p w14:paraId="61B7B840" w14:textId="77777777" w:rsidR="00FB2DDB" w:rsidRPr="003D2727" w:rsidRDefault="00FB2DDB" w:rsidP="003D2727">
            <w:pPr>
              <w:spacing w:after="0" w:line="240" w:lineRule="auto"/>
              <w:rPr>
                <w:rFonts w:asciiTheme="majorHAnsi" w:eastAsia="Times New Roman" w:hAnsiTheme="majorHAnsi" w:cstheme="majorHAnsi"/>
                <w:b/>
                <w:bCs/>
                <w:color w:val="000000" w:themeColor="text1"/>
                <w:sz w:val="16"/>
                <w:szCs w:val="16"/>
                <w:lang w:val="ro-RO"/>
              </w:rPr>
            </w:pPr>
            <w:r w:rsidRPr="003D2727">
              <w:rPr>
                <w:rFonts w:asciiTheme="majorHAnsi" w:eastAsia="Times New Roman" w:hAnsiTheme="majorHAnsi" w:cstheme="majorHAnsi"/>
                <w:bCs/>
                <w:i/>
                <w:color w:val="000000" w:themeColor="text1"/>
                <w:sz w:val="16"/>
                <w:szCs w:val="16"/>
                <w:lang w:val="ro-RO"/>
              </w:rPr>
              <w:t>(Chestionar)</w:t>
            </w:r>
          </w:p>
        </w:tc>
        <w:tc>
          <w:tcPr>
            <w:tcW w:w="4460" w:type="dxa"/>
            <w:tcBorders>
              <w:top w:val="nil"/>
              <w:left w:val="nil"/>
              <w:bottom w:val="single" w:sz="4" w:space="0" w:color="auto"/>
              <w:right w:val="single" w:sz="4" w:space="0" w:color="auto"/>
            </w:tcBorders>
            <w:shd w:val="clear" w:color="auto" w:fill="auto"/>
            <w:hideMark/>
          </w:tcPr>
          <w:p w14:paraId="6024523B" w14:textId="04BFE00E" w:rsidR="00FB2DDB" w:rsidRPr="003D2727" w:rsidRDefault="00FB2DDB" w:rsidP="00455773">
            <w:pPr>
              <w:spacing w:after="0" w:line="240" w:lineRule="auto"/>
              <w:rPr>
                <w:rFonts w:asciiTheme="majorHAnsi" w:eastAsia="Times New Roman" w:hAnsiTheme="majorHAnsi" w:cstheme="majorHAnsi"/>
                <w:b/>
                <w:color w:val="000000" w:themeColor="text1"/>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au fost</w:t>
            </w:r>
            <w:r w:rsidRPr="003D2727">
              <w:rPr>
                <w:rFonts w:asciiTheme="majorHAnsi" w:eastAsia="Times New Roman" w:hAnsiTheme="majorHAnsi" w:cstheme="majorHAnsi"/>
                <w:b/>
                <w:bCs/>
                <w:color w:val="000000"/>
                <w:sz w:val="18"/>
                <w:szCs w:val="18"/>
                <w:lang w:val="ro-RO"/>
              </w:rPr>
              <w:t xml:space="preserve"> 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tcBorders>
              <w:left w:val="nil"/>
              <w:right w:val="single" w:sz="4" w:space="0" w:color="auto"/>
            </w:tcBorders>
            <w:shd w:val="clear" w:color="auto" w:fill="auto"/>
          </w:tcPr>
          <w:p w14:paraId="6C73793F" w14:textId="77777777" w:rsidR="00FB2DDB" w:rsidRPr="003D2727" w:rsidRDefault="00FB2DDB" w:rsidP="003D2727">
            <w:pPr>
              <w:spacing w:after="0" w:line="240" w:lineRule="auto"/>
              <w:rPr>
                <w:rFonts w:asciiTheme="majorHAnsi" w:eastAsia="Times New Roman" w:hAnsiTheme="majorHAnsi" w:cstheme="majorHAnsi"/>
                <w:b/>
                <w:color w:val="000000" w:themeColor="text1"/>
                <w:sz w:val="18"/>
                <w:szCs w:val="18"/>
                <w:lang w:val="ro-RO"/>
              </w:rPr>
            </w:pPr>
          </w:p>
        </w:tc>
      </w:tr>
      <w:tr w:rsidR="00FB2DDB" w:rsidRPr="003D2727" w14:paraId="529E5936" w14:textId="77777777" w:rsidTr="00455773">
        <w:trPr>
          <w:trHeight w:val="144"/>
        </w:trPr>
        <w:tc>
          <w:tcPr>
            <w:tcW w:w="427" w:type="dxa"/>
            <w:tcBorders>
              <w:top w:val="nil"/>
              <w:left w:val="single" w:sz="4" w:space="0" w:color="auto"/>
              <w:bottom w:val="single" w:sz="4" w:space="0" w:color="auto"/>
              <w:right w:val="single" w:sz="4" w:space="0" w:color="auto"/>
            </w:tcBorders>
            <w:shd w:val="clear" w:color="auto" w:fill="auto"/>
            <w:hideMark/>
          </w:tcPr>
          <w:p w14:paraId="744FD9DC" w14:textId="77777777" w:rsidR="00FB2DDB" w:rsidRPr="003D2727" w:rsidRDefault="00FB2DDB"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themeColor="text1"/>
                <w:sz w:val="18"/>
                <w:szCs w:val="18"/>
                <w:lang w:val="ro-RO"/>
              </w:rPr>
              <w:t>10</w:t>
            </w:r>
          </w:p>
        </w:tc>
        <w:tc>
          <w:tcPr>
            <w:tcW w:w="3453" w:type="dxa"/>
            <w:tcBorders>
              <w:top w:val="nil"/>
              <w:left w:val="nil"/>
              <w:bottom w:val="single" w:sz="4" w:space="0" w:color="auto"/>
              <w:right w:val="single" w:sz="4" w:space="0" w:color="auto"/>
            </w:tcBorders>
            <w:shd w:val="clear" w:color="auto" w:fill="auto"/>
            <w:hideMark/>
          </w:tcPr>
          <w:p w14:paraId="3665BE5D" w14:textId="688DFF77" w:rsidR="00FB2DDB" w:rsidRPr="003D2727" w:rsidRDefault="00455773" w:rsidP="003D2727">
            <w:pPr>
              <w:spacing w:after="0" w:line="240" w:lineRule="auto"/>
              <w:jc w:val="both"/>
              <w:rPr>
                <w:rFonts w:asciiTheme="majorHAnsi" w:eastAsia="Times New Roman" w:hAnsiTheme="majorHAnsi" w:cstheme="majorHAnsi"/>
                <w:b/>
                <w:bCs/>
                <w:color w:val="000000"/>
                <w:sz w:val="16"/>
                <w:szCs w:val="16"/>
                <w:lang w:val="ro-RO"/>
              </w:rPr>
            </w:pPr>
            <w:r>
              <w:rPr>
                <w:rFonts w:asciiTheme="majorHAnsi" w:eastAsia="Times New Roman" w:hAnsiTheme="majorHAnsi" w:cstheme="majorHAnsi"/>
                <w:b/>
                <w:bCs/>
                <w:color w:val="000000" w:themeColor="text1"/>
                <w:sz w:val="16"/>
                <w:szCs w:val="16"/>
                <w:lang w:val="ro-RO"/>
              </w:rPr>
              <w:t>AST</w:t>
            </w:r>
            <w:r w:rsidR="00F14D1C" w:rsidRPr="003D2727">
              <w:rPr>
                <w:rFonts w:asciiTheme="majorHAnsi" w:eastAsia="Times New Roman" w:hAnsiTheme="majorHAnsi" w:cstheme="majorHAnsi"/>
                <w:b/>
                <w:bCs/>
                <w:color w:val="000000" w:themeColor="text1"/>
                <w:sz w:val="16"/>
                <w:szCs w:val="16"/>
                <w:lang w:val="ro-RO"/>
              </w:rPr>
              <w:t xml:space="preserve"> </w:t>
            </w:r>
            <w:r w:rsidR="00FB2DDB" w:rsidRPr="003D2727">
              <w:rPr>
                <w:rFonts w:asciiTheme="majorHAnsi" w:eastAsia="Times New Roman" w:hAnsiTheme="majorHAnsi" w:cstheme="majorHAnsi"/>
                <w:bCs/>
                <w:i/>
                <w:color w:val="000000" w:themeColor="text1"/>
                <w:sz w:val="16"/>
                <w:szCs w:val="16"/>
                <w:lang w:val="ro-RO"/>
              </w:rPr>
              <w:t>(Chestionar</w:t>
            </w:r>
            <w:r w:rsidR="00F5648E">
              <w:rPr>
                <w:rFonts w:asciiTheme="majorHAnsi" w:eastAsia="Times New Roman" w:hAnsiTheme="majorHAnsi" w:cstheme="majorHAnsi"/>
                <w:bCs/>
                <w:i/>
                <w:color w:val="000000" w:themeColor="text1"/>
                <w:sz w:val="16"/>
                <w:szCs w:val="16"/>
                <w:lang w:val="ro-RO"/>
              </w:rPr>
              <w:t xml:space="preserve">ul </w:t>
            </w:r>
            <w:r w:rsidR="00FB2DDB" w:rsidRPr="003D2727">
              <w:rPr>
                <w:rFonts w:asciiTheme="majorHAnsi" w:eastAsia="Times New Roman" w:hAnsiTheme="majorHAnsi" w:cstheme="majorHAnsi"/>
                <w:bCs/>
                <w:i/>
                <w:color w:val="000000" w:themeColor="text1"/>
                <w:sz w:val="16"/>
                <w:szCs w:val="16"/>
                <w:lang w:val="ro-RO"/>
              </w:rPr>
              <w:t xml:space="preserve"> din 29.11.2021)</w:t>
            </w:r>
          </w:p>
        </w:tc>
        <w:tc>
          <w:tcPr>
            <w:tcW w:w="4460" w:type="dxa"/>
            <w:tcBorders>
              <w:top w:val="nil"/>
              <w:left w:val="nil"/>
              <w:bottom w:val="single" w:sz="4" w:space="0" w:color="auto"/>
              <w:right w:val="single" w:sz="4" w:space="0" w:color="auto"/>
            </w:tcBorders>
            <w:shd w:val="clear" w:color="auto" w:fill="auto"/>
            <w:hideMark/>
          </w:tcPr>
          <w:p w14:paraId="7844CFEC" w14:textId="506D0D15" w:rsidR="00FB2DDB" w:rsidRPr="003D2727" w:rsidRDefault="00FB2DDB" w:rsidP="00455773">
            <w:pPr>
              <w:spacing w:after="0" w:line="240" w:lineRule="auto"/>
              <w:rPr>
                <w:rFonts w:asciiTheme="majorHAnsi" w:eastAsia="Times New Roman" w:hAnsiTheme="majorHAnsi" w:cstheme="majorHAnsi"/>
                <w:b/>
                <w:color w:val="000000"/>
                <w:sz w:val="18"/>
                <w:szCs w:val="18"/>
                <w:lang w:val="ro-RO"/>
              </w:rPr>
            </w:pPr>
            <w:r w:rsidRPr="003D2727">
              <w:rPr>
                <w:rFonts w:asciiTheme="majorHAnsi" w:eastAsia="Times New Roman" w:hAnsiTheme="majorHAnsi" w:cstheme="majorHAnsi"/>
                <w:b/>
                <w:bCs/>
                <w:color w:val="000000"/>
                <w:sz w:val="18"/>
                <w:szCs w:val="18"/>
                <w:lang w:val="ro-RO"/>
              </w:rPr>
              <w:t xml:space="preserve">Nu </w:t>
            </w:r>
            <w:r w:rsidR="00455773">
              <w:rPr>
                <w:rFonts w:asciiTheme="majorHAnsi" w:eastAsia="Times New Roman" w:hAnsiTheme="majorHAnsi" w:cstheme="majorHAnsi"/>
                <w:b/>
                <w:bCs/>
                <w:color w:val="000000"/>
                <w:sz w:val="18"/>
                <w:szCs w:val="18"/>
                <w:lang w:val="ro-RO"/>
              </w:rPr>
              <w:t>au fost</w:t>
            </w:r>
            <w:r w:rsidRPr="003D2727">
              <w:rPr>
                <w:rFonts w:asciiTheme="majorHAnsi" w:eastAsia="Times New Roman" w:hAnsiTheme="majorHAnsi" w:cstheme="majorHAnsi"/>
                <w:b/>
                <w:bCs/>
                <w:color w:val="000000"/>
                <w:sz w:val="18"/>
                <w:szCs w:val="18"/>
                <w:lang w:val="ro-RO"/>
              </w:rPr>
              <w:t xml:space="preserve"> introduse acte permisive istorice</w:t>
            </w:r>
            <w:r w:rsidR="00F5648E">
              <w:rPr>
                <w:rFonts w:asciiTheme="majorHAnsi" w:eastAsia="Times New Roman" w:hAnsiTheme="majorHAnsi" w:cstheme="majorHAnsi"/>
                <w:b/>
                <w:bCs/>
                <w:color w:val="000000"/>
                <w:sz w:val="18"/>
                <w:szCs w:val="18"/>
                <w:lang w:val="ro-RO"/>
              </w:rPr>
              <w:t>.</w:t>
            </w:r>
          </w:p>
        </w:tc>
        <w:tc>
          <w:tcPr>
            <w:tcW w:w="2877" w:type="dxa"/>
            <w:vMerge/>
            <w:tcBorders>
              <w:left w:val="nil"/>
              <w:bottom w:val="single" w:sz="4" w:space="0" w:color="auto"/>
              <w:right w:val="single" w:sz="4" w:space="0" w:color="auto"/>
            </w:tcBorders>
            <w:shd w:val="clear" w:color="auto" w:fill="auto"/>
          </w:tcPr>
          <w:p w14:paraId="02E97E49" w14:textId="77777777" w:rsidR="00FB2DDB" w:rsidRPr="003D2727" w:rsidRDefault="00FB2DDB" w:rsidP="003D2727">
            <w:pPr>
              <w:spacing w:after="0" w:line="240" w:lineRule="auto"/>
              <w:rPr>
                <w:rFonts w:asciiTheme="majorHAnsi" w:eastAsia="Times New Roman" w:hAnsiTheme="majorHAnsi" w:cstheme="majorHAnsi"/>
                <w:b/>
                <w:color w:val="000000"/>
                <w:sz w:val="18"/>
                <w:szCs w:val="18"/>
                <w:lang w:val="ro-RO"/>
              </w:rPr>
            </w:pPr>
          </w:p>
        </w:tc>
      </w:tr>
      <w:tr w:rsidR="00FB2DDB" w:rsidRPr="003D2727" w14:paraId="799FB5D4"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1FD14A48"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11</w:t>
            </w:r>
          </w:p>
        </w:tc>
        <w:tc>
          <w:tcPr>
            <w:tcW w:w="3453" w:type="dxa"/>
            <w:tcBorders>
              <w:top w:val="nil"/>
              <w:left w:val="nil"/>
              <w:bottom w:val="single" w:sz="4" w:space="0" w:color="auto"/>
              <w:right w:val="single" w:sz="4" w:space="0" w:color="auto"/>
            </w:tcBorders>
            <w:shd w:val="clear" w:color="auto" w:fill="auto"/>
            <w:hideMark/>
          </w:tcPr>
          <w:p w14:paraId="27EDD076" w14:textId="62ADBAA4" w:rsidR="00FB2DDB" w:rsidRPr="003D2727" w:rsidRDefault="00455773" w:rsidP="00455773">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ASP </w:t>
            </w:r>
            <w:r w:rsidR="00FB2DDB" w:rsidRPr="003D2727">
              <w:rPr>
                <w:rFonts w:asciiTheme="majorHAnsi" w:eastAsia="Times New Roman" w:hAnsiTheme="majorHAnsi" w:cstheme="majorHAnsi"/>
                <w:bCs/>
                <w:i/>
                <w:color w:val="000000" w:themeColor="text1"/>
                <w:sz w:val="16"/>
                <w:szCs w:val="16"/>
                <w:lang w:val="ro-RO"/>
              </w:rPr>
              <w:t>(Chestionar)</w:t>
            </w:r>
          </w:p>
        </w:tc>
        <w:tc>
          <w:tcPr>
            <w:tcW w:w="4460" w:type="dxa"/>
            <w:tcBorders>
              <w:top w:val="nil"/>
              <w:left w:val="nil"/>
              <w:bottom w:val="single" w:sz="4" w:space="0" w:color="auto"/>
              <w:right w:val="single" w:sz="4" w:space="0" w:color="auto"/>
            </w:tcBorders>
            <w:shd w:val="clear" w:color="auto" w:fill="auto"/>
            <w:hideMark/>
          </w:tcPr>
          <w:p w14:paraId="6962FAA8" w14:textId="1752816E" w:rsidR="00FB2DDB" w:rsidRPr="003D2727" w:rsidRDefault="00FB2DDB" w:rsidP="00455773">
            <w:pPr>
              <w:spacing w:after="0" w:line="240" w:lineRule="auto"/>
              <w:jc w:val="both"/>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color w:val="000000"/>
                <w:sz w:val="16"/>
                <w:szCs w:val="16"/>
                <w:lang w:val="ro-RO"/>
              </w:rPr>
              <w:t>La momentul lansării SIA GEAP, ASP era gestionar a cca 1000 de licenţe valabile, datele despre care, subsecvent, au fost incluse în SIA. </w:t>
            </w:r>
            <w:r w:rsidR="00600571" w:rsidRPr="003D2727">
              <w:rPr>
                <w:rFonts w:asciiTheme="majorHAnsi" w:eastAsia="Times New Roman" w:hAnsiTheme="majorHAnsi" w:cstheme="majorHAnsi"/>
                <w:color w:val="000000"/>
                <w:sz w:val="16"/>
                <w:szCs w:val="16"/>
                <w:lang w:val="ro-RO"/>
              </w:rPr>
              <w:t xml:space="preserve"> </w:t>
            </w:r>
            <w:r w:rsidRPr="003D2727">
              <w:rPr>
                <w:rFonts w:asciiTheme="majorHAnsi" w:eastAsia="Times New Roman" w:hAnsiTheme="majorHAnsi" w:cstheme="majorHAnsi"/>
                <w:b/>
                <w:bCs/>
                <w:color w:val="000000"/>
                <w:sz w:val="16"/>
                <w:szCs w:val="16"/>
                <w:lang w:val="ro-RO"/>
              </w:rPr>
              <w:t xml:space="preserve">Nu </w:t>
            </w:r>
            <w:r w:rsidR="00455773">
              <w:rPr>
                <w:rFonts w:asciiTheme="majorHAnsi" w:eastAsia="Times New Roman" w:hAnsiTheme="majorHAnsi" w:cstheme="majorHAnsi"/>
                <w:b/>
                <w:bCs/>
                <w:color w:val="000000"/>
                <w:sz w:val="16"/>
                <w:szCs w:val="16"/>
                <w:lang w:val="ro-RO"/>
              </w:rPr>
              <w:t>au fost</w:t>
            </w:r>
            <w:r w:rsidRPr="003D2727">
              <w:rPr>
                <w:rFonts w:asciiTheme="majorHAnsi" w:eastAsia="Times New Roman" w:hAnsiTheme="majorHAnsi" w:cstheme="majorHAnsi"/>
                <w:b/>
                <w:bCs/>
                <w:color w:val="000000"/>
                <w:sz w:val="16"/>
                <w:szCs w:val="16"/>
                <w:lang w:val="ro-RO"/>
              </w:rPr>
              <w:t xml:space="preserve"> introduse acte permisive istorice pentru alte acte permisive </w:t>
            </w:r>
            <w:r w:rsidR="00600571" w:rsidRPr="003D2727">
              <w:rPr>
                <w:rFonts w:asciiTheme="majorHAnsi" w:eastAsia="Times New Roman" w:hAnsiTheme="majorHAnsi" w:cstheme="majorHAnsi"/>
                <w:b/>
                <w:bCs/>
                <w:color w:val="000000"/>
                <w:sz w:val="16"/>
                <w:szCs w:val="16"/>
                <w:lang w:val="ro-RO"/>
              </w:rPr>
              <w:t>eliberate</w:t>
            </w:r>
            <w:r w:rsidRPr="003D2727">
              <w:rPr>
                <w:rFonts w:asciiTheme="majorHAnsi" w:eastAsia="Times New Roman" w:hAnsiTheme="majorHAnsi" w:cstheme="majorHAnsi"/>
                <w:b/>
                <w:bCs/>
                <w:color w:val="000000"/>
                <w:sz w:val="16"/>
                <w:szCs w:val="16"/>
                <w:lang w:val="ro-RO"/>
              </w:rPr>
              <w:t xml:space="preserve"> de ASP.</w:t>
            </w:r>
          </w:p>
        </w:tc>
        <w:tc>
          <w:tcPr>
            <w:tcW w:w="2877" w:type="dxa"/>
            <w:tcBorders>
              <w:top w:val="nil"/>
              <w:left w:val="nil"/>
              <w:bottom w:val="single" w:sz="4" w:space="0" w:color="auto"/>
              <w:right w:val="single" w:sz="4" w:space="0" w:color="auto"/>
            </w:tcBorders>
            <w:shd w:val="clear" w:color="auto" w:fill="auto"/>
          </w:tcPr>
          <w:p w14:paraId="1536FD4A" w14:textId="4C4CE9A0" w:rsidR="00FB2DDB" w:rsidRPr="003D2727" w:rsidRDefault="00FB2DDB" w:rsidP="003D2727">
            <w:pPr>
              <w:spacing w:after="0" w:line="240" w:lineRule="auto"/>
              <w:jc w:val="both"/>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color w:val="000000"/>
                <w:sz w:val="16"/>
                <w:szCs w:val="16"/>
                <w:lang w:val="ro-RO"/>
              </w:rPr>
              <w:t>Mecanismul de completare</w:t>
            </w:r>
            <w:r w:rsidR="00325D66">
              <w:rPr>
                <w:rFonts w:asciiTheme="majorHAnsi" w:eastAsia="Times New Roman" w:hAnsiTheme="majorHAnsi" w:cstheme="majorHAnsi"/>
                <w:color w:val="000000"/>
                <w:sz w:val="16"/>
                <w:szCs w:val="16"/>
                <w:lang w:val="ro-RO"/>
              </w:rPr>
              <w:t xml:space="preserve"> </w:t>
            </w:r>
            <w:r w:rsidRPr="003D2727">
              <w:rPr>
                <w:rFonts w:asciiTheme="majorHAnsi" w:eastAsia="Times New Roman" w:hAnsiTheme="majorHAnsi" w:cstheme="majorHAnsi"/>
                <w:color w:val="000000"/>
                <w:sz w:val="16"/>
                <w:szCs w:val="16"/>
                <w:lang w:val="ro-RO"/>
              </w:rPr>
              <w:t xml:space="preserve">a dosarelor istorice în SIA, ASP </w:t>
            </w:r>
            <w:r w:rsidR="00325D66">
              <w:rPr>
                <w:rFonts w:asciiTheme="majorHAnsi" w:eastAsia="Times New Roman" w:hAnsiTheme="majorHAnsi" w:cstheme="majorHAnsi"/>
                <w:color w:val="000000"/>
                <w:sz w:val="16"/>
                <w:szCs w:val="16"/>
                <w:lang w:val="ro-RO"/>
              </w:rPr>
              <w:t xml:space="preserve">îl </w:t>
            </w:r>
            <w:r w:rsidRPr="003D2727">
              <w:rPr>
                <w:rFonts w:asciiTheme="majorHAnsi" w:eastAsia="Times New Roman" w:hAnsiTheme="majorHAnsi" w:cstheme="majorHAnsi"/>
                <w:color w:val="000000"/>
                <w:sz w:val="16"/>
                <w:szCs w:val="16"/>
                <w:lang w:val="ro-RO"/>
              </w:rPr>
              <w:t xml:space="preserve">utilizează pentru introducerea în Sistem </w:t>
            </w:r>
            <w:r w:rsidR="00325D66">
              <w:rPr>
                <w:rFonts w:asciiTheme="majorHAnsi" w:eastAsia="Times New Roman" w:hAnsiTheme="majorHAnsi" w:cstheme="majorHAnsi"/>
                <w:color w:val="000000"/>
                <w:sz w:val="16"/>
                <w:szCs w:val="16"/>
                <w:lang w:val="ro-RO"/>
              </w:rPr>
              <w:t xml:space="preserve">a </w:t>
            </w:r>
            <w:r w:rsidRPr="003D2727">
              <w:rPr>
                <w:rFonts w:asciiTheme="majorHAnsi" w:eastAsia="Times New Roman" w:hAnsiTheme="majorHAnsi" w:cstheme="majorHAnsi"/>
                <w:color w:val="000000"/>
                <w:sz w:val="16"/>
                <w:szCs w:val="16"/>
                <w:lang w:val="ro-RO"/>
              </w:rPr>
              <w:t>autorizațiilor noi eliberate.</w:t>
            </w:r>
          </w:p>
        </w:tc>
      </w:tr>
      <w:tr w:rsidR="00FB2DDB" w:rsidRPr="003D2727" w14:paraId="4935EB2F"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7F0F7DD3" w14:textId="77777777" w:rsidR="00FB2DDB" w:rsidRPr="003D2727" w:rsidRDefault="00FB2DDB" w:rsidP="003D2727">
            <w:pPr>
              <w:spacing w:after="0" w:line="240" w:lineRule="auto"/>
              <w:jc w:val="center"/>
              <w:rPr>
                <w:rFonts w:asciiTheme="majorHAnsi" w:eastAsia="Times New Roman" w:hAnsiTheme="majorHAnsi" w:cstheme="majorHAnsi"/>
                <w:color w:val="000000"/>
                <w:sz w:val="18"/>
                <w:szCs w:val="18"/>
                <w:lang w:val="ro-RO"/>
              </w:rPr>
            </w:pPr>
            <w:r w:rsidRPr="003D2727">
              <w:rPr>
                <w:rFonts w:asciiTheme="majorHAnsi" w:eastAsia="Times New Roman" w:hAnsiTheme="majorHAnsi" w:cstheme="majorHAnsi"/>
                <w:color w:val="000000" w:themeColor="text1"/>
                <w:sz w:val="18"/>
                <w:szCs w:val="18"/>
                <w:lang w:val="ro-RO"/>
              </w:rPr>
              <w:t>12</w:t>
            </w:r>
          </w:p>
        </w:tc>
        <w:tc>
          <w:tcPr>
            <w:tcW w:w="3453" w:type="dxa"/>
            <w:tcBorders>
              <w:top w:val="nil"/>
              <w:left w:val="nil"/>
              <w:bottom w:val="single" w:sz="4" w:space="0" w:color="auto"/>
              <w:right w:val="single" w:sz="4" w:space="0" w:color="auto"/>
            </w:tcBorders>
            <w:shd w:val="clear" w:color="auto" w:fill="auto"/>
            <w:hideMark/>
          </w:tcPr>
          <w:p w14:paraId="105AF294" w14:textId="44EA34D9" w:rsidR="00FB2DDB" w:rsidRPr="003D2727" w:rsidRDefault="00455773" w:rsidP="003D2727">
            <w:pPr>
              <w:spacing w:after="0" w:line="240" w:lineRule="auto"/>
              <w:rPr>
                <w:rFonts w:asciiTheme="majorHAnsi" w:eastAsia="Times New Roman" w:hAnsiTheme="majorHAnsi" w:cstheme="majorHAnsi"/>
                <w:b/>
                <w:bCs/>
                <w:color w:val="000000"/>
                <w:sz w:val="16"/>
                <w:szCs w:val="16"/>
                <w:lang w:val="ro-RO"/>
              </w:rPr>
            </w:pPr>
            <w:r>
              <w:rPr>
                <w:rFonts w:asciiTheme="majorHAnsi" w:eastAsia="Times New Roman" w:hAnsiTheme="majorHAnsi" w:cstheme="majorHAnsi"/>
                <w:b/>
                <w:bCs/>
                <w:color w:val="000000" w:themeColor="text1"/>
                <w:sz w:val="16"/>
                <w:szCs w:val="16"/>
                <w:lang w:val="ro-RO"/>
              </w:rPr>
              <w:t>APL</w:t>
            </w:r>
          </w:p>
        </w:tc>
        <w:tc>
          <w:tcPr>
            <w:tcW w:w="4460" w:type="dxa"/>
            <w:tcBorders>
              <w:top w:val="nil"/>
              <w:left w:val="nil"/>
              <w:bottom w:val="single" w:sz="4" w:space="0" w:color="auto"/>
              <w:right w:val="single" w:sz="4" w:space="0" w:color="auto"/>
            </w:tcBorders>
            <w:shd w:val="clear" w:color="auto" w:fill="auto"/>
            <w:hideMark/>
          </w:tcPr>
          <w:p w14:paraId="0C18D30A" w14:textId="10BFD001" w:rsidR="00FB2DDB" w:rsidRPr="003D2727" w:rsidRDefault="00FB2DDB" w:rsidP="00455773">
            <w:pPr>
              <w:spacing w:after="0" w:line="240" w:lineRule="auto"/>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b/>
                <w:bCs/>
                <w:color w:val="000000"/>
                <w:sz w:val="16"/>
                <w:szCs w:val="16"/>
                <w:lang w:val="ro-RO"/>
              </w:rPr>
              <w:t>Nu</w:t>
            </w:r>
            <w:r w:rsidR="00455773">
              <w:rPr>
                <w:rFonts w:asciiTheme="majorHAnsi" w:eastAsia="Times New Roman" w:hAnsiTheme="majorHAnsi" w:cstheme="majorHAnsi"/>
                <w:b/>
                <w:bCs/>
                <w:color w:val="000000"/>
                <w:sz w:val="16"/>
                <w:szCs w:val="16"/>
                <w:lang w:val="ro-RO"/>
              </w:rPr>
              <w:t xml:space="preserve"> au fost</w:t>
            </w:r>
            <w:r w:rsidRPr="003D2727">
              <w:rPr>
                <w:rFonts w:asciiTheme="majorHAnsi" w:eastAsia="Times New Roman" w:hAnsiTheme="majorHAnsi" w:cstheme="majorHAnsi"/>
                <w:b/>
                <w:bCs/>
                <w:color w:val="000000"/>
                <w:sz w:val="16"/>
                <w:szCs w:val="16"/>
                <w:lang w:val="ro-RO"/>
              </w:rPr>
              <w:t xml:space="preserve"> introduse acte permisive istorice</w:t>
            </w:r>
            <w:r w:rsidR="00F5648E">
              <w:rPr>
                <w:rFonts w:asciiTheme="majorHAnsi" w:eastAsia="Times New Roman" w:hAnsiTheme="majorHAnsi" w:cstheme="majorHAnsi"/>
                <w:b/>
                <w:bCs/>
                <w:color w:val="000000"/>
                <w:sz w:val="16"/>
                <w:szCs w:val="16"/>
                <w:lang w:val="ro-RO"/>
              </w:rPr>
              <w:t>.</w:t>
            </w:r>
          </w:p>
        </w:tc>
        <w:tc>
          <w:tcPr>
            <w:tcW w:w="2877" w:type="dxa"/>
            <w:vMerge w:val="restart"/>
            <w:tcBorders>
              <w:top w:val="nil"/>
              <w:left w:val="nil"/>
              <w:right w:val="single" w:sz="4" w:space="0" w:color="auto"/>
            </w:tcBorders>
            <w:shd w:val="clear" w:color="auto" w:fill="auto"/>
          </w:tcPr>
          <w:p w14:paraId="2F64CDBF" w14:textId="77777777" w:rsidR="00FB2DDB" w:rsidRPr="003D2727" w:rsidRDefault="00FB2DDB" w:rsidP="003D2727">
            <w:pPr>
              <w:spacing w:after="0" w:line="240" w:lineRule="auto"/>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bCs/>
                <w:color w:val="000000"/>
                <w:sz w:val="16"/>
                <w:szCs w:val="16"/>
                <w:lang w:val="ro-RO"/>
              </w:rPr>
              <w:t>În SIA GEAP nu au fost identificate date istorice.</w:t>
            </w:r>
          </w:p>
        </w:tc>
      </w:tr>
      <w:tr w:rsidR="00FB2DDB" w:rsidRPr="003D2727" w14:paraId="0A0F5280" w14:textId="77777777" w:rsidTr="00210905">
        <w:trPr>
          <w:trHeight w:val="237"/>
        </w:trPr>
        <w:tc>
          <w:tcPr>
            <w:tcW w:w="427" w:type="dxa"/>
            <w:tcBorders>
              <w:top w:val="nil"/>
              <w:left w:val="single" w:sz="4" w:space="0" w:color="auto"/>
              <w:bottom w:val="single" w:sz="4" w:space="0" w:color="auto"/>
              <w:right w:val="single" w:sz="4" w:space="0" w:color="auto"/>
            </w:tcBorders>
            <w:shd w:val="clear" w:color="auto" w:fill="auto"/>
            <w:hideMark/>
          </w:tcPr>
          <w:p w14:paraId="348C38E6"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13</w:t>
            </w:r>
          </w:p>
        </w:tc>
        <w:tc>
          <w:tcPr>
            <w:tcW w:w="3453" w:type="dxa"/>
            <w:tcBorders>
              <w:top w:val="nil"/>
              <w:left w:val="nil"/>
              <w:bottom w:val="single" w:sz="4" w:space="0" w:color="auto"/>
              <w:right w:val="single" w:sz="4" w:space="0" w:color="auto"/>
            </w:tcBorders>
            <w:shd w:val="clear" w:color="auto" w:fill="auto"/>
            <w:hideMark/>
          </w:tcPr>
          <w:p w14:paraId="026FACB2" w14:textId="3E5704DA" w:rsidR="00FB2DDB" w:rsidRPr="003D2727" w:rsidRDefault="00455773" w:rsidP="003D2727">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AAC</w:t>
            </w:r>
            <w:r w:rsidR="00600571" w:rsidRPr="003D2727">
              <w:rPr>
                <w:rFonts w:asciiTheme="majorHAnsi" w:eastAsia="Times New Roman" w:hAnsiTheme="majorHAnsi" w:cstheme="majorHAnsi"/>
                <w:b/>
                <w:bCs/>
                <w:color w:val="000000" w:themeColor="text1"/>
                <w:sz w:val="16"/>
                <w:szCs w:val="16"/>
                <w:lang w:val="ro-RO"/>
              </w:rPr>
              <w:t xml:space="preserve">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nr.3779 din 29.11.2021)</w:t>
            </w:r>
          </w:p>
        </w:tc>
        <w:tc>
          <w:tcPr>
            <w:tcW w:w="4460" w:type="dxa"/>
            <w:tcBorders>
              <w:top w:val="nil"/>
              <w:left w:val="nil"/>
              <w:bottom w:val="single" w:sz="4" w:space="0" w:color="auto"/>
              <w:right w:val="single" w:sz="4" w:space="0" w:color="auto"/>
            </w:tcBorders>
            <w:shd w:val="clear" w:color="auto" w:fill="auto"/>
            <w:hideMark/>
          </w:tcPr>
          <w:p w14:paraId="1140D3AD" w14:textId="76791BA9" w:rsidR="00FB2DDB" w:rsidRPr="003D2727" w:rsidRDefault="00FB2DDB" w:rsidP="00455773">
            <w:pPr>
              <w:spacing w:after="0" w:line="240" w:lineRule="auto"/>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b/>
                <w:bCs/>
                <w:color w:val="000000"/>
                <w:sz w:val="16"/>
                <w:szCs w:val="16"/>
                <w:lang w:val="ro-RO"/>
              </w:rPr>
              <w:t xml:space="preserve">Nu </w:t>
            </w:r>
            <w:r w:rsidR="00455773">
              <w:rPr>
                <w:rFonts w:asciiTheme="majorHAnsi" w:eastAsia="Times New Roman" w:hAnsiTheme="majorHAnsi" w:cstheme="majorHAnsi"/>
                <w:b/>
                <w:bCs/>
                <w:color w:val="000000"/>
                <w:sz w:val="16"/>
                <w:szCs w:val="16"/>
                <w:lang w:val="ro-RO"/>
              </w:rPr>
              <w:t>au fost</w:t>
            </w:r>
            <w:r w:rsidRPr="003D2727">
              <w:rPr>
                <w:rFonts w:asciiTheme="majorHAnsi" w:eastAsia="Times New Roman" w:hAnsiTheme="majorHAnsi" w:cstheme="majorHAnsi"/>
                <w:b/>
                <w:bCs/>
                <w:color w:val="000000"/>
                <w:sz w:val="16"/>
                <w:szCs w:val="16"/>
                <w:lang w:val="ro-RO"/>
              </w:rPr>
              <w:t xml:space="preserve"> introduse acte permisive istorice</w:t>
            </w:r>
            <w:r w:rsidR="00F5648E">
              <w:rPr>
                <w:rFonts w:asciiTheme="majorHAnsi" w:eastAsia="Times New Roman" w:hAnsiTheme="majorHAnsi" w:cstheme="majorHAnsi"/>
                <w:b/>
                <w:bCs/>
                <w:color w:val="000000"/>
                <w:sz w:val="16"/>
                <w:szCs w:val="16"/>
                <w:lang w:val="ro-RO"/>
              </w:rPr>
              <w:t>.</w:t>
            </w:r>
          </w:p>
        </w:tc>
        <w:tc>
          <w:tcPr>
            <w:tcW w:w="2877" w:type="dxa"/>
            <w:vMerge/>
            <w:tcBorders>
              <w:left w:val="nil"/>
              <w:right w:val="single" w:sz="4" w:space="0" w:color="auto"/>
            </w:tcBorders>
            <w:shd w:val="clear" w:color="auto" w:fill="auto"/>
          </w:tcPr>
          <w:p w14:paraId="7F05515D" w14:textId="77777777" w:rsidR="00FB2DDB" w:rsidRPr="003D2727" w:rsidRDefault="00FB2DDB" w:rsidP="003D2727">
            <w:pPr>
              <w:spacing w:after="0" w:line="240" w:lineRule="auto"/>
              <w:rPr>
                <w:rFonts w:asciiTheme="majorHAnsi" w:eastAsia="Times New Roman" w:hAnsiTheme="majorHAnsi" w:cstheme="majorHAnsi"/>
                <w:color w:val="000000" w:themeColor="text1"/>
                <w:sz w:val="18"/>
                <w:szCs w:val="18"/>
                <w:lang w:val="ro-RO"/>
              </w:rPr>
            </w:pPr>
          </w:p>
        </w:tc>
      </w:tr>
      <w:tr w:rsidR="00FB2DDB" w:rsidRPr="003D2727" w14:paraId="5CE71014"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08DCB9C4"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14</w:t>
            </w:r>
          </w:p>
        </w:tc>
        <w:tc>
          <w:tcPr>
            <w:tcW w:w="3453" w:type="dxa"/>
            <w:tcBorders>
              <w:top w:val="nil"/>
              <w:left w:val="nil"/>
              <w:bottom w:val="single" w:sz="4" w:space="0" w:color="auto"/>
              <w:right w:val="single" w:sz="4" w:space="0" w:color="auto"/>
            </w:tcBorders>
            <w:shd w:val="clear" w:color="auto" w:fill="auto"/>
            <w:hideMark/>
          </w:tcPr>
          <w:p w14:paraId="2A31420C" w14:textId="4CDB14EC" w:rsidR="00FB2DDB" w:rsidRPr="003D2727" w:rsidRDefault="00455773" w:rsidP="00455773">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MAI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nr.34/57-4086 din 29.11.2021)</w:t>
            </w:r>
          </w:p>
        </w:tc>
        <w:tc>
          <w:tcPr>
            <w:tcW w:w="4460" w:type="dxa"/>
            <w:tcBorders>
              <w:top w:val="nil"/>
              <w:left w:val="nil"/>
              <w:bottom w:val="single" w:sz="4" w:space="0" w:color="auto"/>
              <w:right w:val="single" w:sz="4" w:space="0" w:color="auto"/>
            </w:tcBorders>
            <w:shd w:val="clear" w:color="auto" w:fill="auto"/>
            <w:hideMark/>
          </w:tcPr>
          <w:p w14:paraId="558917B2" w14:textId="52E07CD2" w:rsidR="00FB2DDB" w:rsidRPr="003D2727" w:rsidRDefault="00FB2DDB" w:rsidP="00455773">
            <w:pPr>
              <w:spacing w:after="0" w:line="240" w:lineRule="auto"/>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color w:val="000000"/>
                <w:sz w:val="16"/>
                <w:szCs w:val="16"/>
                <w:lang w:val="ro-RO"/>
              </w:rPr>
              <w:t>Metoda de integrare numită UpsertMetaDataPermit asigură expedierea datelor privind actele permisive istorice din SIA RSA în SIA GEAP.</w:t>
            </w:r>
            <w:r w:rsidR="00455773">
              <w:rPr>
                <w:rFonts w:asciiTheme="majorHAnsi" w:eastAsia="Times New Roman" w:hAnsiTheme="majorHAnsi" w:cstheme="majorHAnsi"/>
                <w:color w:val="000000"/>
                <w:sz w:val="16"/>
                <w:szCs w:val="16"/>
                <w:lang w:val="ro-RO"/>
              </w:rPr>
              <w:t xml:space="preserve"> </w:t>
            </w:r>
            <w:r w:rsidRPr="003D2727">
              <w:rPr>
                <w:rFonts w:asciiTheme="majorHAnsi" w:eastAsia="Times New Roman" w:hAnsiTheme="majorHAnsi" w:cstheme="majorHAnsi"/>
                <w:b/>
                <w:bCs/>
                <w:color w:val="000000"/>
                <w:sz w:val="16"/>
                <w:szCs w:val="16"/>
                <w:lang w:val="ro-RO"/>
              </w:rPr>
              <w:t>Nu</w:t>
            </w:r>
            <w:r w:rsidR="00455773">
              <w:rPr>
                <w:rFonts w:asciiTheme="majorHAnsi" w:eastAsia="Times New Roman" w:hAnsiTheme="majorHAnsi" w:cstheme="majorHAnsi"/>
                <w:b/>
                <w:bCs/>
                <w:color w:val="000000"/>
                <w:sz w:val="16"/>
                <w:szCs w:val="16"/>
                <w:lang w:val="ro-RO"/>
              </w:rPr>
              <w:t xml:space="preserve"> au fost </w:t>
            </w:r>
            <w:r w:rsidRPr="003D2727">
              <w:rPr>
                <w:rFonts w:asciiTheme="majorHAnsi" w:eastAsia="Times New Roman" w:hAnsiTheme="majorHAnsi" w:cstheme="majorHAnsi"/>
                <w:b/>
                <w:bCs/>
                <w:color w:val="000000"/>
                <w:sz w:val="16"/>
                <w:szCs w:val="16"/>
                <w:lang w:val="ro-RO"/>
              </w:rPr>
              <w:t>introduse acte permisive istorice</w:t>
            </w:r>
            <w:r w:rsidR="00F5648E">
              <w:rPr>
                <w:rFonts w:asciiTheme="majorHAnsi" w:eastAsia="Times New Roman" w:hAnsiTheme="majorHAnsi" w:cstheme="majorHAnsi"/>
                <w:b/>
                <w:bCs/>
                <w:color w:val="000000"/>
                <w:sz w:val="16"/>
                <w:szCs w:val="16"/>
                <w:lang w:val="ro-RO"/>
              </w:rPr>
              <w:t>.</w:t>
            </w:r>
          </w:p>
        </w:tc>
        <w:tc>
          <w:tcPr>
            <w:tcW w:w="2877" w:type="dxa"/>
            <w:vMerge/>
            <w:tcBorders>
              <w:left w:val="nil"/>
              <w:bottom w:val="single" w:sz="4" w:space="0" w:color="auto"/>
              <w:right w:val="single" w:sz="4" w:space="0" w:color="auto"/>
            </w:tcBorders>
            <w:shd w:val="clear" w:color="auto" w:fill="auto"/>
          </w:tcPr>
          <w:p w14:paraId="075EDA3D" w14:textId="77777777" w:rsidR="00FB2DDB" w:rsidRPr="003D2727" w:rsidRDefault="00FB2DDB" w:rsidP="003D2727">
            <w:pPr>
              <w:spacing w:after="0" w:line="240" w:lineRule="auto"/>
              <w:rPr>
                <w:rFonts w:asciiTheme="majorHAnsi" w:eastAsia="Times New Roman" w:hAnsiTheme="majorHAnsi" w:cstheme="majorHAnsi"/>
                <w:color w:val="000000"/>
                <w:sz w:val="18"/>
                <w:szCs w:val="18"/>
                <w:lang w:val="ro-RO"/>
              </w:rPr>
            </w:pPr>
          </w:p>
        </w:tc>
      </w:tr>
      <w:tr w:rsidR="00FB2DDB" w:rsidRPr="003D2727" w14:paraId="34DEF673"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tcPr>
          <w:p w14:paraId="2760B8C4"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15</w:t>
            </w:r>
          </w:p>
        </w:tc>
        <w:tc>
          <w:tcPr>
            <w:tcW w:w="3453" w:type="dxa"/>
            <w:tcBorders>
              <w:top w:val="nil"/>
              <w:left w:val="nil"/>
              <w:bottom w:val="single" w:sz="4" w:space="0" w:color="auto"/>
              <w:right w:val="single" w:sz="4" w:space="0" w:color="auto"/>
            </w:tcBorders>
            <w:shd w:val="clear" w:color="auto" w:fill="auto"/>
          </w:tcPr>
          <w:p w14:paraId="5733B538" w14:textId="38A4249B" w:rsidR="00FB2DDB" w:rsidRPr="003D2727" w:rsidRDefault="00455773" w:rsidP="00455773">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MEI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nr.06/2-5131 din 06.12.2021)</w:t>
            </w:r>
          </w:p>
        </w:tc>
        <w:tc>
          <w:tcPr>
            <w:tcW w:w="4460" w:type="dxa"/>
            <w:tcBorders>
              <w:top w:val="nil"/>
              <w:left w:val="nil"/>
              <w:bottom w:val="single" w:sz="4" w:space="0" w:color="auto"/>
              <w:right w:val="single" w:sz="4" w:space="0" w:color="auto"/>
            </w:tcBorders>
            <w:shd w:val="clear" w:color="auto" w:fill="auto"/>
          </w:tcPr>
          <w:p w14:paraId="75BC1B81" w14:textId="5F420F47" w:rsidR="00FB2DDB" w:rsidRPr="003D2727" w:rsidRDefault="00FB2DDB" w:rsidP="003D2727">
            <w:pPr>
              <w:spacing w:after="0" w:line="240" w:lineRule="auto"/>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color w:val="000000"/>
                <w:sz w:val="16"/>
                <w:szCs w:val="16"/>
                <w:lang w:val="ro-RO"/>
              </w:rPr>
              <w:t>Nu au fost acte permisive valabile în momentul lansării implementării SIA GEAP</w:t>
            </w:r>
            <w:r w:rsidR="00F5648E">
              <w:rPr>
                <w:rFonts w:asciiTheme="majorHAnsi" w:eastAsia="Times New Roman" w:hAnsiTheme="majorHAnsi" w:cstheme="majorHAnsi"/>
                <w:color w:val="000000"/>
                <w:sz w:val="16"/>
                <w:szCs w:val="16"/>
                <w:lang w:val="ro-RO"/>
              </w:rPr>
              <w:t>.</w:t>
            </w:r>
          </w:p>
        </w:tc>
        <w:tc>
          <w:tcPr>
            <w:tcW w:w="2877" w:type="dxa"/>
            <w:tcBorders>
              <w:top w:val="nil"/>
              <w:left w:val="nil"/>
              <w:bottom w:val="single" w:sz="4" w:space="0" w:color="auto"/>
              <w:right w:val="single" w:sz="4" w:space="0" w:color="auto"/>
            </w:tcBorders>
            <w:shd w:val="clear" w:color="auto" w:fill="auto"/>
          </w:tcPr>
          <w:p w14:paraId="4C780EDC" w14:textId="77777777" w:rsidR="00FB2DDB" w:rsidRPr="003D2727" w:rsidRDefault="00FB2DDB" w:rsidP="003D2727">
            <w:pPr>
              <w:spacing w:after="0" w:line="240" w:lineRule="auto"/>
              <w:rPr>
                <w:rFonts w:asciiTheme="majorHAnsi" w:eastAsia="Times New Roman" w:hAnsiTheme="majorHAnsi" w:cstheme="majorHAnsi"/>
                <w:color w:val="000000"/>
                <w:sz w:val="16"/>
                <w:szCs w:val="16"/>
                <w:lang w:val="ro-RO"/>
              </w:rPr>
            </w:pPr>
          </w:p>
        </w:tc>
      </w:tr>
      <w:tr w:rsidR="00FB2DDB" w:rsidRPr="003D2727" w14:paraId="7A18388F" w14:textId="77777777" w:rsidTr="00210905">
        <w:trPr>
          <w:trHeight w:val="298"/>
        </w:trPr>
        <w:tc>
          <w:tcPr>
            <w:tcW w:w="427" w:type="dxa"/>
            <w:tcBorders>
              <w:top w:val="single" w:sz="4" w:space="0" w:color="auto"/>
              <w:left w:val="single" w:sz="4" w:space="0" w:color="auto"/>
              <w:bottom w:val="single" w:sz="4" w:space="0" w:color="auto"/>
              <w:right w:val="single" w:sz="4" w:space="0" w:color="auto"/>
            </w:tcBorders>
            <w:shd w:val="clear" w:color="auto" w:fill="auto"/>
            <w:hideMark/>
          </w:tcPr>
          <w:p w14:paraId="68A15C29"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16</w:t>
            </w:r>
          </w:p>
        </w:tc>
        <w:tc>
          <w:tcPr>
            <w:tcW w:w="3453" w:type="dxa"/>
            <w:tcBorders>
              <w:top w:val="single" w:sz="4" w:space="0" w:color="auto"/>
              <w:left w:val="nil"/>
              <w:bottom w:val="single" w:sz="4" w:space="0" w:color="auto"/>
              <w:right w:val="single" w:sz="4" w:space="0" w:color="auto"/>
            </w:tcBorders>
            <w:shd w:val="clear" w:color="auto" w:fill="auto"/>
            <w:hideMark/>
          </w:tcPr>
          <w:p w14:paraId="33BE8227" w14:textId="7491417F" w:rsidR="00FB2DDB" w:rsidRPr="003D2727" w:rsidRDefault="00455773" w:rsidP="00455773">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SIS </w:t>
            </w:r>
            <w:r w:rsidR="00FB2DDB"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FB2DDB" w:rsidRPr="003D2727">
              <w:rPr>
                <w:rFonts w:asciiTheme="majorHAnsi" w:eastAsia="Times New Roman" w:hAnsiTheme="majorHAnsi" w:cstheme="majorHAnsi"/>
                <w:bCs/>
                <w:i/>
                <w:color w:val="000000" w:themeColor="text1"/>
                <w:sz w:val="16"/>
                <w:szCs w:val="16"/>
                <w:lang w:val="ro-RO"/>
              </w:rPr>
              <w:t xml:space="preserve"> nr.7/3-4540 din 29.11.2021)</w:t>
            </w:r>
          </w:p>
        </w:tc>
        <w:tc>
          <w:tcPr>
            <w:tcW w:w="4460" w:type="dxa"/>
            <w:tcBorders>
              <w:top w:val="single" w:sz="4" w:space="0" w:color="auto"/>
              <w:left w:val="nil"/>
              <w:bottom w:val="single" w:sz="4" w:space="0" w:color="auto"/>
              <w:right w:val="single" w:sz="4" w:space="0" w:color="auto"/>
            </w:tcBorders>
            <w:shd w:val="clear" w:color="auto" w:fill="auto"/>
            <w:hideMark/>
          </w:tcPr>
          <w:p w14:paraId="2E93DE39" w14:textId="77777777" w:rsidR="00FB2DDB" w:rsidRPr="003D2727" w:rsidRDefault="00FB2DDB" w:rsidP="003D2727">
            <w:pPr>
              <w:spacing w:after="0" w:line="240" w:lineRule="auto"/>
              <w:jc w:val="both"/>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color w:val="000000"/>
                <w:sz w:val="16"/>
                <w:szCs w:val="16"/>
                <w:lang w:val="ro-RO"/>
              </w:rPr>
              <w:t>Completarea SIA GEAP cu actele istorice nu este prevăzută de actele normative.</w:t>
            </w:r>
            <w:r w:rsidRPr="003D2727">
              <w:rPr>
                <w:rFonts w:asciiTheme="majorHAnsi" w:eastAsia="Times New Roman" w:hAnsiTheme="majorHAnsi" w:cstheme="majorHAnsi"/>
                <w:color w:val="000000" w:themeColor="text1"/>
                <w:sz w:val="16"/>
                <w:szCs w:val="16"/>
                <w:lang w:val="ro-RO"/>
              </w:rPr>
              <w:t> </w:t>
            </w:r>
          </w:p>
        </w:tc>
        <w:tc>
          <w:tcPr>
            <w:tcW w:w="2877" w:type="dxa"/>
            <w:tcBorders>
              <w:top w:val="single" w:sz="4" w:space="0" w:color="auto"/>
              <w:left w:val="nil"/>
              <w:bottom w:val="single" w:sz="4" w:space="0" w:color="auto"/>
              <w:right w:val="single" w:sz="4" w:space="0" w:color="auto"/>
            </w:tcBorders>
            <w:shd w:val="clear" w:color="auto" w:fill="auto"/>
          </w:tcPr>
          <w:p w14:paraId="79C0F231" w14:textId="77777777" w:rsidR="00FB2DDB" w:rsidRPr="003D2727" w:rsidRDefault="00FB2DDB" w:rsidP="003D2727">
            <w:pPr>
              <w:spacing w:after="0" w:line="240" w:lineRule="auto"/>
              <w:jc w:val="both"/>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bCs/>
                <w:color w:val="000000"/>
                <w:sz w:val="16"/>
                <w:szCs w:val="16"/>
                <w:lang w:val="ro-RO"/>
              </w:rPr>
              <w:t>În SIA GEAP nu au fost identificate date istorice.</w:t>
            </w:r>
          </w:p>
        </w:tc>
      </w:tr>
      <w:tr w:rsidR="00FB2DDB" w:rsidRPr="003D2727" w14:paraId="1F2AB108"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0E3EC269" w14:textId="77777777" w:rsidR="00FB2DDB" w:rsidRPr="003D2727" w:rsidRDefault="00FB2DDB"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17</w:t>
            </w:r>
          </w:p>
        </w:tc>
        <w:tc>
          <w:tcPr>
            <w:tcW w:w="3453" w:type="dxa"/>
            <w:tcBorders>
              <w:top w:val="nil"/>
              <w:left w:val="nil"/>
              <w:bottom w:val="single" w:sz="4" w:space="0" w:color="auto"/>
              <w:right w:val="single" w:sz="4" w:space="0" w:color="auto"/>
            </w:tcBorders>
            <w:shd w:val="clear" w:color="auto" w:fill="auto"/>
            <w:hideMark/>
          </w:tcPr>
          <w:p w14:paraId="18B4DE62" w14:textId="5268BA79" w:rsidR="00FB2DDB" w:rsidRPr="003D2727" w:rsidRDefault="00455773" w:rsidP="003D2727">
            <w:pPr>
              <w:spacing w:after="0" w:line="240" w:lineRule="auto"/>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SFS</w:t>
            </w:r>
          </w:p>
          <w:p w14:paraId="6DC41DD4" w14:textId="4779F2B2" w:rsidR="00FB2DDB" w:rsidRPr="003D2727" w:rsidRDefault="00FB2DDB" w:rsidP="003D2727">
            <w:pPr>
              <w:spacing w:after="0" w:line="240" w:lineRule="auto"/>
              <w:rPr>
                <w:rFonts w:asciiTheme="majorHAnsi" w:eastAsia="Times New Roman" w:hAnsiTheme="majorHAnsi" w:cstheme="majorHAnsi"/>
                <w:b/>
                <w:bCs/>
                <w:color w:val="000000" w:themeColor="text1"/>
                <w:sz w:val="16"/>
                <w:szCs w:val="16"/>
                <w:lang w:val="ro-RO"/>
              </w:rPr>
            </w:pPr>
            <w:r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Pr="003D2727">
              <w:rPr>
                <w:rFonts w:asciiTheme="majorHAnsi" w:eastAsia="Times New Roman" w:hAnsiTheme="majorHAnsi" w:cstheme="majorHAnsi"/>
                <w:bCs/>
                <w:i/>
                <w:color w:val="000000" w:themeColor="text1"/>
                <w:sz w:val="16"/>
                <w:szCs w:val="16"/>
                <w:lang w:val="ro-RO"/>
              </w:rPr>
              <w:t xml:space="preserve"> nr.26-07/2-13-128729 din 29.11.2021)</w:t>
            </w:r>
          </w:p>
        </w:tc>
        <w:tc>
          <w:tcPr>
            <w:tcW w:w="4460" w:type="dxa"/>
            <w:tcBorders>
              <w:top w:val="nil"/>
              <w:left w:val="nil"/>
              <w:bottom w:val="single" w:sz="4" w:space="0" w:color="auto"/>
              <w:right w:val="single" w:sz="4" w:space="0" w:color="auto"/>
            </w:tcBorders>
            <w:shd w:val="clear" w:color="auto" w:fill="auto"/>
            <w:hideMark/>
          </w:tcPr>
          <w:p w14:paraId="17B9521E" w14:textId="272C53C9" w:rsidR="00FB2DDB" w:rsidRPr="003D2727" w:rsidRDefault="00FB2DDB" w:rsidP="003D2727">
            <w:pPr>
              <w:spacing w:after="0" w:line="240" w:lineRule="auto"/>
              <w:jc w:val="both"/>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color w:val="000000"/>
                <w:sz w:val="16"/>
                <w:szCs w:val="16"/>
                <w:lang w:val="ro-RO"/>
              </w:rPr>
              <w:t xml:space="preserve">A fost completat SIA GEAP cu 50 de acte permisive </w:t>
            </w:r>
            <w:r w:rsidR="00325D66">
              <w:rPr>
                <w:rFonts w:asciiTheme="majorHAnsi" w:eastAsia="Times New Roman" w:hAnsiTheme="majorHAnsi" w:cstheme="majorHAnsi"/>
                <w:color w:val="000000"/>
                <w:sz w:val="16"/>
                <w:szCs w:val="16"/>
                <w:lang w:val="ro-RO"/>
              </w:rPr>
              <w:t>„</w:t>
            </w:r>
            <w:r w:rsidRPr="003D2727">
              <w:rPr>
                <w:rFonts w:asciiTheme="majorHAnsi" w:eastAsia="Times New Roman" w:hAnsiTheme="majorHAnsi" w:cstheme="majorHAnsi"/>
                <w:color w:val="000000"/>
                <w:sz w:val="16"/>
                <w:szCs w:val="16"/>
                <w:lang w:val="ro-RO"/>
              </w:rPr>
              <w:t>Certificat de înregistrare în calitate de centru de asistență tehnică pentru mașinile de casă și de control cu memorie fiscală” istorice</w:t>
            </w:r>
            <w:r w:rsidRPr="003D2727">
              <w:rPr>
                <w:rFonts w:asciiTheme="majorHAnsi" w:eastAsia="Times New Roman" w:hAnsiTheme="majorHAnsi" w:cstheme="majorHAnsi"/>
                <w:color w:val="000000" w:themeColor="text1"/>
                <w:sz w:val="16"/>
                <w:szCs w:val="16"/>
                <w:lang w:val="ro-RO"/>
              </w:rPr>
              <w:t>.</w:t>
            </w:r>
          </w:p>
        </w:tc>
        <w:tc>
          <w:tcPr>
            <w:tcW w:w="2877" w:type="dxa"/>
            <w:tcBorders>
              <w:top w:val="nil"/>
              <w:left w:val="nil"/>
              <w:bottom w:val="single" w:sz="4" w:space="0" w:color="auto"/>
              <w:right w:val="single" w:sz="4" w:space="0" w:color="auto"/>
            </w:tcBorders>
            <w:shd w:val="clear" w:color="auto" w:fill="auto"/>
          </w:tcPr>
          <w:p w14:paraId="3B90055E" w14:textId="6CD63743" w:rsidR="00FB2DDB" w:rsidRPr="003D2727" w:rsidRDefault="00FB2DDB" w:rsidP="003D2727">
            <w:pPr>
              <w:spacing w:after="0" w:line="240" w:lineRule="auto"/>
              <w:jc w:val="both"/>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color w:val="000000"/>
                <w:sz w:val="16"/>
                <w:szCs w:val="16"/>
                <w:lang w:val="ro-RO"/>
              </w:rPr>
              <w:t>Potrivit raportului generat din Sistem</w:t>
            </w:r>
            <w:r w:rsidR="00325D66">
              <w:rPr>
                <w:rFonts w:asciiTheme="majorHAnsi" w:eastAsia="Times New Roman" w:hAnsiTheme="majorHAnsi" w:cstheme="majorHAnsi"/>
                <w:color w:val="000000"/>
                <w:sz w:val="16"/>
                <w:szCs w:val="16"/>
                <w:lang w:val="ro-RO"/>
              </w:rPr>
              <w:t>,</w:t>
            </w:r>
            <w:r w:rsidRPr="003D2727">
              <w:rPr>
                <w:rFonts w:asciiTheme="majorHAnsi" w:eastAsia="Times New Roman" w:hAnsiTheme="majorHAnsi" w:cstheme="majorHAnsi"/>
                <w:color w:val="000000"/>
                <w:sz w:val="16"/>
                <w:szCs w:val="16"/>
                <w:lang w:val="ro-RO"/>
              </w:rPr>
              <w:t xml:space="preserve"> nu au fo</w:t>
            </w:r>
            <w:r w:rsidR="006C75ED" w:rsidRPr="003D2727">
              <w:rPr>
                <w:rFonts w:asciiTheme="majorHAnsi" w:eastAsia="Times New Roman" w:hAnsiTheme="majorHAnsi" w:cstheme="majorHAnsi"/>
                <w:color w:val="000000"/>
                <w:sz w:val="16"/>
                <w:szCs w:val="16"/>
                <w:lang w:val="ro-RO"/>
              </w:rPr>
              <w:t>st identificate dosare istorice</w:t>
            </w:r>
            <w:r w:rsidR="00325D66">
              <w:rPr>
                <w:rFonts w:asciiTheme="majorHAnsi" w:eastAsia="Times New Roman" w:hAnsiTheme="majorHAnsi" w:cstheme="majorHAnsi"/>
                <w:color w:val="000000"/>
                <w:sz w:val="16"/>
                <w:szCs w:val="16"/>
                <w:lang w:val="ro-RO"/>
              </w:rPr>
              <w:t>.</w:t>
            </w:r>
          </w:p>
        </w:tc>
      </w:tr>
      <w:tr w:rsidR="00600571" w:rsidRPr="003D2727" w14:paraId="498AC028" w14:textId="77777777" w:rsidTr="00210905">
        <w:trPr>
          <w:trHeight w:val="298"/>
        </w:trPr>
        <w:tc>
          <w:tcPr>
            <w:tcW w:w="427" w:type="dxa"/>
            <w:tcBorders>
              <w:top w:val="nil"/>
              <w:left w:val="single" w:sz="4" w:space="0" w:color="auto"/>
              <w:bottom w:val="single" w:sz="4" w:space="0" w:color="auto"/>
              <w:right w:val="single" w:sz="4" w:space="0" w:color="auto"/>
            </w:tcBorders>
            <w:shd w:val="clear" w:color="auto" w:fill="auto"/>
            <w:hideMark/>
          </w:tcPr>
          <w:p w14:paraId="43D63721" w14:textId="77777777" w:rsidR="00600571" w:rsidRPr="003D2727" w:rsidRDefault="00600571" w:rsidP="003D2727">
            <w:pPr>
              <w:spacing w:after="0" w:line="240" w:lineRule="auto"/>
              <w:jc w:val="center"/>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18</w:t>
            </w:r>
          </w:p>
        </w:tc>
        <w:tc>
          <w:tcPr>
            <w:tcW w:w="3453" w:type="dxa"/>
            <w:tcBorders>
              <w:top w:val="nil"/>
              <w:left w:val="nil"/>
              <w:bottom w:val="single" w:sz="4" w:space="0" w:color="auto"/>
              <w:right w:val="single" w:sz="4" w:space="0" w:color="auto"/>
            </w:tcBorders>
            <w:shd w:val="clear" w:color="auto" w:fill="auto"/>
            <w:hideMark/>
          </w:tcPr>
          <w:p w14:paraId="06D0ED5B" w14:textId="5E3E7BFC" w:rsidR="00600571" w:rsidRPr="003D2727" w:rsidRDefault="00455773" w:rsidP="00455773">
            <w:pPr>
              <w:spacing w:after="0" w:line="240" w:lineRule="auto"/>
              <w:jc w:val="both"/>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 xml:space="preserve">SNMFRSC </w:t>
            </w:r>
            <w:r w:rsidR="00600571" w:rsidRPr="003D2727">
              <w:rPr>
                <w:rFonts w:asciiTheme="majorHAnsi" w:eastAsia="Times New Roman" w:hAnsiTheme="majorHAnsi" w:cstheme="majorHAnsi"/>
                <w:bCs/>
                <w:i/>
                <w:color w:val="000000" w:themeColor="text1"/>
                <w:sz w:val="16"/>
                <w:szCs w:val="16"/>
                <w:lang w:val="ro-RO"/>
              </w:rPr>
              <w:t>(Scrisoare</w:t>
            </w:r>
            <w:r w:rsidR="00F5648E">
              <w:rPr>
                <w:rFonts w:asciiTheme="majorHAnsi" w:eastAsia="Times New Roman" w:hAnsiTheme="majorHAnsi" w:cstheme="majorHAnsi"/>
                <w:bCs/>
                <w:i/>
                <w:color w:val="000000" w:themeColor="text1"/>
                <w:sz w:val="16"/>
                <w:szCs w:val="16"/>
                <w:lang w:val="ro-RO"/>
              </w:rPr>
              <w:t>a</w:t>
            </w:r>
            <w:r w:rsidR="00600571" w:rsidRPr="003D2727">
              <w:rPr>
                <w:rFonts w:asciiTheme="majorHAnsi" w:eastAsia="Times New Roman" w:hAnsiTheme="majorHAnsi" w:cstheme="majorHAnsi"/>
                <w:bCs/>
                <w:i/>
                <w:color w:val="000000" w:themeColor="text1"/>
                <w:sz w:val="16"/>
                <w:szCs w:val="16"/>
                <w:lang w:val="ro-RO"/>
              </w:rPr>
              <w:t xml:space="preserve"> nr.06/1-1369 din 26.11.2021)</w:t>
            </w:r>
          </w:p>
        </w:tc>
        <w:tc>
          <w:tcPr>
            <w:tcW w:w="7338" w:type="dxa"/>
            <w:gridSpan w:val="2"/>
            <w:tcBorders>
              <w:top w:val="nil"/>
              <w:left w:val="nil"/>
              <w:bottom w:val="single" w:sz="4" w:space="0" w:color="auto"/>
              <w:right w:val="single" w:sz="4" w:space="0" w:color="auto"/>
            </w:tcBorders>
            <w:shd w:val="clear" w:color="auto" w:fill="auto"/>
            <w:hideMark/>
          </w:tcPr>
          <w:p w14:paraId="182E76A8" w14:textId="6DBD01F0" w:rsidR="00600571" w:rsidRPr="003D2727" w:rsidRDefault="00600571" w:rsidP="003D2727">
            <w:pPr>
              <w:spacing w:after="0" w:line="240" w:lineRule="auto"/>
              <w:jc w:val="both"/>
              <w:rPr>
                <w:rFonts w:asciiTheme="majorHAnsi" w:eastAsia="Times New Roman" w:hAnsiTheme="majorHAnsi" w:cstheme="majorHAnsi"/>
                <w:color w:val="000000"/>
                <w:sz w:val="16"/>
                <w:szCs w:val="16"/>
                <w:lang w:val="ro-RO"/>
              </w:rPr>
            </w:pPr>
            <w:r w:rsidRPr="003D2727">
              <w:rPr>
                <w:rFonts w:asciiTheme="majorHAnsi" w:eastAsia="Times New Roman" w:hAnsiTheme="majorHAnsi" w:cstheme="majorHAnsi"/>
                <w:color w:val="000000"/>
                <w:sz w:val="16"/>
                <w:szCs w:val="16"/>
                <w:lang w:val="ro-RO"/>
              </w:rPr>
              <w:t xml:space="preserve">Conform </w:t>
            </w:r>
            <w:r w:rsidRPr="003D2727">
              <w:rPr>
                <w:rFonts w:asciiTheme="majorHAnsi" w:eastAsia="Times New Roman" w:hAnsiTheme="majorHAnsi" w:cstheme="majorHAnsi"/>
                <w:color w:val="000000" w:themeColor="text1"/>
                <w:sz w:val="16"/>
                <w:szCs w:val="16"/>
                <w:lang w:val="ro-RO"/>
              </w:rPr>
              <w:t>Legii nr.599 din 30.09.1999</w:t>
            </w:r>
            <w:r w:rsidR="00210905" w:rsidRPr="003D2727">
              <w:rPr>
                <w:rFonts w:asciiTheme="majorHAnsi" w:eastAsia="Times New Roman" w:hAnsiTheme="majorHAnsi" w:cstheme="majorHAnsi"/>
                <w:color w:val="000000" w:themeColor="text1"/>
                <w:sz w:val="16"/>
                <w:szCs w:val="16"/>
                <w:lang w:val="ro-RO"/>
              </w:rPr>
              <w:t xml:space="preserve">, </w:t>
            </w:r>
            <w:r w:rsidRPr="003D2727">
              <w:rPr>
                <w:rFonts w:asciiTheme="majorHAnsi" w:eastAsia="Times New Roman" w:hAnsiTheme="majorHAnsi" w:cstheme="majorHAnsi"/>
                <w:color w:val="000000" w:themeColor="text1"/>
                <w:sz w:val="16"/>
                <w:szCs w:val="16"/>
                <w:lang w:val="ro-RO"/>
              </w:rPr>
              <w:t xml:space="preserve">termenul de valabilitate a autorizaţiei staţiilor de radiocomunicaţii ale navei coincide cu termenul de valabilitate a certificatului de navigație sub pavilionul Republicii Moldova. În mod tipic, valabilitatea constituie 1 an (3 luni + 9 luni pentru navele </w:t>
            </w:r>
            <w:r w:rsidRPr="003D2727">
              <w:rPr>
                <w:rFonts w:asciiTheme="majorHAnsi" w:eastAsia="Times New Roman" w:hAnsiTheme="majorHAnsi" w:cstheme="majorHAnsi"/>
                <w:color w:val="000000"/>
                <w:sz w:val="16"/>
                <w:szCs w:val="16"/>
                <w:lang w:val="ro-RO"/>
              </w:rPr>
              <w:t>noi, 1 an pentru navele care solicită prelungirea pavilionului RM). SNMFR a demarat utilizarea SIA GEAP încep</w:t>
            </w:r>
            <w:r w:rsidR="00325D66">
              <w:rPr>
                <w:rFonts w:asciiTheme="majorHAnsi" w:eastAsia="Times New Roman" w:hAnsiTheme="majorHAnsi" w:cstheme="majorHAnsi"/>
                <w:color w:val="000000"/>
                <w:sz w:val="16"/>
                <w:szCs w:val="16"/>
                <w:lang w:val="ro-RO"/>
              </w:rPr>
              <w:t>â</w:t>
            </w:r>
            <w:r w:rsidRPr="003D2727">
              <w:rPr>
                <w:rFonts w:asciiTheme="majorHAnsi" w:eastAsia="Times New Roman" w:hAnsiTheme="majorHAnsi" w:cstheme="majorHAnsi"/>
                <w:color w:val="000000"/>
                <w:sz w:val="16"/>
                <w:szCs w:val="16"/>
                <w:lang w:val="ro-RO"/>
              </w:rPr>
              <w:t>nd cu an</w:t>
            </w:r>
            <w:r w:rsidR="00325D66">
              <w:rPr>
                <w:rFonts w:asciiTheme="majorHAnsi" w:eastAsia="Times New Roman" w:hAnsiTheme="majorHAnsi" w:cstheme="majorHAnsi"/>
                <w:color w:val="000000"/>
                <w:sz w:val="16"/>
                <w:szCs w:val="16"/>
                <w:lang w:val="ro-RO"/>
              </w:rPr>
              <w:t>ul</w:t>
            </w:r>
            <w:r w:rsidRPr="003D2727">
              <w:rPr>
                <w:rFonts w:asciiTheme="majorHAnsi" w:eastAsia="Times New Roman" w:hAnsiTheme="majorHAnsi" w:cstheme="majorHAnsi"/>
                <w:color w:val="000000"/>
                <w:sz w:val="16"/>
                <w:szCs w:val="16"/>
                <w:lang w:val="ro-RO"/>
              </w:rPr>
              <w:t xml:space="preserve"> 2018, c</w:t>
            </w:r>
            <w:r w:rsidR="00325D66">
              <w:rPr>
                <w:rFonts w:asciiTheme="majorHAnsi" w:eastAsia="Times New Roman" w:hAnsiTheme="majorHAnsi" w:cstheme="majorHAnsi"/>
                <w:color w:val="000000"/>
                <w:sz w:val="16"/>
                <w:szCs w:val="16"/>
                <w:lang w:val="ro-RO"/>
              </w:rPr>
              <w:t>â</w:t>
            </w:r>
            <w:r w:rsidRPr="003D2727">
              <w:rPr>
                <w:rFonts w:asciiTheme="majorHAnsi" w:eastAsia="Times New Roman" w:hAnsiTheme="majorHAnsi" w:cstheme="majorHAnsi"/>
                <w:color w:val="000000"/>
                <w:sz w:val="16"/>
                <w:szCs w:val="16"/>
                <w:lang w:val="ro-RO"/>
              </w:rPr>
              <w:t xml:space="preserve">nd au fost lansate versiunile de pilotare ale sistemului. Astfel, către data </w:t>
            </w:r>
            <w:r w:rsidR="00325D66">
              <w:rPr>
                <w:rFonts w:asciiTheme="majorHAnsi" w:eastAsia="Times New Roman" w:hAnsiTheme="majorHAnsi" w:cstheme="majorHAnsi"/>
                <w:color w:val="000000"/>
                <w:sz w:val="16"/>
                <w:szCs w:val="16"/>
                <w:lang w:val="ro-RO"/>
              </w:rPr>
              <w:t xml:space="preserve">de </w:t>
            </w:r>
            <w:r w:rsidRPr="003D2727">
              <w:rPr>
                <w:rFonts w:asciiTheme="majorHAnsi" w:eastAsia="Times New Roman" w:hAnsiTheme="majorHAnsi" w:cstheme="majorHAnsi"/>
                <w:color w:val="000000"/>
                <w:sz w:val="16"/>
                <w:szCs w:val="16"/>
                <w:lang w:val="ro-RO"/>
              </w:rPr>
              <w:t xml:space="preserve">07.02.2021, când a intrat în vigoare </w:t>
            </w:r>
            <w:r w:rsidR="00325D66">
              <w:rPr>
                <w:rFonts w:asciiTheme="majorHAnsi" w:eastAsia="Times New Roman" w:hAnsiTheme="majorHAnsi" w:cstheme="majorHAnsi"/>
                <w:color w:val="000000"/>
                <w:sz w:val="16"/>
                <w:szCs w:val="16"/>
                <w:lang w:val="ro-RO"/>
              </w:rPr>
              <w:t>a</w:t>
            </w:r>
            <w:r w:rsidRPr="003D2727">
              <w:rPr>
                <w:rFonts w:asciiTheme="majorHAnsi" w:eastAsia="Times New Roman" w:hAnsiTheme="majorHAnsi" w:cstheme="majorHAnsi"/>
                <w:color w:val="000000"/>
                <w:sz w:val="16"/>
                <w:szCs w:val="16"/>
                <w:lang w:val="ro-RO"/>
              </w:rPr>
              <w:t>rt.6 a</w:t>
            </w:r>
            <w:r w:rsidR="00325D66">
              <w:rPr>
                <w:rFonts w:asciiTheme="majorHAnsi" w:eastAsia="Times New Roman" w:hAnsiTheme="majorHAnsi" w:cstheme="majorHAnsi"/>
                <w:color w:val="000000"/>
                <w:sz w:val="16"/>
                <w:szCs w:val="16"/>
                <w:lang w:val="ro-RO"/>
              </w:rPr>
              <w:t>lin</w:t>
            </w:r>
            <w:r w:rsidRPr="003D2727">
              <w:rPr>
                <w:rFonts w:asciiTheme="majorHAnsi" w:eastAsia="Times New Roman" w:hAnsiTheme="majorHAnsi" w:cstheme="majorHAnsi"/>
                <w:color w:val="000000"/>
                <w:sz w:val="16"/>
                <w:szCs w:val="16"/>
                <w:lang w:val="ro-RO"/>
              </w:rPr>
              <w:t xml:space="preserve">.(22 ) </w:t>
            </w:r>
            <w:r w:rsidR="00325D66">
              <w:rPr>
                <w:rFonts w:asciiTheme="majorHAnsi" w:eastAsia="Times New Roman" w:hAnsiTheme="majorHAnsi" w:cstheme="majorHAnsi"/>
                <w:color w:val="000000"/>
                <w:sz w:val="16"/>
                <w:szCs w:val="16"/>
                <w:lang w:val="ro-RO"/>
              </w:rPr>
              <w:t>din</w:t>
            </w:r>
            <w:r w:rsidRPr="003D2727">
              <w:rPr>
                <w:rFonts w:asciiTheme="majorHAnsi" w:eastAsia="Times New Roman" w:hAnsiTheme="majorHAnsi" w:cstheme="majorHAnsi"/>
                <w:color w:val="000000"/>
                <w:sz w:val="16"/>
                <w:szCs w:val="16"/>
                <w:lang w:val="ro-RO"/>
              </w:rPr>
              <w:t xml:space="preserve"> Leg</w:t>
            </w:r>
            <w:r w:rsidR="00325D66">
              <w:rPr>
                <w:rFonts w:asciiTheme="majorHAnsi" w:eastAsia="Times New Roman" w:hAnsiTheme="majorHAnsi" w:cstheme="majorHAnsi"/>
                <w:color w:val="000000"/>
                <w:sz w:val="16"/>
                <w:szCs w:val="16"/>
                <w:lang w:val="ro-RO"/>
              </w:rPr>
              <w:t xml:space="preserve">ea </w:t>
            </w:r>
            <w:r w:rsidRPr="003D2727">
              <w:rPr>
                <w:rFonts w:asciiTheme="majorHAnsi" w:eastAsia="Times New Roman" w:hAnsiTheme="majorHAnsi" w:cstheme="majorHAnsi"/>
                <w:color w:val="000000"/>
                <w:sz w:val="16"/>
                <w:szCs w:val="16"/>
                <w:lang w:val="ro-RO"/>
              </w:rPr>
              <w:t xml:space="preserve"> 160/2011, toate actele permisive istorice eliberate de SNMFR</w:t>
            </w:r>
            <w:r w:rsidR="00325D66">
              <w:rPr>
                <w:rFonts w:asciiTheme="majorHAnsi" w:eastAsia="Times New Roman" w:hAnsiTheme="majorHAnsi" w:cstheme="majorHAnsi"/>
                <w:color w:val="000000"/>
                <w:sz w:val="16"/>
                <w:szCs w:val="16"/>
                <w:lang w:val="ro-RO"/>
              </w:rPr>
              <w:t>,</w:t>
            </w:r>
            <w:r w:rsidRPr="003D2727">
              <w:rPr>
                <w:rFonts w:asciiTheme="majorHAnsi" w:eastAsia="Times New Roman" w:hAnsiTheme="majorHAnsi" w:cstheme="majorHAnsi"/>
                <w:color w:val="000000"/>
                <w:sz w:val="16"/>
                <w:szCs w:val="16"/>
                <w:lang w:val="ro-RO"/>
              </w:rPr>
              <w:t xml:space="preserve"> valabile la moment</w:t>
            </w:r>
            <w:r w:rsidR="00325D66">
              <w:rPr>
                <w:rFonts w:asciiTheme="majorHAnsi" w:eastAsia="Times New Roman" w:hAnsiTheme="majorHAnsi" w:cstheme="majorHAnsi"/>
                <w:color w:val="000000"/>
                <w:sz w:val="16"/>
                <w:szCs w:val="16"/>
                <w:lang w:val="ro-RO"/>
              </w:rPr>
              <w:t>,</w:t>
            </w:r>
            <w:r w:rsidRPr="003D2727">
              <w:rPr>
                <w:rFonts w:asciiTheme="majorHAnsi" w:eastAsia="Times New Roman" w:hAnsiTheme="majorHAnsi" w:cstheme="majorHAnsi"/>
                <w:color w:val="000000"/>
                <w:sz w:val="16"/>
                <w:szCs w:val="16"/>
                <w:lang w:val="ro-RO"/>
              </w:rPr>
              <w:t xml:space="preserve"> au fost deja prezente în sistem. Conform datelor din e-Permis, la evidența SNMFR se află 106 </w:t>
            </w:r>
            <w:r w:rsidR="00325D66">
              <w:rPr>
                <w:rFonts w:asciiTheme="majorHAnsi" w:eastAsia="Times New Roman" w:hAnsiTheme="majorHAnsi" w:cstheme="majorHAnsi"/>
                <w:color w:val="000000"/>
                <w:sz w:val="16"/>
                <w:szCs w:val="16"/>
                <w:lang w:val="ro-RO"/>
              </w:rPr>
              <w:t>a</w:t>
            </w:r>
            <w:r w:rsidRPr="003D2727">
              <w:rPr>
                <w:rFonts w:asciiTheme="majorHAnsi" w:eastAsia="Times New Roman" w:hAnsiTheme="majorHAnsi" w:cstheme="majorHAnsi"/>
                <w:color w:val="000000"/>
                <w:sz w:val="16"/>
                <w:szCs w:val="16"/>
                <w:lang w:val="ro-RO"/>
              </w:rPr>
              <w:t xml:space="preserve">utorizații valabile și 453 </w:t>
            </w:r>
            <w:r w:rsidR="00325D66">
              <w:rPr>
                <w:rFonts w:asciiTheme="majorHAnsi" w:eastAsia="Times New Roman" w:hAnsiTheme="majorHAnsi" w:cstheme="majorHAnsi"/>
                <w:color w:val="000000"/>
                <w:sz w:val="16"/>
                <w:szCs w:val="16"/>
                <w:lang w:val="ro-RO"/>
              </w:rPr>
              <w:t>de a</w:t>
            </w:r>
            <w:r w:rsidRPr="003D2727">
              <w:rPr>
                <w:rFonts w:asciiTheme="majorHAnsi" w:eastAsia="Times New Roman" w:hAnsiTheme="majorHAnsi" w:cstheme="majorHAnsi"/>
                <w:color w:val="000000"/>
                <w:sz w:val="16"/>
                <w:szCs w:val="16"/>
                <w:lang w:val="ro-RO"/>
              </w:rPr>
              <w:t>cte permisive expirate (la data completării chestionarului). </w:t>
            </w:r>
          </w:p>
        </w:tc>
      </w:tr>
      <w:tr w:rsidR="00FB2DDB" w:rsidRPr="003D2727" w14:paraId="3DC8168B" w14:textId="77777777" w:rsidTr="00210905">
        <w:trPr>
          <w:trHeight w:val="298"/>
        </w:trPr>
        <w:tc>
          <w:tcPr>
            <w:tcW w:w="427" w:type="dxa"/>
            <w:tcBorders>
              <w:top w:val="single" w:sz="4" w:space="0" w:color="auto"/>
              <w:left w:val="single" w:sz="4" w:space="0" w:color="auto"/>
              <w:bottom w:val="single" w:sz="4" w:space="0" w:color="auto"/>
              <w:right w:val="single" w:sz="4" w:space="0" w:color="auto"/>
            </w:tcBorders>
            <w:shd w:val="clear" w:color="auto" w:fill="auto"/>
          </w:tcPr>
          <w:p w14:paraId="6AFA900D" w14:textId="77777777" w:rsidR="00FB2DDB" w:rsidRPr="003D2727" w:rsidRDefault="00FB2DDB" w:rsidP="003D2727">
            <w:pPr>
              <w:spacing w:after="0" w:line="240" w:lineRule="auto"/>
              <w:jc w:val="both"/>
              <w:rPr>
                <w:rFonts w:asciiTheme="majorHAnsi" w:eastAsia="Times New Roman" w:hAnsiTheme="majorHAnsi" w:cstheme="majorHAnsi"/>
                <w:color w:val="000000" w:themeColor="text1"/>
                <w:sz w:val="18"/>
                <w:szCs w:val="18"/>
                <w:lang w:val="ro-RO"/>
              </w:rPr>
            </w:pPr>
            <w:r w:rsidRPr="003D2727">
              <w:rPr>
                <w:rFonts w:asciiTheme="majorHAnsi" w:eastAsia="Times New Roman" w:hAnsiTheme="majorHAnsi" w:cstheme="majorHAnsi"/>
                <w:color w:val="000000" w:themeColor="text1"/>
                <w:sz w:val="18"/>
                <w:szCs w:val="18"/>
                <w:lang w:val="ro-RO"/>
              </w:rPr>
              <w:t>19</w:t>
            </w:r>
          </w:p>
        </w:tc>
        <w:tc>
          <w:tcPr>
            <w:tcW w:w="3453" w:type="dxa"/>
            <w:tcBorders>
              <w:top w:val="single" w:sz="4" w:space="0" w:color="auto"/>
              <w:left w:val="nil"/>
              <w:bottom w:val="single" w:sz="4" w:space="0" w:color="auto"/>
              <w:right w:val="single" w:sz="4" w:space="0" w:color="auto"/>
            </w:tcBorders>
            <w:shd w:val="clear" w:color="auto" w:fill="auto"/>
          </w:tcPr>
          <w:p w14:paraId="2975348A" w14:textId="519EFDA9" w:rsidR="00FB2DDB" w:rsidRPr="003D2727" w:rsidRDefault="00455773" w:rsidP="003D2727">
            <w:pPr>
              <w:spacing w:after="0" w:line="240" w:lineRule="auto"/>
              <w:jc w:val="both"/>
              <w:rPr>
                <w:rFonts w:asciiTheme="majorHAnsi" w:eastAsia="Times New Roman" w:hAnsiTheme="majorHAnsi" w:cstheme="majorHAnsi"/>
                <w:b/>
                <w:bCs/>
                <w:color w:val="000000" w:themeColor="text1"/>
                <w:sz w:val="16"/>
                <w:szCs w:val="16"/>
                <w:lang w:val="ro-RO"/>
              </w:rPr>
            </w:pPr>
            <w:r>
              <w:rPr>
                <w:rFonts w:asciiTheme="majorHAnsi" w:eastAsia="Times New Roman" w:hAnsiTheme="majorHAnsi" w:cstheme="majorHAnsi"/>
                <w:b/>
                <w:bCs/>
                <w:color w:val="000000" w:themeColor="text1"/>
                <w:sz w:val="16"/>
                <w:szCs w:val="16"/>
                <w:lang w:val="ro-RO"/>
              </w:rPr>
              <w:t>SV</w:t>
            </w:r>
          </w:p>
          <w:p w14:paraId="106D68AE" w14:textId="0700513F" w:rsidR="00FB2DDB" w:rsidRPr="003D2727" w:rsidRDefault="00FB2DDB" w:rsidP="003D2727">
            <w:pPr>
              <w:spacing w:after="0" w:line="240" w:lineRule="auto"/>
              <w:jc w:val="both"/>
              <w:rPr>
                <w:rFonts w:asciiTheme="majorHAnsi" w:eastAsia="Times New Roman" w:hAnsiTheme="majorHAnsi" w:cstheme="majorHAnsi"/>
                <w:b/>
                <w:bCs/>
                <w:color w:val="000000" w:themeColor="text1"/>
                <w:sz w:val="16"/>
                <w:szCs w:val="16"/>
                <w:lang w:val="ro-RO"/>
              </w:rPr>
            </w:pPr>
            <w:r w:rsidRPr="003D2727">
              <w:rPr>
                <w:rFonts w:asciiTheme="majorHAnsi" w:eastAsia="Times New Roman" w:hAnsiTheme="majorHAnsi" w:cstheme="majorHAnsi"/>
                <w:bCs/>
                <w:i/>
                <w:color w:val="000000" w:themeColor="text1"/>
                <w:sz w:val="16"/>
                <w:szCs w:val="16"/>
                <w:lang w:val="ro-RO"/>
              </w:rPr>
              <w:t>(</w:t>
            </w:r>
            <w:r w:rsidR="00F5648E">
              <w:rPr>
                <w:rFonts w:asciiTheme="majorHAnsi" w:eastAsia="Times New Roman" w:hAnsiTheme="majorHAnsi" w:cstheme="majorHAnsi"/>
                <w:bCs/>
                <w:i/>
                <w:color w:val="000000" w:themeColor="text1"/>
                <w:sz w:val="16"/>
                <w:szCs w:val="16"/>
                <w:lang w:val="ro-RO"/>
              </w:rPr>
              <w:t>R</w:t>
            </w:r>
            <w:r w:rsidRPr="003D2727">
              <w:rPr>
                <w:rFonts w:asciiTheme="majorHAnsi" w:eastAsia="Times New Roman" w:hAnsiTheme="majorHAnsi" w:cstheme="majorHAnsi"/>
                <w:bCs/>
                <w:i/>
                <w:color w:val="000000" w:themeColor="text1"/>
                <w:sz w:val="16"/>
                <w:szCs w:val="16"/>
                <w:lang w:val="ro-RO"/>
              </w:rPr>
              <w:t>ăspunsul la Chestionarul auditului din 02.12.2021)</w:t>
            </w:r>
          </w:p>
        </w:tc>
        <w:tc>
          <w:tcPr>
            <w:tcW w:w="4460" w:type="dxa"/>
            <w:tcBorders>
              <w:top w:val="single" w:sz="4" w:space="0" w:color="auto"/>
              <w:left w:val="nil"/>
              <w:bottom w:val="single" w:sz="4" w:space="0" w:color="auto"/>
              <w:right w:val="single" w:sz="4" w:space="0" w:color="auto"/>
            </w:tcBorders>
            <w:shd w:val="clear" w:color="auto" w:fill="auto"/>
          </w:tcPr>
          <w:p w14:paraId="505586D2" w14:textId="5B0A30BA" w:rsidR="00FB2DDB" w:rsidRPr="003D2727" w:rsidRDefault="00FB2DDB" w:rsidP="003D2727">
            <w:pPr>
              <w:spacing w:after="0" w:line="240" w:lineRule="auto"/>
              <w:jc w:val="both"/>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color w:val="000000" w:themeColor="text1"/>
                <w:sz w:val="16"/>
                <w:szCs w:val="16"/>
                <w:lang w:val="ro-RO"/>
              </w:rPr>
              <w:t xml:space="preserve">SV a creat unele dosare istorice pentru acele dosare în care a fost necesar de intervenit cu modificări, completări, retragere sau suspendare. Pentru celealte </w:t>
            </w:r>
            <w:r w:rsidR="00325D66">
              <w:rPr>
                <w:rFonts w:asciiTheme="majorHAnsi" w:eastAsia="Times New Roman" w:hAnsiTheme="majorHAnsi" w:cstheme="majorHAnsi"/>
                <w:color w:val="000000" w:themeColor="text1"/>
                <w:sz w:val="16"/>
                <w:szCs w:val="16"/>
                <w:lang w:val="ro-RO"/>
              </w:rPr>
              <w:t>a</w:t>
            </w:r>
            <w:r w:rsidRPr="003D2727">
              <w:rPr>
                <w:rFonts w:asciiTheme="majorHAnsi" w:eastAsia="Times New Roman" w:hAnsiTheme="majorHAnsi" w:cstheme="majorHAnsi"/>
                <w:color w:val="000000" w:themeColor="text1"/>
                <w:sz w:val="16"/>
                <w:szCs w:val="16"/>
                <w:lang w:val="ro-RO"/>
              </w:rPr>
              <w:t xml:space="preserve">utorizății care la moment sunt valabile </w:t>
            </w:r>
            <w:r w:rsidRPr="00455773">
              <w:rPr>
                <w:rFonts w:asciiTheme="majorHAnsi" w:eastAsia="Times New Roman" w:hAnsiTheme="majorHAnsi" w:cstheme="majorHAnsi"/>
                <w:b/>
                <w:color w:val="000000" w:themeColor="text1"/>
                <w:sz w:val="16"/>
                <w:szCs w:val="16"/>
                <w:lang w:val="ro-RO"/>
              </w:rPr>
              <w:t>nu a fost completat SIA GEAP cu datele corespunzătoare privind actele permisive istorice</w:t>
            </w:r>
            <w:r w:rsidRPr="003D2727">
              <w:rPr>
                <w:rFonts w:asciiTheme="majorHAnsi" w:eastAsia="Times New Roman" w:hAnsiTheme="majorHAnsi" w:cstheme="majorHAnsi"/>
                <w:color w:val="000000" w:themeColor="text1"/>
                <w:sz w:val="16"/>
                <w:szCs w:val="16"/>
                <w:lang w:val="ro-RO"/>
              </w:rPr>
              <w:t xml:space="preserve">, deorece din punct de vedere tehnic introducerea </w:t>
            </w:r>
            <w:r w:rsidR="00325D66">
              <w:rPr>
                <w:rFonts w:asciiTheme="majorHAnsi" w:eastAsia="Times New Roman" w:hAnsiTheme="majorHAnsi" w:cstheme="majorHAnsi"/>
                <w:color w:val="000000" w:themeColor="text1"/>
                <w:sz w:val="16"/>
                <w:szCs w:val="16"/>
                <w:lang w:val="ro-RO"/>
              </w:rPr>
              <w:t>a</w:t>
            </w:r>
            <w:r w:rsidRPr="003D2727">
              <w:rPr>
                <w:rFonts w:asciiTheme="majorHAnsi" w:eastAsia="Times New Roman" w:hAnsiTheme="majorHAnsi" w:cstheme="majorHAnsi"/>
                <w:color w:val="000000" w:themeColor="text1"/>
                <w:sz w:val="16"/>
                <w:szCs w:val="16"/>
                <w:lang w:val="ro-RO"/>
              </w:rPr>
              <w:t>utorizației istorice în SIA GEAP și validarea acesteia generează u</w:t>
            </w:r>
            <w:r w:rsidR="00AF72A2" w:rsidRPr="003D2727">
              <w:rPr>
                <w:rFonts w:asciiTheme="majorHAnsi" w:eastAsia="Times New Roman" w:hAnsiTheme="majorHAnsi" w:cstheme="majorHAnsi"/>
                <w:color w:val="000000" w:themeColor="text1"/>
                <w:sz w:val="16"/>
                <w:szCs w:val="16"/>
                <w:lang w:val="ro-RO"/>
              </w:rPr>
              <w:t>n alt număr de înregistrare</w:t>
            </w:r>
            <w:r w:rsidR="00325D66">
              <w:rPr>
                <w:rFonts w:asciiTheme="majorHAnsi" w:eastAsia="Times New Roman" w:hAnsiTheme="majorHAnsi" w:cstheme="majorHAnsi"/>
                <w:color w:val="000000" w:themeColor="text1"/>
                <w:sz w:val="16"/>
                <w:szCs w:val="16"/>
                <w:lang w:val="ro-RO"/>
              </w:rPr>
              <w:t>,</w:t>
            </w:r>
            <w:r w:rsidR="00AF72A2" w:rsidRPr="003D2727">
              <w:rPr>
                <w:rFonts w:asciiTheme="majorHAnsi" w:eastAsia="Times New Roman" w:hAnsiTheme="majorHAnsi" w:cstheme="majorHAnsi"/>
                <w:color w:val="000000" w:themeColor="text1"/>
                <w:sz w:val="16"/>
                <w:szCs w:val="16"/>
                <w:lang w:val="ro-RO"/>
              </w:rPr>
              <w:t xml:space="preserve"> c</w:t>
            </w:r>
            <w:r w:rsidR="00325D66">
              <w:rPr>
                <w:rFonts w:asciiTheme="majorHAnsi" w:eastAsia="Times New Roman" w:hAnsiTheme="majorHAnsi" w:cstheme="majorHAnsi"/>
                <w:color w:val="000000" w:themeColor="text1"/>
                <w:sz w:val="16"/>
                <w:szCs w:val="16"/>
                <w:lang w:val="ro-RO"/>
              </w:rPr>
              <w:t>are</w:t>
            </w:r>
            <w:r w:rsidRPr="003D2727">
              <w:rPr>
                <w:rFonts w:asciiTheme="majorHAnsi" w:eastAsia="Times New Roman" w:hAnsiTheme="majorHAnsi" w:cstheme="majorHAnsi"/>
                <w:color w:val="000000" w:themeColor="text1"/>
                <w:sz w:val="16"/>
                <w:szCs w:val="16"/>
                <w:lang w:val="ro-RO"/>
              </w:rPr>
              <w:t xml:space="preserve"> nu corespunde cu numărul autorizației istorice eliberate </w:t>
            </w:r>
            <w:r w:rsidR="00AF72A2" w:rsidRPr="003D2727">
              <w:rPr>
                <w:rFonts w:asciiTheme="majorHAnsi" w:eastAsia="Times New Roman" w:hAnsiTheme="majorHAnsi" w:cstheme="majorHAnsi"/>
                <w:color w:val="000000" w:themeColor="text1"/>
                <w:sz w:val="16"/>
                <w:szCs w:val="16"/>
                <w:lang w:val="ro-RO"/>
              </w:rPr>
              <w:t xml:space="preserve"> solicitantului.</w:t>
            </w:r>
          </w:p>
        </w:tc>
        <w:tc>
          <w:tcPr>
            <w:tcW w:w="2877" w:type="dxa"/>
            <w:tcBorders>
              <w:top w:val="single" w:sz="4" w:space="0" w:color="auto"/>
              <w:left w:val="nil"/>
              <w:bottom w:val="single" w:sz="4" w:space="0" w:color="auto"/>
              <w:right w:val="single" w:sz="4" w:space="0" w:color="auto"/>
            </w:tcBorders>
            <w:shd w:val="clear" w:color="auto" w:fill="auto"/>
          </w:tcPr>
          <w:p w14:paraId="7C21F52F" w14:textId="73E5B37B" w:rsidR="00FB2DDB" w:rsidRPr="003D2727" w:rsidRDefault="00FB2DDB" w:rsidP="003D2727">
            <w:pPr>
              <w:spacing w:after="0" w:line="240" w:lineRule="auto"/>
              <w:jc w:val="both"/>
              <w:rPr>
                <w:rFonts w:asciiTheme="majorHAnsi" w:eastAsia="Times New Roman" w:hAnsiTheme="majorHAnsi" w:cstheme="majorHAnsi"/>
                <w:color w:val="000000" w:themeColor="text1"/>
                <w:sz w:val="16"/>
                <w:szCs w:val="16"/>
                <w:lang w:val="ro-RO"/>
              </w:rPr>
            </w:pPr>
            <w:r w:rsidRPr="003D2727">
              <w:rPr>
                <w:rFonts w:asciiTheme="majorHAnsi" w:eastAsia="Times New Roman" w:hAnsiTheme="majorHAnsi" w:cstheme="majorHAnsi"/>
                <w:color w:val="000000"/>
                <w:sz w:val="16"/>
                <w:szCs w:val="16"/>
                <w:lang w:val="ro-RO"/>
              </w:rPr>
              <w:t xml:space="preserve">Potrivit raportului generat din Sistem, SV a asigurat introducerea informației în privința </w:t>
            </w:r>
            <w:r w:rsidR="00C90F8B">
              <w:rPr>
                <w:rFonts w:asciiTheme="majorHAnsi" w:eastAsia="Times New Roman" w:hAnsiTheme="majorHAnsi" w:cstheme="majorHAnsi"/>
                <w:color w:val="000000"/>
                <w:sz w:val="16"/>
                <w:szCs w:val="16"/>
                <w:lang w:val="ro-RO"/>
              </w:rPr>
              <w:t xml:space="preserve">a </w:t>
            </w:r>
            <w:r w:rsidRPr="003D2727">
              <w:rPr>
                <w:rFonts w:asciiTheme="majorHAnsi" w:eastAsia="Times New Roman" w:hAnsiTheme="majorHAnsi" w:cstheme="majorHAnsi"/>
                <w:color w:val="000000"/>
                <w:sz w:val="16"/>
                <w:szCs w:val="16"/>
                <w:lang w:val="ro-RO"/>
              </w:rPr>
              <w:t>5 acte istorice</w:t>
            </w:r>
            <w:r w:rsidR="00AF72A2" w:rsidRPr="003D2727">
              <w:rPr>
                <w:rFonts w:asciiTheme="majorHAnsi" w:hAnsiTheme="majorHAnsi" w:cstheme="majorHAnsi"/>
                <w:noProof/>
                <w:sz w:val="16"/>
                <w:szCs w:val="16"/>
                <w:lang w:val="ro-RO"/>
              </w:rPr>
              <w:t xml:space="preserve">. </w:t>
            </w:r>
            <w:r w:rsidRPr="003D2727">
              <w:rPr>
                <w:rFonts w:asciiTheme="majorHAnsi" w:eastAsia="Times New Roman" w:hAnsiTheme="majorHAnsi" w:cstheme="majorHAnsi"/>
                <w:color w:val="000000" w:themeColor="text1"/>
                <w:sz w:val="16"/>
                <w:szCs w:val="16"/>
                <w:lang w:val="ro-RO"/>
              </w:rPr>
              <w:t>În baza testării efectuate pe mediu de test, s</w:t>
            </w:r>
            <w:r w:rsidR="00AF72A2" w:rsidRPr="003D2727">
              <w:rPr>
                <w:rFonts w:asciiTheme="majorHAnsi" w:eastAsia="Times New Roman" w:hAnsiTheme="majorHAnsi" w:cstheme="majorHAnsi"/>
                <w:color w:val="000000" w:themeColor="text1"/>
                <w:sz w:val="16"/>
                <w:szCs w:val="16"/>
                <w:lang w:val="ro-RO"/>
              </w:rPr>
              <w:t xml:space="preserve">-a confirmat </w:t>
            </w:r>
            <w:r w:rsidRPr="003D2727">
              <w:rPr>
                <w:rFonts w:asciiTheme="majorHAnsi" w:eastAsia="Times New Roman" w:hAnsiTheme="majorHAnsi" w:cstheme="majorHAnsi"/>
                <w:color w:val="000000" w:themeColor="text1"/>
                <w:sz w:val="16"/>
                <w:szCs w:val="16"/>
                <w:lang w:val="ro-RO"/>
              </w:rPr>
              <w:t>că în Sistem s</w:t>
            </w:r>
            <w:r w:rsidR="00C90F8B">
              <w:rPr>
                <w:rFonts w:asciiTheme="majorHAnsi" w:eastAsia="Times New Roman" w:hAnsiTheme="majorHAnsi" w:cstheme="majorHAnsi"/>
                <w:color w:val="000000" w:themeColor="text1"/>
                <w:sz w:val="16"/>
                <w:szCs w:val="16"/>
                <w:lang w:val="ro-RO"/>
              </w:rPr>
              <w:t>e</w:t>
            </w:r>
            <w:r w:rsidRPr="003D2727">
              <w:rPr>
                <w:rFonts w:asciiTheme="majorHAnsi" w:eastAsia="Times New Roman" w:hAnsiTheme="majorHAnsi" w:cstheme="majorHAnsi"/>
                <w:color w:val="000000" w:themeColor="text1"/>
                <w:sz w:val="16"/>
                <w:szCs w:val="16"/>
                <w:lang w:val="ro-RO"/>
              </w:rPr>
              <w:t xml:space="preserve"> generează automat numărul dosarului istoric nou înregistrat, Totodată, posibilitățile tehnice ale Sistemului permit </w:t>
            </w:r>
            <w:r w:rsidR="00AF72A2" w:rsidRPr="003D2727">
              <w:rPr>
                <w:rFonts w:asciiTheme="majorHAnsi" w:eastAsia="Times New Roman" w:hAnsiTheme="majorHAnsi" w:cstheme="majorHAnsi"/>
                <w:color w:val="000000" w:themeColor="text1"/>
                <w:sz w:val="16"/>
                <w:szCs w:val="16"/>
                <w:lang w:val="ro-RO"/>
              </w:rPr>
              <w:t>completarea</w:t>
            </w:r>
            <w:r w:rsidRPr="003D2727">
              <w:rPr>
                <w:rFonts w:asciiTheme="majorHAnsi" w:eastAsia="Times New Roman" w:hAnsiTheme="majorHAnsi" w:cstheme="majorHAnsi"/>
                <w:color w:val="000000" w:themeColor="text1"/>
                <w:sz w:val="16"/>
                <w:szCs w:val="16"/>
                <w:lang w:val="ro-RO"/>
              </w:rPr>
              <w:t xml:space="preserve"> manuală a n</w:t>
            </w:r>
            <w:r w:rsidR="00C90F8B">
              <w:rPr>
                <w:rFonts w:asciiTheme="majorHAnsi" w:eastAsia="Times New Roman" w:hAnsiTheme="majorHAnsi" w:cstheme="majorHAnsi"/>
                <w:color w:val="000000" w:themeColor="text1"/>
                <w:sz w:val="16"/>
                <w:szCs w:val="16"/>
                <w:lang w:val="ro-RO"/>
              </w:rPr>
              <w:t xml:space="preserve">umărului </w:t>
            </w:r>
            <w:r w:rsidRPr="003D2727">
              <w:rPr>
                <w:rFonts w:asciiTheme="majorHAnsi" w:eastAsia="Times New Roman" w:hAnsiTheme="majorHAnsi" w:cstheme="majorHAnsi"/>
                <w:color w:val="000000" w:themeColor="text1"/>
                <w:sz w:val="16"/>
                <w:szCs w:val="16"/>
                <w:lang w:val="ro-RO"/>
              </w:rPr>
              <w:t xml:space="preserve">actului permisiv si </w:t>
            </w:r>
            <w:r w:rsidR="00C90F8B">
              <w:rPr>
                <w:rFonts w:asciiTheme="majorHAnsi" w:eastAsia="Times New Roman" w:hAnsiTheme="majorHAnsi" w:cstheme="majorHAnsi"/>
                <w:color w:val="000000" w:themeColor="text1"/>
                <w:sz w:val="16"/>
                <w:szCs w:val="16"/>
                <w:lang w:val="ro-RO"/>
              </w:rPr>
              <w:t xml:space="preserve">a </w:t>
            </w:r>
            <w:r w:rsidRPr="003D2727">
              <w:rPr>
                <w:rFonts w:asciiTheme="majorHAnsi" w:eastAsia="Times New Roman" w:hAnsiTheme="majorHAnsi" w:cstheme="majorHAnsi"/>
                <w:color w:val="000000" w:themeColor="text1"/>
                <w:sz w:val="16"/>
                <w:szCs w:val="16"/>
                <w:lang w:val="ro-RO"/>
              </w:rPr>
              <w:t>dat</w:t>
            </w:r>
            <w:r w:rsidR="00C90F8B">
              <w:rPr>
                <w:rFonts w:asciiTheme="majorHAnsi" w:eastAsia="Times New Roman" w:hAnsiTheme="majorHAnsi" w:cstheme="majorHAnsi"/>
                <w:color w:val="000000" w:themeColor="text1"/>
                <w:sz w:val="16"/>
                <w:szCs w:val="16"/>
                <w:lang w:val="ro-RO"/>
              </w:rPr>
              <w:t xml:space="preserve">ei </w:t>
            </w:r>
            <w:r w:rsidRPr="003D2727">
              <w:rPr>
                <w:rFonts w:asciiTheme="majorHAnsi" w:eastAsia="Times New Roman" w:hAnsiTheme="majorHAnsi" w:cstheme="majorHAnsi"/>
                <w:color w:val="000000" w:themeColor="text1"/>
                <w:sz w:val="16"/>
                <w:szCs w:val="16"/>
                <w:lang w:val="ro-RO"/>
              </w:rPr>
              <w:t xml:space="preserve"> eliberării și valabilității acestuia.</w:t>
            </w:r>
          </w:p>
        </w:tc>
      </w:tr>
    </w:tbl>
    <w:p w14:paraId="40159FBF" w14:textId="71E141AF" w:rsidR="00FB2DDB" w:rsidRPr="003D2727" w:rsidRDefault="00FB2DDB" w:rsidP="003D2727">
      <w:pPr>
        <w:spacing w:after="0" w:line="240" w:lineRule="auto"/>
        <w:ind w:firstLine="426"/>
        <w:jc w:val="both"/>
        <w:rPr>
          <w:rFonts w:asciiTheme="majorHAnsi" w:hAnsiTheme="majorHAnsi" w:cstheme="majorHAnsi"/>
          <w:i/>
          <w:sz w:val="16"/>
          <w:szCs w:val="16"/>
          <w:lang w:val="ro-RO"/>
        </w:rPr>
      </w:pPr>
      <w:r w:rsidRPr="003D2727">
        <w:rPr>
          <w:rFonts w:asciiTheme="majorHAnsi" w:hAnsiTheme="majorHAnsi" w:cstheme="majorHAnsi"/>
          <w:b/>
          <w:i/>
          <w:sz w:val="16"/>
          <w:szCs w:val="16"/>
          <w:lang w:val="ro-RO"/>
        </w:rPr>
        <w:t xml:space="preserve">Sursă: </w:t>
      </w:r>
      <w:r w:rsidRPr="003D2727">
        <w:rPr>
          <w:rFonts w:asciiTheme="majorHAnsi" w:hAnsiTheme="majorHAnsi" w:cstheme="majorHAnsi"/>
          <w:i/>
          <w:sz w:val="16"/>
          <w:szCs w:val="16"/>
          <w:lang w:val="ro-RO"/>
        </w:rPr>
        <w:t>Elaborat de auditor urmare a analizei informațiilor prezentate de către autoritățile emitente la s</w:t>
      </w:r>
      <w:r w:rsidR="00455773">
        <w:rPr>
          <w:rFonts w:asciiTheme="majorHAnsi" w:hAnsiTheme="majorHAnsi" w:cstheme="majorHAnsi"/>
          <w:i/>
          <w:sz w:val="16"/>
          <w:szCs w:val="16"/>
          <w:lang w:val="ro-RO"/>
        </w:rPr>
        <w:t>olicitarea auditului la situația din martie 2022.</w:t>
      </w:r>
    </w:p>
    <w:p w14:paraId="189E46A5" w14:textId="77777777" w:rsidR="000657F6" w:rsidRPr="003D2727" w:rsidRDefault="000657F6" w:rsidP="003D2727">
      <w:pPr>
        <w:spacing w:after="0" w:line="240" w:lineRule="auto"/>
        <w:ind w:firstLine="426"/>
        <w:jc w:val="both"/>
        <w:rPr>
          <w:rFonts w:asciiTheme="majorHAnsi" w:hAnsiTheme="majorHAnsi" w:cstheme="majorHAnsi"/>
          <w:i/>
          <w:sz w:val="16"/>
          <w:szCs w:val="16"/>
          <w:lang w:val="ro-RO"/>
        </w:rPr>
        <w:sectPr w:rsidR="000657F6" w:rsidRPr="003D2727" w:rsidSect="00FB2DDB">
          <w:pgSz w:w="12240" w:h="15840"/>
          <w:pgMar w:top="720" w:right="720" w:bottom="720" w:left="720" w:header="720" w:footer="720" w:gutter="0"/>
          <w:cols w:space="720"/>
          <w:docGrid w:linePitch="360"/>
        </w:sectPr>
      </w:pPr>
    </w:p>
    <w:p w14:paraId="0B08DCC5" w14:textId="708464E1" w:rsidR="006C75ED" w:rsidRPr="003D2727" w:rsidRDefault="009F3D7C" w:rsidP="003D2727">
      <w:pPr>
        <w:spacing w:after="0" w:line="240" w:lineRule="auto"/>
        <w:ind w:firstLine="426"/>
        <w:jc w:val="center"/>
        <w:rPr>
          <w:rFonts w:asciiTheme="majorHAnsi" w:hAnsiTheme="majorHAnsi" w:cstheme="majorHAnsi"/>
          <w:b/>
          <w:sz w:val="20"/>
          <w:szCs w:val="20"/>
          <w:lang w:val="ro-RO"/>
        </w:rPr>
      </w:pPr>
      <w:r w:rsidRPr="003D2727">
        <w:rPr>
          <w:rFonts w:asciiTheme="majorHAnsi" w:hAnsiTheme="majorHAnsi" w:cstheme="majorHAnsi"/>
          <w:b/>
          <w:sz w:val="20"/>
          <w:szCs w:val="20"/>
          <w:lang w:val="ro-RO"/>
        </w:rPr>
        <w:t>Tabelul nr.3. Analiza datelor privind SI implementate și utilizate de către au</w:t>
      </w:r>
      <w:r w:rsidR="003F3E19" w:rsidRPr="003D2727">
        <w:rPr>
          <w:rFonts w:asciiTheme="majorHAnsi" w:hAnsiTheme="majorHAnsi" w:cstheme="majorHAnsi"/>
          <w:b/>
          <w:sz w:val="20"/>
          <w:szCs w:val="20"/>
          <w:lang w:val="ro-RO"/>
        </w:rPr>
        <w:t>toritățile emitente în procesul</w:t>
      </w:r>
      <w:r w:rsidRPr="003D2727">
        <w:rPr>
          <w:rFonts w:asciiTheme="majorHAnsi" w:hAnsiTheme="majorHAnsi" w:cstheme="majorHAnsi"/>
          <w:b/>
          <w:sz w:val="20"/>
          <w:szCs w:val="20"/>
          <w:lang w:val="ro-RO"/>
        </w:rPr>
        <w:t xml:space="preserve"> de gestionare a actelor permisve în perioada de până la lansarea SIA GEAP și în perioada</w:t>
      </w:r>
      <w:r w:rsidR="00821107" w:rsidRPr="003D2727">
        <w:rPr>
          <w:rFonts w:asciiTheme="majorHAnsi" w:hAnsiTheme="majorHAnsi" w:cstheme="majorHAnsi"/>
          <w:b/>
          <w:sz w:val="20"/>
          <w:szCs w:val="20"/>
          <w:lang w:val="ro-RO"/>
        </w:rPr>
        <w:t xml:space="preserve"> </w:t>
      </w:r>
      <w:r w:rsidR="00C90F8B">
        <w:rPr>
          <w:rFonts w:asciiTheme="majorHAnsi" w:hAnsiTheme="majorHAnsi" w:cstheme="majorHAnsi"/>
          <w:b/>
          <w:sz w:val="20"/>
          <w:szCs w:val="20"/>
          <w:lang w:val="ro-RO"/>
        </w:rPr>
        <w:t xml:space="preserve">anilor </w:t>
      </w:r>
      <w:r w:rsidR="00821107" w:rsidRPr="003D2727">
        <w:rPr>
          <w:rFonts w:asciiTheme="majorHAnsi" w:hAnsiTheme="majorHAnsi" w:cstheme="majorHAnsi"/>
          <w:b/>
          <w:sz w:val="20"/>
          <w:szCs w:val="20"/>
          <w:lang w:val="ro-RO"/>
        </w:rPr>
        <w:t>2018 – 2021</w:t>
      </w:r>
    </w:p>
    <w:tbl>
      <w:tblPr>
        <w:tblW w:w="14596" w:type="dxa"/>
        <w:tblLayout w:type="fixed"/>
        <w:tblLook w:val="04A0" w:firstRow="1" w:lastRow="0" w:firstColumn="1" w:lastColumn="0" w:noHBand="0" w:noVBand="1"/>
      </w:tblPr>
      <w:tblGrid>
        <w:gridCol w:w="421"/>
        <w:gridCol w:w="1134"/>
        <w:gridCol w:w="3827"/>
        <w:gridCol w:w="850"/>
        <w:gridCol w:w="851"/>
        <w:gridCol w:w="7513"/>
      </w:tblGrid>
      <w:tr w:rsidR="009F3D7C" w:rsidRPr="003D2727" w14:paraId="13E075FD" w14:textId="77777777" w:rsidTr="00AD04D2">
        <w:trPr>
          <w:trHeight w:val="50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E0A2736" w14:textId="77777777" w:rsidR="009F3D7C" w:rsidRPr="003D2727" w:rsidRDefault="009F3D7C" w:rsidP="003D2727">
            <w:pPr>
              <w:spacing w:after="0" w:line="240" w:lineRule="auto"/>
              <w:ind w:left="-108" w:right="-66"/>
              <w:jc w:val="center"/>
              <w:rPr>
                <w:rFonts w:asciiTheme="majorHAnsi" w:eastAsia="Times New Roman" w:hAnsiTheme="majorHAnsi" w:cstheme="majorHAnsi"/>
                <w:b/>
                <w:bCs/>
                <w:color w:val="000000"/>
                <w:sz w:val="16"/>
                <w:szCs w:val="16"/>
              </w:rPr>
            </w:pPr>
            <w:r w:rsidRPr="003D2727">
              <w:rPr>
                <w:rFonts w:asciiTheme="majorHAnsi" w:eastAsia="Times New Roman" w:hAnsiTheme="majorHAnsi" w:cstheme="majorHAnsi"/>
                <w:b/>
                <w:bCs/>
                <w:color w:val="000000"/>
                <w:sz w:val="16"/>
                <w:szCs w:val="16"/>
              </w:rPr>
              <w:t>Nr. d/o</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8F44EC" w14:textId="77777777" w:rsidR="009F3D7C" w:rsidRPr="003D2727" w:rsidRDefault="009F3D7C" w:rsidP="003D2727">
            <w:pPr>
              <w:spacing w:after="0" w:line="240" w:lineRule="auto"/>
              <w:jc w:val="center"/>
              <w:rPr>
                <w:rFonts w:asciiTheme="majorHAnsi" w:eastAsia="Times New Roman" w:hAnsiTheme="majorHAnsi" w:cstheme="majorHAnsi"/>
                <w:b/>
                <w:bCs/>
                <w:color w:val="000000"/>
                <w:sz w:val="18"/>
                <w:szCs w:val="18"/>
              </w:rPr>
            </w:pPr>
            <w:r w:rsidRPr="003D2727">
              <w:rPr>
                <w:rFonts w:asciiTheme="majorHAnsi" w:eastAsia="Times New Roman" w:hAnsiTheme="majorHAnsi" w:cstheme="majorHAnsi"/>
                <w:b/>
                <w:bCs/>
                <w:color w:val="000000"/>
                <w:sz w:val="18"/>
                <w:szCs w:val="18"/>
              </w:rPr>
              <w:t>Denumirea entității</w:t>
            </w:r>
          </w:p>
        </w:tc>
        <w:tc>
          <w:tcPr>
            <w:tcW w:w="3827" w:type="dxa"/>
            <w:tcBorders>
              <w:top w:val="single" w:sz="4" w:space="0" w:color="auto"/>
              <w:left w:val="nil"/>
              <w:bottom w:val="single" w:sz="4" w:space="0" w:color="auto"/>
              <w:right w:val="single" w:sz="4" w:space="0" w:color="auto"/>
            </w:tcBorders>
            <w:shd w:val="clear" w:color="auto" w:fill="auto"/>
          </w:tcPr>
          <w:p w14:paraId="1153C06B" w14:textId="77777777" w:rsidR="009F3D7C" w:rsidRPr="003D2727" w:rsidRDefault="009F3D7C" w:rsidP="003D2727">
            <w:pPr>
              <w:spacing w:after="0" w:line="240" w:lineRule="auto"/>
              <w:jc w:val="center"/>
              <w:rPr>
                <w:rFonts w:asciiTheme="majorHAnsi" w:eastAsia="Calibri" w:hAnsiTheme="majorHAnsi" w:cstheme="majorHAnsi"/>
                <w:b/>
                <w:color w:val="2E74B5"/>
                <w:sz w:val="18"/>
                <w:szCs w:val="18"/>
              </w:rPr>
            </w:pPr>
            <w:r w:rsidRPr="003D2727">
              <w:rPr>
                <w:rFonts w:asciiTheme="majorHAnsi" w:eastAsia="Calibri" w:hAnsiTheme="majorHAnsi" w:cstheme="majorHAnsi"/>
                <w:b/>
                <w:color w:val="333333"/>
                <w:sz w:val="18"/>
                <w:szCs w:val="18"/>
                <w:shd w:val="clear" w:color="auto" w:fill="FFFFFF"/>
              </w:rPr>
              <w:t>SI, altele decât SIA GEAP, în procesul de notificare, gestionare și emitere a actelor permisive</w:t>
            </w:r>
          </w:p>
          <w:p w14:paraId="55098291" w14:textId="77777777" w:rsidR="009F3D7C" w:rsidRPr="003D2727" w:rsidRDefault="009F3D7C" w:rsidP="003D2727">
            <w:pPr>
              <w:spacing w:after="0" w:line="240" w:lineRule="auto"/>
              <w:jc w:val="both"/>
              <w:rPr>
                <w:rFonts w:asciiTheme="majorHAnsi" w:eastAsia="Times New Roman" w:hAnsiTheme="majorHAnsi" w:cstheme="majorHAnsi"/>
                <w:b/>
                <w:bCs/>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8E2C945" w14:textId="4E2378CF" w:rsidR="009F3D7C" w:rsidRPr="003D2727" w:rsidRDefault="00C25BFE" w:rsidP="003D2727">
            <w:pPr>
              <w:spacing w:after="0" w:line="240" w:lineRule="auto"/>
              <w:ind w:left="-108" w:right="-105"/>
              <w:jc w:val="center"/>
              <w:rPr>
                <w:rFonts w:asciiTheme="majorHAnsi" w:eastAsia="Calibri" w:hAnsiTheme="majorHAnsi" w:cstheme="majorHAnsi"/>
                <w:b/>
                <w:color w:val="333333"/>
                <w:sz w:val="16"/>
                <w:szCs w:val="16"/>
                <w:shd w:val="clear" w:color="auto" w:fill="FFFFFF"/>
              </w:rPr>
            </w:pPr>
            <w:r w:rsidRPr="003D2727">
              <w:rPr>
                <w:rFonts w:asciiTheme="majorHAnsi" w:eastAsia="Calibri" w:hAnsiTheme="majorHAnsi" w:cstheme="majorHAnsi"/>
                <w:b/>
                <w:color w:val="333333"/>
                <w:sz w:val="16"/>
                <w:szCs w:val="16"/>
                <w:shd w:val="clear" w:color="auto" w:fill="FFFFFF"/>
              </w:rPr>
              <w:t xml:space="preserve">Anul </w:t>
            </w:r>
            <w:r w:rsidR="00C90F8B">
              <w:rPr>
                <w:rFonts w:asciiTheme="majorHAnsi" w:eastAsia="Calibri" w:hAnsiTheme="majorHAnsi" w:cstheme="majorHAnsi"/>
                <w:b/>
                <w:color w:val="333333"/>
                <w:sz w:val="16"/>
                <w:szCs w:val="16"/>
                <w:shd w:val="clear" w:color="auto" w:fill="FFFFFF"/>
              </w:rPr>
              <w:t xml:space="preserve">de </w:t>
            </w:r>
            <w:r w:rsidRPr="003D2727">
              <w:rPr>
                <w:rFonts w:asciiTheme="majorHAnsi" w:eastAsia="Calibri" w:hAnsiTheme="majorHAnsi" w:cstheme="majorHAnsi"/>
                <w:b/>
                <w:color w:val="333333"/>
                <w:sz w:val="16"/>
                <w:szCs w:val="16"/>
                <w:shd w:val="clear" w:color="auto" w:fill="FFFFFF"/>
              </w:rPr>
              <w:t>implement</w:t>
            </w:r>
            <w:r w:rsidR="00C90F8B">
              <w:rPr>
                <w:rFonts w:asciiTheme="majorHAnsi" w:eastAsia="Calibri" w:hAnsiTheme="majorHAnsi" w:cstheme="majorHAnsi"/>
                <w:b/>
                <w:color w:val="333333"/>
                <w:sz w:val="16"/>
                <w:szCs w:val="16"/>
                <w:shd w:val="clear" w:color="auto" w:fill="FFFFFF"/>
              </w:rPr>
              <w:t>a</w:t>
            </w:r>
            <w:r w:rsidRPr="003D2727">
              <w:rPr>
                <w:rFonts w:asciiTheme="majorHAnsi" w:eastAsia="Calibri" w:hAnsiTheme="majorHAnsi" w:cstheme="majorHAnsi"/>
                <w:b/>
                <w:color w:val="333333"/>
                <w:sz w:val="16"/>
                <w:szCs w:val="16"/>
                <w:shd w:val="clear" w:color="auto" w:fill="FFFFFF"/>
              </w:rPr>
              <w: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5F5038AD" w14:textId="77777777" w:rsidR="009F3D7C" w:rsidRPr="003D2727" w:rsidRDefault="009F3D7C" w:rsidP="003D2727">
            <w:pPr>
              <w:spacing w:after="0" w:line="240" w:lineRule="auto"/>
              <w:ind w:left="-63" w:right="-113"/>
              <w:jc w:val="center"/>
              <w:rPr>
                <w:rFonts w:asciiTheme="majorHAnsi" w:eastAsia="Calibri" w:hAnsiTheme="majorHAnsi" w:cstheme="majorHAnsi"/>
                <w:b/>
                <w:color w:val="333333"/>
                <w:sz w:val="16"/>
                <w:szCs w:val="16"/>
                <w:shd w:val="clear" w:color="auto" w:fill="FFFFFF"/>
              </w:rPr>
            </w:pPr>
            <w:r w:rsidRPr="003D2727">
              <w:rPr>
                <w:rFonts w:asciiTheme="majorHAnsi" w:eastAsia="Calibri" w:hAnsiTheme="majorHAnsi" w:cstheme="majorHAnsi"/>
                <w:b/>
                <w:color w:val="333333"/>
                <w:sz w:val="16"/>
                <w:szCs w:val="16"/>
                <w:shd w:val="clear" w:color="auto" w:fill="FFFFFF"/>
              </w:rPr>
              <w:t>Costul identificat de audit (mii lei)</w:t>
            </w:r>
          </w:p>
        </w:tc>
        <w:tc>
          <w:tcPr>
            <w:tcW w:w="7513" w:type="dxa"/>
            <w:tcBorders>
              <w:top w:val="single" w:sz="4" w:space="0" w:color="auto"/>
              <w:left w:val="nil"/>
              <w:bottom w:val="single" w:sz="4" w:space="0" w:color="auto"/>
              <w:right w:val="single" w:sz="4" w:space="0" w:color="auto"/>
            </w:tcBorders>
          </w:tcPr>
          <w:p w14:paraId="239B322C" w14:textId="77777777" w:rsidR="009F3D7C" w:rsidRPr="003D2727" w:rsidRDefault="009F3D7C" w:rsidP="003D2727">
            <w:pPr>
              <w:spacing w:after="0" w:line="240" w:lineRule="auto"/>
              <w:jc w:val="center"/>
              <w:rPr>
                <w:rFonts w:asciiTheme="majorHAnsi" w:eastAsia="Calibri" w:hAnsiTheme="majorHAnsi" w:cstheme="majorHAnsi"/>
                <w:b/>
                <w:color w:val="333333"/>
                <w:sz w:val="18"/>
                <w:szCs w:val="18"/>
                <w:shd w:val="clear" w:color="auto" w:fill="FFFFFF"/>
              </w:rPr>
            </w:pPr>
            <w:r w:rsidRPr="003D2727">
              <w:rPr>
                <w:rFonts w:asciiTheme="majorHAnsi" w:eastAsia="Calibri" w:hAnsiTheme="majorHAnsi" w:cstheme="majorHAnsi"/>
                <w:b/>
                <w:color w:val="333333"/>
                <w:sz w:val="18"/>
                <w:szCs w:val="18"/>
                <w:shd w:val="clear" w:color="auto" w:fill="FFFFFF"/>
              </w:rPr>
              <w:t>Comentariile auditului</w:t>
            </w:r>
            <w:r w:rsidR="003144A9" w:rsidRPr="003D2727">
              <w:rPr>
                <w:rFonts w:asciiTheme="majorHAnsi" w:eastAsia="Calibri" w:hAnsiTheme="majorHAnsi" w:cstheme="majorHAnsi"/>
                <w:b/>
                <w:color w:val="333333"/>
                <w:sz w:val="18"/>
                <w:szCs w:val="18"/>
                <w:shd w:val="clear" w:color="auto" w:fill="FFFFFF"/>
              </w:rPr>
              <w:t>, argumentările entității privind neutilizarea SIA GEAP</w:t>
            </w:r>
          </w:p>
        </w:tc>
      </w:tr>
      <w:tr w:rsidR="009F3D7C" w:rsidRPr="003D2727" w14:paraId="6E06F48B" w14:textId="77777777" w:rsidTr="003926B9">
        <w:trPr>
          <w:trHeight w:val="58"/>
        </w:trPr>
        <w:tc>
          <w:tcPr>
            <w:tcW w:w="421" w:type="dxa"/>
            <w:tcBorders>
              <w:top w:val="nil"/>
              <w:left w:val="single" w:sz="4" w:space="0" w:color="auto"/>
              <w:bottom w:val="single" w:sz="4" w:space="0" w:color="auto"/>
              <w:right w:val="single" w:sz="4" w:space="0" w:color="auto"/>
            </w:tcBorders>
            <w:shd w:val="clear" w:color="auto" w:fill="auto"/>
            <w:hideMark/>
          </w:tcPr>
          <w:p w14:paraId="251B20A3" w14:textId="77777777" w:rsidR="009F3D7C" w:rsidRPr="003926B9" w:rsidRDefault="009F3D7C" w:rsidP="003D2727">
            <w:pPr>
              <w:spacing w:after="0" w:line="240" w:lineRule="auto"/>
              <w:jc w:val="center"/>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 </w:t>
            </w:r>
            <w:r w:rsidRPr="003926B9">
              <w:rPr>
                <w:rFonts w:asciiTheme="majorHAnsi" w:eastAsia="Times New Roman" w:hAnsiTheme="majorHAnsi" w:cstheme="majorHAnsi"/>
                <w:bCs/>
                <w:sz w:val="18"/>
                <w:szCs w:val="18"/>
              </w:rPr>
              <w:t>1</w:t>
            </w:r>
          </w:p>
        </w:tc>
        <w:tc>
          <w:tcPr>
            <w:tcW w:w="1134" w:type="dxa"/>
            <w:tcBorders>
              <w:top w:val="nil"/>
              <w:left w:val="nil"/>
              <w:bottom w:val="single" w:sz="4" w:space="0" w:color="auto"/>
              <w:right w:val="single" w:sz="4" w:space="0" w:color="auto"/>
            </w:tcBorders>
            <w:shd w:val="clear" w:color="auto" w:fill="auto"/>
            <w:hideMark/>
          </w:tcPr>
          <w:p w14:paraId="1CBFC9C2" w14:textId="77777777" w:rsidR="009F3D7C" w:rsidRPr="003926B9" w:rsidRDefault="009F3D7C"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AN</w:t>
            </w:r>
          </w:p>
        </w:tc>
        <w:tc>
          <w:tcPr>
            <w:tcW w:w="3827" w:type="dxa"/>
            <w:tcBorders>
              <w:top w:val="nil"/>
              <w:left w:val="nil"/>
              <w:bottom w:val="single" w:sz="4" w:space="0" w:color="auto"/>
              <w:right w:val="single" w:sz="4" w:space="0" w:color="auto"/>
            </w:tcBorders>
            <w:shd w:val="clear" w:color="auto" w:fill="auto"/>
            <w:hideMark/>
          </w:tcPr>
          <w:p w14:paraId="04ABE854" w14:textId="77777777" w:rsidR="009F3D7C" w:rsidRPr="003926B9" w:rsidRDefault="009F3D7C" w:rsidP="003D2727">
            <w:pPr>
              <w:spacing w:after="0" w:line="240" w:lineRule="auto"/>
              <w:jc w:val="both"/>
              <w:rPr>
                <w:rFonts w:asciiTheme="majorHAnsi" w:eastAsia="Calibri" w:hAnsiTheme="majorHAnsi" w:cstheme="majorHAnsi"/>
                <w:sz w:val="18"/>
                <w:szCs w:val="18"/>
              </w:rPr>
            </w:pPr>
            <w:r w:rsidRPr="003926B9">
              <w:rPr>
                <w:rFonts w:asciiTheme="majorHAnsi" w:eastAsia="Calibri" w:hAnsiTheme="majorHAnsi" w:cstheme="majorHAnsi"/>
                <w:sz w:val="18"/>
                <w:szCs w:val="18"/>
              </w:rPr>
              <w:t>Soft „Registrul de Stat al Navelor”, Soft „Catalogul Naval”</w:t>
            </w:r>
          </w:p>
        </w:tc>
        <w:tc>
          <w:tcPr>
            <w:tcW w:w="850" w:type="dxa"/>
            <w:tcBorders>
              <w:top w:val="nil"/>
              <w:left w:val="nil"/>
              <w:bottom w:val="single" w:sz="4" w:space="0" w:color="auto"/>
              <w:right w:val="single" w:sz="4" w:space="0" w:color="auto"/>
            </w:tcBorders>
            <w:shd w:val="clear" w:color="auto" w:fill="auto"/>
          </w:tcPr>
          <w:p w14:paraId="51FC919E" w14:textId="77777777" w:rsidR="009F3D7C" w:rsidRPr="003926B9" w:rsidRDefault="009F3D7C"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2018</w:t>
            </w:r>
          </w:p>
        </w:tc>
        <w:tc>
          <w:tcPr>
            <w:tcW w:w="851" w:type="dxa"/>
            <w:tcBorders>
              <w:top w:val="nil"/>
              <w:left w:val="nil"/>
              <w:bottom w:val="single" w:sz="4" w:space="0" w:color="auto"/>
              <w:right w:val="single" w:sz="4" w:space="0" w:color="auto"/>
            </w:tcBorders>
            <w:shd w:val="clear" w:color="auto" w:fill="auto"/>
          </w:tcPr>
          <w:p w14:paraId="616B2F97" w14:textId="77777777" w:rsidR="009F3D7C" w:rsidRPr="003926B9" w:rsidRDefault="009F3D7C"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146,5</w:t>
            </w:r>
          </w:p>
        </w:tc>
        <w:tc>
          <w:tcPr>
            <w:tcW w:w="7513" w:type="dxa"/>
            <w:tcBorders>
              <w:top w:val="nil"/>
              <w:left w:val="nil"/>
              <w:bottom w:val="single" w:sz="4" w:space="0" w:color="auto"/>
              <w:right w:val="single" w:sz="4" w:space="0" w:color="auto"/>
            </w:tcBorders>
            <w:shd w:val="clear" w:color="auto" w:fill="auto"/>
          </w:tcPr>
          <w:p w14:paraId="680DA1D9" w14:textId="0A22CB27" w:rsidR="009F3D7C" w:rsidRPr="003926B9" w:rsidRDefault="009F3D7C"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Utilizează SIA GEAP începând cu anul 2021. </w:t>
            </w:r>
            <w:r w:rsidR="000657F6" w:rsidRPr="003926B9">
              <w:rPr>
                <w:rFonts w:asciiTheme="majorHAnsi" w:eastAsia="Times New Roman" w:hAnsiTheme="majorHAnsi" w:cstheme="majorHAnsi"/>
                <w:sz w:val="18"/>
                <w:szCs w:val="18"/>
              </w:rPr>
              <w:t>Agenția a raportat au</w:t>
            </w:r>
            <w:r w:rsidR="00610E6C">
              <w:rPr>
                <w:rFonts w:asciiTheme="majorHAnsi" w:eastAsia="Times New Roman" w:hAnsiTheme="majorHAnsi" w:cstheme="majorHAnsi"/>
                <w:sz w:val="18"/>
                <w:szCs w:val="18"/>
              </w:rPr>
              <w:t>ditului că nu deține SI propriu</w:t>
            </w:r>
            <w:r w:rsidR="000657F6" w:rsidRPr="003926B9">
              <w:rPr>
                <w:rFonts w:asciiTheme="majorHAnsi" w:eastAsia="Times New Roman" w:hAnsiTheme="majorHAnsi" w:cstheme="majorHAnsi"/>
                <w:sz w:val="18"/>
                <w:szCs w:val="18"/>
              </w:rPr>
              <w:t>.</w:t>
            </w:r>
          </w:p>
        </w:tc>
      </w:tr>
      <w:tr w:rsidR="00610E6C" w:rsidRPr="003D2727" w14:paraId="496B0ECC" w14:textId="77777777" w:rsidTr="00946C17">
        <w:trPr>
          <w:trHeight w:val="112"/>
        </w:trPr>
        <w:tc>
          <w:tcPr>
            <w:tcW w:w="421" w:type="dxa"/>
            <w:tcBorders>
              <w:top w:val="nil"/>
              <w:left w:val="single" w:sz="4" w:space="0" w:color="auto"/>
              <w:right w:val="single" w:sz="4" w:space="0" w:color="auto"/>
            </w:tcBorders>
            <w:shd w:val="clear" w:color="auto" w:fill="auto"/>
            <w:hideMark/>
          </w:tcPr>
          <w:p w14:paraId="1BE07C39" w14:textId="77777777" w:rsidR="00610E6C" w:rsidRPr="003926B9" w:rsidRDefault="00610E6C"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2</w:t>
            </w:r>
          </w:p>
        </w:tc>
        <w:tc>
          <w:tcPr>
            <w:tcW w:w="1134" w:type="dxa"/>
            <w:tcBorders>
              <w:top w:val="nil"/>
              <w:left w:val="nil"/>
              <w:right w:val="single" w:sz="4" w:space="0" w:color="auto"/>
            </w:tcBorders>
            <w:shd w:val="clear" w:color="auto" w:fill="auto"/>
            <w:hideMark/>
          </w:tcPr>
          <w:p w14:paraId="0E0A56C6" w14:textId="77777777" w:rsidR="00610E6C" w:rsidRPr="003926B9" w:rsidRDefault="00610E6C"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AM</w:t>
            </w:r>
          </w:p>
        </w:tc>
        <w:tc>
          <w:tcPr>
            <w:tcW w:w="3827" w:type="dxa"/>
            <w:tcBorders>
              <w:top w:val="nil"/>
              <w:left w:val="nil"/>
              <w:bottom w:val="single" w:sz="4" w:space="0" w:color="auto"/>
              <w:right w:val="single" w:sz="4" w:space="0" w:color="auto"/>
            </w:tcBorders>
            <w:shd w:val="clear" w:color="auto" w:fill="auto"/>
            <w:hideMark/>
          </w:tcPr>
          <w:p w14:paraId="3DAFA905" w14:textId="2A8F8B37" w:rsidR="00610E6C" w:rsidRPr="003926B9" w:rsidRDefault="00610E6C" w:rsidP="003D2727">
            <w:pPr>
              <w:spacing w:after="0" w:line="240" w:lineRule="auto"/>
              <w:jc w:val="both"/>
              <w:rPr>
                <w:rFonts w:asciiTheme="majorHAnsi" w:eastAsia="Batang" w:hAnsiTheme="majorHAnsi" w:cstheme="majorHAnsi"/>
                <w:sz w:val="18"/>
                <w:szCs w:val="18"/>
              </w:rPr>
            </w:pPr>
            <w:r w:rsidRPr="003926B9">
              <w:rPr>
                <w:rFonts w:asciiTheme="majorHAnsi" w:eastAsia="Batang" w:hAnsiTheme="majorHAnsi" w:cstheme="majorHAnsi"/>
                <w:sz w:val="18"/>
                <w:szCs w:val="18"/>
              </w:rPr>
              <w:t xml:space="preserve">SIA „Managementul deșeurilor” </w:t>
            </w:r>
            <w:r>
              <w:rPr>
                <w:rFonts w:asciiTheme="majorHAnsi" w:eastAsia="Batang" w:hAnsiTheme="majorHAnsi" w:cstheme="majorHAnsi"/>
                <w:sz w:val="18"/>
                <w:szCs w:val="18"/>
              </w:rPr>
              <w:t>, SIA MD</w:t>
            </w:r>
          </w:p>
        </w:tc>
        <w:tc>
          <w:tcPr>
            <w:tcW w:w="850" w:type="dxa"/>
            <w:tcBorders>
              <w:top w:val="nil"/>
              <w:left w:val="nil"/>
              <w:bottom w:val="single" w:sz="4" w:space="0" w:color="auto"/>
              <w:right w:val="single" w:sz="4" w:space="0" w:color="auto"/>
            </w:tcBorders>
            <w:shd w:val="clear" w:color="auto" w:fill="auto"/>
          </w:tcPr>
          <w:p w14:paraId="16F3FC69" w14:textId="77777777" w:rsidR="00610E6C" w:rsidRPr="003926B9" w:rsidRDefault="00610E6C"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2018</w:t>
            </w:r>
          </w:p>
        </w:tc>
        <w:tc>
          <w:tcPr>
            <w:tcW w:w="851" w:type="dxa"/>
            <w:tcBorders>
              <w:top w:val="nil"/>
              <w:left w:val="nil"/>
              <w:bottom w:val="single" w:sz="4" w:space="0" w:color="auto"/>
              <w:right w:val="single" w:sz="4" w:space="0" w:color="auto"/>
            </w:tcBorders>
            <w:shd w:val="clear" w:color="auto" w:fill="auto"/>
          </w:tcPr>
          <w:p w14:paraId="29270896" w14:textId="77777777" w:rsidR="00610E6C" w:rsidRPr="003926B9" w:rsidRDefault="00610E6C"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279,2</w:t>
            </w:r>
          </w:p>
        </w:tc>
        <w:tc>
          <w:tcPr>
            <w:tcW w:w="7513" w:type="dxa"/>
            <w:vMerge w:val="restart"/>
            <w:tcBorders>
              <w:top w:val="nil"/>
              <w:left w:val="nil"/>
              <w:right w:val="single" w:sz="4" w:space="0" w:color="auto"/>
            </w:tcBorders>
            <w:shd w:val="clear" w:color="auto" w:fill="auto"/>
          </w:tcPr>
          <w:p w14:paraId="2022B8A8" w14:textId="0DD19496" w:rsidR="00610E6C" w:rsidRPr="003D2727" w:rsidRDefault="00610E6C" w:rsidP="003D2727">
            <w:pPr>
              <w:spacing w:after="0" w:line="240" w:lineRule="auto"/>
              <w:jc w:val="both"/>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Potrivit explicațiilor, AM utilizează și alte sisteme informaționale</w:t>
            </w:r>
            <w:r w:rsidR="0097209B">
              <w:rPr>
                <w:rFonts w:asciiTheme="majorHAnsi" w:eastAsia="Times New Roman" w:hAnsiTheme="majorHAnsi" w:cstheme="majorHAnsi"/>
                <w:color w:val="000000"/>
                <w:sz w:val="18"/>
                <w:szCs w:val="18"/>
              </w:rPr>
              <w:t>,</w:t>
            </w:r>
            <w:r w:rsidRPr="003D2727">
              <w:rPr>
                <w:rFonts w:asciiTheme="majorHAnsi" w:eastAsia="Times New Roman" w:hAnsiTheme="majorHAnsi" w:cstheme="majorHAnsi"/>
                <w:color w:val="000000"/>
                <w:sz w:val="18"/>
                <w:szCs w:val="18"/>
              </w:rPr>
              <w:t xml:space="preserve"> precum: Sistemul Informațional Automatizat „Managementul deșeurilor”, conceptul căruia a fost aprobat prin Hotărârea Guvernului nr.</w:t>
            </w:r>
            <w:r>
              <w:rPr>
                <w:rFonts w:asciiTheme="majorHAnsi" w:eastAsia="Times New Roman" w:hAnsiTheme="majorHAnsi" w:cstheme="majorHAnsi"/>
                <w:color w:val="000000"/>
                <w:sz w:val="18"/>
                <w:szCs w:val="18"/>
              </w:rPr>
              <w:t>682/2018, unde Agenția</w:t>
            </w:r>
            <w:r w:rsidRPr="003D2727">
              <w:rPr>
                <w:rFonts w:asciiTheme="majorHAnsi" w:eastAsia="Times New Roman" w:hAnsiTheme="majorHAnsi" w:cstheme="majorHAnsi"/>
                <w:color w:val="000000"/>
                <w:sz w:val="18"/>
                <w:szCs w:val="18"/>
              </w:rPr>
              <w:t xml:space="preserve"> este</w:t>
            </w:r>
            <w:r>
              <w:rPr>
                <w:rFonts w:asciiTheme="majorHAnsi" w:eastAsia="Times New Roman" w:hAnsiTheme="majorHAnsi" w:cstheme="majorHAnsi"/>
                <w:color w:val="000000"/>
                <w:sz w:val="18"/>
                <w:szCs w:val="18"/>
              </w:rPr>
              <w:t xml:space="preserve"> doar</w:t>
            </w:r>
            <w:r w:rsidRPr="003D2727">
              <w:rPr>
                <w:rFonts w:asciiTheme="majorHAnsi" w:eastAsia="Times New Roman" w:hAnsiTheme="majorHAnsi" w:cstheme="majorHAnsi"/>
                <w:color w:val="000000"/>
                <w:sz w:val="18"/>
                <w:szCs w:val="18"/>
              </w:rPr>
              <w:t xml:space="preserve"> deținător din punct de vedere informațional, iar posesor este Ministerul Mediului</w:t>
            </w:r>
            <w:r>
              <w:rPr>
                <w:rFonts w:asciiTheme="majorHAnsi" w:eastAsia="Times New Roman" w:hAnsiTheme="majorHAnsi" w:cstheme="majorHAnsi"/>
                <w:color w:val="000000"/>
                <w:sz w:val="18"/>
                <w:szCs w:val="18"/>
              </w:rPr>
              <w:t>. Respectiv</w:t>
            </w:r>
            <w:r w:rsidR="0097209B">
              <w:rPr>
                <w:rFonts w:asciiTheme="majorHAnsi" w:eastAsia="Times New Roman" w:hAnsiTheme="majorHAnsi" w:cstheme="majorHAnsi"/>
                <w:color w:val="000000"/>
                <w:sz w:val="18"/>
                <w:szCs w:val="18"/>
              </w:rPr>
              <w:t>,</w:t>
            </w:r>
            <w:r>
              <w:rPr>
                <w:rFonts w:asciiTheme="majorHAnsi" w:eastAsia="Times New Roman" w:hAnsiTheme="majorHAnsi" w:cstheme="majorHAnsi"/>
                <w:color w:val="000000"/>
                <w:sz w:val="18"/>
                <w:szCs w:val="18"/>
              </w:rPr>
              <w:t xml:space="preserve"> asigurarea condițiilor de integrare</w:t>
            </w:r>
            <w:r w:rsidR="0097209B">
              <w:rPr>
                <w:rFonts w:asciiTheme="majorHAnsi" w:eastAsia="Times New Roman" w:hAnsiTheme="majorHAnsi" w:cstheme="majorHAnsi"/>
                <w:color w:val="000000"/>
                <w:sz w:val="18"/>
                <w:szCs w:val="18"/>
              </w:rPr>
              <w:t xml:space="preserve"> </w:t>
            </w:r>
            <w:r>
              <w:rPr>
                <w:rFonts w:asciiTheme="majorHAnsi" w:eastAsia="Times New Roman" w:hAnsiTheme="majorHAnsi" w:cstheme="majorHAnsi"/>
                <w:color w:val="000000"/>
                <w:sz w:val="18"/>
                <w:szCs w:val="18"/>
              </w:rPr>
              <w:t>urmează a fi realizat</w:t>
            </w:r>
            <w:r w:rsidR="0097209B">
              <w:rPr>
                <w:rFonts w:asciiTheme="majorHAnsi" w:eastAsia="Times New Roman" w:hAnsiTheme="majorHAnsi" w:cstheme="majorHAnsi"/>
                <w:color w:val="000000"/>
                <w:sz w:val="18"/>
                <w:szCs w:val="18"/>
              </w:rPr>
              <w:t>ă</w:t>
            </w:r>
            <w:r>
              <w:rPr>
                <w:rFonts w:asciiTheme="majorHAnsi" w:eastAsia="Times New Roman" w:hAnsiTheme="majorHAnsi" w:cstheme="majorHAnsi"/>
                <w:color w:val="000000"/>
                <w:sz w:val="18"/>
                <w:szCs w:val="18"/>
              </w:rPr>
              <w:t xml:space="preserve"> de către posesorul SIA. P</w:t>
            </w:r>
            <w:r w:rsidRPr="003D2727">
              <w:rPr>
                <w:rFonts w:asciiTheme="majorHAnsi" w:eastAsia="Times New Roman" w:hAnsiTheme="majorHAnsi" w:cstheme="majorHAnsi"/>
                <w:color w:val="000000"/>
                <w:sz w:val="18"/>
                <w:szCs w:val="18"/>
              </w:rPr>
              <w:t xml:space="preserve">rin intermediul </w:t>
            </w:r>
            <w:r>
              <w:rPr>
                <w:rFonts w:asciiTheme="majorHAnsi" w:eastAsia="Times New Roman" w:hAnsiTheme="majorHAnsi" w:cstheme="majorHAnsi"/>
                <w:color w:val="000000"/>
                <w:sz w:val="18"/>
                <w:szCs w:val="18"/>
              </w:rPr>
              <w:t>SIA MD</w:t>
            </w:r>
            <w:r w:rsidR="0097209B">
              <w:rPr>
                <w:rFonts w:asciiTheme="majorHAnsi" w:eastAsia="Times New Roman" w:hAnsiTheme="majorHAnsi" w:cstheme="majorHAnsi"/>
                <w:color w:val="000000"/>
                <w:sz w:val="18"/>
                <w:szCs w:val="18"/>
              </w:rPr>
              <w:t>,</w:t>
            </w:r>
            <w:r>
              <w:rPr>
                <w:rFonts w:asciiTheme="majorHAnsi" w:eastAsia="Times New Roman" w:hAnsiTheme="majorHAnsi" w:cstheme="majorHAnsi"/>
                <w:color w:val="000000"/>
                <w:sz w:val="18"/>
                <w:szCs w:val="18"/>
              </w:rPr>
              <w:t xml:space="preserve"> </w:t>
            </w:r>
            <w:r w:rsidRPr="003D2727">
              <w:rPr>
                <w:rFonts w:asciiTheme="majorHAnsi" w:eastAsia="Times New Roman" w:hAnsiTheme="majorHAnsi" w:cstheme="majorHAnsi"/>
                <w:color w:val="000000"/>
                <w:sz w:val="18"/>
                <w:szCs w:val="18"/>
              </w:rPr>
              <w:t>se eliberează actele permisive în domeniul gestionării deșeurilor – Autorizația de mediu pentru gestionarea deșeurilor și Notificarea de export a</w:t>
            </w:r>
            <w:r w:rsidR="0097209B">
              <w:rPr>
                <w:rFonts w:asciiTheme="majorHAnsi" w:eastAsia="Times New Roman" w:hAnsiTheme="majorHAnsi" w:cstheme="majorHAnsi"/>
                <w:color w:val="000000"/>
                <w:sz w:val="18"/>
                <w:szCs w:val="18"/>
              </w:rPr>
              <w:t>l</w:t>
            </w:r>
            <w:r w:rsidRPr="003D2727">
              <w:rPr>
                <w:rFonts w:asciiTheme="majorHAnsi" w:eastAsia="Times New Roman" w:hAnsiTheme="majorHAnsi" w:cstheme="majorHAnsi"/>
                <w:color w:val="000000"/>
                <w:sz w:val="18"/>
                <w:szCs w:val="18"/>
              </w:rPr>
              <w:t xml:space="preserve"> deșeurilor.</w:t>
            </w:r>
          </w:p>
          <w:p w14:paraId="7C66E5A0" w14:textId="4A535386" w:rsidR="00610E6C" w:rsidRDefault="00610E6C" w:rsidP="003D2727">
            <w:pPr>
              <w:spacing w:after="0" w:line="240" w:lineRule="auto"/>
              <w:jc w:val="both"/>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AM nu a elaborat interfețe electronice pentru celelalte 2 sisteme utilizate</w:t>
            </w:r>
            <w:r w:rsidR="0097209B">
              <w:rPr>
                <w:rFonts w:asciiTheme="majorHAnsi" w:eastAsia="Times New Roman" w:hAnsiTheme="majorHAnsi" w:cstheme="majorHAnsi"/>
                <w:color w:val="000000"/>
                <w:sz w:val="18"/>
                <w:szCs w:val="18"/>
              </w:rPr>
              <w:t>,</w:t>
            </w:r>
            <w:r w:rsidRPr="003D2727">
              <w:rPr>
                <w:rFonts w:asciiTheme="majorHAnsi" w:eastAsia="Times New Roman" w:hAnsiTheme="majorHAnsi" w:cstheme="majorHAnsi"/>
                <w:color w:val="000000"/>
                <w:sz w:val="18"/>
                <w:szCs w:val="18"/>
              </w:rPr>
              <w:t xml:space="preserve"> compatibile cu SIA GEAP. Potrivit rapoartelor generate în SIA GEAP</w:t>
            </w:r>
            <w:r>
              <w:rPr>
                <w:rFonts w:asciiTheme="majorHAnsi" w:eastAsia="Times New Roman" w:hAnsiTheme="majorHAnsi" w:cstheme="majorHAnsi"/>
                <w:color w:val="000000"/>
                <w:sz w:val="18"/>
                <w:szCs w:val="18"/>
              </w:rPr>
              <w:t>,</w:t>
            </w:r>
            <w:r w:rsidRPr="003D2727">
              <w:rPr>
                <w:rFonts w:asciiTheme="majorHAnsi" w:eastAsia="Times New Roman" w:hAnsiTheme="majorHAnsi" w:cstheme="majorHAnsi"/>
                <w:color w:val="000000"/>
                <w:sz w:val="18"/>
                <w:szCs w:val="18"/>
              </w:rPr>
              <w:t xml:space="preserve"> AM utilizează SIA GEAP începând cu anul 2019.</w:t>
            </w:r>
          </w:p>
          <w:p w14:paraId="59811E0F" w14:textId="0516398B" w:rsidR="00610E6C" w:rsidRPr="003926B9" w:rsidRDefault="00610E6C" w:rsidP="003D2727">
            <w:pPr>
              <w:spacing w:after="0" w:line="240" w:lineRule="auto"/>
              <w:jc w:val="both"/>
              <w:rPr>
                <w:rFonts w:asciiTheme="majorHAnsi" w:eastAsia="Times New Roman" w:hAnsiTheme="majorHAnsi" w:cstheme="majorHAnsi"/>
                <w:sz w:val="18"/>
                <w:szCs w:val="18"/>
              </w:rPr>
            </w:pPr>
            <w:r>
              <w:rPr>
                <w:rFonts w:asciiTheme="majorHAnsi" w:eastAsia="Times New Roman" w:hAnsiTheme="majorHAnsi" w:cstheme="majorHAnsi"/>
                <w:color w:val="000000"/>
                <w:sz w:val="18"/>
                <w:szCs w:val="18"/>
              </w:rPr>
              <w:t>Referitor la SIA PCAMFSA, cadrul normativ nu a fost modificat, respectiv, deși tipurile de autorizație respective la moment se emit prin SIA GEAP, informațiile din SIA elaborat anterior nu au fost migrate în SIA GEAP.</w:t>
            </w:r>
          </w:p>
        </w:tc>
      </w:tr>
      <w:tr w:rsidR="00610E6C" w:rsidRPr="003D2727" w14:paraId="39D9FC01" w14:textId="77777777" w:rsidTr="00946C17">
        <w:trPr>
          <w:trHeight w:val="419"/>
        </w:trPr>
        <w:tc>
          <w:tcPr>
            <w:tcW w:w="421" w:type="dxa"/>
            <w:tcBorders>
              <w:left w:val="single" w:sz="4" w:space="0" w:color="auto"/>
              <w:bottom w:val="single" w:sz="4" w:space="0" w:color="auto"/>
              <w:right w:val="single" w:sz="4" w:space="0" w:color="auto"/>
            </w:tcBorders>
            <w:shd w:val="clear" w:color="auto" w:fill="auto"/>
          </w:tcPr>
          <w:p w14:paraId="2B2390C9" w14:textId="77777777" w:rsidR="00610E6C" w:rsidRPr="003D2727" w:rsidRDefault="00610E6C" w:rsidP="003D2727">
            <w:pPr>
              <w:spacing w:after="0" w:line="240" w:lineRule="auto"/>
              <w:jc w:val="center"/>
              <w:rPr>
                <w:rFonts w:asciiTheme="majorHAnsi" w:eastAsia="Times New Roman" w:hAnsiTheme="majorHAnsi" w:cstheme="majorHAnsi"/>
                <w:color w:val="000000" w:themeColor="text1"/>
                <w:sz w:val="18"/>
                <w:szCs w:val="18"/>
              </w:rPr>
            </w:pPr>
          </w:p>
        </w:tc>
        <w:tc>
          <w:tcPr>
            <w:tcW w:w="1134" w:type="dxa"/>
            <w:tcBorders>
              <w:left w:val="nil"/>
              <w:bottom w:val="single" w:sz="4" w:space="0" w:color="auto"/>
              <w:right w:val="single" w:sz="4" w:space="0" w:color="auto"/>
            </w:tcBorders>
            <w:shd w:val="clear" w:color="auto" w:fill="auto"/>
          </w:tcPr>
          <w:p w14:paraId="0E763F59" w14:textId="77777777" w:rsidR="00610E6C" w:rsidRPr="003D2727" w:rsidRDefault="00610E6C" w:rsidP="003D2727">
            <w:pPr>
              <w:spacing w:after="0" w:line="240" w:lineRule="auto"/>
              <w:rPr>
                <w:rFonts w:asciiTheme="majorHAnsi" w:eastAsia="Times New Roman" w:hAnsiTheme="majorHAnsi" w:cstheme="majorHAnsi"/>
                <w:b/>
                <w:bCs/>
                <w:color w:val="000000" w:themeColor="text1"/>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6968E204" w14:textId="77777777" w:rsidR="00610E6C" w:rsidRPr="003D2727" w:rsidRDefault="00610E6C" w:rsidP="003D2727">
            <w:pPr>
              <w:spacing w:after="0" w:line="240" w:lineRule="auto"/>
              <w:jc w:val="both"/>
              <w:rPr>
                <w:rFonts w:asciiTheme="majorHAnsi" w:eastAsia="Batang" w:hAnsiTheme="majorHAnsi" w:cstheme="majorHAnsi"/>
                <w:sz w:val="18"/>
                <w:szCs w:val="18"/>
              </w:rPr>
            </w:pPr>
            <w:r w:rsidRPr="003D2727">
              <w:rPr>
                <w:rFonts w:asciiTheme="majorHAnsi" w:eastAsia="Batang" w:hAnsiTheme="majorHAnsi" w:cstheme="majorHAnsi"/>
                <w:sz w:val="18"/>
                <w:szCs w:val="18"/>
              </w:rPr>
              <w:t>SIA „Platforma comună privind autorizarea de mediu pentru folosința specială a apei ”, aplicație dezvoltată pe PGRAP</w:t>
            </w:r>
          </w:p>
        </w:tc>
        <w:tc>
          <w:tcPr>
            <w:tcW w:w="850" w:type="dxa"/>
            <w:tcBorders>
              <w:top w:val="single" w:sz="4" w:space="0" w:color="auto"/>
              <w:left w:val="nil"/>
              <w:bottom w:val="single" w:sz="4" w:space="0" w:color="auto"/>
              <w:right w:val="single" w:sz="4" w:space="0" w:color="auto"/>
            </w:tcBorders>
            <w:shd w:val="clear" w:color="auto" w:fill="auto"/>
          </w:tcPr>
          <w:p w14:paraId="77B3A57E" w14:textId="77777777" w:rsidR="00610E6C" w:rsidRPr="003D2727" w:rsidRDefault="00610E6C" w:rsidP="003D2727">
            <w:pPr>
              <w:spacing w:after="0" w:line="240" w:lineRule="auto"/>
              <w:jc w:val="center"/>
              <w:rPr>
                <w:rFonts w:asciiTheme="majorHAnsi" w:eastAsia="Batang" w:hAnsiTheme="majorHAnsi" w:cstheme="majorHAnsi"/>
                <w:sz w:val="18"/>
                <w:szCs w:val="18"/>
              </w:rPr>
            </w:pPr>
            <w:r w:rsidRPr="003D2727">
              <w:rPr>
                <w:rFonts w:asciiTheme="majorHAnsi" w:eastAsia="Batang" w:hAnsiTheme="majorHAnsi" w:cstheme="majorHAnsi"/>
                <w:sz w:val="18"/>
                <w:szCs w:val="18"/>
              </w:rPr>
              <w:t>2014</w:t>
            </w:r>
          </w:p>
        </w:tc>
        <w:tc>
          <w:tcPr>
            <w:tcW w:w="851" w:type="dxa"/>
            <w:tcBorders>
              <w:top w:val="single" w:sz="4" w:space="0" w:color="auto"/>
              <w:left w:val="nil"/>
              <w:bottom w:val="single" w:sz="4" w:space="0" w:color="auto"/>
              <w:right w:val="single" w:sz="4" w:space="0" w:color="auto"/>
            </w:tcBorders>
            <w:shd w:val="clear" w:color="auto" w:fill="auto"/>
          </w:tcPr>
          <w:p w14:paraId="41E0BE25" w14:textId="77777777" w:rsidR="00610E6C" w:rsidRPr="003D2727" w:rsidRDefault="00610E6C"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1 661,00</w:t>
            </w:r>
          </w:p>
        </w:tc>
        <w:tc>
          <w:tcPr>
            <w:tcW w:w="7513" w:type="dxa"/>
            <w:vMerge/>
            <w:tcBorders>
              <w:left w:val="nil"/>
              <w:bottom w:val="single" w:sz="4" w:space="0" w:color="auto"/>
              <w:right w:val="single" w:sz="4" w:space="0" w:color="auto"/>
            </w:tcBorders>
          </w:tcPr>
          <w:p w14:paraId="152EA76F" w14:textId="29F7BD37" w:rsidR="00610E6C" w:rsidRPr="003D2727" w:rsidRDefault="00610E6C" w:rsidP="003D2727">
            <w:pPr>
              <w:spacing w:after="0" w:line="240" w:lineRule="auto"/>
              <w:jc w:val="both"/>
              <w:rPr>
                <w:rFonts w:asciiTheme="majorHAnsi" w:eastAsia="Times New Roman" w:hAnsiTheme="majorHAnsi" w:cstheme="majorHAnsi"/>
                <w:color w:val="000000"/>
                <w:sz w:val="18"/>
                <w:szCs w:val="18"/>
              </w:rPr>
            </w:pPr>
          </w:p>
        </w:tc>
      </w:tr>
      <w:tr w:rsidR="009021F1" w:rsidRPr="003D2727" w14:paraId="5D471DA9" w14:textId="77777777" w:rsidTr="00AD04D2">
        <w:trPr>
          <w:trHeight w:val="185"/>
        </w:trPr>
        <w:tc>
          <w:tcPr>
            <w:tcW w:w="421" w:type="dxa"/>
            <w:vMerge w:val="restart"/>
            <w:tcBorders>
              <w:top w:val="nil"/>
              <w:left w:val="single" w:sz="4" w:space="0" w:color="auto"/>
              <w:right w:val="single" w:sz="4" w:space="0" w:color="auto"/>
            </w:tcBorders>
            <w:shd w:val="clear" w:color="auto" w:fill="auto"/>
            <w:vAlign w:val="center"/>
            <w:hideMark/>
          </w:tcPr>
          <w:p w14:paraId="7AA5926B"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themeColor="text1"/>
                <w:sz w:val="18"/>
                <w:szCs w:val="18"/>
              </w:rPr>
              <w:t> 3</w:t>
            </w:r>
          </w:p>
        </w:tc>
        <w:tc>
          <w:tcPr>
            <w:tcW w:w="1134" w:type="dxa"/>
            <w:vMerge w:val="restart"/>
            <w:tcBorders>
              <w:top w:val="nil"/>
              <w:left w:val="nil"/>
              <w:right w:val="single" w:sz="4" w:space="0" w:color="auto"/>
            </w:tcBorders>
            <w:shd w:val="clear" w:color="auto" w:fill="auto"/>
            <w:vAlign w:val="center"/>
            <w:hideMark/>
          </w:tcPr>
          <w:p w14:paraId="3CEF0DD4" w14:textId="77777777" w:rsidR="009021F1" w:rsidRPr="003D2727" w:rsidRDefault="009021F1" w:rsidP="003D2727">
            <w:pPr>
              <w:spacing w:after="0" w:line="240" w:lineRule="auto"/>
              <w:rPr>
                <w:rFonts w:asciiTheme="majorHAnsi" w:eastAsia="Times New Roman" w:hAnsiTheme="majorHAnsi" w:cstheme="majorHAnsi"/>
                <w:b/>
                <w:bCs/>
                <w:color w:val="000000"/>
                <w:sz w:val="18"/>
                <w:szCs w:val="18"/>
              </w:rPr>
            </w:pPr>
            <w:r w:rsidRPr="003D2727">
              <w:rPr>
                <w:rFonts w:asciiTheme="majorHAnsi" w:eastAsia="Times New Roman" w:hAnsiTheme="majorHAnsi" w:cstheme="majorHAnsi"/>
                <w:b/>
                <w:bCs/>
                <w:color w:val="000000" w:themeColor="text1"/>
                <w:sz w:val="18"/>
                <w:szCs w:val="18"/>
              </w:rPr>
              <w:t>AMDM</w:t>
            </w:r>
          </w:p>
        </w:tc>
        <w:tc>
          <w:tcPr>
            <w:tcW w:w="3827" w:type="dxa"/>
            <w:tcBorders>
              <w:top w:val="nil"/>
              <w:left w:val="nil"/>
              <w:bottom w:val="single" w:sz="4" w:space="0" w:color="auto"/>
              <w:right w:val="single" w:sz="4" w:space="0" w:color="auto"/>
            </w:tcBorders>
            <w:shd w:val="clear" w:color="auto" w:fill="auto"/>
            <w:hideMark/>
          </w:tcPr>
          <w:p w14:paraId="39F25AB4" w14:textId="3C3DECB9" w:rsidR="009021F1" w:rsidRPr="003D2727" w:rsidRDefault="009021F1" w:rsidP="003D2727">
            <w:pPr>
              <w:keepNext/>
              <w:keepLines/>
              <w:spacing w:after="0" w:line="240" w:lineRule="auto"/>
              <w:jc w:val="both"/>
              <w:outlineLvl w:val="3"/>
              <w:rPr>
                <w:rFonts w:asciiTheme="majorHAnsi" w:eastAsia="Batang" w:hAnsiTheme="majorHAnsi" w:cstheme="majorHAnsi"/>
                <w:bCs/>
                <w:i/>
                <w:color w:val="2E74B5" w:themeColor="accent1" w:themeShade="BF"/>
                <w:sz w:val="18"/>
                <w:szCs w:val="18"/>
                <w:lang w:val="en-US"/>
              </w:rPr>
            </w:pPr>
            <w:r w:rsidRPr="003D2727">
              <w:rPr>
                <w:rFonts w:asciiTheme="majorHAnsi" w:eastAsia="Batang" w:hAnsiTheme="majorHAnsi" w:cstheme="majorHAnsi"/>
                <w:bCs/>
                <w:iCs/>
                <w:sz w:val="18"/>
                <w:szCs w:val="18"/>
              </w:rPr>
              <w:t>SIA</w:t>
            </w:r>
            <w:r w:rsidRPr="003D2727">
              <w:rPr>
                <w:rFonts w:asciiTheme="majorHAnsi" w:eastAsia="Batang" w:hAnsiTheme="majorHAnsi" w:cstheme="majorHAnsi"/>
                <w:iCs/>
                <w:sz w:val="18"/>
                <w:szCs w:val="18"/>
              </w:rPr>
              <w:t xml:space="preserve"> </w:t>
            </w:r>
            <w:r w:rsidR="0097209B">
              <w:rPr>
                <w:rFonts w:asciiTheme="majorHAnsi" w:eastAsia="Batang" w:hAnsiTheme="majorHAnsi" w:cstheme="majorHAnsi"/>
                <w:bCs/>
                <w:iCs/>
                <w:sz w:val="18"/>
                <w:szCs w:val="18"/>
              </w:rPr>
              <w:t>„</w:t>
            </w:r>
            <w:r w:rsidRPr="003D2727">
              <w:rPr>
                <w:rFonts w:asciiTheme="majorHAnsi" w:eastAsia="Batang" w:hAnsiTheme="majorHAnsi" w:cstheme="majorHAnsi"/>
                <w:bCs/>
                <w:iCs/>
                <w:sz w:val="18"/>
                <w:szCs w:val="18"/>
              </w:rPr>
              <w:t>Nomenclatorul de stat al medicamentelor”</w:t>
            </w:r>
          </w:p>
        </w:tc>
        <w:tc>
          <w:tcPr>
            <w:tcW w:w="850" w:type="dxa"/>
            <w:tcBorders>
              <w:top w:val="nil"/>
              <w:left w:val="nil"/>
              <w:bottom w:val="single" w:sz="4" w:space="0" w:color="auto"/>
              <w:right w:val="single" w:sz="4" w:space="0" w:color="auto"/>
            </w:tcBorders>
            <w:shd w:val="clear" w:color="auto" w:fill="auto"/>
            <w:vAlign w:val="center"/>
          </w:tcPr>
          <w:p w14:paraId="218E7951"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2006</w:t>
            </w:r>
          </w:p>
        </w:tc>
        <w:tc>
          <w:tcPr>
            <w:tcW w:w="851" w:type="dxa"/>
            <w:tcBorders>
              <w:top w:val="nil"/>
              <w:left w:val="nil"/>
              <w:bottom w:val="single" w:sz="4" w:space="0" w:color="auto"/>
              <w:right w:val="single" w:sz="4" w:space="0" w:color="auto"/>
            </w:tcBorders>
            <w:shd w:val="clear" w:color="auto" w:fill="auto"/>
            <w:vAlign w:val="center"/>
          </w:tcPr>
          <w:p w14:paraId="71D0EEAA"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w:t>
            </w:r>
          </w:p>
        </w:tc>
        <w:tc>
          <w:tcPr>
            <w:tcW w:w="7513" w:type="dxa"/>
            <w:vMerge w:val="restart"/>
            <w:tcBorders>
              <w:left w:val="nil"/>
              <w:right w:val="single" w:sz="4" w:space="0" w:color="auto"/>
            </w:tcBorders>
            <w:shd w:val="clear" w:color="auto" w:fill="auto"/>
          </w:tcPr>
          <w:p w14:paraId="7760F294" w14:textId="10A49EA8" w:rsidR="009021F1" w:rsidRPr="003D2727" w:rsidRDefault="009021F1" w:rsidP="00D342BA">
            <w:pPr>
              <w:spacing w:after="0" w:line="240" w:lineRule="auto"/>
              <w:jc w:val="both"/>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 xml:space="preserve">Potrivit explicațiilor AMDM, procesarea și tipărirea autorizațiilor de import pentru medicamente înregistrate și procesarea și tipărirea autorizațiilor de import pentru medicamente neînregistrate, </w:t>
            </w:r>
            <w:r w:rsidR="0097209B">
              <w:rPr>
                <w:rFonts w:asciiTheme="majorHAnsi" w:eastAsia="Times New Roman" w:hAnsiTheme="majorHAnsi" w:cstheme="majorHAnsi"/>
                <w:color w:val="000000"/>
                <w:sz w:val="18"/>
                <w:szCs w:val="18"/>
              </w:rPr>
              <w:t xml:space="preserve">în </w:t>
            </w:r>
            <w:r w:rsidRPr="003D2727">
              <w:rPr>
                <w:rFonts w:asciiTheme="majorHAnsi" w:eastAsia="Times New Roman" w:hAnsiTheme="majorHAnsi" w:cstheme="majorHAnsi"/>
                <w:color w:val="000000"/>
                <w:sz w:val="18"/>
                <w:szCs w:val="18"/>
              </w:rPr>
              <w:t xml:space="preserve"> scopul înregistrării</w:t>
            </w:r>
            <w:r w:rsidR="0097209B">
              <w:rPr>
                <w:rFonts w:asciiTheme="majorHAnsi" w:eastAsia="Times New Roman" w:hAnsiTheme="majorHAnsi" w:cstheme="majorHAnsi"/>
                <w:color w:val="000000"/>
                <w:sz w:val="18"/>
                <w:szCs w:val="18"/>
              </w:rPr>
              <w:t>,</w:t>
            </w:r>
            <w:r w:rsidRPr="003D2727">
              <w:rPr>
                <w:rFonts w:asciiTheme="majorHAnsi" w:eastAsia="Times New Roman" w:hAnsiTheme="majorHAnsi" w:cstheme="majorHAnsi"/>
                <w:color w:val="000000"/>
                <w:sz w:val="18"/>
                <w:szCs w:val="18"/>
              </w:rPr>
              <w:t xml:space="preserve"> </w:t>
            </w:r>
            <w:r w:rsidR="0097209B">
              <w:rPr>
                <w:rFonts w:asciiTheme="majorHAnsi" w:eastAsia="Times New Roman" w:hAnsiTheme="majorHAnsi" w:cstheme="majorHAnsi"/>
                <w:color w:val="000000"/>
                <w:sz w:val="18"/>
                <w:szCs w:val="18"/>
              </w:rPr>
              <w:t>se</w:t>
            </w:r>
            <w:r w:rsidRPr="003D2727">
              <w:rPr>
                <w:rFonts w:asciiTheme="majorHAnsi" w:eastAsia="Times New Roman" w:hAnsiTheme="majorHAnsi" w:cstheme="majorHAnsi"/>
                <w:color w:val="000000"/>
                <w:sz w:val="18"/>
                <w:szCs w:val="18"/>
              </w:rPr>
              <w:t xml:space="preserve"> realiz</w:t>
            </w:r>
            <w:r w:rsidR="0097209B">
              <w:rPr>
                <w:rFonts w:asciiTheme="majorHAnsi" w:eastAsia="Times New Roman" w:hAnsiTheme="majorHAnsi" w:cstheme="majorHAnsi"/>
                <w:color w:val="000000"/>
                <w:sz w:val="18"/>
                <w:szCs w:val="18"/>
              </w:rPr>
              <w:t>ează</w:t>
            </w:r>
            <w:r w:rsidRPr="003D2727">
              <w:rPr>
                <w:rFonts w:asciiTheme="majorHAnsi" w:eastAsia="Times New Roman" w:hAnsiTheme="majorHAnsi" w:cstheme="majorHAnsi"/>
                <w:color w:val="000000"/>
                <w:sz w:val="18"/>
                <w:szCs w:val="18"/>
              </w:rPr>
              <w:t xml:space="preserve"> prin intermediul SI 1C, care </w:t>
            </w:r>
            <w:r w:rsidR="00D342BA" w:rsidRPr="003D2727">
              <w:rPr>
                <w:rFonts w:asciiTheme="majorHAnsi" w:eastAsia="Times New Roman" w:hAnsiTheme="majorHAnsi" w:cstheme="majorHAnsi"/>
                <w:color w:val="000000"/>
                <w:sz w:val="18"/>
                <w:szCs w:val="18"/>
              </w:rPr>
              <w:t xml:space="preserve">la moment </w:t>
            </w:r>
            <w:r w:rsidRPr="003D2727">
              <w:rPr>
                <w:rFonts w:asciiTheme="majorHAnsi" w:eastAsia="Times New Roman" w:hAnsiTheme="majorHAnsi" w:cstheme="majorHAnsi"/>
                <w:color w:val="000000"/>
                <w:sz w:val="18"/>
                <w:szCs w:val="18"/>
              </w:rPr>
              <w:t>nu este integrat în SIA GEAP, sursa de finanțare fiind AMDM.</w:t>
            </w:r>
            <w:r w:rsidR="00B50CF9" w:rsidRPr="003D2727">
              <w:rPr>
                <w:rFonts w:asciiTheme="majorHAnsi" w:eastAsia="Times New Roman" w:hAnsiTheme="majorHAnsi" w:cstheme="majorHAnsi"/>
                <w:color w:val="000000"/>
                <w:sz w:val="18"/>
                <w:szCs w:val="18"/>
              </w:rPr>
              <w:t xml:space="preserve"> </w:t>
            </w:r>
            <w:r w:rsidRPr="003D2727">
              <w:rPr>
                <w:rFonts w:asciiTheme="majorHAnsi" w:eastAsia="Times New Roman" w:hAnsiTheme="majorHAnsi" w:cstheme="majorHAnsi"/>
                <w:color w:val="000000"/>
                <w:sz w:val="18"/>
                <w:szCs w:val="18"/>
              </w:rPr>
              <w:t>Astfel, nu au fost elaborate interfețe electronice ale SI utilizate</w:t>
            </w:r>
            <w:r w:rsidR="00D342BA">
              <w:rPr>
                <w:rFonts w:asciiTheme="majorHAnsi" w:eastAsia="Times New Roman" w:hAnsiTheme="majorHAnsi" w:cstheme="majorHAnsi"/>
                <w:color w:val="000000"/>
                <w:sz w:val="18"/>
                <w:szCs w:val="18"/>
              </w:rPr>
              <w:t xml:space="preserve">, </w:t>
            </w:r>
            <w:r w:rsidRPr="003D2727">
              <w:rPr>
                <w:rFonts w:asciiTheme="majorHAnsi" w:eastAsia="Times New Roman" w:hAnsiTheme="majorHAnsi" w:cstheme="majorHAnsi"/>
                <w:color w:val="000000"/>
                <w:sz w:val="18"/>
                <w:szCs w:val="18"/>
              </w:rPr>
              <w:t xml:space="preserve"> compatibile cu SIA GEAP. </w:t>
            </w:r>
            <w:r w:rsidR="00B50CF9" w:rsidRPr="003D2727">
              <w:rPr>
                <w:rFonts w:asciiTheme="majorHAnsi" w:eastAsia="Times New Roman" w:hAnsiTheme="majorHAnsi" w:cstheme="majorHAnsi"/>
                <w:color w:val="000000"/>
                <w:sz w:val="18"/>
                <w:szCs w:val="18"/>
              </w:rPr>
              <w:t xml:space="preserve">Cauzele nu au fost expres indicate auditului. </w:t>
            </w:r>
            <w:r w:rsidRPr="003D2727">
              <w:rPr>
                <w:rFonts w:asciiTheme="majorHAnsi" w:eastAsia="Times New Roman" w:hAnsiTheme="majorHAnsi" w:cstheme="majorHAnsi"/>
                <w:color w:val="000000"/>
                <w:sz w:val="18"/>
                <w:szCs w:val="18"/>
              </w:rPr>
              <w:t>AMDM utilizează SIA GEAP începând cu anul 2018.</w:t>
            </w:r>
          </w:p>
        </w:tc>
      </w:tr>
      <w:tr w:rsidR="009021F1" w:rsidRPr="003D2727" w14:paraId="68E6C30F" w14:textId="77777777" w:rsidTr="00AD04D2">
        <w:trPr>
          <w:trHeight w:val="51"/>
        </w:trPr>
        <w:tc>
          <w:tcPr>
            <w:tcW w:w="421" w:type="dxa"/>
            <w:vMerge/>
            <w:tcBorders>
              <w:left w:val="single" w:sz="4" w:space="0" w:color="auto"/>
              <w:bottom w:val="single" w:sz="4" w:space="0" w:color="auto"/>
              <w:right w:val="single" w:sz="4" w:space="0" w:color="auto"/>
            </w:tcBorders>
            <w:shd w:val="clear" w:color="auto" w:fill="auto"/>
            <w:vAlign w:val="center"/>
          </w:tcPr>
          <w:p w14:paraId="0C49CD04"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p>
        </w:tc>
        <w:tc>
          <w:tcPr>
            <w:tcW w:w="1134" w:type="dxa"/>
            <w:vMerge/>
            <w:tcBorders>
              <w:left w:val="nil"/>
              <w:bottom w:val="single" w:sz="4" w:space="0" w:color="auto"/>
              <w:right w:val="single" w:sz="4" w:space="0" w:color="auto"/>
            </w:tcBorders>
            <w:shd w:val="clear" w:color="auto" w:fill="auto"/>
            <w:vAlign w:val="center"/>
          </w:tcPr>
          <w:p w14:paraId="064AC628" w14:textId="77777777" w:rsidR="009021F1" w:rsidRPr="003D2727" w:rsidRDefault="009021F1" w:rsidP="003D2727">
            <w:pPr>
              <w:spacing w:after="0" w:line="240" w:lineRule="auto"/>
              <w:rPr>
                <w:rFonts w:asciiTheme="majorHAnsi" w:eastAsia="Times New Roman" w:hAnsiTheme="majorHAnsi" w:cstheme="majorHAnsi"/>
                <w:b/>
                <w:bCs/>
                <w:color w:val="000000" w:themeColor="text1"/>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7DA0ACBE" w14:textId="16674623" w:rsidR="009021F1" w:rsidRPr="003D2727" w:rsidRDefault="009021F1" w:rsidP="003D2727">
            <w:pPr>
              <w:spacing w:after="0" w:line="240" w:lineRule="auto"/>
              <w:jc w:val="both"/>
              <w:rPr>
                <w:rFonts w:asciiTheme="majorHAnsi" w:eastAsia="Batang" w:hAnsiTheme="majorHAnsi" w:cstheme="majorHAnsi"/>
                <w:bCs/>
                <w:i/>
                <w:sz w:val="18"/>
                <w:szCs w:val="18"/>
              </w:rPr>
            </w:pPr>
            <w:r w:rsidRPr="003D2727">
              <w:rPr>
                <w:rFonts w:asciiTheme="majorHAnsi" w:eastAsia="Batang" w:hAnsiTheme="majorHAnsi" w:cstheme="majorHAnsi"/>
                <w:bCs/>
                <w:iCs/>
                <w:sz w:val="18"/>
                <w:szCs w:val="18"/>
              </w:rPr>
              <w:t>SI 1C</w:t>
            </w:r>
            <w:r w:rsidRPr="003D2727">
              <w:rPr>
                <w:rFonts w:ascii="Calibri" w:eastAsia="Calibri" w:hAnsi="Calibri" w:cs="Times New Roman"/>
              </w:rPr>
              <w:t xml:space="preserve"> </w:t>
            </w:r>
            <w:r w:rsidRPr="003D2727">
              <w:rPr>
                <w:rFonts w:asciiTheme="majorHAnsi" w:eastAsia="Batang" w:hAnsiTheme="majorHAnsi" w:cstheme="majorHAnsi"/>
                <w:bCs/>
                <w:iCs/>
                <w:sz w:val="18"/>
                <w:szCs w:val="18"/>
              </w:rPr>
              <w:t xml:space="preserve">Program </w:t>
            </w:r>
            <w:r w:rsidR="0097209B">
              <w:rPr>
                <w:rFonts w:asciiTheme="majorHAnsi" w:eastAsia="Batang" w:hAnsiTheme="majorHAnsi" w:cstheme="majorHAnsi"/>
                <w:bCs/>
                <w:iCs/>
                <w:sz w:val="18"/>
                <w:szCs w:val="18"/>
              </w:rPr>
              <w:t>„</w:t>
            </w:r>
            <w:r w:rsidRPr="003D2727">
              <w:rPr>
                <w:rFonts w:asciiTheme="majorHAnsi" w:eastAsia="Batang" w:hAnsiTheme="majorHAnsi" w:cstheme="majorHAnsi"/>
                <w:bCs/>
                <w:iCs/>
                <w:sz w:val="18"/>
                <w:szCs w:val="18"/>
              </w:rPr>
              <w:t>Monitorizarea medicamentelor"</w:t>
            </w:r>
          </w:p>
        </w:tc>
        <w:tc>
          <w:tcPr>
            <w:tcW w:w="850" w:type="dxa"/>
            <w:tcBorders>
              <w:top w:val="single" w:sz="4" w:space="0" w:color="auto"/>
              <w:left w:val="nil"/>
              <w:bottom w:val="single" w:sz="4" w:space="0" w:color="auto"/>
              <w:right w:val="single" w:sz="4" w:space="0" w:color="auto"/>
            </w:tcBorders>
            <w:shd w:val="clear" w:color="auto" w:fill="auto"/>
            <w:vAlign w:val="center"/>
          </w:tcPr>
          <w:p w14:paraId="180FE86A"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2008</w:t>
            </w:r>
          </w:p>
        </w:tc>
        <w:tc>
          <w:tcPr>
            <w:tcW w:w="851" w:type="dxa"/>
            <w:tcBorders>
              <w:top w:val="single" w:sz="4" w:space="0" w:color="auto"/>
              <w:left w:val="nil"/>
              <w:bottom w:val="single" w:sz="4" w:space="0" w:color="auto"/>
              <w:right w:val="single" w:sz="4" w:space="0" w:color="auto"/>
            </w:tcBorders>
            <w:shd w:val="clear" w:color="auto" w:fill="auto"/>
            <w:vAlign w:val="center"/>
          </w:tcPr>
          <w:p w14:paraId="3553F9DC"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2 785,3</w:t>
            </w:r>
          </w:p>
        </w:tc>
        <w:tc>
          <w:tcPr>
            <w:tcW w:w="7513" w:type="dxa"/>
            <w:vMerge/>
            <w:tcBorders>
              <w:left w:val="nil"/>
              <w:bottom w:val="single" w:sz="4" w:space="0" w:color="auto"/>
              <w:right w:val="single" w:sz="4" w:space="0" w:color="auto"/>
            </w:tcBorders>
            <w:shd w:val="clear" w:color="auto" w:fill="auto"/>
          </w:tcPr>
          <w:p w14:paraId="71A52E1B"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p>
        </w:tc>
      </w:tr>
      <w:tr w:rsidR="009021F1" w:rsidRPr="003D2727" w14:paraId="0B0C8E68" w14:textId="77777777" w:rsidTr="00AD04D2">
        <w:trPr>
          <w:trHeight w:val="433"/>
        </w:trPr>
        <w:tc>
          <w:tcPr>
            <w:tcW w:w="421" w:type="dxa"/>
            <w:vMerge w:val="restart"/>
            <w:tcBorders>
              <w:top w:val="nil"/>
              <w:left w:val="single" w:sz="4" w:space="0" w:color="auto"/>
              <w:right w:val="single" w:sz="4" w:space="0" w:color="auto"/>
            </w:tcBorders>
            <w:shd w:val="clear" w:color="auto" w:fill="FFFFFF" w:themeFill="background1"/>
            <w:vAlign w:val="center"/>
            <w:hideMark/>
          </w:tcPr>
          <w:p w14:paraId="77D5FD06"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themeColor="text1"/>
                <w:sz w:val="18"/>
                <w:szCs w:val="18"/>
              </w:rPr>
              <w:t> 4</w:t>
            </w:r>
          </w:p>
        </w:tc>
        <w:tc>
          <w:tcPr>
            <w:tcW w:w="1134" w:type="dxa"/>
            <w:vMerge w:val="restart"/>
            <w:tcBorders>
              <w:top w:val="nil"/>
              <w:left w:val="nil"/>
              <w:right w:val="single" w:sz="4" w:space="0" w:color="auto"/>
            </w:tcBorders>
            <w:shd w:val="clear" w:color="auto" w:fill="FFFFFF" w:themeFill="background1"/>
            <w:vAlign w:val="center"/>
            <w:hideMark/>
          </w:tcPr>
          <w:p w14:paraId="6758C291" w14:textId="77777777" w:rsidR="009021F1" w:rsidRPr="003D2727" w:rsidRDefault="009021F1" w:rsidP="003D2727">
            <w:pPr>
              <w:spacing w:after="0" w:line="240" w:lineRule="auto"/>
              <w:rPr>
                <w:rFonts w:asciiTheme="majorHAnsi" w:eastAsia="Times New Roman" w:hAnsiTheme="majorHAnsi" w:cstheme="majorHAnsi"/>
                <w:b/>
                <w:bCs/>
                <w:color w:val="000000" w:themeColor="text1"/>
                <w:sz w:val="18"/>
                <w:szCs w:val="18"/>
              </w:rPr>
            </w:pPr>
            <w:r w:rsidRPr="003D2727">
              <w:rPr>
                <w:rFonts w:asciiTheme="majorHAnsi" w:eastAsia="Times New Roman" w:hAnsiTheme="majorHAnsi" w:cstheme="majorHAnsi"/>
                <w:b/>
                <w:bCs/>
                <w:color w:val="000000" w:themeColor="text1"/>
                <w:sz w:val="18"/>
                <w:szCs w:val="18"/>
              </w:rPr>
              <w:t>ANRANR</w:t>
            </w:r>
          </w:p>
          <w:p w14:paraId="532D2A63" w14:textId="77777777" w:rsidR="009021F1" w:rsidRPr="003D2727" w:rsidRDefault="009021F1" w:rsidP="003D2727">
            <w:pPr>
              <w:spacing w:after="0" w:line="240" w:lineRule="auto"/>
              <w:rPr>
                <w:rFonts w:asciiTheme="majorHAnsi" w:eastAsia="Times New Roman" w:hAnsiTheme="majorHAnsi" w:cstheme="majorHAnsi"/>
                <w:b/>
                <w:bCs/>
                <w:color w:val="000000"/>
                <w:sz w:val="18"/>
                <w:szCs w:val="18"/>
              </w:rPr>
            </w:pPr>
          </w:p>
        </w:tc>
        <w:tc>
          <w:tcPr>
            <w:tcW w:w="3827" w:type="dxa"/>
            <w:tcBorders>
              <w:top w:val="nil"/>
              <w:left w:val="nil"/>
              <w:bottom w:val="single" w:sz="4" w:space="0" w:color="auto"/>
              <w:right w:val="single" w:sz="4" w:space="0" w:color="auto"/>
            </w:tcBorders>
            <w:shd w:val="clear" w:color="auto" w:fill="FFFFFF" w:themeFill="background1"/>
            <w:hideMark/>
          </w:tcPr>
          <w:p w14:paraId="06BFFF85" w14:textId="2B3A3647" w:rsidR="009021F1" w:rsidRPr="003D2727" w:rsidRDefault="009021F1"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Batang" w:hAnsiTheme="majorHAnsi" w:cstheme="majorHAnsi"/>
                <w:sz w:val="18"/>
                <w:szCs w:val="18"/>
              </w:rPr>
              <w:t>Sistemul de management al surselor de radiații ionizante de tip ARIS</w:t>
            </w:r>
            <w:r w:rsidR="0097209B">
              <w:rPr>
                <w:rFonts w:asciiTheme="majorHAnsi" w:eastAsia="Batang" w:hAnsiTheme="majorHAnsi" w:cstheme="majorHAnsi"/>
                <w:sz w:val="18"/>
                <w:szCs w:val="18"/>
              </w:rPr>
              <w:t>,</w:t>
            </w:r>
            <w:r w:rsidRPr="003D2727">
              <w:rPr>
                <w:rFonts w:asciiTheme="majorHAnsi" w:eastAsia="Batang" w:hAnsiTheme="majorHAnsi" w:cstheme="majorHAnsi"/>
                <w:sz w:val="18"/>
                <w:szCs w:val="18"/>
              </w:rPr>
              <w:t xml:space="preserve"> elaborat de donatorii străini </w:t>
            </w:r>
          </w:p>
        </w:tc>
        <w:tc>
          <w:tcPr>
            <w:tcW w:w="850" w:type="dxa"/>
            <w:tcBorders>
              <w:top w:val="nil"/>
              <w:left w:val="nil"/>
              <w:bottom w:val="single" w:sz="4" w:space="0" w:color="auto"/>
              <w:right w:val="single" w:sz="4" w:space="0" w:color="auto"/>
            </w:tcBorders>
            <w:shd w:val="clear" w:color="auto" w:fill="FFFFFF" w:themeFill="background1"/>
            <w:vAlign w:val="center"/>
          </w:tcPr>
          <w:p w14:paraId="0EBA45D8"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1B162F9C"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 </w:t>
            </w:r>
          </w:p>
        </w:tc>
        <w:tc>
          <w:tcPr>
            <w:tcW w:w="7513" w:type="dxa"/>
            <w:tcBorders>
              <w:top w:val="nil"/>
              <w:left w:val="nil"/>
              <w:right w:val="single" w:sz="4" w:space="0" w:color="auto"/>
            </w:tcBorders>
            <w:shd w:val="clear" w:color="auto" w:fill="auto"/>
          </w:tcPr>
          <w:p w14:paraId="3D2D39BB" w14:textId="1AE5516D" w:rsidR="009021F1" w:rsidRPr="003D2727" w:rsidRDefault="009021F1" w:rsidP="00610E6C">
            <w:pPr>
              <w:spacing w:after="0" w:line="240" w:lineRule="auto"/>
              <w:jc w:val="both"/>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Potrivit rapoartelor generate în SIA G</w:t>
            </w:r>
            <w:r w:rsidR="00610E6C">
              <w:rPr>
                <w:rFonts w:asciiTheme="majorHAnsi" w:eastAsia="Times New Roman" w:hAnsiTheme="majorHAnsi" w:cstheme="majorHAnsi"/>
                <w:color w:val="000000"/>
                <w:sz w:val="18"/>
                <w:szCs w:val="18"/>
              </w:rPr>
              <w:t>EAP</w:t>
            </w:r>
            <w:r w:rsidR="00D342BA">
              <w:rPr>
                <w:rFonts w:asciiTheme="majorHAnsi" w:eastAsia="Times New Roman" w:hAnsiTheme="majorHAnsi" w:cstheme="majorHAnsi"/>
                <w:color w:val="000000"/>
                <w:sz w:val="18"/>
                <w:szCs w:val="18"/>
              </w:rPr>
              <w:t>,</w:t>
            </w:r>
            <w:r w:rsidR="00610E6C">
              <w:rPr>
                <w:rFonts w:asciiTheme="majorHAnsi" w:eastAsia="Times New Roman" w:hAnsiTheme="majorHAnsi" w:cstheme="majorHAnsi"/>
                <w:color w:val="000000"/>
                <w:sz w:val="18"/>
                <w:szCs w:val="18"/>
              </w:rPr>
              <w:t xml:space="preserve"> ANRANR a început să utilize</w:t>
            </w:r>
            <w:r w:rsidRPr="003D2727">
              <w:rPr>
                <w:rFonts w:asciiTheme="majorHAnsi" w:eastAsia="Times New Roman" w:hAnsiTheme="majorHAnsi" w:cstheme="majorHAnsi"/>
                <w:color w:val="000000"/>
                <w:sz w:val="18"/>
                <w:szCs w:val="18"/>
              </w:rPr>
              <w:t>z</w:t>
            </w:r>
            <w:r w:rsidR="00610E6C">
              <w:rPr>
                <w:rFonts w:asciiTheme="majorHAnsi" w:eastAsia="Times New Roman" w:hAnsiTheme="majorHAnsi" w:cstheme="majorHAnsi"/>
                <w:color w:val="000000"/>
                <w:sz w:val="18"/>
                <w:szCs w:val="18"/>
              </w:rPr>
              <w:t>e</w:t>
            </w:r>
            <w:r w:rsidRPr="003D2727">
              <w:rPr>
                <w:rFonts w:asciiTheme="majorHAnsi" w:eastAsia="Times New Roman" w:hAnsiTheme="majorHAnsi" w:cstheme="majorHAnsi"/>
                <w:color w:val="000000"/>
                <w:sz w:val="18"/>
                <w:szCs w:val="18"/>
              </w:rPr>
              <w:t xml:space="preserve"> SIA din anul 2018.</w:t>
            </w:r>
          </w:p>
        </w:tc>
      </w:tr>
      <w:tr w:rsidR="009021F1" w:rsidRPr="003D2727" w14:paraId="50AD112F" w14:textId="77777777" w:rsidTr="00AD04D2">
        <w:trPr>
          <w:trHeight w:val="275"/>
        </w:trPr>
        <w:tc>
          <w:tcPr>
            <w:tcW w:w="421" w:type="dxa"/>
            <w:vMerge/>
            <w:tcBorders>
              <w:left w:val="single" w:sz="4" w:space="0" w:color="auto"/>
              <w:right w:val="single" w:sz="4" w:space="0" w:color="auto"/>
            </w:tcBorders>
            <w:shd w:val="clear" w:color="auto" w:fill="FFFFFF" w:themeFill="background1"/>
            <w:vAlign w:val="center"/>
          </w:tcPr>
          <w:p w14:paraId="7BBFEC97"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p>
        </w:tc>
        <w:tc>
          <w:tcPr>
            <w:tcW w:w="1134" w:type="dxa"/>
            <w:vMerge/>
            <w:tcBorders>
              <w:left w:val="nil"/>
              <w:right w:val="single" w:sz="4" w:space="0" w:color="auto"/>
            </w:tcBorders>
            <w:shd w:val="clear" w:color="auto" w:fill="FFFFFF" w:themeFill="background1"/>
            <w:vAlign w:val="center"/>
          </w:tcPr>
          <w:p w14:paraId="0CE461A2" w14:textId="77777777" w:rsidR="009021F1" w:rsidRPr="003D2727" w:rsidRDefault="009021F1" w:rsidP="003D2727">
            <w:pPr>
              <w:spacing w:after="0" w:line="240" w:lineRule="auto"/>
              <w:rPr>
                <w:rFonts w:asciiTheme="majorHAnsi" w:eastAsia="Times New Roman" w:hAnsiTheme="majorHAnsi" w:cstheme="majorHAnsi"/>
                <w:b/>
                <w:bCs/>
                <w:color w:val="000000" w:themeColor="text1"/>
                <w:sz w:val="18"/>
                <w:szCs w:val="18"/>
              </w:rPr>
            </w:pPr>
          </w:p>
        </w:tc>
        <w:tc>
          <w:tcPr>
            <w:tcW w:w="3827" w:type="dxa"/>
            <w:tcBorders>
              <w:top w:val="single" w:sz="4" w:space="0" w:color="auto"/>
              <w:left w:val="nil"/>
              <w:bottom w:val="single" w:sz="4" w:space="0" w:color="auto"/>
              <w:right w:val="single" w:sz="4" w:space="0" w:color="auto"/>
            </w:tcBorders>
            <w:shd w:val="clear" w:color="auto" w:fill="FFFFFF" w:themeFill="background1"/>
          </w:tcPr>
          <w:p w14:paraId="3082323C" w14:textId="77777777" w:rsidR="009021F1" w:rsidRPr="003D2727" w:rsidRDefault="009021F1" w:rsidP="003D2727">
            <w:pPr>
              <w:spacing w:after="0" w:line="240" w:lineRule="auto"/>
              <w:jc w:val="both"/>
              <w:rPr>
                <w:rFonts w:asciiTheme="majorHAnsi" w:eastAsia="Calibri" w:hAnsiTheme="majorHAnsi" w:cstheme="majorHAnsi"/>
                <w:color w:val="333333"/>
                <w:sz w:val="18"/>
                <w:szCs w:val="18"/>
              </w:rPr>
            </w:pPr>
            <w:r w:rsidRPr="003D2727">
              <w:rPr>
                <w:rFonts w:asciiTheme="majorHAnsi" w:eastAsia="Calibri" w:hAnsiTheme="majorHAnsi" w:cstheme="majorHAnsi"/>
                <w:color w:val="333333"/>
                <w:sz w:val="18"/>
                <w:szCs w:val="18"/>
              </w:rPr>
              <w:t>Registrul național al surselor de radiații ionizante şi al persoanelor fizice şi persoanelor juridice autorizate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0DCDEBFC"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2008</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2FE2E143"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w:t>
            </w:r>
          </w:p>
        </w:tc>
        <w:tc>
          <w:tcPr>
            <w:tcW w:w="7513" w:type="dxa"/>
            <w:tcBorders>
              <w:left w:val="nil"/>
              <w:right w:val="single" w:sz="4" w:space="0" w:color="auto"/>
            </w:tcBorders>
            <w:shd w:val="clear" w:color="auto" w:fill="FFFFFF" w:themeFill="background1"/>
          </w:tcPr>
          <w:p w14:paraId="2DE8A274"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p>
        </w:tc>
      </w:tr>
      <w:tr w:rsidR="009021F1" w:rsidRPr="003D2727" w14:paraId="4E8034EB" w14:textId="77777777" w:rsidTr="003926B9">
        <w:trPr>
          <w:trHeight w:val="166"/>
        </w:trPr>
        <w:tc>
          <w:tcPr>
            <w:tcW w:w="421" w:type="dxa"/>
            <w:vMerge/>
            <w:tcBorders>
              <w:left w:val="single" w:sz="4" w:space="0" w:color="auto"/>
              <w:bottom w:val="single" w:sz="4" w:space="0" w:color="auto"/>
              <w:right w:val="single" w:sz="4" w:space="0" w:color="auto"/>
            </w:tcBorders>
            <w:shd w:val="clear" w:color="auto" w:fill="FFFFFF" w:themeFill="background1"/>
            <w:vAlign w:val="center"/>
          </w:tcPr>
          <w:p w14:paraId="1A791823"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p>
        </w:tc>
        <w:tc>
          <w:tcPr>
            <w:tcW w:w="1134" w:type="dxa"/>
            <w:vMerge/>
            <w:tcBorders>
              <w:left w:val="nil"/>
              <w:bottom w:val="single" w:sz="4" w:space="0" w:color="auto"/>
              <w:right w:val="single" w:sz="4" w:space="0" w:color="auto"/>
            </w:tcBorders>
            <w:shd w:val="clear" w:color="auto" w:fill="FFFFFF" w:themeFill="background1"/>
            <w:vAlign w:val="center"/>
          </w:tcPr>
          <w:p w14:paraId="329FA4F2" w14:textId="77777777" w:rsidR="009021F1" w:rsidRPr="003D2727" w:rsidRDefault="009021F1" w:rsidP="003D2727">
            <w:pPr>
              <w:spacing w:after="0" w:line="240" w:lineRule="auto"/>
              <w:rPr>
                <w:rFonts w:asciiTheme="majorHAnsi" w:eastAsia="Times New Roman" w:hAnsiTheme="majorHAnsi" w:cstheme="majorHAnsi"/>
                <w:b/>
                <w:bCs/>
                <w:color w:val="000000" w:themeColor="text1"/>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3187B487" w14:textId="77777777" w:rsidR="009021F1" w:rsidRPr="003D2727" w:rsidRDefault="009021F1" w:rsidP="003D2727">
            <w:pPr>
              <w:keepNext/>
              <w:keepLines/>
              <w:spacing w:after="0" w:line="240" w:lineRule="auto"/>
              <w:jc w:val="both"/>
              <w:outlineLvl w:val="3"/>
              <w:rPr>
                <w:rFonts w:asciiTheme="majorHAnsi" w:eastAsia="Batang" w:hAnsiTheme="majorHAnsi" w:cstheme="majorHAnsi"/>
                <w:sz w:val="18"/>
                <w:szCs w:val="18"/>
              </w:rPr>
            </w:pPr>
            <w:r w:rsidRPr="003D2727">
              <w:rPr>
                <w:rFonts w:asciiTheme="majorHAnsi" w:eastAsia="Batang" w:hAnsiTheme="majorHAnsi" w:cstheme="majorHAnsi"/>
                <w:sz w:val="18"/>
                <w:szCs w:val="18"/>
              </w:rPr>
              <w:t>SIA „Registrul produselor chimice plasate pe piața Republicii Moldova”</w:t>
            </w:r>
          </w:p>
        </w:tc>
        <w:tc>
          <w:tcPr>
            <w:tcW w:w="850" w:type="dxa"/>
            <w:tcBorders>
              <w:top w:val="single" w:sz="4" w:space="0" w:color="auto"/>
              <w:left w:val="nil"/>
              <w:bottom w:val="single" w:sz="4" w:space="0" w:color="auto"/>
              <w:right w:val="single" w:sz="4" w:space="0" w:color="auto"/>
            </w:tcBorders>
            <w:shd w:val="clear" w:color="auto" w:fill="auto"/>
            <w:vAlign w:val="center"/>
          </w:tcPr>
          <w:p w14:paraId="3E256600"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2020</w:t>
            </w:r>
          </w:p>
        </w:tc>
        <w:tc>
          <w:tcPr>
            <w:tcW w:w="851" w:type="dxa"/>
            <w:tcBorders>
              <w:top w:val="single" w:sz="4" w:space="0" w:color="auto"/>
              <w:left w:val="nil"/>
              <w:bottom w:val="single" w:sz="4" w:space="0" w:color="auto"/>
              <w:right w:val="single" w:sz="4" w:space="0" w:color="auto"/>
            </w:tcBorders>
            <w:shd w:val="clear" w:color="auto" w:fill="auto"/>
            <w:vAlign w:val="center"/>
          </w:tcPr>
          <w:p w14:paraId="3BC6E85D"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524,1</w:t>
            </w:r>
          </w:p>
        </w:tc>
        <w:tc>
          <w:tcPr>
            <w:tcW w:w="7513" w:type="dxa"/>
            <w:tcBorders>
              <w:left w:val="nil"/>
              <w:bottom w:val="single" w:sz="4" w:space="0" w:color="auto"/>
              <w:right w:val="single" w:sz="4" w:space="0" w:color="auto"/>
            </w:tcBorders>
            <w:shd w:val="clear" w:color="auto" w:fill="auto"/>
          </w:tcPr>
          <w:p w14:paraId="58CD13DF"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p>
        </w:tc>
      </w:tr>
      <w:tr w:rsidR="009021F1" w:rsidRPr="003D2727" w14:paraId="1A58E611" w14:textId="77777777" w:rsidTr="00AD04D2">
        <w:trPr>
          <w:trHeight w:val="244"/>
        </w:trPr>
        <w:tc>
          <w:tcPr>
            <w:tcW w:w="421" w:type="dxa"/>
            <w:vMerge w:val="restart"/>
            <w:tcBorders>
              <w:top w:val="nil"/>
              <w:left w:val="single" w:sz="4" w:space="0" w:color="auto"/>
              <w:right w:val="single" w:sz="4" w:space="0" w:color="auto"/>
            </w:tcBorders>
            <w:shd w:val="clear" w:color="auto" w:fill="auto"/>
            <w:vAlign w:val="center"/>
            <w:hideMark/>
          </w:tcPr>
          <w:p w14:paraId="277AEC38"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r w:rsidRPr="003D2727">
              <w:rPr>
                <w:rFonts w:asciiTheme="majorHAnsi" w:eastAsia="Times New Roman" w:hAnsiTheme="majorHAnsi" w:cstheme="majorHAnsi"/>
                <w:color w:val="000000" w:themeColor="text1"/>
                <w:sz w:val="18"/>
                <w:szCs w:val="18"/>
              </w:rPr>
              <w:t> 5</w:t>
            </w:r>
          </w:p>
        </w:tc>
        <w:tc>
          <w:tcPr>
            <w:tcW w:w="1134" w:type="dxa"/>
            <w:vMerge w:val="restart"/>
            <w:tcBorders>
              <w:top w:val="nil"/>
              <w:left w:val="nil"/>
              <w:right w:val="single" w:sz="4" w:space="0" w:color="auto"/>
            </w:tcBorders>
            <w:shd w:val="clear" w:color="auto" w:fill="auto"/>
            <w:vAlign w:val="center"/>
            <w:hideMark/>
          </w:tcPr>
          <w:p w14:paraId="31C4F9CF" w14:textId="12FA5B8C" w:rsidR="009021F1" w:rsidRPr="003D2727" w:rsidRDefault="009021F1" w:rsidP="003D2727">
            <w:pPr>
              <w:spacing w:after="0" w:line="240" w:lineRule="auto"/>
              <w:rPr>
                <w:rFonts w:asciiTheme="majorHAnsi" w:eastAsia="Times New Roman" w:hAnsiTheme="majorHAnsi" w:cstheme="majorHAnsi"/>
                <w:b/>
                <w:bCs/>
                <w:color w:val="000000" w:themeColor="text1"/>
                <w:sz w:val="18"/>
                <w:szCs w:val="18"/>
              </w:rPr>
            </w:pPr>
            <w:r w:rsidRPr="003D2727">
              <w:rPr>
                <w:rFonts w:asciiTheme="majorHAnsi" w:eastAsia="Times New Roman" w:hAnsiTheme="majorHAnsi" w:cstheme="majorHAnsi"/>
                <w:b/>
                <w:bCs/>
                <w:color w:val="000000" w:themeColor="text1"/>
                <w:sz w:val="18"/>
                <w:szCs w:val="18"/>
              </w:rPr>
              <w:t>ANRCETI</w:t>
            </w:r>
          </w:p>
          <w:p w14:paraId="6CB04F64" w14:textId="77777777" w:rsidR="009021F1" w:rsidRPr="003D2727" w:rsidRDefault="009021F1" w:rsidP="003D2727">
            <w:pPr>
              <w:spacing w:after="0" w:line="240" w:lineRule="auto"/>
              <w:rPr>
                <w:rFonts w:asciiTheme="majorHAnsi" w:eastAsia="Times New Roman" w:hAnsiTheme="majorHAnsi" w:cstheme="majorHAnsi"/>
                <w:bCs/>
                <w:i/>
                <w:color w:val="000000" w:themeColor="text1"/>
                <w:sz w:val="18"/>
                <w:szCs w:val="18"/>
              </w:rPr>
            </w:pPr>
          </w:p>
        </w:tc>
        <w:tc>
          <w:tcPr>
            <w:tcW w:w="3827" w:type="dxa"/>
            <w:tcBorders>
              <w:top w:val="nil"/>
              <w:left w:val="nil"/>
              <w:bottom w:val="single" w:sz="4" w:space="0" w:color="auto"/>
              <w:right w:val="single" w:sz="4" w:space="0" w:color="auto"/>
            </w:tcBorders>
            <w:shd w:val="clear" w:color="auto" w:fill="auto"/>
            <w:hideMark/>
          </w:tcPr>
          <w:p w14:paraId="42E29D53" w14:textId="77777777" w:rsidR="009021F1" w:rsidRPr="003D2727" w:rsidRDefault="009021F1" w:rsidP="003D2727">
            <w:pPr>
              <w:spacing w:after="0" w:line="240" w:lineRule="auto"/>
              <w:jc w:val="both"/>
              <w:rPr>
                <w:rFonts w:asciiTheme="majorHAnsi" w:eastAsia="Calibri" w:hAnsiTheme="majorHAnsi" w:cstheme="majorHAnsi"/>
                <w:sz w:val="18"/>
                <w:szCs w:val="18"/>
              </w:rPr>
            </w:pPr>
            <w:r w:rsidRPr="003D2727">
              <w:rPr>
                <w:rFonts w:asciiTheme="majorHAnsi" w:eastAsia="Calibri" w:hAnsiTheme="majorHAnsi" w:cstheme="majorHAnsi"/>
                <w:sz w:val="18"/>
                <w:szCs w:val="18"/>
              </w:rPr>
              <w:t xml:space="preserve">SI ,,Registrul Furnizorilor" </w:t>
            </w:r>
          </w:p>
        </w:tc>
        <w:tc>
          <w:tcPr>
            <w:tcW w:w="850" w:type="dxa"/>
            <w:tcBorders>
              <w:top w:val="nil"/>
              <w:left w:val="nil"/>
              <w:bottom w:val="single" w:sz="4" w:space="0" w:color="auto"/>
              <w:right w:val="single" w:sz="4" w:space="0" w:color="auto"/>
            </w:tcBorders>
            <w:shd w:val="clear" w:color="auto" w:fill="auto"/>
            <w:vAlign w:val="center"/>
          </w:tcPr>
          <w:p w14:paraId="0ABA4582"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r w:rsidRPr="003D2727">
              <w:rPr>
                <w:rFonts w:asciiTheme="majorHAnsi" w:eastAsia="Times New Roman" w:hAnsiTheme="majorHAnsi" w:cstheme="majorHAnsi"/>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2709433A"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r w:rsidRPr="003D2727">
              <w:rPr>
                <w:rFonts w:asciiTheme="majorHAnsi" w:eastAsia="Times New Roman" w:hAnsiTheme="majorHAnsi" w:cstheme="majorHAnsi"/>
                <w:color w:val="000000"/>
                <w:sz w:val="18"/>
                <w:szCs w:val="18"/>
              </w:rPr>
              <w:t>- </w:t>
            </w:r>
          </w:p>
        </w:tc>
        <w:tc>
          <w:tcPr>
            <w:tcW w:w="7513" w:type="dxa"/>
            <w:vMerge w:val="restart"/>
            <w:tcBorders>
              <w:top w:val="nil"/>
              <w:left w:val="nil"/>
              <w:right w:val="single" w:sz="4" w:space="0" w:color="auto"/>
            </w:tcBorders>
          </w:tcPr>
          <w:p w14:paraId="2964C7FC" w14:textId="2ADCB375" w:rsidR="009021F1" w:rsidRPr="003D2727" w:rsidRDefault="009021F1" w:rsidP="003D2727">
            <w:pPr>
              <w:spacing w:after="0" w:line="240" w:lineRule="auto"/>
              <w:jc w:val="both"/>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 xml:space="preserve">Potrivit explicațiilor, ANRCETI utilizează și alte sisteme informaționale decât SIA GEAP, dar acestea își au menirea exclusiv </w:t>
            </w:r>
            <w:r w:rsidR="00D342BA">
              <w:rPr>
                <w:rFonts w:asciiTheme="majorHAnsi" w:eastAsia="Times New Roman" w:hAnsiTheme="majorHAnsi" w:cstheme="majorHAnsi"/>
                <w:color w:val="000000"/>
                <w:sz w:val="18"/>
                <w:szCs w:val="18"/>
              </w:rPr>
              <w:t>î</w:t>
            </w:r>
            <w:r w:rsidRPr="003D2727">
              <w:rPr>
                <w:rFonts w:asciiTheme="majorHAnsi" w:eastAsia="Times New Roman" w:hAnsiTheme="majorHAnsi" w:cstheme="majorHAnsi"/>
                <w:color w:val="000000"/>
                <w:sz w:val="18"/>
                <w:szCs w:val="18"/>
              </w:rPr>
              <w:t xml:space="preserve">n </w:t>
            </w:r>
            <w:r w:rsidRPr="003D2727">
              <w:rPr>
                <w:rFonts w:asciiTheme="majorHAnsi" w:eastAsia="Times New Roman" w:hAnsiTheme="majorHAnsi" w:cstheme="majorHAnsi"/>
                <w:b/>
                <w:color w:val="000000"/>
                <w:sz w:val="18"/>
                <w:szCs w:val="18"/>
              </w:rPr>
              <w:t>procesul de gestionare</w:t>
            </w:r>
            <w:r w:rsidRPr="003D2727">
              <w:rPr>
                <w:rFonts w:asciiTheme="majorHAnsi" w:eastAsia="Times New Roman" w:hAnsiTheme="majorHAnsi" w:cstheme="majorHAnsi"/>
                <w:color w:val="000000"/>
                <w:sz w:val="18"/>
                <w:szCs w:val="18"/>
              </w:rPr>
              <w:t xml:space="preserve"> (nu și de eliberare) a actelor permisive, sisteme</w:t>
            </w:r>
            <w:r w:rsidR="00D342BA">
              <w:rPr>
                <w:rFonts w:asciiTheme="majorHAnsi" w:eastAsia="Times New Roman" w:hAnsiTheme="majorHAnsi" w:cstheme="majorHAnsi"/>
                <w:color w:val="000000"/>
                <w:sz w:val="18"/>
                <w:szCs w:val="18"/>
              </w:rPr>
              <w:t>lor</w:t>
            </w:r>
            <w:r w:rsidRPr="003D2727">
              <w:rPr>
                <w:rFonts w:asciiTheme="majorHAnsi" w:eastAsia="Times New Roman" w:hAnsiTheme="majorHAnsi" w:cstheme="majorHAnsi"/>
                <w:color w:val="000000"/>
                <w:sz w:val="18"/>
                <w:szCs w:val="18"/>
              </w:rPr>
              <w:t>/registre</w:t>
            </w:r>
            <w:r w:rsidR="00D342BA">
              <w:rPr>
                <w:rFonts w:asciiTheme="majorHAnsi" w:eastAsia="Times New Roman" w:hAnsiTheme="majorHAnsi" w:cstheme="majorHAnsi"/>
                <w:color w:val="000000"/>
                <w:sz w:val="18"/>
                <w:szCs w:val="18"/>
              </w:rPr>
              <w:t>lor</w:t>
            </w:r>
            <w:r w:rsidRPr="003D2727">
              <w:rPr>
                <w:rFonts w:asciiTheme="majorHAnsi" w:eastAsia="Times New Roman" w:hAnsiTheme="majorHAnsi" w:cstheme="majorHAnsi"/>
                <w:color w:val="000000"/>
                <w:sz w:val="18"/>
                <w:szCs w:val="18"/>
              </w:rPr>
              <w:t xml:space="preserve"> informaționale de circuit departamental intern (cu acțiune exclusiv </w:t>
            </w:r>
            <w:r w:rsidR="00D342BA">
              <w:rPr>
                <w:rFonts w:asciiTheme="majorHAnsi" w:eastAsia="Times New Roman" w:hAnsiTheme="majorHAnsi" w:cstheme="majorHAnsi"/>
                <w:color w:val="000000"/>
                <w:sz w:val="18"/>
                <w:szCs w:val="18"/>
              </w:rPr>
              <w:t>î</w:t>
            </w:r>
            <w:r w:rsidRPr="003D2727">
              <w:rPr>
                <w:rFonts w:asciiTheme="majorHAnsi" w:eastAsia="Times New Roman" w:hAnsiTheme="majorHAnsi" w:cstheme="majorHAnsi"/>
                <w:color w:val="000000"/>
                <w:sz w:val="18"/>
                <w:szCs w:val="18"/>
              </w:rPr>
              <w:t>n rețeaua local</w:t>
            </w:r>
            <w:r w:rsidR="00D342BA">
              <w:rPr>
                <w:rFonts w:asciiTheme="majorHAnsi" w:eastAsia="Times New Roman" w:hAnsiTheme="majorHAnsi" w:cstheme="majorHAnsi"/>
                <w:color w:val="000000"/>
                <w:sz w:val="18"/>
                <w:szCs w:val="18"/>
              </w:rPr>
              <w:t>ă</w:t>
            </w:r>
            <w:r w:rsidRPr="003D2727">
              <w:rPr>
                <w:rFonts w:asciiTheme="majorHAnsi" w:eastAsia="Times New Roman" w:hAnsiTheme="majorHAnsi" w:cstheme="majorHAnsi"/>
                <w:color w:val="000000"/>
                <w:sz w:val="18"/>
                <w:szCs w:val="18"/>
              </w:rPr>
              <w:t xml:space="preserve"> a Agenției)</w:t>
            </w:r>
            <w:r w:rsidR="00D342BA">
              <w:rPr>
                <w:rFonts w:asciiTheme="majorHAnsi" w:eastAsia="Times New Roman" w:hAnsiTheme="majorHAnsi" w:cstheme="majorHAnsi"/>
                <w:color w:val="000000"/>
                <w:sz w:val="18"/>
                <w:szCs w:val="18"/>
              </w:rPr>
              <w:t>,</w:t>
            </w:r>
            <w:r w:rsidRPr="003D2727">
              <w:rPr>
                <w:rFonts w:asciiTheme="majorHAnsi" w:eastAsia="Times New Roman" w:hAnsiTheme="majorHAnsi" w:cstheme="majorHAnsi"/>
                <w:color w:val="000000"/>
                <w:sz w:val="18"/>
                <w:szCs w:val="18"/>
              </w:rPr>
              <w:t xml:space="preserve"> de evidenț</w:t>
            </w:r>
            <w:r w:rsidR="00D342BA">
              <w:rPr>
                <w:rFonts w:asciiTheme="majorHAnsi" w:eastAsia="Times New Roman" w:hAnsiTheme="majorHAnsi" w:cstheme="majorHAnsi"/>
                <w:color w:val="000000"/>
                <w:sz w:val="18"/>
                <w:szCs w:val="18"/>
              </w:rPr>
              <w:t>ă</w:t>
            </w:r>
            <w:r w:rsidRPr="003D2727">
              <w:rPr>
                <w:rFonts w:asciiTheme="majorHAnsi" w:eastAsia="Times New Roman" w:hAnsiTheme="majorHAnsi" w:cstheme="majorHAnsi"/>
                <w:color w:val="000000"/>
                <w:sz w:val="18"/>
                <w:szCs w:val="18"/>
              </w:rPr>
              <w:t xml:space="preserve"> a unor categorii de acte permisive din gestiunea instituției. Potrivit rapoartelor generate în SIA GEAP, ANRECETI a început să utilize</w:t>
            </w:r>
            <w:r w:rsidR="00D342BA">
              <w:rPr>
                <w:rFonts w:asciiTheme="majorHAnsi" w:eastAsia="Times New Roman" w:hAnsiTheme="majorHAnsi" w:cstheme="majorHAnsi"/>
                <w:color w:val="000000"/>
                <w:sz w:val="18"/>
                <w:szCs w:val="18"/>
              </w:rPr>
              <w:t>ze</w:t>
            </w:r>
            <w:r w:rsidRPr="003D2727">
              <w:rPr>
                <w:rFonts w:asciiTheme="majorHAnsi" w:eastAsia="Times New Roman" w:hAnsiTheme="majorHAnsi" w:cstheme="majorHAnsi"/>
                <w:color w:val="000000"/>
                <w:sz w:val="18"/>
                <w:szCs w:val="18"/>
              </w:rPr>
              <w:t xml:space="preserve"> SIA din anul 2020.</w:t>
            </w:r>
          </w:p>
        </w:tc>
      </w:tr>
      <w:tr w:rsidR="009021F1" w:rsidRPr="003D2727" w14:paraId="688BD9E9" w14:textId="77777777" w:rsidTr="00AD04D2">
        <w:trPr>
          <w:trHeight w:val="224"/>
        </w:trPr>
        <w:tc>
          <w:tcPr>
            <w:tcW w:w="421" w:type="dxa"/>
            <w:vMerge/>
            <w:tcBorders>
              <w:left w:val="single" w:sz="4" w:space="0" w:color="auto"/>
              <w:bottom w:val="single" w:sz="4" w:space="0" w:color="auto"/>
              <w:right w:val="single" w:sz="4" w:space="0" w:color="auto"/>
            </w:tcBorders>
            <w:shd w:val="clear" w:color="auto" w:fill="auto"/>
            <w:vAlign w:val="center"/>
          </w:tcPr>
          <w:p w14:paraId="5F7ED3A5" w14:textId="77777777" w:rsidR="009021F1" w:rsidRPr="003D2727" w:rsidRDefault="009021F1" w:rsidP="003D2727">
            <w:pPr>
              <w:spacing w:after="0" w:line="240" w:lineRule="auto"/>
              <w:jc w:val="center"/>
              <w:rPr>
                <w:rFonts w:asciiTheme="majorHAnsi" w:eastAsia="Times New Roman" w:hAnsiTheme="majorHAnsi" w:cstheme="majorHAnsi"/>
                <w:color w:val="000000" w:themeColor="text1"/>
                <w:sz w:val="18"/>
                <w:szCs w:val="18"/>
              </w:rPr>
            </w:pPr>
          </w:p>
        </w:tc>
        <w:tc>
          <w:tcPr>
            <w:tcW w:w="1134" w:type="dxa"/>
            <w:vMerge/>
            <w:tcBorders>
              <w:left w:val="nil"/>
              <w:bottom w:val="single" w:sz="4" w:space="0" w:color="auto"/>
              <w:right w:val="single" w:sz="4" w:space="0" w:color="auto"/>
            </w:tcBorders>
            <w:shd w:val="clear" w:color="auto" w:fill="auto"/>
            <w:vAlign w:val="center"/>
          </w:tcPr>
          <w:p w14:paraId="1F8A46FF" w14:textId="77777777" w:rsidR="009021F1" w:rsidRPr="003D2727" w:rsidRDefault="009021F1" w:rsidP="003D2727">
            <w:pPr>
              <w:spacing w:after="0" w:line="240" w:lineRule="auto"/>
              <w:rPr>
                <w:rFonts w:asciiTheme="majorHAnsi" w:eastAsia="Times New Roman" w:hAnsiTheme="majorHAnsi" w:cstheme="majorHAnsi"/>
                <w:b/>
                <w:bCs/>
                <w:color w:val="000000" w:themeColor="text1"/>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16D26740" w14:textId="77777777" w:rsidR="009021F1" w:rsidRPr="003D2727" w:rsidRDefault="009021F1" w:rsidP="003D2727">
            <w:pPr>
              <w:spacing w:after="0" w:line="240" w:lineRule="auto"/>
              <w:jc w:val="both"/>
              <w:rPr>
                <w:rFonts w:asciiTheme="majorHAnsi" w:eastAsia="Calibri" w:hAnsiTheme="majorHAnsi" w:cstheme="majorHAnsi"/>
                <w:sz w:val="18"/>
                <w:szCs w:val="18"/>
              </w:rPr>
            </w:pPr>
            <w:r w:rsidRPr="003D2727">
              <w:rPr>
                <w:rFonts w:asciiTheme="majorHAnsi" w:eastAsia="Calibri" w:hAnsiTheme="majorHAnsi" w:cstheme="majorHAnsi"/>
                <w:sz w:val="18"/>
                <w:szCs w:val="18"/>
              </w:rPr>
              <w:t>SI „Resurse de numerotare"</w:t>
            </w:r>
          </w:p>
        </w:tc>
        <w:tc>
          <w:tcPr>
            <w:tcW w:w="850" w:type="dxa"/>
            <w:tcBorders>
              <w:top w:val="single" w:sz="4" w:space="0" w:color="auto"/>
              <w:left w:val="nil"/>
              <w:bottom w:val="single" w:sz="4" w:space="0" w:color="auto"/>
              <w:right w:val="single" w:sz="4" w:space="0" w:color="auto"/>
            </w:tcBorders>
            <w:shd w:val="clear" w:color="auto" w:fill="auto"/>
            <w:vAlign w:val="center"/>
          </w:tcPr>
          <w:p w14:paraId="20CFC816"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E3BB28E" w14:textId="77777777" w:rsidR="009021F1" w:rsidRPr="003D2727" w:rsidRDefault="009021F1" w:rsidP="003D2727">
            <w:pPr>
              <w:spacing w:after="0" w:line="240" w:lineRule="auto"/>
              <w:jc w:val="center"/>
              <w:rPr>
                <w:rFonts w:asciiTheme="majorHAnsi" w:eastAsia="Times New Roman" w:hAnsiTheme="majorHAnsi" w:cstheme="majorHAnsi"/>
                <w:color w:val="000000"/>
                <w:sz w:val="18"/>
                <w:szCs w:val="18"/>
              </w:rPr>
            </w:pPr>
            <w:r w:rsidRPr="003D2727">
              <w:rPr>
                <w:rFonts w:asciiTheme="majorHAnsi" w:eastAsia="Times New Roman" w:hAnsiTheme="majorHAnsi" w:cstheme="majorHAnsi"/>
                <w:color w:val="000000"/>
                <w:sz w:val="18"/>
                <w:szCs w:val="18"/>
              </w:rPr>
              <w:t>-</w:t>
            </w:r>
          </w:p>
        </w:tc>
        <w:tc>
          <w:tcPr>
            <w:tcW w:w="7513" w:type="dxa"/>
            <w:vMerge/>
            <w:tcBorders>
              <w:left w:val="nil"/>
              <w:bottom w:val="single" w:sz="4" w:space="0" w:color="auto"/>
              <w:right w:val="single" w:sz="4" w:space="0" w:color="auto"/>
            </w:tcBorders>
          </w:tcPr>
          <w:p w14:paraId="333DE520" w14:textId="77777777" w:rsidR="009021F1" w:rsidRPr="003D2727" w:rsidRDefault="009021F1" w:rsidP="003D2727">
            <w:pPr>
              <w:spacing w:after="0" w:line="240" w:lineRule="auto"/>
              <w:jc w:val="both"/>
              <w:rPr>
                <w:rFonts w:asciiTheme="majorHAnsi" w:eastAsia="Times New Roman" w:hAnsiTheme="majorHAnsi" w:cstheme="majorHAnsi"/>
                <w:color w:val="000000"/>
                <w:sz w:val="18"/>
                <w:szCs w:val="18"/>
              </w:rPr>
            </w:pPr>
          </w:p>
        </w:tc>
      </w:tr>
      <w:tr w:rsidR="009021F1" w:rsidRPr="003D2727" w14:paraId="6D7334ED" w14:textId="77777777" w:rsidTr="003926B9">
        <w:trPr>
          <w:trHeight w:val="92"/>
        </w:trPr>
        <w:tc>
          <w:tcPr>
            <w:tcW w:w="421" w:type="dxa"/>
            <w:vMerge w:val="restart"/>
            <w:tcBorders>
              <w:top w:val="nil"/>
              <w:left w:val="single" w:sz="4" w:space="0" w:color="auto"/>
              <w:right w:val="single" w:sz="4" w:space="0" w:color="auto"/>
            </w:tcBorders>
            <w:shd w:val="clear" w:color="auto" w:fill="auto"/>
            <w:vAlign w:val="center"/>
            <w:hideMark/>
          </w:tcPr>
          <w:p w14:paraId="58339EF4"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6</w:t>
            </w:r>
          </w:p>
        </w:tc>
        <w:tc>
          <w:tcPr>
            <w:tcW w:w="1134" w:type="dxa"/>
            <w:vMerge w:val="restart"/>
            <w:tcBorders>
              <w:top w:val="nil"/>
              <w:left w:val="nil"/>
              <w:right w:val="single" w:sz="4" w:space="0" w:color="auto"/>
            </w:tcBorders>
            <w:shd w:val="clear" w:color="auto" w:fill="auto"/>
            <w:vAlign w:val="center"/>
            <w:hideMark/>
          </w:tcPr>
          <w:p w14:paraId="4F65D247"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ANSA</w:t>
            </w:r>
          </w:p>
          <w:p w14:paraId="1040CD41"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nil"/>
              <w:left w:val="nil"/>
              <w:bottom w:val="single" w:sz="4" w:space="0" w:color="auto"/>
              <w:right w:val="single" w:sz="4" w:space="0" w:color="auto"/>
            </w:tcBorders>
            <w:shd w:val="clear" w:color="auto" w:fill="auto"/>
            <w:hideMark/>
          </w:tcPr>
          <w:p w14:paraId="210EF9D4" w14:textId="6FDD4F31" w:rsidR="009021F1" w:rsidRPr="003926B9" w:rsidRDefault="009021F1" w:rsidP="003D2727">
            <w:pPr>
              <w:spacing w:after="0" w:line="240" w:lineRule="auto"/>
              <w:jc w:val="both"/>
              <w:rPr>
                <w:rFonts w:asciiTheme="majorHAnsi" w:eastAsia="Calibri" w:hAnsiTheme="majorHAnsi" w:cstheme="majorHAnsi"/>
                <w:sz w:val="18"/>
                <w:szCs w:val="18"/>
              </w:rPr>
            </w:pPr>
            <w:r w:rsidRPr="003926B9">
              <w:rPr>
                <w:rFonts w:asciiTheme="majorHAnsi" w:eastAsia="Calibri" w:hAnsiTheme="majorHAnsi" w:cstheme="majorHAnsi"/>
                <w:sz w:val="18"/>
                <w:szCs w:val="18"/>
              </w:rPr>
              <w:t xml:space="preserve">SIA </w:t>
            </w:r>
            <w:r w:rsidR="0097209B">
              <w:rPr>
                <w:rFonts w:asciiTheme="majorHAnsi" w:eastAsia="Calibri" w:hAnsiTheme="majorHAnsi" w:cstheme="majorHAnsi"/>
                <w:sz w:val="18"/>
                <w:szCs w:val="18"/>
              </w:rPr>
              <w:t>„</w:t>
            </w:r>
            <w:r w:rsidRPr="003926B9">
              <w:rPr>
                <w:rFonts w:asciiTheme="majorHAnsi" w:eastAsia="Calibri" w:hAnsiTheme="majorHAnsi" w:cstheme="majorHAnsi"/>
                <w:sz w:val="18"/>
                <w:szCs w:val="18"/>
              </w:rPr>
              <w:t>Registrul de stat fitosanitar"</w:t>
            </w:r>
          </w:p>
        </w:tc>
        <w:tc>
          <w:tcPr>
            <w:tcW w:w="850" w:type="dxa"/>
            <w:tcBorders>
              <w:top w:val="nil"/>
              <w:left w:val="nil"/>
              <w:bottom w:val="single" w:sz="4" w:space="0" w:color="auto"/>
              <w:right w:val="single" w:sz="4" w:space="0" w:color="auto"/>
            </w:tcBorders>
            <w:shd w:val="clear" w:color="auto" w:fill="auto"/>
            <w:vAlign w:val="center"/>
          </w:tcPr>
          <w:p w14:paraId="5692EADE"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2017</w:t>
            </w:r>
          </w:p>
        </w:tc>
        <w:tc>
          <w:tcPr>
            <w:tcW w:w="851" w:type="dxa"/>
            <w:tcBorders>
              <w:top w:val="nil"/>
              <w:left w:val="nil"/>
              <w:bottom w:val="single" w:sz="4" w:space="0" w:color="auto"/>
              <w:right w:val="single" w:sz="4" w:space="0" w:color="auto"/>
            </w:tcBorders>
            <w:shd w:val="clear" w:color="auto" w:fill="auto"/>
            <w:vAlign w:val="center"/>
          </w:tcPr>
          <w:p w14:paraId="5D4930F8"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17,5</w:t>
            </w:r>
          </w:p>
        </w:tc>
        <w:tc>
          <w:tcPr>
            <w:tcW w:w="7513" w:type="dxa"/>
            <w:vMerge w:val="restart"/>
            <w:tcBorders>
              <w:top w:val="nil"/>
              <w:left w:val="nil"/>
              <w:right w:val="single" w:sz="4" w:space="0" w:color="auto"/>
            </w:tcBorders>
            <w:shd w:val="clear" w:color="auto" w:fill="auto"/>
          </w:tcPr>
          <w:p w14:paraId="5BE890A1" w14:textId="1833F3C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SIA GEAP, ANSA a început să utilize</w:t>
            </w:r>
            <w:r w:rsidR="00D342BA">
              <w:rPr>
                <w:rFonts w:asciiTheme="majorHAnsi" w:eastAsia="Times New Roman" w:hAnsiTheme="majorHAnsi" w:cstheme="majorHAnsi"/>
                <w:sz w:val="18"/>
                <w:szCs w:val="18"/>
              </w:rPr>
              <w:t>ze</w:t>
            </w:r>
            <w:r w:rsidRPr="003926B9">
              <w:rPr>
                <w:rFonts w:asciiTheme="majorHAnsi" w:eastAsia="Times New Roman" w:hAnsiTheme="majorHAnsi" w:cstheme="majorHAnsi"/>
                <w:sz w:val="18"/>
                <w:szCs w:val="18"/>
              </w:rPr>
              <w:t xml:space="preserve"> SIA din anul 2019.</w:t>
            </w:r>
          </w:p>
          <w:p w14:paraId="040157F8" w14:textId="744E936C" w:rsidR="00C54DA8" w:rsidRPr="003926B9" w:rsidRDefault="00C54DA8"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explicațiilor entității, pentru emiterea certificatelor fitosanitare pentru export/reexport</w:t>
            </w:r>
            <w:r w:rsidR="00D342BA">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 ANSA  utilizează Sistemul Informațional Automatizat </w:t>
            </w:r>
            <w:r w:rsidR="00D342BA">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Registrul de stat fitosanitar", implementat din luna mai 2017. Referitor la neintegrarea SI deținute cu SIA GEAP, entitatea nu a informat despre motivele/impedimentele apărute.</w:t>
            </w:r>
          </w:p>
          <w:p w14:paraId="429872A6" w14:textId="057A85A8" w:rsidR="00C54DA8" w:rsidRPr="003926B9" w:rsidRDefault="00C54DA8"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SIA GEAP, ANSA a început să utilize</w:t>
            </w:r>
            <w:r w:rsidR="00D342BA">
              <w:rPr>
                <w:rFonts w:asciiTheme="majorHAnsi" w:eastAsia="Times New Roman" w:hAnsiTheme="majorHAnsi" w:cstheme="majorHAnsi"/>
                <w:sz w:val="18"/>
                <w:szCs w:val="18"/>
              </w:rPr>
              <w:t>ze</w:t>
            </w:r>
            <w:r w:rsidRPr="003926B9">
              <w:rPr>
                <w:rFonts w:asciiTheme="majorHAnsi" w:eastAsia="Times New Roman" w:hAnsiTheme="majorHAnsi" w:cstheme="majorHAnsi"/>
                <w:sz w:val="18"/>
                <w:szCs w:val="18"/>
              </w:rPr>
              <w:t xml:space="preserve"> SIA din anul 2019.</w:t>
            </w:r>
          </w:p>
        </w:tc>
      </w:tr>
      <w:tr w:rsidR="009021F1" w:rsidRPr="003D2727" w14:paraId="247A8B9A" w14:textId="77777777" w:rsidTr="003926B9">
        <w:trPr>
          <w:trHeight w:val="58"/>
        </w:trPr>
        <w:tc>
          <w:tcPr>
            <w:tcW w:w="421" w:type="dxa"/>
            <w:vMerge/>
            <w:tcBorders>
              <w:left w:val="single" w:sz="4" w:space="0" w:color="auto"/>
              <w:right w:val="single" w:sz="4" w:space="0" w:color="auto"/>
            </w:tcBorders>
            <w:shd w:val="clear" w:color="auto" w:fill="auto"/>
            <w:vAlign w:val="center"/>
          </w:tcPr>
          <w:p w14:paraId="77C25424"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p>
        </w:tc>
        <w:tc>
          <w:tcPr>
            <w:tcW w:w="1134" w:type="dxa"/>
            <w:vMerge/>
            <w:tcBorders>
              <w:left w:val="nil"/>
              <w:right w:val="single" w:sz="4" w:space="0" w:color="auto"/>
            </w:tcBorders>
            <w:shd w:val="clear" w:color="auto" w:fill="auto"/>
            <w:vAlign w:val="center"/>
          </w:tcPr>
          <w:p w14:paraId="7522E695"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56F4C58F" w14:textId="39166FAC" w:rsidR="009021F1" w:rsidRPr="003926B9" w:rsidRDefault="009021F1" w:rsidP="003D2727">
            <w:pPr>
              <w:spacing w:after="0" w:line="240" w:lineRule="auto"/>
              <w:jc w:val="both"/>
              <w:rPr>
                <w:rFonts w:asciiTheme="majorHAnsi" w:eastAsia="Calibri" w:hAnsiTheme="majorHAnsi" w:cstheme="majorHAnsi"/>
                <w:sz w:val="18"/>
                <w:szCs w:val="18"/>
              </w:rPr>
            </w:pPr>
            <w:r w:rsidRPr="003926B9">
              <w:rPr>
                <w:rFonts w:asciiTheme="majorHAnsi" w:eastAsia="Calibri" w:hAnsiTheme="majorHAnsi" w:cstheme="majorHAnsi"/>
                <w:sz w:val="18"/>
                <w:szCs w:val="18"/>
              </w:rPr>
              <w:t xml:space="preserve">SI </w:t>
            </w:r>
            <w:r w:rsidR="0097209B">
              <w:rPr>
                <w:rFonts w:asciiTheme="majorHAnsi" w:eastAsia="Calibri" w:hAnsiTheme="majorHAnsi" w:cstheme="majorHAnsi"/>
                <w:sz w:val="18"/>
                <w:szCs w:val="18"/>
              </w:rPr>
              <w:t>„</w:t>
            </w:r>
            <w:r w:rsidRPr="003926B9">
              <w:rPr>
                <w:rFonts w:asciiTheme="majorHAnsi" w:eastAsia="Calibri" w:hAnsiTheme="majorHAnsi" w:cstheme="majorHAnsi"/>
                <w:sz w:val="18"/>
                <w:szCs w:val="18"/>
              </w:rPr>
              <w:t>Registrul de stat al medicamentelor de uz veterinar</w:t>
            </w:r>
            <w:r w:rsidR="0097209B">
              <w:rPr>
                <w:rFonts w:asciiTheme="majorHAnsi" w:eastAsia="Calibri" w:hAnsiTheme="majorHAnsi" w:cstheme="majorHAnsi"/>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74BDA4A"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2018</w:t>
            </w:r>
          </w:p>
        </w:tc>
        <w:tc>
          <w:tcPr>
            <w:tcW w:w="851" w:type="dxa"/>
            <w:tcBorders>
              <w:top w:val="single" w:sz="4" w:space="0" w:color="auto"/>
              <w:left w:val="nil"/>
              <w:bottom w:val="single" w:sz="4" w:space="0" w:color="auto"/>
              <w:right w:val="single" w:sz="4" w:space="0" w:color="auto"/>
            </w:tcBorders>
            <w:shd w:val="clear" w:color="auto" w:fill="auto"/>
            <w:vAlign w:val="center"/>
          </w:tcPr>
          <w:p w14:paraId="04020C79"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46,0</w:t>
            </w:r>
          </w:p>
        </w:tc>
        <w:tc>
          <w:tcPr>
            <w:tcW w:w="7513" w:type="dxa"/>
            <w:vMerge/>
            <w:tcBorders>
              <w:left w:val="nil"/>
              <w:right w:val="single" w:sz="4" w:space="0" w:color="auto"/>
            </w:tcBorders>
            <w:shd w:val="clear" w:color="auto" w:fill="auto"/>
          </w:tcPr>
          <w:p w14:paraId="5DA52B4A"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p>
        </w:tc>
      </w:tr>
      <w:tr w:rsidR="009021F1" w:rsidRPr="003D2727" w14:paraId="077CC7AF" w14:textId="77777777" w:rsidTr="003926B9">
        <w:trPr>
          <w:trHeight w:val="86"/>
        </w:trPr>
        <w:tc>
          <w:tcPr>
            <w:tcW w:w="421" w:type="dxa"/>
            <w:vMerge/>
            <w:tcBorders>
              <w:left w:val="single" w:sz="4" w:space="0" w:color="auto"/>
              <w:right w:val="single" w:sz="4" w:space="0" w:color="auto"/>
            </w:tcBorders>
            <w:shd w:val="clear" w:color="auto" w:fill="auto"/>
            <w:vAlign w:val="center"/>
          </w:tcPr>
          <w:p w14:paraId="0C4A64FF"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p>
        </w:tc>
        <w:tc>
          <w:tcPr>
            <w:tcW w:w="1134" w:type="dxa"/>
            <w:vMerge/>
            <w:tcBorders>
              <w:left w:val="nil"/>
              <w:right w:val="single" w:sz="4" w:space="0" w:color="auto"/>
            </w:tcBorders>
            <w:shd w:val="clear" w:color="auto" w:fill="auto"/>
            <w:vAlign w:val="center"/>
          </w:tcPr>
          <w:p w14:paraId="1D113A25"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38F05710" w14:textId="77777777" w:rsidR="009021F1" w:rsidRPr="003926B9" w:rsidRDefault="009021F1" w:rsidP="003D2727">
            <w:pPr>
              <w:spacing w:after="0" w:line="240" w:lineRule="auto"/>
              <w:jc w:val="both"/>
              <w:rPr>
                <w:rFonts w:asciiTheme="majorHAnsi" w:eastAsia="Calibri" w:hAnsiTheme="majorHAnsi" w:cstheme="majorHAnsi"/>
                <w:sz w:val="18"/>
                <w:szCs w:val="18"/>
              </w:rPr>
            </w:pPr>
            <w:r w:rsidRPr="003926B9">
              <w:rPr>
                <w:rFonts w:asciiTheme="majorHAnsi" w:eastAsia="Calibri" w:hAnsiTheme="majorHAnsi" w:cstheme="majorHAnsi"/>
                <w:sz w:val="18"/>
                <w:szCs w:val="18"/>
              </w:rPr>
              <w:t>SIA „Sistemul Informațional de Management al Laboratoarelor”</w:t>
            </w:r>
          </w:p>
        </w:tc>
        <w:tc>
          <w:tcPr>
            <w:tcW w:w="850" w:type="dxa"/>
            <w:tcBorders>
              <w:top w:val="single" w:sz="4" w:space="0" w:color="auto"/>
              <w:left w:val="nil"/>
              <w:bottom w:val="single" w:sz="4" w:space="0" w:color="auto"/>
              <w:right w:val="single" w:sz="4" w:space="0" w:color="auto"/>
            </w:tcBorders>
            <w:shd w:val="clear" w:color="auto" w:fill="auto"/>
            <w:vAlign w:val="center"/>
          </w:tcPr>
          <w:p w14:paraId="7748CE6F"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2015</w:t>
            </w:r>
          </w:p>
        </w:tc>
        <w:tc>
          <w:tcPr>
            <w:tcW w:w="851" w:type="dxa"/>
            <w:tcBorders>
              <w:top w:val="single" w:sz="4" w:space="0" w:color="auto"/>
              <w:left w:val="nil"/>
              <w:bottom w:val="single" w:sz="4" w:space="0" w:color="auto"/>
              <w:right w:val="single" w:sz="4" w:space="0" w:color="auto"/>
            </w:tcBorders>
            <w:shd w:val="clear" w:color="auto" w:fill="auto"/>
            <w:vAlign w:val="center"/>
          </w:tcPr>
          <w:p w14:paraId="3F247F6C"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4 036,5</w:t>
            </w:r>
          </w:p>
        </w:tc>
        <w:tc>
          <w:tcPr>
            <w:tcW w:w="7513" w:type="dxa"/>
            <w:vMerge/>
            <w:tcBorders>
              <w:left w:val="nil"/>
              <w:right w:val="single" w:sz="4" w:space="0" w:color="auto"/>
            </w:tcBorders>
            <w:shd w:val="clear" w:color="auto" w:fill="auto"/>
          </w:tcPr>
          <w:p w14:paraId="763918E4"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p>
        </w:tc>
      </w:tr>
      <w:tr w:rsidR="009021F1" w:rsidRPr="003D2727" w14:paraId="3E0E3870" w14:textId="77777777" w:rsidTr="003926B9">
        <w:trPr>
          <w:trHeight w:val="145"/>
        </w:trPr>
        <w:tc>
          <w:tcPr>
            <w:tcW w:w="421" w:type="dxa"/>
            <w:vMerge/>
            <w:tcBorders>
              <w:left w:val="single" w:sz="4" w:space="0" w:color="auto"/>
              <w:bottom w:val="single" w:sz="4" w:space="0" w:color="auto"/>
              <w:right w:val="single" w:sz="4" w:space="0" w:color="auto"/>
            </w:tcBorders>
            <w:shd w:val="clear" w:color="auto" w:fill="auto"/>
            <w:vAlign w:val="center"/>
          </w:tcPr>
          <w:p w14:paraId="59054AEE"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p>
        </w:tc>
        <w:tc>
          <w:tcPr>
            <w:tcW w:w="1134" w:type="dxa"/>
            <w:vMerge/>
            <w:tcBorders>
              <w:left w:val="nil"/>
              <w:bottom w:val="single" w:sz="4" w:space="0" w:color="auto"/>
              <w:right w:val="single" w:sz="4" w:space="0" w:color="auto"/>
            </w:tcBorders>
            <w:shd w:val="clear" w:color="auto" w:fill="auto"/>
            <w:vAlign w:val="center"/>
          </w:tcPr>
          <w:p w14:paraId="3B187BCE"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35526487" w14:textId="77777777" w:rsidR="009021F1" w:rsidRPr="003926B9" w:rsidRDefault="009021F1" w:rsidP="003D2727">
            <w:pPr>
              <w:spacing w:after="0" w:line="240" w:lineRule="auto"/>
              <w:jc w:val="both"/>
              <w:rPr>
                <w:rFonts w:asciiTheme="majorHAnsi" w:eastAsia="Times New Roman" w:hAnsiTheme="majorHAnsi" w:cstheme="majorHAnsi"/>
                <w:bCs/>
                <w:i/>
                <w:sz w:val="18"/>
                <w:szCs w:val="18"/>
              </w:rPr>
            </w:pPr>
            <w:r w:rsidRPr="003926B9">
              <w:rPr>
                <w:rFonts w:asciiTheme="majorHAnsi" w:eastAsia="Calibri" w:hAnsiTheme="majorHAnsi" w:cstheme="majorHAnsi"/>
                <w:sz w:val="18"/>
                <w:szCs w:val="18"/>
              </w:rPr>
              <w:t>SIA „Managementul Măsurilor Sanitar-Veterinare Strategice”</w:t>
            </w:r>
          </w:p>
        </w:tc>
        <w:tc>
          <w:tcPr>
            <w:tcW w:w="850" w:type="dxa"/>
            <w:tcBorders>
              <w:top w:val="single" w:sz="4" w:space="0" w:color="auto"/>
              <w:left w:val="nil"/>
              <w:bottom w:val="single" w:sz="4" w:space="0" w:color="auto"/>
              <w:right w:val="single" w:sz="4" w:space="0" w:color="auto"/>
            </w:tcBorders>
            <w:shd w:val="clear" w:color="auto" w:fill="auto"/>
            <w:vAlign w:val="center"/>
          </w:tcPr>
          <w:p w14:paraId="34E76EF4"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2015</w:t>
            </w:r>
          </w:p>
        </w:tc>
        <w:tc>
          <w:tcPr>
            <w:tcW w:w="851" w:type="dxa"/>
            <w:tcBorders>
              <w:top w:val="single" w:sz="4" w:space="0" w:color="auto"/>
              <w:left w:val="nil"/>
              <w:bottom w:val="single" w:sz="4" w:space="0" w:color="auto"/>
              <w:right w:val="single" w:sz="4" w:space="0" w:color="auto"/>
            </w:tcBorders>
            <w:shd w:val="clear" w:color="auto" w:fill="auto"/>
            <w:vAlign w:val="center"/>
          </w:tcPr>
          <w:p w14:paraId="2D984D4D"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5 469,8</w:t>
            </w:r>
          </w:p>
        </w:tc>
        <w:tc>
          <w:tcPr>
            <w:tcW w:w="7513" w:type="dxa"/>
            <w:vMerge/>
            <w:tcBorders>
              <w:left w:val="nil"/>
              <w:bottom w:val="single" w:sz="4" w:space="0" w:color="auto"/>
              <w:right w:val="single" w:sz="4" w:space="0" w:color="auto"/>
            </w:tcBorders>
            <w:shd w:val="clear" w:color="auto" w:fill="auto"/>
          </w:tcPr>
          <w:p w14:paraId="46DA4176"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p>
        </w:tc>
      </w:tr>
      <w:tr w:rsidR="009021F1" w:rsidRPr="003D2727" w14:paraId="36697C96" w14:textId="77777777" w:rsidTr="003926B9">
        <w:trPr>
          <w:trHeight w:val="125"/>
        </w:trPr>
        <w:tc>
          <w:tcPr>
            <w:tcW w:w="421" w:type="dxa"/>
            <w:vMerge w:val="restart"/>
            <w:tcBorders>
              <w:top w:val="nil"/>
              <w:left w:val="single" w:sz="4" w:space="0" w:color="auto"/>
              <w:right w:val="single" w:sz="4" w:space="0" w:color="auto"/>
            </w:tcBorders>
            <w:shd w:val="clear" w:color="auto" w:fill="auto"/>
            <w:hideMark/>
          </w:tcPr>
          <w:p w14:paraId="42980218" w14:textId="77777777" w:rsidR="009021F1" w:rsidRPr="003926B9" w:rsidRDefault="009021F1" w:rsidP="003D2727">
            <w:pPr>
              <w:spacing w:after="0" w:line="240" w:lineRule="auto"/>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7</w:t>
            </w:r>
          </w:p>
        </w:tc>
        <w:tc>
          <w:tcPr>
            <w:tcW w:w="1134" w:type="dxa"/>
            <w:vMerge w:val="restart"/>
            <w:tcBorders>
              <w:top w:val="nil"/>
              <w:left w:val="nil"/>
              <w:right w:val="single" w:sz="4" w:space="0" w:color="auto"/>
            </w:tcBorders>
            <w:shd w:val="clear" w:color="auto" w:fill="auto"/>
            <w:hideMark/>
          </w:tcPr>
          <w:p w14:paraId="5C9531A7"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ANTA</w:t>
            </w:r>
          </w:p>
          <w:p w14:paraId="629EB2D3"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nil"/>
              <w:left w:val="nil"/>
              <w:bottom w:val="single" w:sz="4" w:space="0" w:color="auto"/>
              <w:right w:val="single" w:sz="4" w:space="0" w:color="auto"/>
            </w:tcBorders>
            <w:shd w:val="clear" w:color="auto" w:fill="auto"/>
            <w:hideMark/>
          </w:tcPr>
          <w:p w14:paraId="7D3F3CB6" w14:textId="77777777" w:rsidR="009021F1" w:rsidRPr="003926B9" w:rsidRDefault="009021F1" w:rsidP="003D2727">
            <w:pPr>
              <w:spacing w:after="0" w:line="240" w:lineRule="auto"/>
              <w:jc w:val="both"/>
              <w:rPr>
                <w:rFonts w:asciiTheme="majorHAnsi" w:eastAsia="Times New Roman" w:hAnsiTheme="majorHAnsi" w:cstheme="majorHAnsi"/>
                <w:bCs/>
                <w:sz w:val="18"/>
                <w:szCs w:val="18"/>
              </w:rPr>
            </w:pPr>
            <w:r w:rsidRPr="003926B9">
              <w:rPr>
                <w:rFonts w:asciiTheme="majorHAnsi" w:eastAsia="Times New Roman" w:hAnsiTheme="majorHAnsi" w:cstheme="majorHAnsi"/>
                <w:bCs/>
                <w:sz w:val="18"/>
                <w:szCs w:val="18"/>
              </w:rPr>
              <w:t>ANTA FoxPro pentru gestionarea și emiterea actelor</w:t>
            </w:r>
          </w:p>
        </w:tc>
        <w:tc>
          <w:tcPr>
            <w:tcW w:w="850" w:type="dxa"/>
            <w:tcBorders>
              <w:top w:val="nil"/>
              <w:left w:val="nil"/>
              <w:bottom w:val="single" w:sz="4" w:space="0" w:color="auto"/>
              <w:right w:val="single" w:sz="4" w:space="0" w:color="auto"/>
            </w:tcBorders>
            <w:shd w:val="clear" w:color="auto" w:fill="auto"/>
          </w:tcPr>
          <w:p w14:paraId="7E09202E"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2008</w:t>
            </w:r>
          </w:p>
        </w:tc>
        <w:tc>
          <w:tcPr>
            <w:tcW w:w="851" w:type="dxa"/>
            <w:tcBorders>
              <w:top w:val="nil"/>
              <w:left w:val="nil"/>
              <w:bottom w:val="single" w:sz="4" w:space="0" w:color="auto"/>
              <w:right w:val="single" w:sz="4" w:space="0" w:color="auto"/>
            </w:tcBorders>
            <w:shd w:val="clear" w:color="auto" w:fill="auto"/>
          </w:tcPr>
          <w:p w14:paraId="3F246D89"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w:t>
            </w:r>
          </w:p>
        </w:tc>
        <w:tc>
          <w:tcPr>
            <w:tcW w:w="7513" w:type="dxa"/>
            <w:tcBorders>
              <w:top w:val="nil"/>
              <w:left w:val="nil"/>
              <w:bottom w:val="single" w:sz="4" w:space="0" w:color="auto"/>
              <w:right w:val="single" w:sz="4" w:space="0" w:color="auto"/>
            </w:tcBorders>
            <w:shd w:val="clear" w:color="auto" w:fill="auto"/>
          </w:tcPr>
          <w:p w14:paraId="738AFF1A" w14:textId="28800DAF" w:rsidR="009021F1" w:rsidRPr="003926B9" w:rsidRDefault="009021F1" w:rsidP="00D342BA">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explicațiilor</w:t>
            </w:r>
            <w:r w:rsidR="00D342BA">
              <w:rPr>
                <w:rFonts w:asciiTheme="majorHAnsi" w:eastAsia="Times New Roman" w:hAnsiTheme="majorHAnsi" w:cstheme="majorHAnsi"/>
                <w:sz w:val="18"/>
                <w:szCs w:val="18"/>
              </w:rPr>
              <w:t xml:space="preserve"> </w:t>
            </w:r>
            <w:r w:rsidRPr="003926B9">
              <w:rPr>
                <w:rFonts w:asciiTheme="majorHAnsi" w:eastAsia="Times New Roman" w:hAnsiTheme="majorHAnsi" w:cstheme="majorHAnsi"/>
                <w:sz w:val="18"/>
                <w:szCs w:val="18"/>
              </w:rPr>
              <w:t>ANTA FoxPro</w:t>
            </w:r>
            <w:r w:rsidR="00D342BA">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 pentru gestionarea și emiterea actelor nu există </w:t>
            </w:r>
            <w:r w:rsidR="00D342BA">
              <w:rPr>
                <w:rFonts w:asciiTheme="majorHAnsi" w:eastAsia="Times New Roman" w:hAnsiTheme="majorHAnsi" w:cstheme="majorHAnsi"/>
                <w:sz w:val="18"/>
                <w:szCs w:val="18"/>
              </w:rPr>
              <w:t xml:space="preserve">un </w:t>
            </w:r>
            <w:r w:rsidRPr="003926B9">
              <w:rPr>
                <w:rFonts w:asciiTheme="majorHAnsi" w:eastAsia="Times New Roman" w:hAnsiTheme="majorHAnsi" w:cstheme="majorHAnsi"/>
                <w:sz w:val="18"/>
                <w:szCs w:val="18"/>
              </w:rPr>
              <w:t>mecanism de notificare</w:t>
            </w:r>
            <w:r w:rsidR="00D342BA">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 </w:t>
            </w:r>
            <w:r w:rsidR="00D342BA" w:rsidRPr="003926B9">
              <w:rPr>
                <w:rFonts w:asciiTheme="majorHAnsi" w:eastAsia="Times New Roman" w:hAnsiTheme="majorHAnsi" w:cstheme="majorHAnsi"/>
                <w:sz w:val="18"/>
                <w:szCs w:val="18"/>
              </w:rPr>
              <w:t xml:space="preserve">fiind </w:t>
            </w:r>
            <w:r w:rsidRPr="003926B9">
              <w:rPr>
                <w:rFonts w:asciiTheme="majorHAnsi" w:eastAsia="Times New Roman" w:hAnsiTheme="majorHAnsi" w:cstheme="majorHAnsi"/>
                <w:sz w:val="18"/>
                <w:szCs w:val="18"/>
              </w:rPr>
              <w:t>implementat un sistem departamental fără interfață publică și acces a</w:t>
            </w:r>
            <w:r w:rsidR="00D342BA">
              <w:rPr>
                <w:rFonts w:asciiTheme="majorHAnsi" w:eastAsia="Times New Roman" w:hAnsiTheme="majorHAnsi" w:cstheme="majorHAnsi"/>
                <w:sz w:val="18"/>
                <w:szCs w:val="18"/>
              </w:rPr>
              <w:t>l</w:t>
            </w:r>
            <w:r w:rsidRPr="003926B9">
              <w:rPr>
                <w:rFonts w:asciiTheme="majorHAnsi" w:eastAsia="Times New Roman" w:hAnsiTheme="majorHAnsi" w:cstheme="majorHAnsi"/>
                <w:sz w:val="18"/>
                <w:szCs w:val="18"/>
              </w:rPr>
              <w:t xml:space="preserve"> operatorilor de transport la acest sistem. ANTA-BD (FoxPro) a fost lansat începând cu a</w:t>
            </w:r>
            <w:r w:rsidR="00D342BA">
              <w:rPr>
                <w:rFonts w:asciiTheme="majorHAnsi" w:eastAsia="Times New Roman" w:hAnsiTheme="majorHAnsi" w:cstheme="majorHAnsi"/>
                <w:sz w:val="18"/>
                <w:szCs w:val="18"/>
              </w:rPr>
              <w:t>nul</w:t>
            </w:r>
            <w:r w:rsidRPr="003926B9">
              <w:rPr>
                <w:rFonts w:asciiTheme="majorHAnsi" w:eastAsia="Times New Roman" w:hAnsiTheme="majorHAnsi" w:cstheme="majorHAnsi"/>
                <w:sz w:val="18"/>
                <w:szCs w:val="18"/>
              </w:rPr>
              <w:t xml:space="preserve"> 2008</w:t>
            </w:r>
            <w:r w:rsidR="00D342BA">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 cu forțe proprii</w:t>
            </w:r>
            <w:r w:rsidR="00D342BA">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 prin specialiștii din cadrul Serviciului TIC. Este incompatibil tehnic.</w:t>
            </w:r>
          </w:p>
        </w:tc>
      </w:tr>
      <w:tr w:rsidR="009021F1" w:rsidRPr="003D2727" w14:paraId="0C115CB7" w14:textId="77777777" w:rsidTr="003926B9">
        <w:trPr>
          <w:trHeight w:val="289"/>
        </w:trPr>
        <w:tc>
          <w:tcPr>
            <w:tcW w:w="421" w:type="dxa"/>
            <w:vMerge/>
            <w:tcBorders>
              <w:left w:val="single" w:sz="4" w:space="0" w:color="auto"/>
              <w:bottom w:val="single" w:sz="4" w:space="0" w:color="auto"/>
              <w:right w:val="single" w:sz="4" w:space="0" w:color="auto"/>
            </w:tcBorders>
            <w:shd w:val="clear" w:color="auto" w:fill="auto"/>
          </w:tcPr>
          <w:p w14:paraId="07DD4EF4" w14:textId="77777777" w:rsidR="009021F1" w:rsidRPr="003926B9" w:rsidRDefault="009021F1" w:rsidP="003D2727">
            <w:pPr>
              <w:spacing w:after="0" w:line="240" w:lineRule="auto"/>
              <w:rPr>
                <w:rFonts w:asciiTheme="majorHAnsi" w:eastAsia="Times New Roman" w:hAnsiTheme="majorHAnsi" w:cstheme="majorHAnsi"/>
                <w:sz w:val="18"/>
                <w:szCs w:val="18"/>
              </w:rPr>
            </w:pPr>
          </w:p>
        </w:tc>
        <w:tc>
          <w:tcPr>
            <w:tcW w:w="1134" w:type="dxa"/>
            <w:vMerge/>
            <w:tcBorders>
              <w:left w:val="nil"/>
              <w:bottom w:val="single" w:sz="4" w:space="0" w:color="auto"/>
              <w:right w:val="single" w:sz="4" w:space="0" w:color="auto"/>
            </w:tcBorders>
            <w:shd w:val="clear" w:color="auto" w:fill="auto"/>
          </w:tcPr>
          <w:p w14:paraId="502A8C8E"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0B5EF9FB" w14:textId="77777777" w:rsidR="009021F1" w:rsidRPr="003926B9" w:rsidRDefault="009021F1" w:rsidP="003D2727">
            <w:pPr>
              <w:spacing w:after="0" w:line="240" w:lineRule="auto"/>
              <w:jc w:val="both"/>
              <w:rPr>
                <w:rFonts w:asciiTheme="majorHAnsi" w:eastAsia="Times New Roman" w:hAnsiTheme="majorHAnsi" w:cstheme="majorHAnsi"/>
                <w:bCs/>
                <w:sz w:val="18"/>
                <w:szCs w:val="18"/>
              </w:rPr>
            </w:pPr>
            <w:r w:rsidRPr="003926B9">
              <w:rPr>
                <w:rFonts w:asciiTheme="majorHAnsi" w:eastAsia="Times New Roman" w:hAnsiTheme="majorHAnsi" w:cstheme="majorHAnsi"/>
                <w:bCs/>
                <w:sz w:val="18"/>
                <w:szCs w:val="18"/>
              </w:rPr>
              <w:t>SIA e-Autorizații Transport, aplicație dezvoltată pe PGRAP</w:t>
            </w:r>
          </w:p>
        </w:tc>
        <w:tc>
          <w:tcPr>
            <w:tcW w:w="850" w:type="dxa"/>
            <w:tcBorders>
              <w:top w:val="single" w:sz="4" w:space="0" w:color="auto"/>
              <w:left w:val="nil"/>
              <w:bottom w:val="single" w:sz="4" w:space="0" w:color="auto"/>
              <w:right w:val="single" w:sz="4" w:space="0" w:color="auto"/>
            </w:tcBorders>
            <w:shd w:val="clear" w:color="auto" w:fill="auto"/>
          </w:tcPr>
          <w:p w14:paraId="55A8D638"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2013</w:t>
            </w:r>
          </w:p>
        </w:tc>
        <w:tc>
          <w:tcPr>
            <w:tcW w:w="851" w:type="dxa"/>
            <w:tcBorders>
              <w:top w:val="single" w:sz="4" w:space="0" w:color="auto"/>
              <w:left w:val="nil"/>
              <w:bottom w:val="single" w:sz="4" w:space="0" w:color="auto"/>
              <w:right w:val="single" w:sz="4" w:space="0" w:color="auto"/>
            </w:tcBorders>
            <w:shd w:val="clear" w:color="auto" w:fill="auto"/>
          </w:tcPr>
          <w:p w14:paraId="492EF97C"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3 313,7</w:t>
            </w:r>
          </w:p>
        </w:tc>
        <w:tc>
          <w:tcPr>
            <w:tcW w:w="7513" w:type="dxa"/>
            <w:tcBorders>
              <w:top w:val="single" w:sz="4" w:space="0" w:color="auto"/>
              <w:left w:val="nil"/>
              <w:bottom w:val="single" w:sz="4" w:space="0" w:color="auto"/>
              <w:right w:val="single" w:sz="4" w:space="0" w:color="auto"/>
            </w:tcBorders>
            <w:shd w:val="clear" w:color="auto" w:fill="auto"/>
          </w:tcPr>
          <w:p w14:paraId="2A25ED67" w14:textId="2E66B862"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Nu este </w:t>
            </w:r>
            <w:r w:rsidR="00D342BA">
              <w:rPr>
                <w:rFonts w:asciiTheme="majorHAnsi" w:eastAsia="Times New Roman" w:hAnsiTheme="majorHAnsi" w:cstheme="majorHAnsi"/>
                <w:sz w:val="18"/>
                <w:szCs w:val="18"/>
              </w:rPr>
              <w:t xml:space="preserve">pe </w:t>
            </w:r>
            <w:r w:rsidRPr="003926B9">
              <w:rPr>
                <w:rFonts w:asciiTheme="majorHAnsi" w:eastAsia="Times New Roman" w:hAnsiTheme="majorHAnsi" w:cstheme="majorHAnsi"/>
                <w:sz w:val="18"/>
                <w:szCs w:val="18"/>
              </w:rPr>
              <w:t>deplin funcțional și urmează a fi substituit cu noul SI odată cu lansarea în producție a acestuia.</w:t>
            </w:r>
          </w:p>
        </w:tc>
      </w:tr>
      <w:tr w:rsidR="009021F1" w:rsidRPr="003D2727" w14:paraId="4BFBB2C3" w14:textId="77777777" w:rsidTr="003926B9">
        <w:trPr>
          <w:trHeight w:val="289"/>
        </w:trPr>
        <w:tc>
          <w:tcPr>
            <w:tcW w:w="421" w:type="dxa"/>
            <w:tcBorders>
              <w:left w:val="single" w:sz="4" w:space="0" w:color="auto"/>
              <w:bottom w:val="single" w:sz="4" w:space="0" w:color="auto"/>
              <w:right w:val="single" w:sz="4" w:space="0" w:color="auto"/>
            </w:tcBorders>
            <w:shd w:val="clear" w:color="auto" w:fill="auto"/>
          </w:tcPr>
          <w:p w14:paraId="111E9939" w14:textId="77777777" w:rsidR="009021F1" w:rsidRPr="003926B9" w:rsidRDefault="009021F1" w:rsidP="003D2727">
            <w:pPr>
              <w:spacing w:after="0" w:line="240" w:lineRule="auto"/>
              <w:rPr>
                <w:rFonts w:asciiTheme="majorHAnsi" w:eastAsia="Times New Roman" w:hAnsiTheme="majorHAnsi" w:cstheme="majorHAnsi"/>
                <w:sz w:val="18"/>
                <w:szCs w:val="18"/>
              </w:rPr>
            </w:pPr>
          </w:p>
        </w:tc>
        <w:tc>
          <w:tcPr>
            <w:tcW w:w="1134" w:type="dxa"/>
            <w:tcBorders>
              <w:left w:val="nil"/>
              <w:bottom w:val="single" w:sz="4" w:space="0" w:color="auto"/>
              <w:right w:val="single" w:sz="4" w:space="0" w:color="auto"/>
            </w:tcBorders>
            <w:shd w:val="clear" w:color="auto" w:fill="auto"/>
          </w:tcPr>
          <w:p w14:paraId="5DE8D0C9"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single" w:sz="4" w:space="0" w:color="auto"/>
              <w:left w:val="nil"/>
              <w:bottom w:val="single" w:sz="4" w:space="0" w:color="auto"/>
              <w:right w:val="single" w:sz="4" w:space="0" w:color="auto"/>
            </w:tcBorders>
            <w:shd w:val="clear" w:color="auto" w:fill="auto"/>
          </w:tcPr>
          <w:p w14:paraId="479E87E2" w14:textId="77777777" w:rsidR="009021F1" w:rsidRPr="003926B9" w:rsidRDefault="009021F1" w:rsidP="003D2727">
            <w:pPr>
              <w:spacing w:after="0" w:line="240" w:lineRule="auto"/>
              <w:jc w:val="both"/>
              <w:rPr>
                <w:rFonts w:asciiTheme="majorHAnsi" w:eastAsia="Times New Roman" w:hAnsiTheme="majorHAnsi" w:cstheme="majorHAnsi"/>
                <w:bCs/>
                <w:sz w:val="18"/>
                <w:szCs w:val="18"/>
              </w:rPr>
            </w:pPr>
            <w:r w:rsidRPr="003926B9">
              <w:rPr>
                <w:rFonts w:asciiTheme="majorHAnsi" w:eastAsia="Times New Roman" w:hAnsiTheme="majorHAnsi" w:cstheme="majorHAnsi"/>
                <w:bCs/>
                <w:sz w:val="18"/>
                <w:szCs w:val="18"/>
              </w:rPr>
              <w:t>SIA e-Autorizație transport &amp; modulul pentru distribuirea autorizațiilor CEMT</w:t>
            </w:r>
          </w:p>
        </w:tc>
        <w:tc>
          <w:tcPr>
            <w:tcW w:w="850" w:type="dxa"/>
            <w:tcBorders>
              <w:top w:val="single" w:sz="4" w:space="0" w:color="auto"/>
              <w:left w:val="nil"/>
              <w:bottom w:val="single" w:sz="4" w:space="0" w:color="auto"/>
              <w:right w:val="single" w:sz="4" w:space="0" w:color="auto"/>
            </w:tcBorders>
            <w:shd w:val="clear" w:color="auto" w:fill="auto"/>
          </w:tcPr>
          <w:p w14:paraId="27CFD347"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2018</w:t>
            </w:r>
          </w:p>
        </w:tc>
        <w:tc>
          <w:tcPr>
            <w:tcW w:w="851" w:type="dxa"/>
            <w:tcBorders>
              <w:top w:val="single" w:sz="4" w:space="0" w:color="auto"/>
              <w:left w:val="nil"/>
              <w:bottom w:val="single" w:sz="4" w:space="0" w:color="auto"/>
              <w:right w:val="single" w:sz="4" w:space="0" w:color="auto"/>
            </w:tcBorders>
            <w:shd w:val="clear" w:color="auto" w:fill="auto"/>
          </w:tcPr>
          <w:p w14:paraId="6AE90D07"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4 009,1</w:t>
            </w:r>
          </w:p>
        </w:tc>
        <w:tc>
          <w:tcPr>
            <w:tcW w:w="7513" w:type="dxa"/>
            <w:tcBorders>
              <w:top w:val="single" w:sz="4" w:space="0" w:color="auto"/>
              <w:left w:val="nil"/>
              <w:bottom w:val="single" w:sz="4" w:space="0" w:color="auto"/>
              <w:right w:val="single" w:sz="4" w:space="0" w:color="auto"/>
            </w:tcBorders>
            <w:shd w:val="clear" w:color="auto" w:fill="auto"/>
          </w:tcPr>
          <w:p w14:paraId="35279E96" w14:textId="5399C705" w:rsidR="00F409F7" w:rsidRPr="003926B9" w:rsidRDefault="009021F1" w:rsidP="00FA4481">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În proces de dezvoltare de către USAID</w:t>
            </w:r>
            <w:r w:rsidR="00F409F7" w:rsidRPr="003926B9">
              <w:rPr>
                <w:rFonts w:asciiTheme="majorHAnsi" w:eastAsia="Times New Roman" w:hAnsiTheme="majorHAnsi" w:cstheme="majorHAnsi"/>
                <w:sz w:val="18"/>
                <w:szCs w:val="18"/>
              </w:rPr>
              <w:t>. Potrivit rapoartelor generate în SIA GEAP, ANTA a început să utilize</w:t>
            </w:r>
            <w:r w:rsidR="00D342BA">
              <w:rPr>
                <w:rFonts w:asciiTheme="majorHAnsi" w:eastAsia="Times New Roman" w:hAnsiTheme="majorHAnsi" w:cstheme="majorHAnsi"/>
                <w:sz w:val="18"/>
                <w:szCs w:val="18"/>
              </w:rPr>
              <w:t>ze</w:t>
            </w:r>
            <w:r w:rsidR="00F409F7" w:rsidRPr="003926B9">
              <w:rPr>
                <w:rFonts w:asciiTheme="majorHAnsi" w:eastAsia="Times New Roman" w:hAnsiTheme="majorHAnsi" w:cstheme="majorHAnsi"/>
                <w:sz w:val="18"/>
                <w:szCs w:val="18"/>
              </w:rPr>
              <w:t xml:space="preserve"> SIA din anul 2019, </w:t>
            </w:r>
            <w:r w:rsidR="00F409F7" w:rsidRPr="00FA4481">
              <w:rPr>
                <w:rFonts w:asciiTheme="majorHAnsi" w:eastAsia="Times New Roman" w:hAnsiTheme="majorHAnsi" w:cstheme="majorHAnsi"/>
                <w:sz w:val="18"/>
                <w:szCs w:val="18"/>
              </w:rPr>
              <w:t>iar în anul 2021 nivelul de utilizare</w:t>
            </w:r>
            <w:r w:rsidR="00D342BA" w:rsidRPr="00FA4481">
              <w:rPr>
                <w:rFonts w:asciiTheme="majorHAnsi" w:eastAsia="Times New Roman" w:hAnsiTheme="majorHAnsi" w:cstheme="majorHAnsi"/>
                <w:sz w:val="18"/>
                <w:szCs w:val="18"/>
              </w:rPr>
              <w:t xml:space="preserve"> </w:t>
            </w:r>
            <w:r w:rsidR="00F409F7" w:rsidRPr="00FA4481">
              <w:rPr>
                <w:rFonts w:asciiTheme="majorHAnsi" w:eastAsia="Times New Roman" w:hAnsiTheme="majorHAnsi" w:cstheme="majorHAnsi"/>
                <w:sz w:val="18"/>
                <w:szCs w:val="18"/>
              </w:rPr>
              <w:t>a SIA GEAP</w:t>
            </w:r>
            <w:r w:rsidR="00FA4481" w:rsidRPr="00FA4481">
              <w:rPr>
                <w:rFonts w:asciiTheme="majorHAnsi" w:eastAsia="Times New Roman" w:hAnsiTheme="majorHAnsi" w:cstheme="majorHAnsi"/>
                <w:sz w:val="18"/>
                <w:szCs w:val="18"/>
              </w:rPr>
              <w:t xml:space="preserve"> s-a diminuat.</w:t>
            </w:r>
          </w:p>
        </w:tc>
      </w:tr>
      <w:tr w:rsidR="009021F1" w:rsidRPr="003D2727" w14:paraId="475A1C50" w14:textId="77777777" w:rsidTr="003926B9">
        <w:trPr>
          <w:trHeight w:val="16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05CD9E"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14:paraId="03ADD3A9"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AGRM</w:t>
            </w:r>
          </w:p>
        </w:tc>
        <w:tc>
          <w:tcPr>
            <w:tcW w:w="3827" w:type="dxa"/>
            <w:tcBorders>
              <w:top w:val="nil"/>
              <w:left w:val="nil"/>
              <w:bottom w:val="single" w:sz="4" w:space="0" w:color="auto"/>
              <w:right w:val="single" w:sz="4" w:space="0" w:color="auto"/>
            </w:tcBorders>
            <w:shd w:val="clear" w:color="auto" w:fill="auto"/>
            <w:hideMark/>
          </w:tcPr>
          <w:p w14:paraId="3E9DA2C8" w14:textId="77777777" w:rsidR="009021F1" w:rsidRPr="003926B9" w:rsidRDefault="009021F1" w:rsidP="003D2727">
            <w:pPr>
              <w:keepNext/>
              <w:keepLines/>
              <w:spacing w:after="0" w:line="240" w:lineRule="auto"/>
              <w:jc w:val="both"/>
              <w:outlineLvl w:val="3"/>
              <w:rPr>
                <w:rFonts w:asciiTheme="majorHAnsi" w:eastAsia="Calibri" w:hAnsiTheme="majorHAnsi" w:cstheme="majorHAnsi"/>
                <w:sz w:val="18"/>
                <w:szCs w:val="18"/>
              </w:rPr>
            </w:pPr>
            <w:r w:rsidRPr="003926B9">
              <w:rPr>
                <w:rFonts w:asciiTheme="majorHAnsi" w:eastAsia="Calibri" w:hAnsiTheme="majorHAnsi" w:cstheme="majorHAnsi"/>
                <w:sz w:val="18"/>
                <w:szCs w:val="18"/>
              </w:rPr>
              <w:t>SIA „Registrul geologic de stat”</w:t>
            </w:r>
          </w:p>
        </w:tc>
        <w:tc>
          <w:tcPr>
            <w:tcW w:w="850" w:type="dxa"/>
            <w:tcBorders>
              <w:top w:val="nil"/>
              <w:left w:val="nil"/>
              <w:bottom w:val="single" w:sz="4" w:space="0" w:color="auto"/>
              <w:right w:val="single" w:sz="4" w:space="0" w:color="auto"/>
            </w:tcBorders>
            <w:shd w:val="clear" w:color="auto" w:fill="auto"/>
            <w:vAlign w:val="center"/>
          </w:tcPr>
          <w:p w14:paraId="407AA8D3"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2010</w:t>
            </w:r>
          </w:p>
        </w:tc>
        <w:tc>
          <w:tcPr>
            <w:tcW w:w="851" w:type="dxa"/>
            <w:tcBorders>
              <w:top w:val="nil"/>
              <w:left w:val="nil"/>
              <w:bottom w:val="single" w:sz="4" w:space="0" w:color="auto"/>
              <w:right w:val="single" w:sz="4" w:space="0" w:color="auto"/>
            </w:tcBorders>
            <w:shd w:val="clear" w:color="auto" w:fill="auto"/>
            <w:vAlign w:val="center"/>
          </w:tcPr>
          <w:p w14:paraId="3CAB7C25" w14:textId="77777777" w:rsidR="009021F1" w:rsidRPr="003926B9" w:rsidRDefault="00B55713"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3 937,5</w:t>
            </w:r>
          </w:p>
        </w:tc>
        <w:tc>
          <w:tcPr>
            <w:tcW w:w="7513" w:type="dxa"/>
            <w:tcBorders>
              <w:left w:val="nil"/>
              <w:bottom w:val="single" w:sz="4" w:space="0" w:color="auto"/>
              <w:right w:val="single" w:sz="4" w:space="0" w:color="auto"/>
            </w:tcBorders>
            <w:shd w:val="clear" w:color="auto" w:fill="auto"/>
          </w:tcPr>
          <w:p w14:paraId="19C67AF3"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w:t>
            </w:r>
            <w:r w:rsidR="00B55713" w:rsidRPr="003926B9">
              <w:rPr>
                <w:rFonts w:asciiTheme="majorHAnsi" w:eastAsia="Times New Roman" w:hAnsiTheme="majorHAnsi" w:cstheme="majorHAnsi"/>
                <w:sz w:val="18"/>
                <w:szCs w:val="18"/>
              </w:rPr>
              <w:t xml:space="preserve">IA GEAP, AGRM nu utilizează SIA respectiv. </w:t>
            </w:r>
          </w:p>
          <w:p w14:paraId="1279024E" w14:textId="1881C216" w:rsidR="00B55713" w:rsidRPr="003926B9" w:rsidRDefault="00B55713" w:rsidP="002A37C1">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De asemenea, AGRM a comunicat că</w:t>
            </w:r>
            <w:r w:rsidRPr="003926B9">
              <w:rPr>
                <w:rStyle w:val="Referinnotdesubsol"/>
                <w:rFonts w:asciiTheme="majorHAnsi" w:eastAsia="Times New Roman" w:hAnsiTheme="majorHAnsi" w:cstheme="majorHAnsi"/>
                <w:sz w:val="18"/>
                <w:szCs w:val="18"/>
              </w:rPr>
              <w:footnoteReference w:id="268"/>
            </w:r>
            <w:r w:rsidRPr="003926B9">
              <w:rPr>
                <w:rFonts w:asciiTheme="majorHAnsi" w:eastAsia="Times New Roman" w:hAnsiTheme="majorHAnsi" w:cstheme="majorHAnsi"/>
                <w:sz w:val="18"/>
                <w:szCs w:val="18"/>
              </w:rPr>
              <w:t xml:space="preserve"> în anul</w:t>
            </w:r>
            <w:r w:rsidR="00D342BA">
              <w:rPr>
                <w:rFonts w:asciiTheme="majorHAnsi" w:eastAsia="Times New Roman" w:hAnsiTheme="majorHAnsi" w:cstheme="majorHAnsi"/>
                <w:sz w:val="18"/>
                <w:szCs w:val="18"/>
              </w:rPr>
              <w:t xml:space="preserve"> </w:t>
            </w:r>
            <w:r w:rsidRPr="003926B9">
              <w:rPr>
                <w:rFonts w:asciiTheme="majorHAnsi" w:eastAsia="Times New Roman" w:hAnsiTheme="majorHAnsi" w:cstheme="majorHAnsi"/>
                <w:sz w:val="18"/>
                <w:szCs w:val="18"/>
              </w:rPr>
              <w:t>2011 a fost efectuat studiu</w:t>
            </w:r>
            <w:r w:rsidR="00D342BA">
              <w:rPr>
                <w:rFonts w:asciiTheme="majorHAnsi" w:eastAsia="Times New Roman" w:hAnsiTheme="majorHAnsi" w:cstheme="majorHAnsi"/>
                <w:sz w:val="18"/>
                <w:szCs w:val="18"/>
              </w:rPr>
              <w:t>l</w:t>
            </w:r>
            <w:r w:rsidRPr="003926B9">
              <w:rPr>
                <w:rFonts w:asciiTheme="majorHAnsi" w:eastAsia="Times New Roman" w:hAnsiTheme="majorHAnsi" w:cstheme="majorHAnsi"/>
                <w:sz w:val="18"/>
                <w:szCs w:val="18"/>
              </w:rPr>
              <w:t xml:space="preserve"> de prefezabilitate cu privire la </w:t>
            </w:r>
            <w:r w:rsidR="00D342BA">
              <w:rPr>
                <w:rFonts w:asciiTheme="majorHAnsi" w:eastAsia="Times New Roman" w:hAnsiTheme="majorHAnsi" w:cstheme="majorHAnsi"/>
                <w:sz w:val="18"/>
                <w:szCs w:val="18"/>
              </w:rPr>
              <w:t>p</w:t>
            </w:r>
            <w:r w:rsidRPr="003926B9">
              <w:rPr>
                <w:rFonts w:asciiTheme="majorHAnsi" w:eastAsia="Times New Roman" w:hAnsiTheme="majorHAnsi" w:cstheme="majorHAnsi"/>
                <w:sz w:val="18"/>
                <w:szCs w:val="18"/>
              </w:rPr>
              <w:t>roiectarea și implementarea SIA ,,Registrul geologic de stat". Conform studiului de prefezabilitate, prețurile orientative pentru echipamentul necesar la situația din anul 2011 era de 909</w:t>
            </w:r>
            <w:r w:rsidR="002A37C1" w:rsidRPr="003926B9">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0</w:t>
            </w:r>
            <w:r w:rsidR="002A37C1" w:rsidRPr="003926B9">
              <w:rPr>
                <w:rFonts w:asciiTheme="majorHAnsi" w:eastAsia="Times New Roman" w:hAnsiTheme="majorHAnsi" w:cstheme="majorHAnsi"/>
                <w:sz w:val="18"/>
                <w:szCs w:val="18"/>
              </w:rPr>
              <w:t xml:space="preserve"> mii</w:t>
            </w:r>
            <w:r w:rsidRPr="003926B9">
              <w:rPr>
                <w:rFonts w:asciiTheme="majorHAnsi" w:eastAsia="Times New Roman" w:hAnsiTheme="majorHAnsi" w:cstheme="majorHAnsi"/>
                <w:sz w:val="18"/>
                <w:szCs w:val="18"/>
              </w:rPr>
              <w:t xml:space="preserve"> lei</w:t>
            </w:r>
            <w:r w:rsidR="002A37C1" w:rsidRPr="003926B9">
              <w:rPr>
                <w:rFonts w:asciiTheme="majorHAnsi" w:eastAsia="Times New Roman" w:hAnsiTheme="majorHAnsi" w:cstheme="majorHAnsi"/>
                <w:sz w:val="18"/>
                <w:szCs w:val="18"/>
              </w:rPr>
              <w:t>.</w:t>
            </w:r>
          </w:p>
        </w:tc>
      </w:tr>
      <w:tr w:rsidR="009021F1" w:rsidRPr="003D2727" w14:paraId="5E4E4D01" w14:textId="77777777" w:rsidTr="003926B9">
        <w:trPr>
          <w:trHeight w:val="18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6FD08D2"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4483F60"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ARFC</w:t>
            </w:r>
          </w:p>
        </w:tc>
        <w:tc>
          <w:tcPr>
            <w:tcW w:w="3827" w:type="dxa"/>
            <w:tcBorders>
              <w:top w:val="nil"/>
              <w:left w:val="nil"/>
              <w:bottom w:val="single" w:sz="4" w:space="0" w:color="auto"/>
              <w:right w:val="single" w:sz="4" w:space="0" w:color="auto"/>
            </w:tcBorders>
            <w:shd w:val="clear" w:color="auto" w:fill="auto"/>
            <w:hideMark/>
          </w:tcPr>
          <w:p w14:paraId="32B40C9C" w14:textId="77777777" w:rsidR="009021F1" w:rsidRPr="003926B9" w:rsidRDefault="009021F1" w:rsidP="003D2727">
            <w:pPr>
              <w:keepNext/>
              <w:keepLines/>
              <w:spacing w:after="0" w:line="240" w:lineRule="auto"/>
              <w:jc w:val="both"/>
              <w:outlineLvl w:val="3"/>
              <w:rPr>
                <w:rFonts w:asciiTheme="majorHAnsi" w:eastAsia="Calibri" w:hAnsiTheme="majorHAnsi" w:cstheme="majorHAnsi"/>
                <w:sz w:val="18"/>
                <w:szCs w:val="18"/>
              </w:rPr>
            </w:pPr>
            <w:r w:rsidRPr="003926B9">
              <w:rPr>
                <w:rFonts w:asciiTheme="majorHAnsi" w:eastAsia="Calibri" w:hAnsiTheme="majorHAnsi" w:cstheme="majorHAnsi"/>
                <w:sz w:val="18"/>
                <w:szCs w:val="18"/>
              </w:rPr>
              <w:t>SI „Registrul solurilor Republicii Moldova”</w:t>
            </w:r>
          </w:p>
        </w:tc>
        <w:tc>
          <w:tcPr>
            <w:tcW w:w="850" w:type="dxa"/>
            <w:tcBorders>
              <w:top w:val="nil"/>
              <w:left w:val="nil"/>
              <w:bottom w:val="single" w:sz="4" w:space="0" w:color="auto"/>
              <w:right w:val="single" w:sz="4" w:space="0" w:color="auto"/>
            </w:tcBorders>
            <w:shd w:val="clear" w:color="auto" w:fill="auto"/>
            <w:vAlign w:val="center"/>
          </w:tcPr>
          <w:p w14:paraId="40548221"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2014</w:t>
            </w:r>
          </w:p>
        </w:tc>
        <w:tc>
          <w:tcPr>
            <w:tcW w:w="851" w:type="dxa"/>
            <w:tcBorders>
              <w:top w:val="nil"/>
              <w:left w:val="nil"/>
              <w:bottom w:val="single" w:sz="4" w:space="0" w:color="auto"/>
              <w:right w:val="single" w:sz="4" w:space="0" w:color="auto"/>
            </w:tcBorders>
            <w:shd w:val="clear" w:color="auto" w:fill="auto"/>
            <w:vAlign w:val="center"/>
          </w:tcPr>
          <w:p w14:paraId="05111471"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498,6</w:t>
            </w:r>
          </w:p>
        </w:tc>
        <w:tc>
          <w:tcPr>
            <w:tcW w:w="7513" w:type="dxa"/>
            <w:tcBorders>
              <w:left w:val="nil"/>
              <w:bottom w:val="single" w:sz="4" w:space="0" w:color="auto"/>
              <w:right w:val="single" w:sz="4" w:space="0" w:color="auto"/>
            </w:tcBorders>
            <w:shd w:val="clear" w:color="auto" w:fill="auto"/>
          </w:tcPr>
          <w:p w14:paraId="7B49EE77"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SIA GEAP, ARFC nu utilizează SIA.</w:t>
            </w:r>
            <w:r w:rsidR="00C22ED6" w:rsidRPr="003926B9">
              <w:rPr>
                <w:rFonts w:asciiTheme="majorHAnsi" w:eastAsia="Times New Roman" w:hAnsiTheme="majorHAnsi" w:cstheme="majorHAnsi"/>
                <w:sz w:val="18"/>
                <w:szCs w:val="18"/>
              </w:rPr>
              <w:t xml:space="preserve"> </w:t>
            </w:r>
          </w:p>
        </w:tc>
      </w:tr>
      <w:tr w:rsidR="009021F1" w:rsidRPr="003D2727" w14:paraId="0E8E9CF3" w14:textId="77777777" w:rsidTr="003926B9">
        <w:trPr>
          <w:trHeight w:val="256"/>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ED1047"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2D9669BB"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BNM</w:t>
            </w:r>
          </w:p>
          <w:p w14:paraId="7E63012C"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nil"/>
              <w:left w:val="nil"/>
              <w:bottom w:val="single" w:sz="4" w:space="0" w:color="auto"/>
              <w:right w:val="single" w:sz="4" w:space="0" w:color="auto"/>
            </w:tcBorders>
            <w:shd w:val="clear" w:color="auto" w:fill="auto"/>
            <w:hideMark/>
          </w:tcPr>
          <w:p w14:paraId="3730F7CF"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SI al Băncii Naționale a Moldovei cu privire la licențiere, autorizare și notificare</w:t>
            </w:r>
          </w:p>
        </w:tc>
        <w:tc>
          <w:tcPr>
            <w:tcW w:w="850" w:type="dxa"/>
            <w:tcBorders>
              <w:top w:val="nil"/>
              <w:left w:val="nil"/>
              <w:bottom w:val="single" w:sz="4" w:space="0" w:color="auto"/>
              <w:right w:val="single" w:sz="4" w:space="0" w:color="auto"/>
            </w:tcBorders>
            <w:shd w:val="clear" w:color="auto" w:fill="auto"/>
            <w:vAlign w:val="center"/>
          </w:tcPr>
          <w:p w14:paraId="6C9F9FBB"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2BFB97A" w14:textId="77777777" w:rsidR="009021F1" w:rsidRPr="003926B9" w:rsidRDefault="009021F1" w:rsidP="003D2727">
            <w:pPr>
              <w:spacing w:after="0" w:line="240" w:lineRule="auto"/>
              <w:ind w:left="-136" w:right="-237"/>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1 026,8 </w:t>
            </w:r>
            <w:r w:rsidRPr="003926B9">
              <w:rPr>
                <w:rFonts w:asciiTheme="majorHAnsi" w:eastAsia="Times New Roman" w:hAnsiTheme="majorHAnsi" w:cstheme="majorHAnsi"/>
                <w:sz w:val="16"/>
                <w:szCs w:val="16"/>
              </w:rPr>
              <w:t>mentenanța 2022</w:t>
            </w:r>
          </w:p>
        </w:tc>
        <w:tc>
          <w:tcPr>
            <w:tcW w:w="7513" w:type="dxa"/>
            <w:tcBorders>
              <w:left w:val="nil"/>
              <w:bottom w:val="single" w:sz="4" w:space="0" w:color="auto"/>
              <w:right w:val="single" w:sz="4" w:space="0" w:color="auto"/>
            </w:tcBorders>
            <w:shd w:val="clear" w:color="auto" w:fill="auto"/>
          </w:tcPr>
          <w:p w14:paraId="503B5091" w14:textId="77F415CB"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w:t>
            </w:r>
            <w:r w:rsidR="009C6E5C" w:rsidRPr="003926B9">
              <w:rPr>
                <w:rFonts w:asciiTheme="majorHAnsi" w:eastAsia="Times New Roman" w:hAnsiTheme="majorHAnsi" w:cstheme="majorHAnsi"/>
                <w:sz w:val="18"/>
                <w:szCs w:val="18"/>
              </w:rPr>
              <w:t xml:space="preserve">elor generate în SIA GEAP, entitatea </w:t>
            </w:r>
            <w:r w:rsidRPr="003926B9">
              <w:rPr>
                <w:rFonts w:asciiTheme="majorHAnsi" w:eastAsia="Times New Roman" w:hAnsiTheme="majorHAnsi" w:cstheme="majorHAnsi"/>
                <w:sz w:val="18"/>
                <w:szCs w:val="18"/>
              </w:rPr>
              <w:t>nu utilizează SIA.</w:t>
            </w:r>
            <w:r w:rsidR="00C22ED6" w:rsidRPr="003926B9">
              <w:rPr>
                <w:rFonts w:asciiTheme="majorHAnsi" w:eastAsia="Times New Roman" w:hAnsiTheme="majorHAnsi" w:cstheme="majorHAnsi"/>
                <w:sz w:val="18"/>
                <w:szCs w:val="18"/>
              </w:rPr>
              <w:t xml:space="preserve"> Potrivit entității, aceasta este exceptată de la aplicarea Legii nr.160/2011, respectiv de </w:t>
            </w:r>
            <w:r w:rsidR="00B33380">
              <w:rPr>
                <w:rFonts w:asciiTheme="majorHAnsi" w:eastAsia="Times New Roman" w:hAnsiTheme="majorHAnsi" w:cstheme="majorHAnsi"/>
                <w:sz w:val="18"/>
                <w:szCs w:val="18"/>
              </w:rPr>
              <w:t xml:space="preserve">la </w:t>
            </w:r>
            <w:r w:rsidR="00C22ED6" w:rsidRPr="003926B9">
              <w:rPr>
                <w:rFonts w:asciiTheme="majorHAnsi" w:eastAsia="Times New Roman" w:hAnsiTheme="majorHAnsi" w:cstheme="majorHAnsi"/>
                <w:sz w:val="18"/>
                <w:szCs w:val="18"/>
              </w:rPr>
              <w:t>utilizarea SIA GEAP.</w:t>
            </w:r>
          </w:p>
        </w:tc>
      </w:tr>
      <w:tr w:rsidR="009021F1" w:rsidRPr="003D2727" w14:paraId="593C0EDF" w14:textId="77777777" w:rsidTr="003926B9">
        <w:trPr>
          <w:trHeight w:val="62"/>
        </w:trPr>
        <w:tc>
          <w:tcPr>
            <w:tcW w:w="421" w:type="dxa"/>
            <w:tcBorders>
              <w:top w:val="nil"/>
              <w:left w:val="single" w:sz="4" w:space="0" w:color="auto"/>
              <w:bottom w:val="single" w:sz="4" w:space="0" w:color="auto"/>
              <w:right w:val="single" w:sz="4" w:space="0" w:color="auto"/>
            </w:tcBorders>
            <w:shd w:val="clear" w:color="auto" w:fill="auto"/>
            <w:hideMark/>
          </w:tcPr>
          <w:p w14:paraId="1027DAB1"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11</w:t>
            </w:r>
          </w:p>
        </w:tc>
        <w:tc>
          <w:tcPr>
            <w:tcW w:w="1134" w:type="dxa"/>
            <w:tcBorders>
              <w:top w:val="nil"/>
              <w:left w:val="nil"/>
              <w:bottom w:val="single" w:sz="4" w:space="0" w:color="auto"/>
              <w:right w:val="single" w:sz="4" w:space="0" w:color="auto"/>
            </w:tcBorders>
            <w:shd w:val="clear" w:color="auto" w:fill="auto"/>
            <w:hideMark/>
          </w:tcPr>
          <w:p w14:paraId="63FD658E"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MOLDAC</w:t>
            </w:r>
          </w:p>
        </w:tc>
        <w:tc>
          <w:tcPr>
            <w:tcW w:w="3827" w:type="dxa"/>
            <w:tcBorders>
              <w:top w:val="nil"/>
              <w:left w:val="nil"/>
              <w:bottom w:val="single" w:sz="4" w:space="0" w:color="auto"/>
              <w:right w:val="single" w:sz="4" w:space="0" w:color="auto"/>
            </w:tcBorders>
            <w:shd w:val="clear" w:color="auto" w:fill="auto"/>
            <w:hideMark/>
          </w:tcPr>
          <w:p w14:paraId="0B2DEDB4"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SIA „Acreditare” </w:t>
            </w:r>
          </w:p>
        </w:tc>
        <w:tc>
          <w:tcPr>
            <w:tcW w:w="850" w:type="dxa"/>
            <w:tcBorders>
              <w:top w:val="nil"/>
              <w:left w:val="nil"/>
              <w:bottom w:val="single" w:sz="4" w:space="0" w:color="auto"/>
              <w:right w:val="single" w:sz="4" w:space="0" w:color="auto"/>
            </w:tcBorders>
            <w:shd w:val="clear" w:color="auto" w:fill="auto"/>
          </w:tcPr>
          <w:p w14:paraId="7C04C231"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w:t>
            </w:r>
          </w:p>
        </w:tc>
        <w:tc>
          <w:tcPr>
            <w:tcW w:w="851" w:type="dxa"/>
            <w:tcBorders>
              <w:top w:val="nil"/>
              <w:left w:val="nil"/>
              <w:bottom w:val="single" w:sz="4" w:space="0" w:color="auto"/>
              <w:right w:val="single" w:sz="4" w:space="0" w:color="auto"/>
            </w:tcBorders>
            <w:shd w:val="clear" w:color="auto" w:fill="auto"/>
          </w:tcPr>
          <w:p w14:paraId="5D9ACDA8"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1 113,1</w:t>
            </w:r>
          </w:p>
        </w:tc>
        <w:tc>
          <w:tcPr>
            <w:tcW w:w="7513" w:type="dxa"/>
            <w:tcBorders>
              <w:left w:val="nil"/>
              <w:bottom w:val="single" w:sz="4" w:space="0" w:color="auto"/>
              <w:right w:val="single" w:sz="4" w:space="0" w:color="auto"/>
            </w:tcBorders>
            <w:shd w:val="clear" w:color="auto" w:fill="auto"/>
          </w:tcPr>
          <w:p w14:paraId="16D0899D" w14:textId="44FF895A" w:rsidR="009021F1" w:rsidRPr="003926B9" w:rsidRDefault="00B33380" w:rsidP="003D2727">
            <w:pPr>
              <w:spacing w:after="0" w:line="240" w:lineRule="auto"/>
              <w:ind w:left="-106"/>
              <w:jc w:val="both"/>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 </w:t>
            </w:r>
            <w:r w:rsidR="009021F1" w:rsidRPr="003926B9">
              <w:rPr>
                <w:rFonts w:asciiTheme="majorHAnsi" w:eastAsia="Times New Roman" w:hAnsiTheme="majorHAnsi" w:cstheme="majorHAnsi"/>
                <w:sz w:val="18"/>
                <w:szCs w:val="18"/>
              </w:rPr>
              <w:t>Potrivit rapoar</w:t>
            </w:r>
            <w:r w:rsidR="009C6E5C" w:rsidRPr="003926B9">
              <w:rPr>
                <w:rFonts w:asciiTheme="majorHAnsi" w:eastAsia="Times New Roman" w:hAnsiTheme="majorHAnsi" w:cstheme="majorHAnsi"/>
                <w:sz w:val="18"/>
                <w:szCs w:val="18"/>
              </w:rPr>
              <w:t>telor generate în SIA GEAP, entitatea</w:t>
            </w:r>
            <w:r w:rsidR="009021F1" w:rsidRPr="003926B9">
              <w:rPr>
                <w:rFonts w:asciiTheme="majorHAnsi" w:eastAsia="Times New Roman" w:hAnsiTheme="majorHAnsi" w:cstheme="majorHAnsi"/>
                <w:sz w:val="18"/>
                <w:szCs w:val="18"/>
              </w:rPr>
              <w:t xml:space="preserve"> nu utilizează SIA.</w:t>
            </w:r>
            <w:r w:rsidR="00C22ED6" w:rsidRPr="003926B9">
              <w:t xml:space="preserve"> </w:t>
            </w:r>
            <w:r w:rsidR="00C22ED6" w:rsidRPr="003926B9">
              <w:rPr>
                <w:rFonts w:asciiTheme="majorHAnsi" w:eastAsia="Times New Roman" w:hAnsiTheme="majorHAnsi" w:cstheme="majorHAnsi"/>
                <w:sz w:val="18"/>
                <w:szCs w:val="18"/>
              </w:rPr>
              <w:t>Potrivit explicațiilor</w:t>
            </w:r>
            <w:r>
              <w:rPr>
                <w:rFonts w:asciiTheme="majorHAnsi" w:eastAsia="Times New Roman" w:hAnsiTheme="majorHAnsi" w:cstheme="majorHAnsi"/>
                <w:sz w:val="18"/>
                <w:szCs w:val="18"/>
              </w:rPr>
              <w:t xml:space="preserve"> </w:t>
            </w:r>
            <w:r w:rsidR="00C22ED6" w:rsidRPr="003926B9">
              <w:rPr>
                <w:rFonts w:asciiTheme="majorHAnsi" w:eastAsia="Times New Roman" w:hAnsiTheme="majorHAnsi" w:cstheme="majorHAnsi"/>
                <w:sz w:val="18"/>
                <w:szCs w:val="18"/>
              </w:rPr>
              <w:t xml:space="preserve">MOLDAC, </w:t>
            </w:r>
            <w:r>
              <w:rPr>
                <w:rFonts w:asciiTheme="majorHAnsi" w:eastAsia="Times New Roman" w:hAnsiTheme="majorHAnsi" w:cstheme="majorHAnsi"/>
                <w:sz w:val="18"/>
                <w:szCs w:val="18"/>
              </w:rPr>
              <w:t xml:space="preserve">   </w:t>
            </w:r>
            <w:r w:rsidR="00C22ED6" w:rsidRPr="003926B9">
              <w:rPr>
                <w:rFonts w:asciiTheme="majorHAnsi" w:eastAsia="Times New Roman" w:hAnsiTheme="majorHAnsi" w:cstheme="majorHAnsi"/>
                <w:sz w:val="18"/>
                <w:szCs w:val="18"/>
              </w:rPr>
              <w:t>Certificatul de acreditare nu este un act permisiv și nu cade sub incidența Legii nr.160/2011.</w:t>
            </w:r>
          </w:p>
        </w:tc>
      </w:tr>
      <w:tr w:rsidR="009021F1" w:rsidRPr="003D2727" w14:paraId="7118882D" w14:textId="77777777" w:rsidTr="003926B9">
        <w:trPr>
          <w:trHeight w:val="266"/>
        </w:trPr>
        <w:tc>
          <w:tcPr>
            <w:tcW w:w="421" w:type="dxa"/>
            <w:tcBorders>
              <w:top w:val="nil"/>
              <w:left w:val="single" w:sz="4" w:space="0" w:color="auto"/>
              <w:bottom w:val="single" w:sz="4" w:space="0" w:color="auto"/>
              <w:right w:val="single" w:sz="4" w:space="0" w:color="auto"/>
            </w:tcBorders>
            <w:shd w:val="clear" w:color="auto" w:fill="auto"/>
            <w:hideMark/>
          </w:tcPr>
          <w:p w14:paraId="70135BBF"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12</w:t>
            </w:r>
          </w:p>
        </w:tc>
        <w:tc>
          <w:tcPr>
            <w:tcW w:w="1134" w:type="dxa"/>
            <w:tcBorders>
              <w:top w:val="nil"/>
              <w:left w:val="nil"/>
              <w:bottom w:val="single" w:sz="4" w:space="0" w:color="auto"/>
              <w:right w:val="single" w:sz="4" w:space="0" w:color="auto"/>
            </w:tcBorders>
            <w:shd w:val="clear" w:color="auto" w:fill="auto"/>
            <w:hideMark/>
          </w:tcPr>
          <w:p w14:paraId="31B3AD51"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INM</w:t>
            </w:r>
          </w:p>
          <w:p w14:paraId="550CCAE0" w14:textId="77777777" w:rsidR="009021F1" w:rsidRPr="003926B9" w:rsidRDefault="009021F1" w:rsidP="003D2727">
            <w:pPr>
              <w:spacing w:after="0" w:line="240" w:lineRule="auto"/>
              <w:rPr>
                <w:rFonts w:asciiTheme="majorHAnsi" w:eastAsia="Times New Roman" w:hAnsiTheme="majorHAnsi" w:cstheme="majorHAnsi"/>
                <w:b/>
                <w:bCs/>
                <w:sz w:val="18"/>
                <w:szCs w:val="18"/>
              </w:rPr>
            </w:pPr>
          </w:p>
        </w:tc>
        <w:tc>
          <w:tcPr>
            <w:tcW w:w="3827" w:type="dxa"/>
            <w:tcBorders>
              <w:top w:val="nil"/>
              <w:left w:val="nil"/>
              <w:bottom w:val="single" w:sz="4" w:space="0" w:color="auto"/>
              <w:right w:val="single" w:sz="4" w:space="0" w:color="auto"/>
            </w:tcBorders>
            <w:shd w:val="clear" w:color="auto" w:fill="auto"/>
            <w:hideMark/>
          </w:tcPr>
          <w:p w14:paraId="66CFD408" w14:textId="1A4526DA"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SI de evidență a mijloacelor de măsurare legale </w:t>
            </w:r>
            <w:r w:rsidR="0097209B">
              <w:rPr>
                <w:rFonts w:asciiTheme="majorHAnsi" w:eastAsia="Times New Roman" w:hAnsiTheme="majorHAnsi" w:cstheme="majorHAnsi"/>
                <w:sz w:val="18"/>
                <w:szCs w:val="18"/>
              </w:rPr>
              <w:t>î</w:t>
            </w:r>
            <w:r w:rsidRPr="003926B9">
              <w:rPr>
                <w:rFonts w:asciiTheme="majorHAnsi" w:eastAsia="Times New Roman" w:hAnsiTheme="majorHAnsi" w:cstheme="majorHAnsi"/>
                <w:sz w:val="18"/>
                <w:szCs w:val="18"/>
              </w:rPr>
              <w:t>n Republica Moldova (SI EMM)</w:t>
            </w:r>
          </w:p>
        </w:tc>
        <w:tc>
          <w:tcPr>
            <w:tcW w:w="850" w:type="dxa"/>
            <w:tcBorders>
              <w:top w:val="nil"/>
              <w:left w:val="nil"/>
              <w:bottom w:val="single" w:sz="4" w:space="0" w:color="auto"/>
              <w:right w:val="single" w:sz="4" w:space="0" w:color="auto"/>
            </w:tcBorders>
            <w:shd w:val="clear" w:color="auto" w:fill="auto"/>
          </w:tcPr>
          <w:p w14:paraId="4E061CE2"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2018</w:t>
            </w:r>
          </w:p>
        </w:tc>
        <w:tc>
          <w:tcPr>
            <w:tcW w:w="851" w:type="dxa"/>
            <w:tcBorders>
              <w:top w:val="nil"/>
              <w:left w:val="nil"/>
              <w:bottom w:val="single" w:sz="4" w:space="0" w:color="auto"/>
              <w:right w:val="single" w:sz="4" w:space="0" w:color="auto"/>
            </w:tcBorders>
            <w:shd w:val="clear" w:color="auto" w:fill="auto"/>
          </w:tcPr>
          <w:p w14:paraId="5B8EEC1B" w14:textId="6516A63F" w:rsidR="009021F1" w:rsidRPr="003926B9" w:rsidRDefault="005D12C8" w:rsidP="003D2727">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300,0</w:t>
            </w:r>
          </w:p>
        </w:tc>
        <w:tc>
          <w:tcPr>
            <w:tcW w:w="7513" w:type="dxa"/>
            <w:tcBorders>
              <w:top w:val="nil"/>
              <w:left w:val="nil"/>
              <w:bottom w:val="single" w:sz="4" w:space="0" w:color="auto"/>
              <w:right w:val="single" w:sz="4" w:space="0" w:color="auto"/>
            </w:tcBorders>
            <w:shd w:val="clear" w:color="auto" w:fill="auto"/>
          </w:tcPr>
          <w:p w14:paraId="1504B821"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SIA GEAP, INM nu utilizează SIA.</w:t>
            </w:r>
            <w:r w:rsidR="00487317" w:rsidRPr="003926B9">
              <w:t xml:space="preserve"> </w:t>
            </w:r>
            <w:r w:rsidR="00487317" w:rsidRPr="003926B9">
              <w:rPr>
                <w:rFonts w:asciiTheme="majorHAnsi" w:eastAsia="Times New Roman" w:hAnsiTheme="majorHAnsi" w:cstheme="majorHAnsi"/>
                <w:sz w:val="18"/>
                <w:szCs w:val="18"/>
              </w:rPr>
              <w:t>Potrivit explicațiilor entității, solicitantul aduce la sediul Institutului mijloacele de măsurare, care sunt obiectul serviciului solicitat, pentru încercările de laborator de rigoare și tot atunci se completează și cererea de prestare a serviciului.</w:t>
            </w:r>
          </w:p>
        </w:tc>
      </w:tr>
      <w:tr w:rsidR="009021F1" w:rsidRPr="003D2727" w14:paraId="33C42884" w14:textId="77777777" w:rsidTr="003926B9">
        <w:trPr>
          <w:trHeight w:val="907"/>
        </w:trPr>
        <w:tc>
          <w:tcPr>
            <w:tcW w:w="421" w:type="dxa"/>
            <w:tcBorders>
              <w:top w:val="nil"/>
              <w:left w:val="single" w:sz="4" w:space="0" w:color="auto"/>
              <w:bottom w:val="single" w:sz="4" w:space="0" w:color="auto"/>
              <w:right w:val="single" w:sz="4" w:space="0" w:color="auto"/>
            </w:tcBorders>
            <w:shd w:val="clear" w:color="auto" w:fill="auto"/>
            <w:hideMark/>
          </w:tcPr>
          <w:p w14:paraId="552D1D68"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13</w:t>
            </w:r>
          </w:p>
        </w:tc>
        <w:tc>
          <w:tcPr>
            <w:tcW w:w="1134" w:type="dxa"/>
            <w:tcBorders>
              <w:top w:val="nil"/>
              <w:left w:val="nil"/>
              <w:bottom w:val="single" w:sz="4" w:space="0" w:color="auto"/>
              <w:right w:val="single" w:sz="4" w:space="0" w:color="auto"/>
            </w:tcBorders>
            <w:shd w:val="clear" w:color="auto" w:fill="auto"/>
            <w:hideMark/>
          </w:tcPr>
          <w:p w14:paraId="3ECE10BF"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MAI</w:t>
            </w:r>
          </w:p>
        </w:tc>
        <w:tc>
          <w:tcPr>
            <w:tcW w:w="3827" w:type="dxa"/>
            <w:tcBorders>
              <w:top w:val="nil"/>
              <w:left w:val="nil"/>
              <w:bottom w:val="single" w:sz="4" w:space="0" w:color="auto"/>
              <w:right w:val="single" w:sz="4" w:space="0" w:color="auto"/>
            </w:tcBorders>
            <w:shd w:val="clear" w:color="auto" w:fill="auto"/>
            <w:hideMark/>
          </w:tcPr>
          <w:p w14:paraId="026553CB"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SIA „Registrul de stat al armelor” </w:t>
            </w:r>
          </w:p>
        </w:tc>
        <w:tc>
          <w:tcPr>
            <w:tcW w:w="850" w:type="dxa"/>
            <w:tcBorders>
              <w:top w:val="nil"/>
              <w:left w:val="nil"/>
              <w:bottom w:val="single" w:sz="4" w:space="0" w:color="auto"/>
              <w:right w:val="single" w:sz="4" w:space="0" w:color="auto"/>
            </w:tcBorders>
            <w:shd w:val="clear" w:color="auto" w:fill="auto"/>
          </w:tcPr>
          <w:p w14:paraId="044C5583" w14:textId="77777777" w:rsidR="009021F1" w:rsidRPr="003926B9" w:rsidRDefault="009021F1" w:rsidP="005D12C8">
            <w:pPr>
              <w:spacing w:after="0" w:line="240" w:lineRule="auto"/>
              <w:ind w:left="-109" w:right="-105"/>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2017 -2018</w:t>
            </w:r>
          </w:p>
        </w:tc>
        <w:tc>
          <w:tcPr>
            <w:tcW w:w="851" w:type="dxa"/>
            <w:tcBorders>
              <w:top w:val="nil"/>
              <w:left w:val="nil"/>
              <w:bottom w:val="single" w:sz="4" w:space="0" w:color="auto"/>
              <w:right w:val="single" w:sz="4" w:space="0" w:color="auto"/>
            </w:tcBorders>
            <w:shd w:val="clear" w:color="auto" w:fill="auto"/>
          </w:tcPr>
          <w:p w14:paraId="7F792FFF" w14:textId="0D10F4E8" w:rsidR="009021F1" w:rsidRPr="003926B9" w:rsidRDefault="005D12C8" w:rsidP="003D2727">
            <w:pPr>
              <w:spacing w:after="0" w:line="240" w:lineRule="auto"/>
              <w:jc w:val="center"/>
              <w:rPr>
                <w:rFonts w:asciiTheme="majorHAnsi" w:eastAsia="Times New Roman" w:hAnsiTheme="majorHAnsi" w:cstheme="majorHAnsi"/>
                <w:sz w:val="18"/>
                <w:szCs w:val="18"/>
              </w:rPr>
            </w:pPr>
            <w:r>
              <w:rPr>
                <w:rFonts w:asciiTheme="majorHAnsi" w:eastAsia="Times New Roman" w:hAnsiTheme="majorHAnsi" w:cstheme="majorHAnsi"/>
                <w:sz w:val="18"/>
                <w:szCs w:val="18"/>
              </w:rPr>
              <w:t> 4 560,0</w:t>
            </w:r>
          </w:p>
        </w:tc>
        <w:tc>
          <w:tcPr>
            <w:tcW w:w="7513" w:type="dxa"/>
            <w:tcBorders>
              <w:top w:val="nil"/>
              <w:left w:val="nil"/>
              <w:bottom w:val="single" w:sz="4" w:space="0" w:color="auto"/>
              <w:right w:val="single" w:sz="4" w:space="0" w:color="auto"/>
            </w:tcBorders>
            <w:shd w:val="clear" w:color="auto" w:fill="auto"/>
          </w:tcPr>
          <w:p w14:paraId="67333D51" w14:textId="74737865"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Potrivit explicațiilor MAI, la moment este elaborat soft-ul </w:t>
            </w:r>
            <w:r w:rsidR="00B33380">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Registrul de stat al armelor</w:t>
            </w:r>
            <w:r w:rsidR="00B33380">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care va avea interconexiune cu SIA GEAP, prin intermediul căruia vor fi recepționate și procesat</w:t>
            </w:r>
            <w:r w:rsidR="00B33380">
              <w:rPr>
                <w:rFonts w:asciiTheme="majorHAnsi" w:eastAsia="Times New Roman" w:hAnsiTheme="majorHAnsi" w:cstheme="majorHAnsi"/>
                <w:sz w:val="18"/>
                <w:szCs w:val="18"/>
              </w:rPr>
              <w:t>e</w:t>
            </w:r>
            <w:r w:rsidRPr="003926B9">
              <w:rPr>
                <w:rFonts w:asciiTheme="majorHAnsi" w:eastAsia="Times New Roman" w:hAnsiTheme="majorHAnsi" w:cstheme="majorHAnsi"/>
                <w:sz w:val="18"/>
                <w:szCs w:val="18"/>
              </w:rPr>
              <w:t xml:space="preserve"> toate documentele, precum și eliberate toate actele permisive în domeniul controlului armelor. Potrivit rapoartelor generate în SIA GEAP, MAI nu utilizează SIA (în anul 2019 au fost completate 3 dosare în SIA).</w:t>
            </w:r>
          </w:p>
        </w:tc>
      </w:tr>
      <w:tr w:rsidR="009021F1" w:rsidRPr="003D2727" w14:paraId="72AC90AD" w14:textId="77777777" w:rsidTr="003926B9">
        <w:trPr>
          <w:trHeight w:val="51"/>
        </w:trPr>
        <w:tc>
          <w:tcPr>
            <w:tcW w:w="421" w:type="dxa"/>
            <w:tcBorders>
              <w:top w:val="nil"/>
              <w:left w:val="single" w:sz="4" w:space="0" w:color="auto"/>
              <w:bottom w:val="single" w:sz="4" w:space="0" w:color="auto"/>
              <w:right w:val="single" w:sz="4" w:space="0" w:color="auto"/>
            </w:tcBorders>
            <w:shd w:val="clear" w:color="auto" w:fill="auto"/>
            <w:hideMark/>
          </w:tcPr>
          <w:p w14:paraId="07530C80" w14:textId="77777777" w:rsidR="009021F1" w:rsidRPr="003926B9" w:rsidRDefault="009021F1" w:rsidP="003D2727">
            <w:pPr>
              <w:spacing w:after="0" w:line="240" w:lineRule="auto"/>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14</w:t>
            </w:r>
          </w:p>
        </w:tc>
        <w:tc>
          <w:tcPr>
            <w:tcW w:w="1134" w:type="dxa"/>
            <w:tcBorders>
              <w:top w:val="nil"/>
              <w:left w:val="nil"/>
              <w:bottom w:val="single" w:sz="4" w:space="0" w:color="auto"/>
              <w:right w:val="single" w:sz="4" w:space="0" w:color="auto"/>
            </w:tcBorders>
            <w:shd w:val="clear" w:color="auto" w:fill="auto"/>
            <w:hideMark/>
          </w:tcPr>
          <w:p w14:paraId="181334FD"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MADRM</w:t>
            </w:r>
          </w:p>
        </w:tc>
        <w:tc>
          <w:tcPr>
            <w:tcW w:w="3827" w:type="dxa"/>
            <w:tcBorders>
              <w:top w:val="nil"/>
              <w:left w:val="nil"/>
              <w:bottom w:val="single" w:sz="4" w:space="0" w:color="auto"/>
              <w:right w:val="single" w:sz="4" w:space="0" w:color="auto"/>
            </w:tcBorders>
            <w:shd w:val="clear" w:color="auto" w:fill="auto"/>
            <w:hideMark/>
          </w:tcPr>
          <w:p w14:paraId="33E48103" w14:textId="77777777" w:rsidR="009021F1" w:rsidRPr="003926B9" w:rsidRDefault="009021F1" w:rsidP="003D2727">
            <w:pPr>
              <w:keepNext/>
              <w:keepLines/>
              <w:spacing w:after="0" w:line="240" w:lineRule="auto"/>
              <w:jc w:val="both"/>
              <w:outlineLvl w:val="3"/>
              <w:rPr>
                <w:rFonts w:asciiTheme="majorHAnsi" w:eastAsia="Calibri" w:hAnsiTheme="majorHAnsi" w:cstheme="majorHAnsi"/>
                <w:sz w:val="18"/>
                <w:szCs w:val="18"/>
              </w:rPr>
            </w:pPr>
            <w:r w:rsidRPr="003926B9">
              <w:rPr>
                <w:rFonts w:asciiTheme="majorHAnsi" w:eastAsia="Calibri" w:hAnsiTheme="majorHAnsi" w:cstheme="majorHAnsi"/>
                <w:sz w:val="18"/>
                <w:szCs w:val="18"/>
              </w:rPr>
              <w:t>SIA „Registrul certificatelor de depozit pentru cereale”</w:t>
            </w:r>
          </w:p>
        </w:tc>
        <w:tc>
          <w:tcPr>
            <w:tcW w:w="850" w:type="dxa"/>
            <w:tcBorders>
              <w:top w:val="nil"/>
              <w:left w:val="nil"/>
              <w:bottom w:val="single" w:sz="4" w:space="0" w:color="auto"/>
              <w:right w:val="single" w:sz="4" w:space="0" w:color="auto"/>
            </w:tcBorders>
            <w:shd w:val="clear" w:color="auto" w:fill="auto"/>
          </w:tcPr>
          <w:p w14:paraId="60362548" w14:textId="77777777" w:rsidR="009021F1" w:rsidRPr="003926B9" w:rsidRDefault="009021F1" w:rsidP="003D2727">
            <w:pPr>
              <w:keepNext/>
              <w:keepLines/>
              <w:spacing w:after="0" w:line="240" w:lineRule="auto"/>
              <w:jc w:val="center"/>
              <w:outlineLvl w:val="3"/>
              <w:rPr>
                <w:rFonts w:asciiTheme="majorHAnsi" w:eastAsia="Times New Roman" w:hAnsiTheme="majorHAnsi" w:cstheme="majorHAnsi"/>
                <w:iCs/>
                <w:sz w:val="18"/>
                <w:szCs w:val="18"/>
              </w:rPr>
            </w:pPr>
            <w:r w:rsidRPr="003926B9">
              <w:rPr>
                <w:rFonts w:asciiTheme="majorHAnsi" w:eastAsia="Times New Roman" w:hAnsiTheme="majorHAnsi" w:cstheme="majorHAnsi"/>
                <w:iCs/>
                <w:sz w:val="18"/>
                <w:szCs w:val="18"/>
              </w:rPr>
              <w:t>2014</w:t>
            </w:r>
          </w:p>
        </w:tc>
        <w:tc>
          <w:tcPr>
            <w:tcW w:w="851" w:type="dxa"/>
            <w:tcBorders>
              <w:top w:val="nil"/>
              <w:left w:val="nil"/>
              <w:bottom w:val="single" w:sz="4" w:space="0" w:color="auto"/>
              <w:right w:val="single" w:sz="4" w:space="0" w:color="auto"/>
            </w:tcBorders>
            <w:shd w:val="clear" w:color="auto" w:fill="auto"/>
          </w:tcPr>
          <w:p w14:paraId="18412927"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w:t>
            </w:r>
          </w:p>
        </w:tc>
        <w:tc>
          <w:tcPr>
            <w:tcW w:w="7513" w:type="dxa"/>
            <w:tcBorders>
              <w:top w:val="nil"/>
              <w:left w:val="nil"/>
              <w:bottom w:val="single" w:sz="4" w:space="0" w:color="auto"/>
              <w:right w:val="single" w:sz="4" w:space="0" w:color="auto"/>
            </w:tcBorders>
            <w:shd w:val="clear" w:color="auto" w:fill="auto"/>
          </w:tcPr>
          <w:p w14:paraId="5EED47F0"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SIA GEAP, MADRM nu utilizează SIA.</w:t>
            </w:r>
          </w:p>
          <w:p w14:paraId="16D48986" w14:textId="384B70CA" w:rsidR="00AE1BE0" w:rsidRPr="003926B9" w:rsidRDefault="00AE1BE0" w:rsidP="00975889">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explicațiilor MAIA, în conformitate cu prevederile Regulamentului aprobat prin Hotărârea Guvernului nr.1307/2005, Hotărârii Guvern</w:t>
            </w:r>
            <w:r w:rsidR="00B33380">
              <w:rPr>
                <w:rFonts w:asciiTheme="majorHAnsi" w:eastAsia="Times New Roman" w:hAnsiTheme="majorHAnsi" w:cstheme="majorHAnsi"/>
                <w:sz w:val="18"/>
                <w:szCs w:val="18"/>
              </w:rPr>
              <w:t>ului</w:t>
            </w:r>
            <w:r w:rsidRPr="003926B9">
              <w:rPr>
                <w:rFonts w:asciiTheme="majorHAnsi" w:eastAsia="Times New Roman" w:hAnsiTheme="majorHAnsi" w:cstheme="majorHAnsi"/>
                <w:sz w:val="18"/>
                <w:szCs w:val="18"/>
              </w:rPr>
              <w:t xml:space="preserve"> nr. 960/2020</w:t>
            </w:r>
            <w:r w:rsidR="00975889">
              <w:rPr>
                <w:rFonts w:asciiTheme="majorHAnsi" w:eastAsia="Times New Roman" w:hAnsiTheme="majorHAnsi" w:cstheme="majorHAnsi"/>
                <w:sz w:val="18"/>
                <w:szCs w:val="18"/>
              </w:rPr>
              <w:t>, actul se emite de către</w:t>
            </w:r>
            <w:r w:rsidRPr="003926B9">
              <w:rPr>
                <w:rFonts w:asciiTheme="majorHAnsi" w:eastAsia="Times New Roman" w:hAnsiTheme="majorHAnsi" w:cstheme="majorHAnsi"/>
                <w:sz w:val="18"/>
                <w:szCs w:val="18"/>
              </w:rPr>
              <w:t xml:space="preserve"> Serviciul de Stat </w:t>
            </w:r>
            <w:r w:rsidR="00B33380">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Centrul de Stat pentru Atestarea și Omologarea Produselor de Uz Fitosanitar și a Fertilizanților"</w:t>
            </w:r>
            <w:r w:rsidR="00975889">
              <w:rPr>
                <w:rFonts w:asciiTheme="majorHAnsi" w:eastAsia="Times New Roman" w:hAnsiTheme="majorHAnsi" w:cstheme="majorHAnsi"/>
                <w:sz w:val="18"/>
                <w:szCs w:val="18"/>
              </w:rPr>
              <w:t xml:space="preserve">. </w:t>
            </w:r>
            <w:r w:rsidRPr="003926B9">
              <w:rPr>
                <w:rFonts w:asciiTheme="majorHAnsi" w:eastAsia="Times New Roman" w:hAnsiTheme="majorHAnsi" w:cstheme="majorHAnsi"/>
                <w:sz w:val="18"/>
                <w:szCs w:val="18"/>
              </w:rPr>
              <w:t xml:space="preserve"> </w:t>
            </w:r>
          </w:p>
        </w:tc>
      </w:tr>
      <w:tr w:rsidR="009021F1" w:rsidRPr="003D2727" w14:paraId="0DEE1BFC" w14:textId="77777777" w:rsidTr="00FA4481">
        <w:trPr>
          <w:trHeight w:val="1127"/>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61372320"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15</w:t>
            </w:r>
          </w:p>
        </w:tc>
        <w:tc>
          <w:tcPr>
            <w:tcW w:w="1134" w:type="dxa"/>
            <w:tcBorders>
              <w:top w:val="single" w:sz="4" w:space="0" w:color="auto"/>
              <w:left w:val="nil"/>
              <w:bottom w:val="single" w:sz="4" w:space="0" w:color="auto"/>
              <w:right w:val="single" w:sz="4" w:space="0" w:color="auto"/>
            </w:tcBorders>
            <w:shd w:val="clear" w:color="auto" w:fill="auto"/>
            <w:hideMark/>
          </w:tcPr>
          <w:p w14:paraId="1B4B5A38"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SFS</w:t>
            </w:r>
          </w:p>
        </w:tc>
        <w:tc>
          <w:tcPr>
            <w:tcW w:w="3827" w:type="dxa"/>
            <w:tcBorders>
              <w:top w:val="single" w:sz="4" w:space="0" w:color="auto"/>
              <w:left w:val="nil"/>
              <w:bottom w:val="single" w:sz="4" w:space="0" w:color="auto"/>
              <w:right w:val="single" w:sz="4" w:space="0" w:color="auto"/>
            </w:tcBorders>
            <w:shd w:val="clear" w:color="auto" w:fill="auto"/>
            <w:hideMark/>
          </w:tcPr>
          <w:p w14:paraId="34D0D6C8" w14:textId="321327BB" w:rsidR="009021F1" w:rsidRPr="003926B9" w:rsidRDefault="0097209B" w:rsidP="003D2727">
            <w:pPr>
              <w:spacing w:after="0" w:line="240" w:lineRule="auto"/>
              <w:jc w:val="both"/>
              <w:rPr>
                <w:rFonts w:asciiTheme="majorHAnsi" w:eastAsia="Times New Roman" w:hAnsiTheme="majorHAnsi" w:cstheme="majorHAnsi"/>
                <w:sz w:val="18"/>
                <w:szCs w:val="18"/>
              </w:rPr>
            </w:pPr>
            <w:r>
              <w:rPr>
                <w:rFonts w:asciiTheme="majorHAnsi" w:eastAsia="Times New Roman" w:hAnsiTheme="majorHAnsi" w:cstheme="majorHAnsi"/>
                <w:sz w:val="18"/>
                <w:szCs w:val="18"/>
              </w:rPr>
              <w:t>M</w:t>
            </w:r>
            <w:r w:rsidR="009021F1" w:rsidRPr="003926B9">
              <w:rPr>
                <w:rFonts w:asciiTheme="majorHAnsi" w:eastAsia="Times New Roman" w:hAnsiTheme="majorHAnsi" w:cstheme="majorHAnsi"/>
                <w:sz w:val="18"/>
                <w:szCs w:val="18"/>
              </w:rPr>
              <w:t>odul</w:t>
            </w:r>
            <w:r>
              <w:rPr>
                <w:rFonts w:asciiTheme="majorHAnsi" w:eastAsia="Times New Roman" w:hAnsiTheme="majorHAnsi" w:cstheme="majorHAnsi"/>
                <w:sz w:val="18"/>
                <w:szCs w:val="18"/>
              </w:rPr>
              <w:t>ul</w:t>
            </w:r>
            <w:r w:rsidR="009021F1" w:rsidRPr="003926B9">
              <w:rPr>
                <w:rFonts w:asciiTheme="majorHAnsi" w:eastAsia="Times New Roman" w:hAnsiTheme="majorHAnsi" w:cstheme="majorHAnsi"/>
                <w:sz w:val="18"/>
                <w:szCs w:val="18"/>
              </w:rPr>
              <w:t xml:space="preserve"> „Gestionarea Patentei de Întreprinzător” din SIA </w:t>
            </w:r>
            <w:r>
              <w:rPr>
                <w:rFonts w:asciiTheme="majorHAnsi" w:eastAsia="Times New Roman" w:hAnsiTheme="majorHAnsi" w:cstheme="majorHAnsi"/>
                <w:sz w:val="18"/>
                <w:szCs w:val="18"/>
              </w:rPr>
              <w:t>„</w:t>
            </w:r>
            <w:r w:rsidR="009021F1" w:rsidRPr="003926B9">
              <w:rPr>
                <w:rFonts w:asciiTheme="majorHAnsi" w:eastAsia="Times New Roman" w:hAnsiTheme="majorHAnsi" w:cstheme="majorHAnsi"/>
                <w:sz w:val="18"/>
                <w:szCs w:val="18"/>
              </w:rPr>
              <w:t>e-Cerere</w:t>
            </w:r>
            <w:r>
              <w:rPr>
                <w:rFonts w:asciiTheme="majorHAnsi" w:eastAsia="Times New Roman" w:hAnsiTheme="majorHAnsi" w:cstheme="majorHAnsi"/>
                <w:sz w:val="18"/>
                <w:szCs w:val="18"/>
              </w:rPr>
              <w:t>”</w:t>
            </w:r>
            <w:r w:rsidR="009021F1" w:rsidRPr="003926B9">
              <w:rPr>
                <w:rFonts w:asciiTheme="majorHAnsi" w:eastAsia="Times New Roman" w:hAnsiTheme="majorHAnsi" w:cstheme="majorHAnsi"/>
                <w:sz w:val="18"/>
                <w:szCs w:val="18"/>
              </w:rPr>
              <w:t>, parte a SIA al SFS</w:t>
            </w:r>
          </w:p>
        </w:tc>
        <w:tc>
          <w:tcPr>
            <w:tcW w:w="850" w:type="dxa"/>
            <w:tcBorders>
              <w:top w:val="single" w:sz="4" w:space="0" w:color="auto"/>
              <w:left w:val="nil"/>
              <w:bottom w:val="single" w:sz="4" w:space="0" w:color="auto"/>
              <w:right w:val="single" w:sz="4" w:space="0" w:color="auto"/>
            </w:tcBorders>
            <w:shd w:val="clear" w:color="auto" w:fill="auto"/>
          </w:tcPr>
          <w:p w14:paraId="4ACC9896"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2018</w:t>
            </w:r>
          </w:p>
        </w:tc>
        <w:tc>
          <w:tcPr>
            <w:tcW w:w="851" w:type="dxa"/>
            <w:tcBorders>
              <w:top w:val="single" w:sz="4" w:space="0" w:color="auto"/>
              <w:left w:val="nil"/>
              <w:bottom w:val="single" w:sz="4" w:space="0" w:color="auto"/>
              <w:right w:val="single" w:sz="4" w:space="0" w:color="auto"/>
            </w:tcBorders>
            <w:shd w:val="clear" w:color="auto" w:fill="auto"/>
          </w:tcPr>
          <w:p w14:paraId="26069BD8"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418,0</w:t>
            </w:r>
          </w:p>
        </w:tc>
        <w:tc>
          <w:tcPr>
            <w:tcW w:w="7513" w:type="dxa"/>
            <w:tcBorders>
              <w:top w:val="single" w:sz="4" w:space="0" w:color="auto"/>
              <w:left w:val="nil"/>
              <w:bottom w:val="single" w:sz="4" w:space="0" w:color="auto"/>
              <w:right w:val="single" w:sz="4" w:space="0" w:color="auto"/>
            </w:tcBorders>
            <w:shd w:val="clear" w:color="auto" w:fill="auto"/>
          </w:tcPr>
          <w:p w14:paraId="66956FC7" w14:textId="78734273" w:rsidR="009021F1" w:rsidRPr="003926B9" w:rsidRDefault="009021F1" w:rsidP="00245B5B">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 xml:space="preserve">Potrivit explicațiilor SFS, în cazul actului permisiv </w:t>
            </w:r>
            <w:r w:rsidR="00B33380">
              <w:rPr>
                <w:rFonts w:asciiTheme="majorHAnsi" w:eastAsia="Times New Roman" w:hAnsiTheme="majorHAnsi" w:cstheme="majorHAnsi"/>
                <w:sz w:val="18"/>
                <w:szCs w:val="18"/>
              </w:rPr>
              <w:t>„P</w:t>
            </w:r>
            <w:r w:rsidRPr="003926B9">
              <w:rPr>
                <w:rFonts w:asciiTheme="majorHAnsi" w:eastAsia="Times New Roman" w:hAnsiTheme="majorHAnsi" w:cstheme="majorHAnsi"/>
                <w:sz w:val="18"/>
                <w:szCs w:val="18"/>
              </w:rPr>
              <w:t>atenta de întreprinzător”</w:t>
            </w:r>
            <w:r w:rsidR="00B33380">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 este asigurată gestionarea procesul</w:t>
            </w:r>
            <w:r w:rsidR="00B33380">
              <w:rPr>
                <w:rFonts w:asciiTheme="majorHAnsi" w:eastAsia="Times New Roman" w:hAnsiTheme="majorHAnsi" w:cstheme="majorHAnsi"/>
                <w:sz w:val="18"/>
                <w:szCs w:val="18"/>
              </w:rPr>
              <w:t>ui</w:t>
            </w:r>
            <w:r w:rsidRPr="003926B9">
              <w:rPr>
                <w:rFonts w:asciiTheme="majorHAnsi" w:eastAsia="Times New Roman" w:hAnsiTheme="majorHAnsi" w:cstheme="majorHAnsi"/>
                <w:sz w:val="18"/>
                <w:szCs w:val="18"/>
              </w:rPr>
              <w:t xml:space="preserve"> de eliberare/prelungire, prin intermediul modulului informațional </w:t>
            </w:r>
            <w:r w:rsidR="00B33380">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 xml:space="preserve">Gestionarea patentei de întreprinzător” din cadrul SIA </w:t>
            </w:r>
            <w:r w:rsidR="00B33380">
              <w:rPr>
                <w:rFonts w:asciiTheme="majorHAnsi" w:eastAsia="Times New Roman" w:hAnsiTheme="majorHAnsi" w:cstheme="majorHAnsi"/>
                <w:sz w:val="18"/>
                <w:szCs w:val="18"/>
              </w:rPr>
              <w:t>„</w:t>
            </w:r>
            <w:r w:rsidRPr="003926B9">
              <w:rPr>
                <w:rFonts w:asciiTheme="majorHAnsi" w:eastAsia="Times New Roman" w:hAnsiTheme="majorHAnsi" w:cstheme="majorHAnsi"/>
                <w:sz w:val="18"/>
                <w:szCs w:val="18"/>
              </w:rPr>
              <w:t>e-Cerere”, începând cu anul 2020.</w:t>
            </w:r>
            <w:r w:rsidR="00883DC2" w:rsidRPr="003926B9">
              <w:rPr>
                <w:rFonts w:asciiTheme="majorHAnsi" w:eastAsia="Times New Roman" w:hAnsiTheme="majorHAnsi" w:cstheme="majorHAnsi"/>
                <w:sz w:val="18"/>
                <w:szCs w:val="18"/>
              </w:rPr>
              <w:t xml:space="preserve"> A fost înaintată în adresa AGE scrisoarea SFS nr.26-19/1-09-4277 din 08.04.19, </w:t>
            </w:r>
            <w:r w:rsidR="00245B5B">
              <w:rPr>
                <w:rFonts w:asciiTheme="majorHAnsi" w:eastAsia="Times New Roman" w:hAnsiTheme="majorHAnsi" w:cstheme="majorHAnsi"/>
                <w:sz w:val="18"/>
                <w:szCs w:val="18"/>
              </w:rPr>
              <w:t>pe</w:t>
            </w:r>
            <w:r w:rsidR="00883DC2" w:rsidRPr="003926B9">
              <w:rPr>
                <w:rFonts w:asciiTheme="majorHAnsi" w:eastAsia="Times New Roman" w:hAnsiTheme="majorHAnsi" w:cstheme="majorHAnsi"/>
                <w:sz w:val="18"/>
                <w:szCs w:val="18"/>
              </w:rPr>
              <w:t>ntru asigurarea interoperabilității schimbului de date între autoritățile implicate în emiterea actului permisiv, la care un răspuns aferent nu a fost recepționat. Ulterior, prin scrisoarea nr.26-19/1-09?50398 din 21.05.2021</w:t>
            </w:r>
            <w:r w:rsidR="00245B5B">
              <w:rPr>
                <w:rFonts w:asciiTheme="majorHAnsi" w:eastAsia="Times New Roman" w:hAnsiTheme="majorHAnsi" w:cstheme="majorHAnsi"/>
                <w:sz w:val="18"/>
                <w:szCs w:val="18"/>
              </w:rPr>
              <w:t xml:space="preserve">, </w:t>
            </w:r>
            <w:r w:rsidR="00883DC2" w:rsidRPr="003926B9">
              <w:rPr>
                <w:rFonts w:asciiTheme="majorHAnsi" w:eastAsia="Times New Roman" w:hAnsiTheme="majorHAnsi" w:cstheme="majorHAnsi"/>
                <w:sz w:val="18"/>
                <w:szCs w:val="18"/>
              </w:rPr>
              <w:t>adresa</w:t>
            </w:r>
            <w:r w:rsidR="00245B5B">
              <w:rPr>
                <w:rFonts w:asciiTheme="majorHAnsi" w:eastAsia="Times New Roman" w:hAnsiTheme="majorHAnsi" w:cstheme="majorHAnsi"/>
                <w:sz w:val="18"/>
                <w:szCs w:val="18"/>
              </w:rPr>
              <w:t>tă</w:t>
            </w:r>
            <w:r w:rsidR="00883DC2" w:rsidRPr="003926B9">
              <w:rPr>
                <w:rFonts w:asciiTheme="majorHAnsi" w:eastAsia="Times New Roman" w:hAnsiTheme="majorHAnsi" w:cstheme="majorHAnsi"/>
                <w:sz w:val="18"/>
                <w:szCs w:val="18"/>
              </w:rPr>
              <w:t xml:space="preserve"> AGE</w:t>
            </w:r>
            <w:r w:rsidR="00245B5B">
              <w:rPr>
                <w:rFonts w:asciiTheme="majorHAnsi" w:eastAsia="Times New Roman" w:hAnsiTheme="majorHAnsi" w:cstheme="majorHAnsi"/>
                <w:sz w:val="18"/>
                <w:szCs w:val="18"/>
              </w:rPr>
              <w:t>,</w:t>
            </w:r>
            <w:r w:rsidR="00883DC2" w:rsidRPr="003926B9">
              <w:rPr>
                <w:rFonts w:asciiTheme="majorHAnsi" w:eastAsia="Times New Roman" w:hAnsiTheme="majorHAnsi" w:cstheme="majorHAnsi"/>
                <w:sz w:val="18"/>
                <w:szCs w:val="18"/>
              </w:rPr>
              <w:t xml:space="preserve"> </w:t>
            </w:r>
            <w:r w:rsidR="00245B5B" w:rsidRPr="003926B9">
              <w:rPr>
                <w:rFonts w:asciiTheme="majorHAnsi" w:eastAsia="Times New Roman" w:hAnsiTheme="majorHAnsi" w:cstheme="majorHAnsi"/>
                <w:sz w:val="18"/>
                <w:szCs w:val="18"/>
              </w:rPr>
              <w:t xml:space="preserve">SFS </w:t>
            </w:r>
            <w:r w:rsidR="00883DC2" w:rsidRPr="003926B9">
              <w:rPr>
                <w:rFonts w:asciiTheme="majorHAnsi" w:eastAsia="Times New Roman" w:hAnsiTheme="majorHAnsi" w:cstheme="majorHAnsi"/>
                <w:sz w:val="18"/>
                <w:szCs w:val="18"/>
              </w:rPr>
              <w:t xml:space="preserve">a solicitat integrarea serviciului web de furnizare a informațiilor despre patenta de întreprinzător și deținătorii acestora cu SIA GEAP. </w:t>
            </w:r>
            <w:r w:rsidRPr="003926B9">
              <w:rPr>
                <w:rFonts w:asciiTheme="majorHAnsi" w:eastAsia="Times New Roman" w:hAnsiTheme="majorHAnsi" w:cstheme="majorHAnsi"/>
                <w:sz w:val="18"/>
                <w:szCs w:val="18"/>
              </w:rPr>
              <w:t xml:space="preserve">Potrivit rapoartelor generate în SIA GEAP, SFS a început </w:t>
            </w:r>
            <w:r w:rsidR="00883DC2" w:rsidRPr="003926B9">
              <w:rPr>
                <w:rFonts w:asciiTheme="majorHAnsi" w:eastAsia="Times New Roman" w:hAnsiTheme="majorHAnsi" w:cstheme="majorHAnsi"/>
                <w:sz w:val="18"/>
                <w:szCs w:val="18"/>
              </w:rPr>
              <w:t>să utilize</w:t>
            </w:r>
            <w:r w:rsidR="00245B5B">
              <w:rPr>
                <w:rFonts w:asciiTheme="majorHAnsi" w:eastAsia="Times New Roman" w:hAnsiTheme="majorHAnsi" w:cstheme="majorHAnsi"/>
                <w:sz w:val="18"/>
                <w:szCs w:val="18"/>
              </w:rPr>
              <w:t>ze</w:t>
            </w:r>
            <w:r w:rsidR="00883DC2" w:rsidRPr="003926B9">
              <w:rPr>
                <w:rFonts w:asciiTheme="majorHAnsi" w:eastAsia="Times New Roman" w:hAnsiTheme="majorHAnsi" w:cstheme="majorHAnsi"/>
                <w:sz w:val="18"/>
                <w:szCs w:val="18"/>
              </w:rPr>
              <w:t xml:space="preserve"> SIA din anul 2018, dar nu și pentru actul permisiv respectiv.</w:t>
            </w:r>
          </w:p>
        </w:tc>
      </w:tr>
      <w:tr w:rsidR="009021F1" w:rsidRPr="003D2727" w14:paraId="4A48D6EA" w14:textId="77777777" w:rsidTr="003926B9">
        <w:trPr>
          <w:trHeight w:val="170"/>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2B43B3D"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16</w:t>
            </w:r>
          </w:p>
        </w:tc>
        <w:tc>
          <w:tcPr>
            <w:tcW w:w="1134" w:type="dxa"/>
            <w:tcBorders>
              <w:top w:val="single" w:sz="4" w:space="0" w:color="auto"/>
              <w:left w:val="nil"/>
              <w:bottom w:val="single" w:sz="4" w:space="0" w:color="auto"/>
              <w:right w:val="single" w:sz="4" w:space="0" w:color="auto"/>
            </w:tcBorders>
            <w:shd w:val="clear" w:color="auto" w:fill="auto"/>
          </w:tcPr>
          <w:p w14:paraId="57513879" w14:textId="4A1FD72E" w:rsidR="009021F1" w:rsidRPr="00FA4481" w:rsidRDefault="009021F1" w:rsidP="003D2727">
            <w:pPr>
              <w:spacing w:after="0" w:line="240" w:lineRule="auto"/>
              <w:rPr>
                <w:rFonts w:asciiTheme="majorHAnsi" w:eastAsia="Times New Roman" w:hAnsiTheme="majorHAnsi" w:cstheme="majorHAnsi"/>
                <w:b/>
                <w:bCs/>
                <w:sz w:val="18"/>
                <w:szCs w:val="18"/>
              </w:rPr>
            </w:pPr>
            <w:r w:rsidRPr="00FA4481">
              <w:rPr>
                <w:rFonts w:asciiTheme="majorHAnsi" w:eastAsia="Times New Roman" w:hAnsiTheme="majorHAnsi" w:cstheme="majorHAnsi"/>
                <w:b/>
                <w:bCs/>
                <w:sz w:val="18"/>
                <w:szCs w:val="18"/>
              </w:rPr>
              <w:t>SNMFR</w:t>
            </w:r>
          </w:p>
        </w:tc>
        <w:tc>
          <w:tcPr>
            <w:tcW w:w="3827" w:type="dxa"/>
            <w:tcBorders>
              <w:top w:val="single" w:sz="4" w:space="0" w:color="auto"/>
              <w:left w:val="nil"/>
              <w:bottom w:val="single" w:sz="4" w:space="0" w:color="auto"/>
              <w:right w:val="single" w:sz="4" w:space="0" w:color="auto"/>
            </w:tcBorders>
            <w:shd w:val="clear" w:color="auto" w:fill="auto"/>
          </w:tcPr>
          <w:p w14:paraId="61F06554" w14:textId="78C91D7A" w:rsidR="009021F1" w:rsidRPr="00FA4481" w:rsidRDefault="009021F1" w:rsidP="003D2727">
            <w:pPr>
              <w:spacing w:after="0" w:line="240" w:lineRule="auto"/>
              <w:jc w:val="both"/>
              <w:rPr>
                <w:rFonts w:asciiTheme="majorHAnsi" w:eastAsia="Times New Roman" w:hAnsiTheme="majorHAnsi" w:cstheme="majorHAnsi"/>
                <w:sz w:val="18"/>
                <w:szCs w:val="18"/>
                <w:lang w:val="en-US"/>
              </w:rPr>
            </w:pPr>
            <w:r w:rsidRPr="00FA4481">
              <w:rPr>
                <w:rFonts w:asciiTheme="majorHAnsi" w:eastAsia="Times New Roman" w:hAnsiTheme="majorHAnsi" w:cstheme="majorHAnsi"/>
                <w:sz w:val="18"/>
                <w:szCs w:val="18"/>
              </w:rPr>
              <w:t xml:space="preserve">SIA  </w:t>
            </w:r>
            <w:r w:rsidR="0097209B" w:rsidRPr="00FA4481">
              <w:rPr>
                <w:rFonts w:asciiTheme="majorHAnsi" w:eastAsia="Times New Roman" w:hAnsiTheme="majorHAnsi" w:cstheme="majorHAnsi"/>
                <w:sz w:val="18"/>
                <w:szCs w:val="18"/>
              </w:rPr>
              <w:t>„</w:t>
            </w:r>
            <w:r w:rsidRPr="00FA4481">
              <w:rPr>
                <w:rFonts w:asciiTheme="majorHAnsi" w:eastAsia="Times New Roman" w:hAnsiTheme="majorHAnsi" w:cstheme="majorHAnsi"/>
                <w:sz w:val="18"/>
                <w:szCs w:val="18"/>
              </w:rPr>
              <w:t xml:space="preserve">Registrul de stat al frecvențelor şi al stațiilor radio” </w:t>
            </w:r>
          </w:p>
        </w:tc>
        <w:tc>
          <w:tcPr>
            <w:tcW w:w="850" w:type="dxa"/>
            <w:tcBorders>
              <w:top w:val="single" w:sz="4" w:space="0" w:color="auto"/>
              <w:left w:val="nil"/>
              <w:bottom w:val="single" w:sz="4" w:space="0" w:color="auto"/>
              <w:right w:val="single" w:sz="4" w:space="0" w:color="auto"/>
            </w:tcBorders>
            <w:shd w:val="clear" w:color="auto" w:fill="auto"/>
          </w:tcPr>
          <w:p w14:paraId="5E6C4385" w14:textId="77777777" w:rsidR="009021F1" w:rsidRPr="00FA4481" w:rsidRDefault="009021F1" w:rsidP="003D2727">
            <w:pPr>
              <w:spacing w:after="0" w:line="240" w:lineRule="auto"/>
              <w:jc w:val="center"/>
              <w:rPr>
                <w:rFonts w:asciiTheme="majorHAnsi" w:eastAsia="Times New Roman" w:hAnsiTheme="majorHAnsi" w:cstheme="majorHAnsi"/>
                <w:sz w:val="18"/>
                <w:szCs w:val="18"/>
              </w:rPr>
            </w:pPr>
            <w:r w:rsidRPr="00FA4481">
              <w:rPr>
                <w:rFonts w:asciiTheme="majorHAnsi" w:eastAsia="Times New Roman" w:hAnsiTheme="majorHAnsi" w:cstheme="majorHAnsi"/>
                <w:sz w:val="18"/>
                <w:szCs w:val="18"/>
              </w:rPr>
              <w:t>2009</w:t>
            </w:r>
          </w:p>
        </w:tc>
        <w:tc>
          <w:tcPr>
            <w:tcW w:w="851" w:type="dxa"/>
            <w:tcBorders>
              <w:top w:val="single" w:sz="4" w:space="0" w:color="auto"/>
              <w:left w:val="nil"/>
              <w:bottom w:val="single" w:sz="4" w:space="0" w:color="auto"/>
              <w:right w:val="single" w:sz="4" w:space="0" w:color="auto"/>
            </w:tcBorders>
            <w:shd w:val="clear" w:color="auto" w:fill="auto"/>
          </w:tcPr>
          <w:p w14:paraId="7A6736C1" w14:textId="77777777" w:rsidR="009021F1" w:rsidRPr="00FA4481" w:rsidRDefault="009021F1" w:rsidP="003D2727">
            <w:pPr>
              <w:spacing w:after="0" w:line="240" w:lineRule="auto"/>
              <w:jc w:val="center"/>
              <w:rPr>
                <w:rFonts w:asciiTheme="majorHAnsi" w:eastAsia="Times New Roman" w:hAnsiTheme="majorHAnsi" w:cstheme="majorHAnsi"/>
                <w:sz w:val="18"/>
                <w:szCs w:val="18"/>
              </w:rPr>
            </w:pPr>
            <w:r w:rsidRPr="00FA4481">
              <w:rPr>
                <w:rFonts w:asciiTheme="majorHAnsi" w:eastAsia="Times New Roman" w:hAnsiTheme="majorHAnsi" w:cstheme="majorHAnsi"/>
                <w:sz w:val="18"/>
                <w:szCs w:val="18"/>
              </w:rPr>
              <w:t>3 657,30</w:t>
            </w:r>
          </w:p>
        </w:tc>
        <w:tc>
          <w:tcPr>
            <w:tcW w:w="7513" w:type="dxa"/>
            <w:tcBorders>
              <w:top w:val="single" w:sz="4" w:space="0" w:color="auto"/>
              <w:left w:val="nil"/>
              <w:bottom w:val="single" w:sz="4" w:space="0" w:color="auto"/>
              <w:right w:val="single" w:sz="4" w:space="0" w:color="auto"/>
            </w:tcBorders>
            <w:shd w:val="clear" w:color="auto" w:fill="auto"/>
          </w:tcPr>
          <w:p w14:paraId="64AC8A77" w14:textId="6D04ADD8" w:rsidR="009021F1" w:rsidRPr="00FA4481" w:rsidRDefault="009021F1" w:rsidP="003D2727">
            <w:pPr>
              <w:spacing w:after="0" w:line="240" w:lineRule="auto"/>
              <w:jc w:val="both"/>
              <w:rPr>
                <w:rFonts w:asciiTheme="majorHAnsi" w:eastAsia="Times New Roman" w:hAnsiTheme="majorHAnsi" w:cstheme="majorHAnsi"/>
                <w:sz w:val="18"/>
                <w:szCs w:val="18"/>
              </w:rPr>
            </w:pPr>
            <w:r w:rsidRPr="00FA4481">
              <w:rPr>
                <w:rFonts w:asciiTheme="majorHAnsi" w:eastAsia="Times New Roman" w:hAnsiTheme="majorHAnsi" w:cstheme="majorHAnsi"/>
                <w:sz w:val="18"/>
                <w:szCs w:val="18"/>
              </w:rPr>
              <w:t>Potrivit rapoartel</w:t>
            </w:r>
            <w:r w:rsidR="00CD7531" w:rsidRPr="00FA4481">
              <w:rPr>
                <w:rFonts w:asciiTheme="majorHAnsi" w:eastAsia="Times New Roman" w:hAnsiTheme="majorHAnsi" w:cstheme="majorHAnsi"/>
                <w:sz w:val="18"/>
                <w:szCs w:val="18"/>
              </w:rPr>
              <w:t>or generate în SIA GEAP, SNMFR</w:t>
            </w:r>
            <w:r w:rsidRPr="00FA4481">
              <w:rPr>
                <w:rFonts w:asciiTheme="majorHAnsi" w:eastAsia="Times New Roman" w:hAnsiTheme="majorHAnsi" w:cstheme="majorHAnsi"/>
                <w:sz w:val="18"/>
                <w:szCs w:val="18"/>
              </w:rPr>
              <w:t xml:space="preserve"> a început să utiliz</w:t>
            </w:r>
            <w:r w:rsidR="00245B5B" w:rsidRPr="00FA4481">
              <w:rPr>
                <w:rFonts w:asciiTheme="majorHAnsi" w:eastAsia="Times New Roman" w:hAnsiTheme="majorHAnsi" w:cstheme="majorHAnsi"/>
                <w:sz w:val="18"/>
                <w:szCs w:val="18"/>
              </w:rPr>
              <w:t>eze</w:t>
            </w:r>
            <w:r w:rsidRPr="00FA4481">
              <w:rPr>
                <w:rFonts w:asciiTheme="majorHAnsi" w:eastAsia="Times New Roman" w:hAnsiTheme="majorHAnsi" w:cstheme="majorHAnsi"/>
                <w:sz w:val="18"/>
                <w:szCs w:val="18"/>
              </w:rPr>
              <w:t xml:space="preserve"> SIA din anul 2018.</w:t>
            </w:r>
            <w:r w:rsidR="00DD5823" w:rsidRPr="00FA4481">
              <w:t xml:space="preserve"> </w:t>
            </w:r>
            <w:r w:rsidR="00DD5823" w:rsidRPr="00FA4481">
              <w:rPr>
                <w:rFonts w:asciiTheme="majorHAnsi" w:eastAsia="Times New Roman" w:hAnsiTheme="majorHAnsi" w:cstheme="majorHAnsi"/>
                <w:sz w:val="18"/>
                <w:szCs w:val="18"/>
              </w:rPr>
              <w:t>Potrivit explicațiilor entității, pentru generarea actelor permisive, nu se utilizează SI proprii</w:t>
            </w:r>
            <w:r w:rsidR="00245B5B" w:rsidRPr="00FA4481">
              <w:rPr>
                <w:rFonts w:asciiTheme="majorHAnsi" w:eastAsia="Times New Roman" w:hAnsiTheme="majorHAnsi" w:cstheme="majorHAnsi"/>
                <w:sz w:val="18"/>
                <w:szCs w:val="18"/>
              </w:rPr>
              <w:t>. P</w:t>
            </w:r>
            <w:r w:rsidR="00DD5823" w:rsidRPr="00FA4481">
              <w:rPr>
                <w:rFonts w:asciiTheme="majorHAnsi" w:eastAsia="Times New Roman" w:hAnsiTheme="majorHAnsi" w:cstheme="majorHAnsi"/>
                <w:sz w:val="18"/>
                <w:szCs w:val="18"/>
              </w:rPr>
              <w:t>rin urmare</w:t>
            </w:r>
            <w:r w:rsidR="00245B5B" w:rsidRPr="00FA4481">
              <w:rPr>
                <w:rFonts w:asciiTheme="majorHAnsi" w:eastAsia="Times New Roman" w:hAnsiTheme="majorHAnsi" w:cstheme="majorHAnsi"/>
                <w:sz w:val="18"/>
                <w:szCs w:val="18"/>
              </w:rPr>
              <w:t>,</w:t>
            </w:r>
            <w:r w:rsidR="00DD5823" w:rsidRPr="00FA4481">
              <w:rPr>
                <w:rFonts w:asciiTheme="majorHAnsi" w:eastAsia="Times New Roman" w:hAnsiTheme="majorHAnsi" w:cstheme="majorHAnsi"/>
                <w:sz w:val="18"/>
                <w:szCs w:val="18"/>
              </w:rPr>
              <w:t xml:space="preserve"> nu a fost necesară executarea acestor acțiuni.</w:t>
            </w:r>
          </w:p>
        </w:tc>
      </w:tr>
      <w:tr w:rsidR="009021F1" w:rsidRPr="003D2727" w14:paraId="343491E3" w14:textId="77777777" w:rsidTr="003926B9">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769A71F"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3D417A"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AGE</w:t>
            </w:r>
          </w:p>
        </w:tc>
        <w:tc>
          <w:tcPr>
            <w:tcW w:w="3827" w:type="dxa"/>
            <w:tcBorders>
              <w:top w:val="single" w:sz="4" w:space="0" w:color="auto"/>
              <w:left w:val="nil"/>
              <w:bottom w:val="single" w:sz="4" w:space="0" w:color="auto"/>
              <w:right w:val="single" w:sz="4" w:space="0" w:color="auto"/>
            </w:tcBorders>
            <w:shd w:val="clear" w:color="auto" w:fill="auto"/>
          </w:tcPr>
          <w:p w14:paraId="5805D0C4" w14:textId="77777777" w:rsidR="009021F1" w:rsidRPr="003926B9" w:rsidRDefault="009021F1" w:rsidP="003D2727">
            <w:pPr>
              <w:keepNext/>
              <w:keepLines/>
              <w:spacing w:after="0" w:line="240" w:lineRule="auto"/>
              <w:jc w:val="both"/>
              <w:outlineLvl w:val="3"/>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Platforma guvernamentală de registre şi acte permisive (PGRAP)</w:t>
            </w:r>
          </w:p>
        </w:tc>
        <w:tc>
          <w:tcPr>
            <w:tcW w:w="850" w:type="dxa"/>
            <w:tcBorders>
              <w:top w:val="single" w:sz="4" w:space="0" w:color="auto"/>
              <w:left w:val="nil"/>
              <w:bottom w:val="single" w:sz="4" w:space="0" w:color="auto"/>
              <w:right w:val="single" w:sz="4" w:space="0" w:color="auto"/>
            </w:tcBorders>
            <w:shd w:val="clear" w:color="auto" w:fill="auto"/>
            <w:vAlign w:val="center"/>
          </w:tcPr>
          <w:p w14:paraId="7226DB2C" w14:textId="77777777" w:rsidR="009021F1" w:rsidRPr="003926B9" w:rsidRDefault="009021F1" w:rsidP="003D2727">
            <w:pPr>
              <w:spacing w:after="0" w:line="240" w:lineRule="auto"/>
              <w:jc w:val="center"/>
              <w:rPr>
                <w:rFonts w:asciiTheme="majorHAnsi" w:eastAsia="Times New Roman" w:hAnsiTheme="majorHAnsi" w:cstheme="majorHAnsi"/>
                <w:sz w:val="18"/>
                <w:szCs w:val="18"/>
                <w:lang w:val="en-US"/>
              </w:rPr>
            </w:pPr>
            <w:r w:rsidRPr="003926B9">
              <w:rPr>
                <w:rFonts w:asciiTheme="majorHAnsi" w:eastAsia="Times New Roman" w:hAnsiTheme="majorHAnsi" w:cstheme="majorHAnsi"/>
                <w:sz w:val="18"/>
                <w:szCs w:val="18"/>
                <w:lang w:val="en-US"/>
              </w:rPr>
              <w:t>2014</w:t>
            </w:r>
          </w:p>
        </w:tc>
        <w:tc>
          <w:tcPr>
            <w:tcW w:w="851" w:type="dxa"/>
            <w:tcBorders>
              <w:top w:val="single" w:sz="4" w:space="0" w:color="auto"/>
              <w:left w:val="nil"/>
              <w:bottom w:val="single" w:sz="4" w:space="0" w:color="auto"/>
              <w:right w:val="single" w:sz="4" w:space="0" w:color="auto"/>
            </w:tcBorders>
            <w:shd w:val="clear" w:color="auto" w:fill="auto"/>
            <w:vAlign w:val="center"/>
          </w:tcPr>
          <w:p w14:paraId="57B31D5F"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2 667,20</w:t>
            </w:r>
          </w:p>
        </w:tc>
        <w:tc>
          <w:tcPr>
            <w:tcW w:w="7513" w:type="dxa"/>
            <w:tcBorders>
              <w:top w:val="single" w:sz="4" w:space="0" w:color="auto"/>
              <w:left w:val="nil"/>
              <w:bottom w:val="single" w:sz="4" w:space="0" w:color="auto"/>
              <w:right w:val="single" w:sz="4" w:space="0" w:color="auto"/>
            </w:tcBorders>
            <w:shd w:val="clear" w:color="auto" w:fill="auto"/>
          </w:tcPr>
          <w:p w14:paraId="0D7A9F0E" w14:textId="77777777" w:rsidR="009021F1" w:rsidRPr="003926B9" w:rsidRDefault="00DD5823"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w:t>
            </w:r>
          </w:p>
        </w:tc>
      </w:tr>
      <w:tr w:rsidR="009021F1" w:rsidRPr="003D2727" w14:paraId="497634B4" w14:textId="77777777" w:rsidTr="003926B9">
        <w:trPr>
          <w:trHeight w:val="212"/>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FCD74F9"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18</w:t>
            </w:r>
          </w:p>
        </w:tc>
        <w:tc>
          <w:tcPr>
            <w:tcW w:w="1134" w:type="dxa"/>
            <w:tcBorders>
              <w:top w:val="single" w:sz="4" w:space="0" w:color="auto"/>
              <w:left w:val="nil"/>
              <w:bottom w:val="single" w:sz="4" w:space="0" w:color="auto"/>
              <w:right w:val="single" w:sz="4" w:space="0" w:color="auto"/>
            </w:tcBorders>
            <w:shd w:val="clear" w:color="auto" w:fill="auto"/>
          </w:tcPr>
          <w:p w14:paraId="680D678B" w14:textId="77777777" w:rsidR="009021F1" w:rsidRPr="003926B9" w:rsidRDefault="009021F1" w:rsidP="003D2727">
            <w:pPr>
              <w:spacing w:after="0" w:line="240" w:lineRule="auto"/>
              <w:rPr>
                <w:rFonts w:asciiTheme="majorHAnsi" w:eastAsia="Times New Roman" w:hAnsiTheme="majorHAnsi" w:cstheme="majorHAnsi"/>
                <w:b/>
                <w:bCs/>
                <w:sz w:val="18"/>
                <w:szCs w:val="18"/>
              </w:rPr>
            </w:pPr>
            <w:r w:rsidRPr="003926B9">
              <w:rPr>
                <w:rFonts w:asciiTheme="majorHAnsi" w:eastAsia="Times New Roman" w:hAnsiTheme="majorHAnsi" w:cstheme="majorHAnsi"/>
                <w:b/>
                <w:bCs/>
                <w:sz w:val="18"/>
                <w:szCs w:val="18"/>
              </w:rPr>
              <w:t>CNPDCP</w:t>
            </w:r>
          </w:p>
        </w:tc>
        <w:tc>
          <w:tcPr>
            <w:tcW w:w="3827" w:type="dxa"/>
            <w:tcBorders>
              <w:top w:val="single" w:sz="4" w:space="0" w:color="auto"/>
              <w:left w:val="nil"/>
              <w:bottom w:val="single" w:sz="4" w:space="0" w:color="auto"/>
              <w:right w:val="single" w:sz="4" w:space="0" w:color="auto"/>
            </w:tcBorders>
            <w:shd w:val="clear" w:color="auto" w:fill="auto"/>
          </w:tcPr>
          <w:p w14:paraId="654A3FB2" w14:textId="77777777" w:rsidR="009021F1" w:rsidRPr="003926B9" w:rsidRDefault="009021F1" w:rsidP="003D2727">
            <w:pPr>
              <w:keepNext/>
              <w:keepLines/>
              <w:spacing w:after="0" w:line="240" w:lineRule="auto"/>
              <w:jc w:val="both"/>
              <w:outlineLvl w:val="3"/>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SI „Registrul de evidență a operatorilor de date cu caracter personal”</w:t>
            </w:r>
          </w:p>
        </w:tc>
        <w:tc>
          <w:tcPr>
            <w:tcW w:w="850" w:type="dxa"/>
            <w:tcBorders>
              <w:top w:val="single" w:sz="4" w:space="0" w:color="auto"/>
              <w:left w:val="nil"/>
              <w:bottom w:val="single" w:sz="4" w:space="0" w:color="auto"/>
              <w:right w:val="single" w:sz="4" w:space="0" w:color="auto"/>
            </w:tcBorders>
            <w:shd w:val="clear" w:color="auto" w:fill="auto"/>
          </w:tcPr>
          <w:p w14:paraId="6C7A87B2"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2012</w:t>
            </w:r>
          </w:p>
        </w:tc>
        <w:tc>
          <w:tcPr>
            <w:tcW w:w="851" w:type="dxa"/>
            <w:tcBorders>
              <w:top w:val="single" w:sz="4" w:space="0" w:color="auto"/>
              <w:left w:val="nil"/>
              <w:bottom w:val="single" w:sz="4" w:space="0" w:color="auto"/>
              <w:right w:val="single" w:sz="4" w:space="0" w:color="auto"/>
            </w:tcBorders>
            <w:shd w:val="clear" w:color="auto" w:fill="auto"/>
          </w:tcPr>
          <w:p w14:paraId="33B4B76B" w14:textId="77777777" w:rsidR="009021F1" w:rsidRPr="003926B9" w:rsidRDefault="009021F1" w:rsidP="003D2727">
            <w:pPr>
              <w:spacing w:after="0" w:line="240" w:lineRule="auto"/>
              <w:jc w:val="center"/>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1 122,00</w:t>
            </w:r>
          </w:p>
        </w:tc>
        <w:tc>
          <w:tcPr>
            <w:tcW w:w="7513" w:type="dxa"/>
            <w:tcBorders>
              <w:top w:val="single" w:sz="4" w:space="0" w:color="auto"/>
              <w:left w:val="nil"/>
              <w:bottom w:val="single" w:sz="4" w:space="0" w:color="auto"/>
              <w:right w:val="single" w:sz="4" w:space="0" w:color="auto"/>
            </w:tcBorders>
            <w:shd w:val="clear" w:color="auto" w:fill="auto"/>
          </w:tcPr>
          <w:p w14:paraId="36ED522C" w14:textId="77777777" w:rsidR="009021F1" w:rsidRPr="003926B9" w:rsidRDefault="009021F1" w:rsidP="003D2727">
            <w:pPr>
              <w:spacing w:after="0" w:line="240" w:lineRule="auto"/>
              <w:jc w:val="both"/>
              <w:rPr>
                <w:rFonts w:asciiTheme="majorHAnsi" w:eastAsia="Times New Roman" w:hAnsiTheme="majorHAnsi" w:cstheme="majorHAnsi"/>
                <w:sz w:val="18"/>
                <w:szCs w:val="18"/>
              </w:rPr>
            </w:pPr>
            <w:r w:rsidRPr="003926B9">
              <w:rPr>
                <w:rFonts w:asciiTheme="majorHAnsi" w:eastAsia="Times New Roman" w:hAnsiTheme="majorHAnsi" w:cstheme="majorHAnsi"/>
                <w:sz w:val="18"/>
                <w:szCs w:val="18"/>
              </w:rPr>
              <w:t>Potrivit rapoartelor generate în SIA GEAP, CNPDCP nu utilizează SIA.</w:t>
            </w:r>
            <w:r w:rsidR="00CC6589" w:rsidRPr="003926B9">
              <w:rPr>
                <w:rFonts w:asciiTheme="majorHAnsi" w:eastAsia="Times New Roman" w:hAnsiTheme="majorHAnsi" w:cstheme="majorHAnsi"/>
                <w:sz w:val="18"/>
                <w:szCs w:val="18"/>
              </w:rPr>
              <w:t xml:space="preserve"> Autorizația și entitatea au fost excluse din Nomenclatorul actelor permisive în anul 2021.</w:t>
            </w:r>
          </w:p>
        </w:tc>
      </w:tr>
    </w:tbl>
    <w:p w14:paraId="56D0CB9C" w14:textId="51DE8290" w:rsidR="000B699C" w:rsidRPr="008048DE" w:rsidRDefault="00CC6589" w:rsidP="003D2727">
      <w:pPr>
        <w:spacing w:after="0" w:line="240" w:lineRule="auto"/>
        <w:ind w:firstLine="142"/>
        <w:jc w:val="both"/>
        <w:rPr>
          <w:rFonts w:asciiTheme="majorHAnsi" w:hAnsiTheme="majorHAnsi" w:cstheme="majorHAnsi"/>
          <w:i/>
          <w:sz w:val="18"/>
          <w:szCs w:val="18"/>
        </w:rPr>
      </w:pPr>
      <w:r w:rsidRPr="003D2727">
        <w:rPr>
          <w:rFonts w:asciiTheme="majorHAnsi" w:hAnsiTheme="majorHAnsi" w:cstheme="majorHAnsi"/>
          <w:b/>
          <w:i/>
          <w:sz w:val="18"/>
          <w:szCs w:val="18"/>
        </w:rPr>
        <w:t xml:space="preserve">Sursă: </w:t>
      </w:r>
      <w:r w:rsidRPr="008048DE">
        <w:rPr>
          <w:rFonts w:asciiTheme="majorHAnsi" w:hAnsiTheme="majorHAnsi" w:cstheme="majorHAnsi"/>
          <w:i/>
          <w:sz w:val="18"/>
          <w:szCs w:val="18"/>
        </w:rPr>
        <w:t xml:space="preserve">Elaborat de audit urmare a analizei informațiilor disponibile, inclusiv </w:t>
      </w:r>
      <w:r w:rsidR="0097209B">
        <w:rPr>
          <w:rFonts w:asciiTheme="majorHAnsi" w:hAnsiTheme="majorHAnsi" w:cstheme="majorHAnsi"/>
          <w:i/>
          <w:sz w:val="18"/>
          <w:szCs w:val="18"/>
        </w:rPr>
        <w:t xml:space="preserve">a </w:t>
      </w:r>
      <w:r w:rsidRPr="008048DE">
        <w:rPr>
          <w:rFonts w:asciiTheme="majorHAnsi" w:hAnsiTheme="majorHAnsi" w:cstheme="majorHAnsi"/>
          <w:i/>
          <w:sz w:val="18"/>
          <w:szCs w:val="18"/>
        </w:rPr>
        <w:t>răspunsuri</w:t>
      </w:r>
      <w:r w:rsidR="0097209B">
        <w:rPr>
          <w:rFonts w:asciiTheme="majorHAnsi" w:hAnsiTheme="majorHAnsi" w:cstheme="majorHAnsi"/>
          <w:i/>
          <w:sz w:val="18"/>
          <w:szCs w:val="18"/>
        </w:rPr>
        <w:t>lor</w:t>
      </w:r>
      <w:r w:rsidRPr="008048DE">
        <w:rPr>
          <w:rFonts w:asciiTheme="majorHAnsi" w:hAnsiTheme="majorHAnsi" w:cstheme="majorHAnsi"/>
          <w:i/>
          <w:sz w:val="18"/>
          <w:szCs w:val="18"/>
        </w:rPr>
        <w:t xml:space="preserve"> entităților la întrebările și solicitările auditului pe parcursul desfășurării misiunii.</w:t>
      </w:r>
    </w:p>
    <w:p w14:paraId="232000EE" w14:textId="77777777" w:rsidR="00AD04D2" w:rsidRPr="0097209B" w:rsidRDefault="00AD04D2" w:rsidP="003D2727">
      <w:pPr>
        <w:spacing w:after="0" w:line="240" w:lineRule="auto"/>
        <w:rPr>
          <w:rFonts w:asciiTheme="majorHAnsi" w:hAnsiTheme="majorHAnsi" w:cstheme="majorHAnsi"/>
          <w:sz w:val="18"/>
          <w:szCs w:val="18"/>
        </w:rPr>
      </w:pPr>
    </w:p>
    <w:p w14:paraId="1DD07B76" w14:textId="77777777" w:rsidR="008C5B27" w:rsidRPr="003D2727" w:rsidRDefault="008C5B27" w:rsidP="003D2727">
      <w:pPr>
        <w:spacing w:after="0" w:line="240" w:lineRule="auto"/>
        <w:ind w:firstLine="720"/>
        <w:jc w:val="center"/>
        <w:rPr>
          <w:rFonts w:asciiTheme="majorHAnsi" w:eastAsia="Batang" w:hAnsiTheme="majorHAnsi" w:cstheme="majorHAnsi"/>
          <w:b/>
          <w:lang w:val="ro-RO"/>
        </w:rPr>
      </w:pPr>
      <w:r w:rsidRPr="003D2727">
        <w:rPr>
          <w:rFonts w:asciiTheme="majorHAnsi" w:eastAsia="Batang" w:hAnsiTheme="majorHAnsi" w:cstheme="majorHAnsi"/>
          <w:b/>
          <w:lang w:val="ro-RO"/>
        </w:rPr>
        <w:t xml:space="preserve">Tabelul nr.4. Lista actelor permisive </w:t>
      </w:r>
      <w:r w:rsidR="0049271D" w:rsidRPr="003D2727">
        <w:rPr>
          <w:rFonts w:asciiTheme="majorHAnsi" w:eastAsia="Batang" w:hAnsiTheme="majorHAnsi" w:cstheme="majorHAnsi"/>
          <w:b/>
          <w:lang w:val="ro-RO"/>
        </w:rPr>
        <w:t>identificate,</w:t>
      </w:r>
      <w:r w:rsidR="008044CE" w:rsidRPr="003D2727">
        <w:rPr>
          <w:rFonts w:asciiTheme="majorHAnsi" w:eastAsia="Batang" w:hAnsiTheme="majorHAnsi" w:cstheme="majorHAnsi"/>
          <w:b/>
          <w:lang w:val="ro-RO"/>
        </w:rPr>
        <w:t xml:space="preserve"> </w:t>
      </w:r>
      <w:r w:rsidRPr="003D2727">
        <w:rPr>
          <w:rFonts w:asciiTheme="majorHAnsi" w:eastAsia="Batang" w:hAnsiTheme="majorHAnsi" w:cstheme="majorHAnsi"/>
          <w:b/>
          <w:lang w:val="ro-RO"/>
        </w:rPr>
        <w:t>care nu au fost emise utilizând SIA GEAP</w:t>
      </w:r>
      <w:r w:rsidR="0049271D" w:rsidRPr="003D2727">
        <w:rPr>
          <w:rFonts w:asciiTheme="majorHAnsi" w:eastAsia="Batang" w:hAnsiTheme="majorHAnsi" w:cstheme="majorHAnsi"/>
          <w:b/>
          <w:lang w:val="ro-RO"/>
        </w:rPr>
        <w:t xml:space="preserve"> (numărul cărora anual este mai mare de 50)</w:t>
      </w:r>
    </w:p>
    <w:tbl>
      <w:tblPr>
        <w:tblW w:w="14591" w:type="dxa"/>
        <w:tblLayout w:type="fixed"/>
        <w:tblLook w:val="04A0" w:firstRow="1" w:lastRow="0" w:firstColumn="1" w:lastColumn="0" w:noHBand="0" w:noVBand="1"/>
      </w:tblPr>
      <w:tblGrid>
        <w:gridCol w:w="1124"/>
        <w:gridCol w:w="10348"/>
        <w:gridCol w:w="851"/>
        <w:gridCol w:w="708"/>
        <w:gridCol w:w="851"/>
        <w:gridCol w:w="709"/>
      </w:tblGrid>
      <w:tr w:rsidR="003720AD" w:rsidRPr="003D2727" w14:paraId="36C80705" w14:textId="77777777" w:rsidTr="007B2F09">
        <w:trPr>
          <w:trHeight w:val="148"/>
        </w:trPr>
        <w:tc>
          <w:tcPr>
            <w:tcW w:w="1124" w:type="dxa"/>
            <w:vMerge w:val="restart"/>
            <w:tcBorders>
              <w:top w:val="single" w:sz="8" w:space="0" w:color="auto"/>
              <w:left w:val="single" w:sz="8" w:space="0" w:color="auto"/>
              <w:right w:val="single" w:sz="8" w:space="0" w:color="auto"/>
            </w:tcBorders>
            <w:shd w:val="clear" w:color="auto" w:fill="auto"/>
            <w:vAlign w:val="center"/>
            <w:hideMark/>
          </w:tcPr>
          <w:p w14:paraId="621D1EE7" w14:textId="77777777" w:rsidR="003720AD" w:rsidRPr="003D2727" w:rsidRDefault="003720AD" w:rsidP="003D2727">
            <w:pPr>
              <w:spacing w:after="0" w:line="240" w:lineRule="auto"/>
              <w:ind w:right="-102"/>
              <w:jc w:val="center"/>
              <w:rPr>
                <w:rFonts w:asciiTheme="majorHAnsi" w:eastAsia="Times New Roman" w:hAnsiTheme="majorHAnsi" w:cstheme="majorHAnsi"/>
                <w:b/>
                <w:bCs/>
                <w:color w:val="000000"/>
                <w:sz w:val="20"/>
                <w:szCs w:val="20"/>
                <w:lang w:val="en-US"/>
              </w:rPr>
            </w:pPr>
            <w:r w:rsidRPr="003D2727">
              <w:rPr>
                <w:rFonts w:asciiTheme="majorHAnsi" w:eastAsia="Times New Roman" w:hAnsiTheme="majorHAnsi" w:cstheme="majorHAnsi"/>
                <w:b/>
                <w:bCs/>
                <w:color w:val="000000"/>
                <w:sz w:val="20"/>
                <w:szCs w:val="20"/>
                <w:lang w:val="en-US"/>
              </w:rPr>
              <w:t>Denumirea autorității</w:t>
            </w:r>
          </w:p>
        </w:tc>
        <w:tc>
          <w:tcPr>
            <w:tcW w:w="10348" w:type="dxa"/>
            <w:vMerge w:val="restart"/>
            <w:tcBorders>
              <w:top w:val="single" w:sz="8" w:space="0" w:color="auto"/>
              <w:left w:val="single" w:sz="8" w:space="0" w:color="auto"/>
              <w:bottom w:val="single" w:sz="4" w:space="0" w:color="auto"/>
              <w:right w:val="single" w:sz="8" w:space="0" w:color="000000"/>
            </w:tcBorders>
            <w:shd w:val="clear" w:color="auto" w:fill="auto"/>
            <w:hideMark/>
          </w:tcPr>
          <w:p w14:paraId="1237773C" w14:textId="2C0520A6" w:rsidR="003720AD" w:rsidRPr="003D2727" w:rsidRDefault="002565C8" w:rsidP="003D2727">
            <w:pPr>
              <w:spacing w:after="0" w:line="240" w:lineRule="auto"/>
              <w:jc w:val="center"/>
              <w:rPr>
                <w:rFonts w:asciiTheme="majorHAnsi" w:eastAsia="Times New Roman" w:hAnsiTheme="majorHAnsi" w:cstheme="majorHAnsi"/>
                <w:b/>
                <w:bCs/>
                <w:color w:val="000000"/>
                <w:lang w:val="en-US"/>
              </w:rPr>
            </w:pPr>
            <w:r w:rsidRPr="003D2727">
              <w:rPr>
                <w:rFonts w:asciiTheme="majorHAnsi" w:eastAsia="Times New Roman" w:hAnsiTheme="majorHAnsi" w:cstheme="majorHAnsi"/>
                <w:b/>
                <w:bCs/>
                <w:color w:val="000000"/>
                <w:lang w:val="en-US"/>
              </w:rPr>
              <w:t>Denumire</w:t>
            </w:r>
            <w:r w:rsidR="00245B5B">
              <w:rPr>
                <w:rFonts w:asciiTheme="majorHAnsi" w:eastAsia="Times New Roman" w:hAnsiTheme="majorHAnsi" w:cstheme="majorHAnsi"/>
                <w:b/>
                <w:bCs/>
                <w:color w:val="000000"/>
                <w:lang w:val="en-US"/>
              </w:rPr>
              <w:t>a</w:t>
            </w:r>
            <w:r w:rsidRPr="003D2727">
              <w:rPr>
                <w:rFonts w:asciiTheme="majorHAnsi" w:eastAsia="Times New Roman" w:hAnsiTheme="majorHAnsi" w:cstheme="majorHAnsi"/>
                <w:b/>
                <w:bCs/>
                <w:color w:val="000000"/>
                <w:lang w:val="en-US"/>
              </w:rPr>
              <w:t xml:space="preserve"> </w:t>
            </w:r>
            <w:r w:rsidR="003720AD" w:rsidRPr="003D2727">
              <w:rPr>
                <w:rFonts w:asciiTheme="majorHAnsi" w:eastAsia="Times New Roman" w:hAnsiTheme="majorHAnsi" w:cstheme="majorHAnsi"/>
                <w:b/>
                <w:bCs/>
                <w:color w:val="000000"/>
                <w:lang w:val="en-US"/>
              </w:rPr>
              <w:t>act</w:t>
            </w:r>
            <w:r w:rsidR="00245B5B">
              <w:rPr>
                <w:rFonts w:asciiTheme="majorHAnsi" w:eastAsia="Times New Roman" w:hAnsiTheme="majorHAnsi" w:cstheme="majorHAnsi"/>
                <w:b/>
                <w:bCs/>
                <w:color w:val="000000"/>
                <w:lang w:val="en-US"/>
              </w:rPr>
              <w:t>ului</w:t>
            </w:r>
            <w:r w:rsidR="003720AD" w:rsidRPr="003D2727">
              <w:rPr>
                <w:rFonts w:asciiTheme="majorHAnsi" w:eastAsia="Times New Roman" w:hAnsiTheme="majorHAnsi" w:cstheme="majorHAnsi"/>
                <w:b/>
                <w:bCs/>
                <w:color w:val="000000"/>
                <w:lang w:val="en-US"/>
              </w:rPr>
              <w:t xml:space="preserve"> </w:t>
            </w:r>
          </w:p>
        </w:tc>
        <w:tc>
          <w:tcPr>
            <w:tcW w:w="3119" w:type="dxa"/>
            <w:gridSpan w:val="4"/>
            <w:tcBorders>
              <w:top w:val="single" w:sz="8" w:space="0" w:color="auto"/>
              <w:left w:val="nil"/>
              <w:bottom w:val="single" w:sz="4" w:space="0" w:color="auto"/>
              <w:right w:val="single" w:sz="4" w:space="0" w:color="auto"/>
            </w:tcBorders>
            <w:shd w:val="clear" w:color="auto" w:fill="auto"/>
            <w:hideMark/>
          </w:tcPr>
          <w:p w14:paraId="74E6012D" w14:textId="77777777" w:rsidR="003720AD" w:rsidRPr="003D2727" w:rsidRDefault="003720AD" w:rsidP="003D2727">
            <w:pPr>
              <w:spacing w:after="0" w:line="240" w:lineRule="auto"/>
              <w:ind w:left="-110" w:firstLine="110"/>
              <w:jc w:val="center"/>
              <w:rPr>
                <w:rFonts w:asciiTheme="majorHAnsi" w:eastAsia="Times New Roman" w:hAnsiTheme="majorHAnsi" w:cstheme="majorHAnsi"/>
                <w:b/>
                <w:bCs/>
                <w:color w:val="000000"/>
                <w:sz w:val="18"/>
                <w:szCs w:val="18"/>
                <w:lang w:val="en-US"/>
              </w:rPr>
            </w:pPr>
            <w:r w:rsidRPr="003D2727">
              <w:rPr>
                <w:rFonts w:asciiTheme="majorHAnsi" w:eastAsia="Times New Roman" w:hAnsiTheme="majorHAnsi" w:cstheme="majorHAnsi"/>
                <w:b/>
                <w:bCs/>
                <w:color w:val="000000"/>
                <w:sz w:val="18"/>
                <w:szCs w:val="18"/>
                <w:lang w:val="en-US"/>
              </w:rPr>
              <w:t xml:space="preserve">Nr. actelor care nu au fost emise </w:t>
            </w:r>
            <w:r w:rsidR="007B2F09" w:rsidRPr="003D2727">
              <w:rPr>
                <w:rFonts w:asciiTheme="majorHAnsi" w:eastAsia="Times New Roman" w:hAnsiTheme="majorHAnsi" w:cstheme="majorHAnsi"/>
                <w:b/>
                <w:bCs/>
                <w:color w:val="000000"/>
                <w:sz w:val="18"/>
                <w:szCs w:val="18"/>
                <w:lang w:val="en-US"/>
              </w:rPr>
              <w:t xml:space="preserve">prin </w:t>
            </w:r>
            <w:r w:rsidRPr="003D2727">
              <w:rPr>
                <w:rFonts w:asciiTheme="majorHAnsi" w:eastAsia="Times New Roman" w:hAnsiTheme="majorHAnsi" w:cstheme="majorHAnsi"/>
                <w:b/>
                <w:bCs/>
                <w:color w:val="000000"/>
                <w:sz w:val="18"/>
                <w:szCs w:val="18"/>
                <w:lang w:val="en-US"/>
              </w:rPr>
              <w:t>SIA</w:t>
            </w:r>
            <w:r w:rsidR="007B2F09" w:rsidRPr="003D2727">
              <w:rPr>
                <w:rFonts w:asciiTheme="majorHAnsi" w:eastAsia="Times New Roman" w:hAnsiTheme="majorHAnsi" w:cstheme="majorHAnsi"/>
                <w:b/>
                <w:bCs/>
                <w:color w:val="000000"/>
                <w:sz w:val="18"/>
                <w:szCs w:val="18"/>
                <w:lang w:val="en-US"/>
              </w:rPr>
              <w:t xml:space="preserve"> GEAP</w:t>
            </w:r>
            <w:r w:rsidRPr="003D2727">
              <w:rPr>
                <w:rFonts w:asciiTheme="majorHAnsi" w:eastAsia="Times New Roman" w:hAnsiTheme="majorHAnsi" w:cstheme="majorHAnsi"/>
                <w:b/>
                <w:bCs/>
                <w:color w:val="000000"/>
                <w:sz w:val="18"/>
                <w:szCs w:val="18"/>
                <w:lang w:val="en-US"/>
              </w:rPr>
              <w:t xml:space="preserve">  </w:t>
            </w:r>
          </w:p>
        </w:tc>
      </w:tr>
      <w:tr w:rsidR="003720AD" w:rsidRPr="003D2727" w14:paraId="753571FA" w14:textId="77777777" w:rsidTr="007B2F09">
        <w:trPr>
          <w:trHeight w:val="335"/>
        </w:trPr>
        <w:tc>
          <w:tcPr>
            <w:tcW w:w="1124" w:type="dxa"/>
            <w:vMerge/>
            <w:tcBorders>
              <w:left w:val="single" w:sz="8" w:space="0" w:color="auto"/>
              <w:bottom w:val="single" w:sz="4" w:space="0" w:color="auto"/>
              <w:right w:val="single" w:sz="8" w:space="0" w:color="auto"/>
            </w:tcBorders>
            <w:shd w:val="clear" w:color="auto" w:fill="auto"/>
            <w:vAlign w:val="center"/>
            <w:hideMark/>
          </w:tcPr>
          <w:p w14:paraId="32C22568" w14:textId="77777777" w:rsidR="003720AD" w:rsidRPr="003D2727" w:rsidRDefault="003720AD" w:rsidP="003D2727">
            <w:pPr>
              <w:spacing w:after="0" w:line="240" w:lineRule="auto"/>
              <w:ind w:right="-102"/>
              <w:rPr>
                <w:rFonts w:asciiTheme="majorHAnsi" w:eastAsia="Times New Roman" w:hAnsiTheme="majorHAnsi" w:cstheme="majorHAnsi"/>
                <w:b/>
                <w:bCs/>
                <w:color w:val="000000"/>
                <w:sz w:val="18"/>
                <w:szCs w:val="18"/>
              </w:rPr>
            </w:pPr>
          </w:p>
        </w:tc>
        <w:tc>
          <w:tcPr>
            <w:tcW w:w="10348" w:type="dxa"/>
            <w:vMerge/>
            <w:tcBorders>
              <w:top w:val="nil"/>
              <w:left w:val="single" w:sz="8" w:space="0" w:color="auto"/>
              <w:bottom w:val="nil"/>
              <w:right w:val="single" w:sz="8" w:space="0" w:color="auto"/>
            </w:tcBorders>
            <w:vAlign w:val="center"/>
            <w:hideMark/>
          </w:tcPr>
          <w:p w14:paraId="5D21D169" w14:textId="77777777" w:rsidR="003720AD" w:rsidRPr="003D2727" w:rsidRDefault="003720AD" w:rsidP="003D2727">
            <w:pPr>
              <w:spacing w:after="0" w:line="240" w:lineRule="auto"/>
              <w:jc w:val="both"/>
              <w:rPr>
                <w:rFonts w:asciiTheme="majorHAnsi" w:eastAsia="Times New Roman" w:hAnsiTheme="majorHAnsi" w:cstheme="majorHAnsi"/>
                <w:b/>
                <w:bCs/>
                <w:color w:val="000000"/>
                <w:sz w:val="18"/>
                <w:szCs w:val="18"/>
                <w:lang w:val="en-US"/>
              </w:rPr>
            </w:pPr>
          </w:p>
        </w:tc>
        <w:tc>
          <w:tcPr>
            <w:tcW w:w="851" w:type="dxa"/>
            <w:tcBorders>
              <w:top w:val="nil"/>
              <w:left w:val="single" w:sz="8" w:space="0" w:color="auto"/>
              <w:bottom w:val="single" w:sz="8" w:space="0" w:color="000000"/>
              <w:right w:val="single" w:sz="4" w:space="0" w:color="auto"/>
            </w:tcBorders>
            <w:shd w:val="clear" w:color="000000" w:fill="8496B0"/>
            <w:vAlign w:val="center"/>
            <w:hideMark/>
          </w:tcPr>
          <w:p w14:paraId="756B7FAF" w14:textId="77777777" w:rsidR="003720AD" w:rsidRPr="003D2727" w:rsidRDefault="003720AD" w:rsidP="003D2727">
            <w:pPr>
              <w:spacing w:after="0" w:line="240" w:lineRule="auto"/>
              <w:jc w:val="center"/>
              <w:rPr>
                <w:rFonts w:asciiTheme="majorHAnsi" w:eastAsia="Times New Roman" w:hAnsiTheme="majorHAnsi" w:cstheme="majorHAnsi"/>
                <w:b/>
                <w:bCs/>
                <w:color w:val="000000"/>
                <w:sz w:val="18"/>
                <w:szCs w:val="18"/>
                <w:lang w:val="en-US"/>
              </w:rPr>
            </w:pPr>
            <w:r w:rsidRPr="003D2727">
              <w:rPr>
                <w:rFonts w:asciiTheme="majorHAnsi" w:eastAsia="Times New Roman" w:hAnsiTheme="majorHAnsi" w:cstheme="majorHAnsi"/>
                <w:b/>
                <w:bCs/>
                <w:color w:val="000000"/>
                <w:sz w:val="18"/>
                <w:szCs w:val="18"/>
                <w:lang w:val="en-US"/>
              </w:rPr>
              <w:t>2018</w:t>
            </w:r>
          </w:p>
        </w:tc>
        <w:tc>
          <w:tcPr>
            <w:tcW w:w="708" w:type="dxa"/>
            <w:tcBorders>
              <w:top w:val="nil"/>
              <w:left w:val="single" w:sz="4" w:space="0" w:color="auto"/>
              <w:bottom w:val="single" w:sz="8" w:space="0" w:color="000000"/>
              <w:right w:val="single" w:sz="4" w:space="0" w:color="auto"/>
            </w:tcBorders>
            <w:shd w:val="clear" w:color="000000" w:fill="8496B0"/>
            <w:vAlign w:val="center"/>
            <w:hideMark/>
          </w:tcPr>
          <w:p w14:paraId="380E54E9" w14:textId="77777777" w:rsidR="003720AD" w:rsidRPr="003D2727" w:rsidRDefault="003720AD" w:rsidP="003D2727">
            <w:pPr>
              <w:spacing w:after="0" w:line="240" w:lineRule="auto"/>
              <w:jc w:val="center"/>
              <w:rPr>
                <w:rFonts w:asciiTheme="majorHAnsi" w:eastAsia="Times New Roman" w:hAnsiTheme="majorHAnsi" w:cstheme="majorHAnsi"/>
                <w:b/>
                <w:bCs/>
                <w:color w:val="000000"/>
                <w:sz w:val="18"/>
                <w:szCs w:val="18"/>
                <w:lang w:val="en-US"/>
              </w:rPr>
            </w:pPr>
            <w:r w:rsidRPr="003D2727">
              <w:rPr>
                <w:rFonts w:asciiTheme="majorHAnsi" w:eastAsia="Times New Roman" w:hAnsiTheme="majorHAnsi" w:cstheme="majorHAnsi"/>
                <w:b/>
                <w:bCs/>
                <w:color w:val="000000"/>
                <w:sz w:val="18"/>
                <w:szCs w:val="18"/>
                <w:lang w:val="en-US"/>
              </w:rPr>
              <w:t>2019</w:t>
            </w:r>
          </w:p>
        </w:tc>
        <w:tc>
          <w:tcPr>
            <w:tcW w:w="851" w:type="dxa"/>
            <w:tcBorders>
              <w:top w:val="nil"/>
              <w:left w:val="single" w:sz="4" w:space="0" w:color="auto"/>
              <w:bottom w:val="single" w:sz="8" w:space="0" w:color="000000"/>
              <w:right w:val="single" w:sz="8" w:space="0" w:color="auto"/>
            </w:tcBorders>
            <w:shd w:val="clear" w:color="000000" w:fill="8496B0"/>
            <w:vAlign w:val="center"/>
            <w:hideMark/>
          </w:tcPr>
          <w:p w14:paraId="18DC3DB2" w14:textId="77777777" w:rsidR="003720AD" w:rsidRPr="003D2727" w:rsidRDefault="003720AD" w:rsidP="003D2727">
            <w:pPr>
              <w:spacing w:after="0" w:line="240" w:lineRule="auto"/>
              <w:rPr>
                <w:rFonts w:asciiTheme="majorHAnsi" w:eastAsia="Times New Roman" w:hAnsiTheme="majorHAnsi" w:cstheme="majorHAnsi"/>
                <w:b/>
                <w:bCs/>
                <w:color w:val="000000"/>
                <w:sz w:val="18"/>
                <w:szCs w:val="18"/>
                <w:lang w:val="en-US"/>
              </w:rPr>
            </w:pPr>
            <w:r w:rsidRPr="003D2727">
              <w:rPr>
                <w:rFonts w:asciiTheme="majorHAnsi" w:eastAsia="Times New Roman" w:hAnsiTheme="majorHAnsi" w:cstheme="majorHAnsi"/>
                <w:b/>
                <w:bCs/>
                <w:color w:val="000000"/>
                <w:sz w:val="18"/>
                <w:szCs w:val="18"/>
                <w:lang w:val="en-US"/>
              </w:rPr>
              <w:t>2020</w:t>
            </w:r>
          </w:p>
        </w:tc>
        <w:tc>
          <w:tcPr>
            <w:tcW w:w="709" w:type="dxa"/>
            <w:tcBorders>
              <w:top w:val="nil"/>
              <w:left w:val="single" w:sz="8" w:space="0" w:color="auto"/>
              <w:bottom w:val="single" w:sz="8" w:space="0" w:color="000000"/>
              <w:right w:val="single" w:sz="8" w:space="0" w:color="auto"/>
            </w:tcBorders>
            <w:shd w:val="clear" w:color="000000" w:fill="8496B0"/>
            <w:vAlign w:val="center"/>
            <w:hideMark/>
          </w:tcPr>
          <w:p w14:paraId="5437A157" w14:textId="77777777" w:rsidR="003720AD" w:rsidRPr="003D2727" w:rsidRDefault="003720AD" w:rsidP="003D2727">
            <w:pPr>
              <w:spacing w:after="0" w:line="240" w:lineRule="auto"/>
              <w:rPr>
                <w:rFonts w:asciiTheme="majorHAnsi" w:eastAsia="Times New Roman" w:hAnsiTheme="majorHAnsi" w:cstheme="majorHAnsi"/>
                <w:b/>
                <w:bCs/>
                <w:color w:val="000000"/>
                <w:sz w:val="18"/>
                <w:szCs w:val="18"/>
                <w:lang w:val="en-US"/>
              </w:rPr>
            </w:pPr>
            <w:r w:rsidRPr="003D2727">
              <w:rPr>
                <w:rFonts w:asciiTheme="majorHAnsi" w:eastAsia="Times New Roman" w:hAnsiTheme="majorHAnsi" w:cstheme="majorHAnsi"/>
                <w:b/>
                <w:bCs/>
                <w:color w:val="000000"/>
                <w:sz w:val="18"/>
                <w:szCs w:val="18"/>
                <w:lang w:val="en-US"/>
              </w:rPr>
              <w:t>2021</w:t>
            </w:r>
          </w:p>
        </w:tc>
      </w:tr>
      <w:tr w:rsidR="008044CE" w:rsidRPr="003D2727" w14:paraId="4888A8F6" w14:textId="77777777" w:rsidTr="007B2F09">
        <w:trPr>
          <w:trHeight w:val="183"/>
        </w:trPr>
        <w:tc>
          <w:tcPr>
            <w:tcW w:w="1124" w:type="dxa"/>
            <w:vMerge w:val="restart"/>
            <w:tcBorders>
              <w:top w:val="single" w:sz="4" w:space="0" w:color="auto"/>
              <w:left w:val="single" w:sz="8" w:space="0" w:color="auto"/>
              <w:right w:val="single" w:sz="8" w:space="0" w:color="auto"/>
            </w:tcBorders>
            <w:shd w:val="clear" w:color="auto" w:fill="auto"/>
            <w:vAlign w:val="center"/>
            <w:hideMark/>
          </w:tcPr>
          <w:p w14:paraId="1E6268D3"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AM</w:t>
            </w:r>
          </w:p>
          <w:p w14:paraId="405C3ACC" w14:textId="77777777" w:rsidR="008C5B27" w:rsidRPr="003D2727" w:rsidRDefault="008C5B27" w:rsidP="003D2727">
            <w:pPr>
              <w:spacing w:after="0" w:line="240" w:lineRule="auto"/>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2D487D47"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xml:space="preserve">Autorizaţie de mediu privind gestionarea deşeurilor </w:t>
            </w:r>
            <w:r w:rsidRPr="003D2727">
              <w:rPr>
                <w:rFonts w:asciiTheme="majorHAnsi" w:eastAsia="Times New Roman" w:hAnsiTheme="majorHAnsi" w:cstheme="majorHAnsi"/>
                <w:i/>
                <w:color w:val="FF0000"/>
                <w:sz w:val="18"/>
                <w:szCs w:val="18"/>
                <w:lang w:val="en-US"/>
              </w:rPr>
              <w:t>nu</w:t>
            </w:r>
            <w:r w:rsidR="002A1424" w:rsidRPr="003D2727">
              <w:rPr>
                <w:rFonts w:asciiTheme="majorHAnsi" w:eastAsia="Times New Roman" w:hAnsiTheme="majorHAnsi" w:cstheme="majorHAnsi"/>
                <w:i/>
                <w:color w:val="FF0000"/>
                <w:sz w:val="18"/>
                <w:szCs w:val="18"/>
                <w:lang w:val="en-US"/>
              </w:rPr>
              <w:t xml:space="preserve"> este</w:t>
            </w:r>
            <w:r w:rsidRPr="003D2727">
              <w:rPr>
                <w:rFonts w:asciiTheme="majorHAnsi" w:eastAsia="Times New Roman" w:hAnsiTheme="majorHAnsi" w:cstheme="majorHAnsi"/>
                <w:i/>
                <w:color w:val="FF0000"/>
                <w:sz w:val="18"/>
                <w:szCs w:val="18"/>
                <w:lang w:val="en-US"/>
              </w:rPr>
              <w:t xml:space="preserve"> configurat în SIA</w:t>
            </w:r>
          </w:p>
        </w:tc>
        <w:tc>
          <w:tcPr>
            <w:tcW w:w="851" w:type="dxa"/>
            <w:tcBorders>
              <w:top w:val="nil"/>
              <w:left w:val="nil"/>
              <w:bottom w:val="single" w:sz="8" w:space="0" w:color="auto"/>
              <w:right w:val="single" w:sz="4" w:space="0" w:color="auto"/>
            </w:tcBorders>
            <w:shd w:val="clear" w:color="000000" w:fill="8496B0"/>
            <w:vAlign w:val="center"/>
            <w:hideMark/>
          </w:tcPr>
          <w:p w14:paraId="50FAC61D"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single" w:sz="4" w:space="0" w:color="auto"/>
              <w:bottom w:val="single" w:sz="8" w:space="0" w:color="auto"/>
              <w:right w:val="single" w:sz="4" w:space="0" w:color="auto"/>
            </w:tcBorders>
            <w:shd w:val="clear" w:color="000000" w:fill="8496B0"/>
            <w:vAlign w:val="center"/>
            <w:hideMark/>
          </w:tcPr>
          <w:p w14:paraId="3F8F1EA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31</w:t>
            </w:r>
          </w:p>
        </w:tc>
        <w:tc>
          <w:tcPr>
            <w:tcW w:w="851" w:type="dxa"/>
            <w:tcBorders>
              <w:top w:val="nil"/>
              <w:left w:val="single" w:sz="4" w:space="0" w:color="auto"/>
              <w:bottom w:val="single" w:sz="8" w:space="0" w:color="auto"/>
              <w:right w:val="single" w:sz="8" w:space="0" w:color="auto"/>
            </w:tcBorders>
            <w:shd w:val="clear" w:color="000000" w:fill="8496B0"/>
            <w:vAlign w:val="center"/>
            <w:hideMark/>
          </w:tcPr>
          <w:p w14:paraId="7097B785"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60</w:t>
            </w:r>
          </w:p>
        </w:tc>
        <w:tc>
          <w:tcPr>
            <w:tcW w:w="709" w:type="dxa"/>
            <w:tcBorders>
              <w:top w:val="nil"/>
              <w:left w:val="nil"/>
              <w:bottom w:val="single" w:sz="8" w:space="0" w:color="auto"/>
              <w:right w:val="single" w:sz="8" w:space="0" w:color="auto"/>
            </w:tcBorders>
            <w:shd w:val="clear" w:color="000000" w:fill="8496B0"/>
            <w:vAlign w:val="center"/>
            <w:hideMark/>
          </w:tcPr>
          <w:p w14:paraId="076854C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95</w:t>
            </w:r>
          </w:p>
        </w:tc>
      </w:tr>
      <w:tr w:rsidR="008044CE" w:rsidRPr="003D2727" w14:paraId="21DB76F6" w14:textId="77777777" w:rsidTr="007B2F09">
        <w:trPr>
          <w:trHeight w:val="283"/>
        </w:trPr>
        <w:tc>
          <w:tcPr>
            <w:tcW w:w="1124" w:type="dxa"/>
            <w:vMerge/>
            <w:tcBorders>
              <w:left w:val="single" w:sz="8" w:space="0" w:color="auto"/>
              <w:bottom w:val="single" w:sz="8" w:space="0" w:color="auto"/>
              <w:right w:val="single" w:sz="8" w:space="0" w:color="auto"/>
            </w:tcBorders>
            <w:shd w:val="clear" w:color="auto" w:fill="auto"/>
            <w:vAlign w:val="center"/>
            <w:hideMark/>
          </w:tcPr>
          <w:p w14:paraId="3DC6C354" w14:textId="77777777" w:rsidR="008C5B27" w:rsidRPr="003D2727" w:rsidRDefault="008C5B27" w:rsidP="003D2727">
            <w:pPr>
              <w:spacing w:after="0" w:line="240" w:lineRule="auto"/>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0D403ED1"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xml:space="preserve">Autorizație pentru exportul/  tranzitul deșeurilor </w:t>
            </w:r>
            <w:r w:rsidRPr="003D2727">
              <w:rPr>
                <w:rFonts w:asciiTheme="majorHAnsi" w:eastAsia="Times New Roman" w:hAnsiTheme="majorHAnsi" w:cstheme="majorHAnsi"/>
                <w:i/>
                <w:color w:val="FF0000"/>
                <w:sz w:val="18"/>
                <w:szCs w:val="18"/>
                <w:lang w:val="en-US"/>
              </w:rPr>
              <w:t xml:space="preserve">nu </w:t>
            </w:r>
            <w:r w:rsidR="002A1424" w:rsidRPr="003D2727">
              <w:rPr>
                <w:rFonts w:asciiTheme="majorHAnsi" w:eastAsia="Times New Roman" w:hAnsiTheme="majorHAnsi" w:cstheme="majorHAnsi"/>
                <w:i/>
                <w:color w:val="FF0000"/>
                <w:sz w:val="18"/>
                <w:szCs w:val="18"/>
                <w:lang w:val="en-US"/>
              </w:rPr>
              <w:t xml:space="preserve">este </w:t>
            </w:r>
            <w:r w:rsidRPr="003D2727">
              <w:rPr>
                <w:rFonts w:asciiTheme="majorHAnsi" w:eastAsia="Times New Roman" w:hAnsiTheme="majorHAnsi" w:cstheme="majorHAnsi"/>
                <w:i/>
                <w:color w:val="FF0000"/>
                <w:sz w:val="18"/>
                <w:szCs w:val="18"/>
                <w:lang w:val="en-US"/>
              </w:rPr>
              <w:t>configurat în SIA</w:t>
            </w:r>
          </w:p>
        </w:tc>
        <w:tc>
          <w:tcPr>
            <w:tcW w:w="851" w:type="dxa"/>
            <w:tcBorders>
              <w:top w:val="nil"/>
              <w:left w:val="nil"/>
              <w:bottom w:val="single" w:sz="8" w:space="0" w:color="auto"/>
              <w:right w:val="single" w:sz="8" w:space="0" w:color="auto"/>
            </w:tcBorders>
            <w:shd w:val="clear" w:color="000000" w:fill="8496B0"/>
            <w:vAlign w:val="center"/>
            <w:hideMark/>
          </w:tcPr>
          <w:p w14:paraId="74B68E78"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1A849AC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46</w:t>
            </w:r>
          </w:p>
        </w:tc>
        <w:tc>
          <w:tcPr>
            <w:tcW w:w="851" w:type="dxa"/>
            <w:tcBorders>
              <w:top w:val="nil"/>
              <w:left w:val="nil"/>
              <w:bottom w:val="single" w:sz="8" w:space="0" w:color="auto"/>
              <w:right w:val="single" w:sz="8" w:space="0" w:color="auto"/>
            </w:tcBorders>
            <w:shd w:val="clear" w:color="000000" w:fill="8496B0"/>
            <w:vAlign w:val="center"/>
            <w:hideMark/>
          </w:tcPr>
          <w:p w14:paraId="6C33015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83</w:t>
            </w:r>
          </w:p>
        </w:tc>
        <w:tc>
          <w:tcPr>
            <w:tcW w:w="709" w:type="dxa"/>
            <w:tcBorders>
              <w:top w:val="nil"/>
              <w:left w:val="nil"/>
              <w:bottom w:val="single" w:sz="8" w:space="0" w:color="auto"/>
              <w:right w:val="single" w:sz="8" w:space="0" w:color="auto"/>
            </w:tcBorders>
            <w:shd w:val="clear" w:color="000000" w:fill="8496B0"/>
            <w:vAlign w:val="center"/>
            <w:hideMark/>
          </w:tcPr>
          <w:p w14:paraId="7BC724CB"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227</w:t>
            </w:r>
          </w:p>
        </w:tc>
      </w:tr>
      <w:tr w:rsidR="008044CE" w:rsidRPr="003D2727" w14:paraId="4C77969D" w14:textId="77777777" w:rsidTr="007B2F09">
        <w:trPr>
          <w:trHeight w:val="205"/>
        </w:trPr>
        <w:tc>
          <w:tcPr>
            <w:tcW w:w="1124" w:type="dxa"/>
            <w:vMerge w:val="restart"/>
            <w:tcBorders>
              <w:top w:val="nil"/>
              <w:left w:val="single" w:sz="8" w:space="0" w:color="auto"/>
              <w:right w:val="single" w:sz="8" w:space="0" w:color="auto"/>
            </w:tcBorders>
            <w:shd w:val="clear" w:color="auto" w:fill="auto"/>
            <w:vAlign w:val="center"/>
            <w:hideMark/>
          </w:tcPr>
          <w:p w14:paraId="7B6F6E8A" w14:textId="77777777" w:rsidR="008C5B27" w:rsidRPr="003D2727" w:rsidRDefault="008C5B27"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r w:rsidR="008044CE" w:rsidRPr="003D2727">
              <w:rPr>
                <w:rFonts w:asciiTheme="majorHAnsi" w:eastAsia="Times New Roman" w:hAnsiTheme="majorHAnsi" w:cstheme="majorHAnsi"/>
                <w:b/>
                <w:bCs/>
                <w:color w:val="000000"/>
                <w:sz w:val="18"/>
                <w:szCs w:val="18"/>
                <w:lang w:val="en-US"/>
              </w:rPr>
              <w:t>AMDM</w:t>
            </w:r>
          </w:p>
          <w:p w14:paraId="7CF0A6A8" w14:textId="77777777" w:rsidR="008C5B27" w:rsidRPr="003D2727" w:rsidRDefault="008C5B27"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736650E" w14:textId="216271A4"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Autorizație de import al medicamentelor: inregistrate</w:t>
            </w:r>
            <w:r w:rsidR="00245B5B">
              <w:rPr>
                <w:rFonts w:asciiTheme="majorHAnsi" w:eastAsia="Times New Roman" w:hAnsiTheme="majorHAnsi" w:cstheme="majorHAnsi"/>
                <w:color w:val="000000"/>
                <w:sz w:val="18"/>
                <w:szCs w:val="18"/>
                <w:lang w:val="en-US"/>
              </w:rPr>
              <w:t>,</w:t>
            </w:r>
            <w:r w:rsidRPr="003D2727">
              <w:rPr>
                <w:rFonts w:asciiTheme="majorHAnsi" w:eastAsia="Times New Roman" w:hAnsiTheme="majorHAnsi" w:cstheme="majorHAnsi"/>
                <w:color w:val="000000"/>
                <w:sz w:val="18"/>
                <w:szCs w:val="18"/>
                <w:lang w:val="en-US"/>
              </w:rPr>
              <w:t>neînregistrate, cu scopul înregistrării</w:t>
            </w:r>
          </w:p>
        </w:tc>
        <w:tc>
          <w:tcPr>
            <w:tcW w:w="851" w:type="dxa"/>
            <w:tcBorders>
              <w:top w:val="nil"/>
              <w:left w:val="nil"/>
              <w:bottom w:val="single" w:sz="8" w:space="0" w:color="auto"/>
              <w:right w:val="single" w:sz="8" w:space="0" w:color="auto"/>
            </w:tcBorders>
            <w:shd w:val="clear" w:color="000000" w:fill="8496B0"/>
            <w:vAlign w:val="center"/>
            <w:hideMark/>
          </w:tcPr>
          <w:p w14:paraId="3CCFA4D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3848</w:t>
            </w:r>
          </w:p>
        </w:tc>
        <w:tc>
          <w:tcPr>
            <w:tcW w:w="708" w:type="dxa"/>
            <w:tcBorders>
              <w:top w:val="nil"/>
              <w:left w:val="nil"/>
              <w:bottom w:val="single" w:sz="8" w:space="0" w:color="auto"/>
              <w:right w:val="single" w:sz="8" w:space="0" w:color="auto"/>
            </w:tcBorders>
            <w:shd w:val="clear" w:color="000000" w:fill="8496B0"/>
            <w:vAlign w:val="center"/>
            <w:hideMark/>
          </w:tcPr>
          <w:p w14:paraId="04F30B3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851" w:type="dxa"/>
            <w:tcBorders>
              <w:top w:val="nil"/>
              <w:left w:val="nil"/>
              <w:bottom w:val="single" w:sz="8" w:space="0" w:color="auto"/>
              <w:right w:val="single" w:sz="8" w:space="0" w:color="auto"/>
            </w:tcBorders>
            <w:shd w:val="clear" w:color="000000" w:fill="8496B0"/>
            <w:vAlign w:val="center"/>
            <w:hideMark/>
          </w:tcPr>
          <w:p w14:paraId="7B0231A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1956</w:t>
            </w:r>
          </w:p>
        </w:tc>
        <w:tc>
          <w:tcPr>
            <w:tcW w:w="709" w:type="dxa"/>
            <w:tcBorders>
              <w:top w:val="nil"/>
              <w:left w:val="nil"/>
              <w:bottom w:val="single" w:sz="8" w:space="0" w:color="auto"/>
              <w:right w:val="single" w:sz="8" w:space="0" w:color="auto"/>
            </w:tcBorders>
            <w:shd w:val="clear" w:color="000000" w:fill="8496B0"/>
            <w:vAlign w:val="center"/>
            <w:hideMark/>
          </w:tcPr>
          <w:p w14:paraId="1E3759A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r>
      <w:tr w:rsidR="008044CE" w:rsidRPr="003D2727" w14:paraId="7B961B69" w14:textId="77777777" w:rsidTr="007B2F09">
        <w:trPr>
          <w:trHeight w:val="97"/>
        </w:trPr>
        <w:tc>
          <w:tcPr>
            <w:tcW w:w="1124" w:type="dxa"/>
            <w:vMerge/>
            <w:tcBorders>
              <w:left w:val="single" w:sz="8" w:space="0" w:color="auto"/>
              <w:bottom w:val="single" w:sz="8" w:space="0" w:color="auto"/>
              <w:right w:val="single" w:sz="8" w:space="0" w:color="auto"/>
            </w:tcBorders>
            <w:shd w:val="clear" w:color="auto" w:fill="auto"/>
            <w:vAlign w:val="center"/>
            <w:hideMark/>
          </w:tcPr>
          <w:p w14:paraId="22D9E64B" w14:textId="77777777" w:rsidR="008C5B27" w:rsidRPr="003D2727" w:rsidRDefault="008C5B27" w:rsidP="003D2727">
            <w:pPr>
              <w:spacing w:after="0" w:line="240" w:lineRule="auto"/>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1C649C3F"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de înregistrare a medicamentului</w:t>
            </w:r>
          </w:p>
        </w:tc>
        <w:tc>
          <w:tcPr>
            <w:tcW w:w="851" w:type="dxa"/>
            <w:tcBorders>
              <w:top w:val="nil"/>
              <w:left w:val="nil"/>
              <w:bottom w:val="single" w:sz="8" w:space="0" w:color="auto"/>
              <w:right w:val="single" w:sz="8" w:space="0" w:color="auto"/>
            </w:tcBorders>
            <w:shd w:val="clear" w:color="000000" w:fill="8496B0"/>
            <w:vAlign w:val="center"/>
            <w:hideMark/>
          </w:tcPr>
          <w:p w14:paraId="5ACADDE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41398</w:t>
            </w:r>
          </w:p>
        </w:tc>
        <w:tc>
          <w:tcPr>
            <w:tcW w:w="708" w:type="dxa"/>
            <w:tcBorders>
              <w:top w:val="nil"/>
              <w:left w:val="nil"/>
              <w:bottom w:val="single" w:sz="8" w:space="0" w:color="auto"/>
              <w:right w:val="single" w:sz="8" w:space="0" w:color="auto"/>
            </w:tcBorders>
            <w:shd w:val="clear" w:color="000000" w:fill="8496B0"/>
            <w:vAlign w:val="center"/>
            <w:hideMark/>
          </w:tcPr>
          <w:p w14:paraId="33B09A0D"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40930</w:t>
            </w:r>
          </w:p>
        </w:tc>
        <w:tc>
          <w:tcPr>
            <w:tcW w:w="851" w:type="dxa"/>
            <w:tcBorders>
              <w:top w:val="nil"/>
              <w:left w:val="nil"/>
              <w:bottom w:val="single" w:sz="8" w:space="0" w:color="auto"/>
              <w:right w:val="single" w:sz="8" w:space="0" w:color="auto"/>
            </w:tcBorders>
            <w:shd w:val="clear" w:color="000000" w:fill="8496B0"/>
            <w:vAlign w:val="center"/>
            <w:hideMark/>
          </w:tcPr>
          <w:p w14:paraId="1912AD1B"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38359</w:t>
            </w:r>
          </w:p>
        </w:tc>
        <w:tc>
          <w:tcPr>
            <w:tcW w:w="709" w:type="dxa"/>
            <w:tcBorders>
              <w:top w:val="nil"/>
              <w:left w:val="nil"/>
              <w:bottom w:val="single" w:sz="8" w:space="0" w:color="auto"/>
              <w:right w:val="single" w:sz="8" w:space="0" w:color="auto"/>
            </w:tcBorders>
            <w:shd w:val="clear" w:color="000000" w:fill="8496B0"/>
            <w:vAlign w:val="center"/>
            <w:hideMark/>
          </w:tcPr>
          <w:p w14:paraId="7C87AA1D"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r>
      <w:tr w:rsidR="008044CE" w:rsidRPr="003D2727" w14:paraId="5EF42020" w14:textId="77777777" w:rsidTr="007B2F09">
        <w:trPr>
          <w:trHeight w:val="142"/>
        </w:trPr>
        <w:tc>
          <w:tcPr>
            <w:tcW w:w="1124" w:type="dxa"/>
            <w:vMerge w:val="restart"/>
            <w:tcBorders>
              <w:top w:val="nil"/>
              <w:left w:val="single" w:sz="8" w:space="0" w:color="auto"/>
              <w:right w:val="single" w:sz="8" w:space="0" w:color="auto"/>
            </w:tcBorders>
            <w:shd w:val="clear" w:color="auto" w:fill="auto"/>
            <w:vAlign w:val="center"/>
            <w:hideMark/>
          </w:tcPr>
          <w:p w14:paraId="48A6752B"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 xml:space="preserve">ANRANR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4E9CD5C"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radiologică</w:t>
            </w:r>
          </w:p>
        </w:tc>
        <w:tc>
          <w:tcPr>
            <w:tcW w:w="851" w:type="dxa"/>
            <w:tcBorders>
              <w:top w:val="nil"/>
              <w:left w:val="nil"/>
              <w:bottom w:val="single" w:sz="8" w:space="0" w:color="auto"/>
              <w:right w:val="single" w:sz="8" w:space="0" w:color="auto"/>
            </w:tcBorders>
            <w:shd w:val="clear" w:color="000000" w:fill="8496B0"/>
            <w:vAlign w:val="center"/>
            <w:hideMark/>
          </w:tcPr>
          <w:p w14:paraId="08781AF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90</w:t>
            </w:r>
          </w:p>
        </w:tc>
        <w:tc>
          <w:tcPr>
            <w:tcW w:w="708" w:type="dxa"/>
            <w:tcBorders>
              <w:top w:val="nil"/>
              <w:left w:val="nil"/>
              <w:bottom w:val="single" w:sz="8" w:space="0" w:color="auto"/>
              <w:right w:val="single" w:sz="8" w:space="0" w:color="auto"/>
            </w:tcBorders>
            <w:shd w:val="clear" w:color="000000" w:fill="8496B0"/>
            <w:vAlign w:val="center"/>
            <w:hideMark/>
          </w:tcPr>
          <w:p w14:paraId="02B02A3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108</w:t>
            </w:r>
          </w:p>
        </w:tc>
        <w:tc>
          <w:tcPr>
            <w:tcW w:w="851" w:type="dxa"/>
            <w:tcBorders>
              <w:top w:val="nil"/>
              <w:left w:val="nil"/>
              <w:bottom w:val="single" w:sz="8" w:space="0" w:color="auto"/>
              <w:right w:val="single" w:sz="8" w:space="0" w:color="auto"/>
            </w:tcBorders>
            <w:shd w:val="clear" w:color="000000" w:fill="8496B0"/>
            <w:vAlign w:val="center"/>
            <w:hideMark/>
          </w:tcPr>
          <w:p w14:paraId="3B502C5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103</w:t>
            </w:r>
          </w:p>
        </w:tc>
        <w:tc>
          <w:tcPr>
            <w:tcW w:w="709" w:type="dxa"/>
            <w:tcBorders>
              <w:top w:val="nil"/>
              <w:left w:val="nil"/>
              <w:bottom w:val="single" w:sz="8" w:space="0" w:color="auto"/>
              <w:right w:val="single" w:sz="8" w:space="0" w:color="auto"/>
            </w:tcBorders>
            <w:shd w:val="clear" w:color="000000" w:fill="8496B0"/>
            <w:vAlign w:val="center"/>
            <w:hideMark/>
          </w:tcPr>
          <w:p w14:paraId="0DC1CD78"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80</w:t>
            </w:r>
          </w:p>
        </w:tc>
      </w:tr>
      <w:tr w:rsidR="008044CE" w:rsidRPr="003D2727" w14:paraId="411DD4ED" w14:textId="77777777" w:rsidTr="007B2F09">
        <w:trPr>
          <w:trHeight w:val="187"/>
        </w:trPr>
        <w:tc>
          <w:tcPr>
            <w:tcW w:w="1124" w:type="dxa"/>
            <w:vMerge/>
            <w:tcBorders>
              <w:left w:val="single" w:sz="8" w:space="0" w:color="auto"/>
              <w:bottom w:val="single" w:sz="8" w:space="0" w:color="auto"/>
              <w:right w:val="single" w:sz="8" w:space="0" w:color="auto"/>
            </w:tcBorders>
            <w:shd w:val="clear" w:color="auto" w:fill="auto"/>
            <w:vAlign w:val="center"/>
            <w:hideMark/>
          </w:tcPr>
          <w:p w14:paraId="568159EB" w14:textId="77777777" w:rsidR="008C5B27" w:rsidRPr="003D2727" w:rsidRDefault="008C5B27" w:rsidP="003D2727">
            <w:pPr>
              <w:spacing w:after="0" w:line="240" w:lineRule="auto"/>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B637499" w14:textId="58AE5D45"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xml:space="preserve">Certificat de </w:t>
            </w:r>
            <w:r w:rsidR="00956D47">
              <w:rPr>
                <w:rFonts w:asciiTheme="majorHAnsi" w:eastAsia="Times New Roman" w:hAnsiTheme="majorHAnsi" w:cstheme="majorHAnsi"/>
                <w:color w:val="000000"/>
                <w:sz w:val="18"/>
                <w:szCs w:val="18"/>
                <w:lang w:val="en-US"/>
              </w:rPr>
              <w:t>Securitate</w:t>
            </w:r>
          </w:p>
        </w:tc>
        <w:tc>
          <w:tcPr>
            <w:tcW w:w="851" w:type="dxa"/>
            <w:tcBorders>
              <w:top w:val="nil"/>
              <w:left w:val="nil"/>
              <w:bottom w:val="single" w:sz="8" w:space="0" w:color="auto"/>
              <w:right w:val="single" w:sz="8" w:space="0" w:color="auto"/>
            </w:tcBorders>
            <w:shd w:val="clear" w:color="000000" w:fill="8496B0"/>
            <w:vAlign w:val="center"/>
            <w:hideMark/>
          </w:tcPr>
          <w:p w14:paraId="717CDE75"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170</w:t>
            </w:r>
          </w:p>
        </w:tc>
        <w:tc>
          <w:tcPr>
            <w:tcW w:w="708" w:type="dxa"/>
            <w:tcBorders>
              <w:top w:val="nil"/>
              <w:left w:val="nil"/>
              <w:bottom w:val="single" w:sz="8" w:space="0" w:color="auto"/>
              <w:right w:val="single" w:sz="8" w:space="0" w:color="auto"/>
            </w:tcBorders>
            <w:shd w:val="clear" w:color="000000" w:fill="8496B0"/>
            <w:vAlign w:val="center"/>
            <w:hideMark/>
          </w:tcPr>
          <w:p w14:paraId="5E6F164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173</w:t>
            </w:r>
          </w:p>
        </w:tc>
        <w:tc>
          <w:tcPr>
            <w:tcW w:w="851" w:type="dxa"/>
            <w:tcBorders>
              <w:top w:val="nil"/>
              <w:left w:val="nil"/>
              <w:bottom w:val="single" w:sz="8" w:space="0" w:color="auto"/>
              <w:right w:val="single" w:sz="8" w:space="0" w:color="auto"/>
            </w:tcBorders>
            <w:shd w:val="clear" w:color="000000" w:fill="8496B0"/>
            <w:vAlign w:val="center"/>
            <w:hideMark/>
          </w:tcPr>
          <w:p w14:paraId="66B691A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183</w:t>
            </w:r>
          </w:p>
        </w:tc>
        <w:tc>
          <w:tcPr>
            <w:tcW w:w="709" w:type="dxa"/>
            <w:tcBorders>
              <w:top w:val="nil"/>
              <w:left w:val="nil"/>
              <w:bottom w:val="single" w:sz="8" w:space="0" w:color="auto"/>
              <w:right w:val="single" w:sz="8" w:space="0" w:color="auto"/>
            </w:tcBorders>
            <w:shd w:val="clear" w:color="000000" w:fill="8496B0"/>
            <w:vAlign w:val="center"/>
            <w:hideMark/>
          </w:tcPr>
          <w:p w14:paraId="04FEE181"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200</w:t>
            </w:r>
          </w:p>
        </w:tc>
      </w:tr>
      <w:tr w:rsidR="008044CE" w:rsidRPr="003D2727" w14:paraId="7883B68B" w14:textId="77777777" w:rsidTr="007B2F09">
        <w:trPr>
          <w:trHeight w:val="373"/>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07E5161"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ANRCETI</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904C270"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Licenţă pentru utilizarea canalelor sau frecvenţelor radio şi/sau a resurselor de numerotare în scopul furnizării reţelelor şi/sau serviciilor de comunicaţii electronice</w:t>
            </w:r>
          </w:p>
        </w:tc>
        <w:tc>
          <w:tcPr>
            <w:tcW w:w="851" w:type="dxa"/>
            <w:tcBorders>
              <w:top w:val="nil"/>
              <w:left w:val="nil"/>
              <w:bottom w:val="single" w:sz="8" w:space="0" w:color="auto"/>
              <w:right w:val="single" w:sz="8" w:space="0" w:color="auto"/>
            </w:tcBorders>
            <w:shd w:val="clear" w:color="000000" w:fill="8496B0"/>
            <w:vAlign w:val="center"/>
            <w:hideMark/>
          </w:tcPr>
          <w:p w14:paraId="46A4387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89</w:t>
            </w:r>
          </w:p>
        </w:tc>
        <w:tc>
          <w:tcPr>
            <w:tcW w:w="708" w:type="dxa"/>
            <w:tcBorders>
              <w:top w:val="nil"/>
              <w:left w:val="nil"/>
              <w:bottom w:val="single" w:sz="8" w:space="0" w:color="auto"/>
              <w:right w:val="single" w:sz="8" w:space="0" w:color="auto"/>
            </w:tcBorders>
            <w:shd w:val="clear" w:color="000000" w:fill="8496B0"/>
            <w:vAlign w:val="center"/>
            <w:hideMark/>
          </w:tcPr>
          <w:p w14:paraId="2517687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76</w:t>
            </w:r>
          </w:p>
        </w:tc>
        <w:tc>
          <w:tcPr>
            <w:tcW w:w="851" w:type="dxa"/>
            <w:tcBorders>
              <w:top w:val="nil"/>
              <w:left w:val="nil"/>
              <w:bottom w:val="single" w:sz="8" w:space="0" w:color="auto"/>
              <w:right w:val="single" w:sz="8" w:space="0" w:color="auto"/>
            </w:tcBorders>
            <w:shd w:val="clear" w:color="000000" w:fill="8496B0"/>
            <w:vAlign w:val="center"/>
            <w:hideMark/>
          </w:tcPr>
          <w:p w14:paraId="0E0FE71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61</w:t>
            </w:r>
          </w:p>
        </w:tc>
        <w:tc>
          <w:tcPr>
            <w:tcW w:w="709" w:type="dxa"/>
            <w:tcBorders>
              <w:top w:val="nil"/>
              <w:left w:val="nil"/>
              <w:bottom w:val="single" w:sz="8" w:space="0" w:color="auto"/>
              <w:right w:val="single" w:sz="8" w:space="0" w:color="auto"/>
            </w:tcBorders>
            <w:shd w:val="clear" w:color="000000" w:fill="8496B0"/>
            <w:vAlign w:val="center"/>
            <w:hideMark/>
          </w:tcPr>
          <w:p w14:paraId="13211DD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82</w:t>
            </w:r>
          </w:p>
        </w:tc>
      </w:tr>
      <w:tr w:rsidR="008044CE" w:rsidRPr="003D2727" w14:paraId="10090277" w14:textId="77777777" w:rsidTr="007B2F09">
        <w:trPr>
          <w:trHeight w:val="126"/>
        </w:trPr>
        <w:tc>
          <w:tcPr>
            <w:tcW w:w="1124" w:type="dxa"/>
            <w:vMerge w:val="restart"/>
            <w:tcBorders>
              <w:top w:val="nil"/>
              <w:left w:val="single" w:sz="8" w:space="0" w:color="auto"/>
              <w:right w:val="single" w:sz="8" w:space="0" w:color="auto"/>
            </w:tcBorders>
            <w:shd w:val="clear" w:color="auto" w:fill="auto"/>
            <w:vAlign w:val="center"/>
            <w:hideMark/>
          </w:tcPr>
          <w:p w14:paraId="6FFEFE16"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ANSP</w:t>
            </w:r>
          </w:p>
          <w:p w14:paraId="24667B1E"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0A8E01BF"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sanitară de funcționare a obiectivelor</w:t>
            </w:r>
          </w:p>
        </w:tc>
        <w:tc>
          <w:tcPr>
            <w:tcW w:w="851" w:type="dxa"/>
            <w:tcBorders>
              <w:top w:val="nil"/>
              <w:left w:val="nil"/>
              <w:bottom w:val="single" w:sz="8" w:space="0" w:color="auto"/>
              <w:right w:val="single" w:sz="8" w:space="0" w:color="auto"/>
            </w:tcBorders>
            <w:shd w:val="clear" w:color="000000" w:fill="8496B0"/>
            <w:vAlign w:val="center"/>
            <w:hideMark/>
          </w:tcPr>
          <w:p w14:paraId="04E5B9A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6732</w:t>
            </w:r>
          </w:p>
        </w:tc>
        <w:tc>
          <w:tcPr>
            <w:tcW w:w="708" w:type="dxa"/>
            <w:tcBorders>
              <w:top w:val="nil"/>
              <w:left w:val="nil"/>
              <w:bottom w:val="single" w:sz="8" w:space="0" w:color="auto"/>
              <w:right w:val="single" w:sz="8" w:space="0" w:color="auto"/>
            </w:tcBorders>
            <w:shd w:val="clear" w:color="000000" w:fill="8496B0"/>
            <w:vAlign w:val="center"/>
            <w:hideMark/>
          </w:tcPr>
          <w:p w14:paraId="7C11120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138</w:t>
            </w:r>
          </w:p>
        </w:tc>
        <w:tc>
          <w:tcPr>
            <w:tcW w:w="851" w:type="dxa"/>
            <w:tcBorders>
              <w:top w:val="nil"/>
              <w:left w:val="nil"/>
              <w:bottom w:val="single" w:sz="8" w:space="0" w:color="auto"/>
              <w:right w:val="single" w:sz="8" w:space="0" w:color="auto"/>
            </w:tcBorders>
            <w:shd w:val="clear" w:color="000000" w:fill="8496B0"/>
            <w:vAlign w:val="center"/>
            <w:hideMark/>
          </w:tcPr>
          <w:p w14:paraId="35ECFA12" w14:textId="77777777" w:rsidR="008C5B27" w:rsidRPr="003D2727" w:rsidRDefault="00B45C19"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w:t>
            </w:r>
          </w:p>
        </w:tc>
        <w:tc>
          <w:tcPr>
            <w:tcW w:w="709" w:type="dxa"/>
            <w:tcBorders>
              <w:top w:val="nil"/>
              <w:left w:val="nil"/>
              <w:bottom w:val="single" w:sz="8" w:space="0" w:color="auto"/>
              <w:right w:val="single" w:sz="8" w:space="0" w:color="auto"/>
            </w:tcBorders>
            <w:shd w:val="clear" w:color="000000" w:fill="8496B0"/>
            <w:vAlign w:val="center"/>
            <w:hideMark/>
          </w:tcPr>
          <w:p w14:paraId="5F425D7A" w14:textId="77777777" w:rsidR="008C5B27" w:rsidRPr="003D2727" w:rsidRDefault="00B45C19"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w:t>
            </w:r>
          </w:p>
        </w:tc>
      </w:tr>
      <w:tr w:rsidR="008044CE" w:rsidRPr="003D2727" w14:paraId="40C831DB" w14:textId="77777777" w:rsidTr="007B2F09">
        <w:trPr>
          <w:trHeight w:val="173"/>
        </w:trPr>
        <w:tc>
          <w:tcPr>
            <w:tcW w:w="1124" w:type="dxa"/>
            <w:vMerge/>
            <w:tcBorders>
              <w:left w:val="single" w:sz="8" w:space="0" w:color="auto"/>
              <w:right w:val="single" w:sz="8" w:space="0" w:color="auto"/>
            </w:tcBorders>
            <w:shd w:val="clear" w:color="auto" w:fill="auto"/>
            <w:vAlign w:val="center"/>
            <w:hideMark/>
          </w:tcPr>
          <w:p w14:paraId="44B04D59"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A941910"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de înregistrare a produselor biodistructive</w:t>
            </w:r>
          </w:p>
        </w:tc>
        <w:tc>
          <w:tcPr>
            <w:tcW w:w="851" w:type="dxa"/>
            <w:tcBorders>
              <w:top w:val="nil"/>
              <w:left w:val="nil"/>
              <w:bottom w:val="single" w:sz="8" w:space="0" w:color="auto"/>
              <w:right w:val="single" w:sz="8" w:space="0" w:color="auto"/>
            </w:tcBorders>
            <w:shd w:val="clear" w:color="000000" w:fill="8496B0"/>
            <w:vAlign w:val="center"/>
            <w:hideMark/>
          </w:tcPr>
          <w:p w14:paraId="5E924A7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23</w:t>
            </w:r>
          </w:p>
        </w:tc>
        <w:tc>
          <w:tcPr>
            <w:tcW w:w="708" w:type="dxa"/>
            <w:tcBorders>
              <w:top w:val="nil"/>
              <w:left w:val="nil"/>
              <w:bottom w:val="single" w:sz="8" w:space="0" w:color="auto"/>
              <w:right w:val="single" w:sz="8" w:space="0" w:color="auto"/>
            </w:tcBorders>
            <w:shd w:val="clear" w:color="000000" w:fill="8496B0"/>
            <w:vAlign w:val="center"/>
            <w:hideMark/>
          </w:tcPr>
          <w:p w14:paraId="2D3F6DE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14</w:t>
            </w:r>
          </w:p>
        </w:tc>
        <w:tc>
          <w:tcPr>
            <w:tcW w:w="851" w:type="dxa"/>
            <w:tcBorders>
              <w:top w:val="nil"/>
              <w:left w:val="nil"/>
              <w:bottom w:val="single" w:sz="8" w:space="0" w:color="auto"/>
              <w:right w:val="single" w:sz="8" w:space="0" w:color="auto"/>
            </w:tcBorders>
            <w:shd w:val="clear" w:color="000000" w:fill="8496B0"/>
            <w:vAlign w:val="center"/>
            <w:hideMark/>
          </w:tcPr>
          <w:p w14:paraId="75690DDD"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212</w:t>
            </w:r>
          </w:p>
        </w:tc>
        <w:tc>
          <w:tcPr>
            <w:tcW w:w="709" w:type="dxa"/>
            <w:tcBorders>
              <w:top w:val="nil"/>
              <w:left w:val="nil"/>
              <w:bottom w:val="single" w:sz="8" w:space="0" w:color="auto"/>
              <w:right w:val="single" w:sz="8" w:space="0" w:color="auto"/>
            </w:tcBorders>
            <w:shd w:val="clear" w:color="000000" w:fill="8496B0"/>
            <w:vAlign w:val="center"/>
            <w:hideMark/>
          </w:tcPr>
          <w:p w14:paraId="5A45BF4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68</w:t>
            </w:r>
          </w:p>
        </w:tc>
      </w:tr>
      <w:tr w:rsidR="008044CE" w:rsidRPr="003D2727" w14:paraId="604E3B3B" w14:textId="77777777" w:rsidTr="007B2F09">
        <w:trPr>
          <w:trHeight w:val="359"/>
        </w:trPr>
        <w:tc>
          <w:tcPr>
            <w:tcW w:w="1124" w:type="dxa"/>
            <w:vMerge/>
            <w:tcBorders>
              <w:left w:val="single" w:sz="8" w:space="0" w:color="auto"/>
              <w:bottom w:val="single" w:sz="8" w:space="0" w:color="auto"/>
              <w:right w:val="single" w:sz="8" w:space="0" w:color="auto"/>
            </w:tcBorders>
            <w:shd w:val="clear" w:color="auto" w:fill="auto"/>
            <w:vAlign w:val="center"/>
            <w:hideMark/>
          </w:tcPr>
          <w:p w14:paraId="5B2D6C55"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8A1E78B"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Aviz sanitar pentru activități, proiecte de documente, produse, servicii, construcții, instalații, echipamente și tehnologii cu impact asupra sănătății</w:t>
            </w:r>
          </w:p>
        </w:tc>
        <w:tc>
          <w:tcPr>
            <w:tcW w:w="851" w:type="dxa"/>
            <w:tcBorders>
              <w:top w:val="nil"/>
              <w:left w:val="nil"/>
              <w:bottom w:val="single" w:sz="8" w:space="0" w:color="auto"/>
              <w:right w:val="single" w:sz="8" w:space="0" w:color="auto"/>
            </w:tcBorders>
            <w:shd w:val="clear" w:color="000000" w:fill="8496B0"/>
            <w:vAlign w:val="center"/>
            <w:hideMark/>
          </w:tcPr>
          <w:p w14:paraId="763CCA8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5906</w:t>
            </w:r>
          </w:p>
        </w:tc>
        <w:tc>
          <w:tcPr>
            <w:tcW w:w="708" w:type="dxa"/>
            <w:tcBorders>
              <w:top w:val="nil"/>
              <w:left w:val="nil"/>
              <w:bottom w:val="single" w:sz="8" w:space="0" w:color="auto"/>
              <w:right w:val="single" w:sz="8" w:space="0" w:color="auto"/>
            </w:tcBorders>
            <w:shd w:val="clear" w:color="000000" w:fill="8496B0"/>
            <w:vAlign w:val="center"/>
            <w:hideMark/>
          </w:tcPr>
          <w:p w14:paraId="1533D4F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5008</w:t>
            </w:r>
          </w:p>
        </w:tc>
        <w:tc>
          <w:tcPr>
            <w:tcW w:w="851" w:type="dxa"/>
            <w:tcBorders>
              <w:top w:val="nil"/>
              <w:left w:val="nil"/>
              <w:bottom w:val="single" w:sz="8" w:space="0" w:color="auto"/>
              <w:right w:val="single" w:sz="8" w:space="0" w:color="auto"/>
            </w:tcBorders>
            <w:shd w:val="clear" w:color="000000" w:fill="8496B0"/>
            <w:vAlign w:val="center"/>
            <w:hideMark/>
          </w:tcPr>
          <w:p w14:paraId="007D31A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5285</w:t>
            </w:r>
          </w:p>
        </w:tc>
        <w:tc>
          <w:tcPr>
            <w:tcW w:w="709" w:type="dxa"/>
            <w:tcBorders>
              <w:top w:val="nil"/>
              <w:left w:val="nil"/>
              <w:bottom w:val="single" w:sz="8" w:space="0" w:color="auto"/>
              <w:right w:val="single" w:sz="8" w:space="0" w:color="auto"/>
            </w:tcBorders>
            <w:shd w:val="clear" w:color="000000" w:fill="8496B0"/>
            <w:vAlign w:val="center"/>
            <w:hideMark/>
          </w:tcPr>
          <w:p w14:paraId="5DE61F5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3542</w:t>
            </w:r>
          </w:p>
        </w:tc>
      </w:tr>
      <w:tr w:rsidR="008044CE" w:rsidRPr="003D2727" w14:paraId="5F822E09" w14:textId="77777777" w:rsidTr="007B2F09">
        <w:trPr>
          <w:trHeight w:val="324"/>
        </w:trPr>
        <w:tc>
          <w:tcPr>
            <w:tcW w:w="1124" w:type="dxa"/>
            <w:vMerge w:val="restart"/>
            <w:tcBorders>
              <w:top w:val="nil"/>
              <w:left w:val="single" w:sz="8" w:space="0" w:color="auto"/>
              <w:right w:val="single" w:sz="8" w:space="0" w:color="auto"/>
            </w:tcBorders>
            <w:shd w:val="clear" w:color="auto" w:fill="auto"/>
            <w:vAlign w:val="center"/>
            <w:hideMark/>
          </w:tcPr>
          <w:p w14:paraId="344322D2"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sz w:val="18"/>
                <w:szCs w:val="18"/>
                <w:lang w:val="en-US"/>
              </w:rPr>
              <w:t>ANTA</w:t>
            </w:r>
          </w:p>
          <w:p w14:paraId="0E9BAAB5"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04F0A21F"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1E8833DD"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6A3A6C64"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5E5D20A0"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35B99456"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2B7C6489" w14:textId="20CB9E19"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Certificatul CEMT pentru condiţiile controlului tehnic al autovehiculelor și remorcilor</w:t>
            </w:r>
            <w:r w:rsidR="00245B5B">
              <w:rPr>
                <w:rFonts w:asciiTheme="majorHAnsi" w:eastAsia="Times New Roman" w:hAnsiTheme="majorHAnsi" w:cstheme="majorHAnsi"/>
                <w:color w:val="000000"/>
                <w:sz w:val="18"/>
                <w:szCs w:val="18"/>
                <w:lang w:val="en-US"/>
              </w:rPr>
              <w:t>,</w:t>
            </w:r>
            <w:r w:rsidRPr="003D2727">
              <w:rPr>
                <w:rFonts w:asciiTheme="majorHAnsi" w:eastAsia="Times New Roman" w:hAnsiTheme="majorHAnsi" w:cstheme="majorHAnsi"/>
                <w:color w:val="000000"/>
                <w:sz w:val="18"/>
                <w:szCs w:val="18"/>
                <w:lang w:val="en-US"/>
              </w:rPr>
              <w:t xml:space="preserve"> sau  de corespundere a remorcii/semiremorcii cu cerinţele de siguranţă </w:t>
            </w:r>
          </w:p>
        </w:tc>
        <w:tc>
          <w:tcPr>
            <w:tcW w:w="851" w:type="dxa"/>
            <w:tcBorders>
              <w:top w:val="nil"/>
              <w:left w:val="nil"/>
              <w:bottom w:val="single" w:sz="8" w:space="0" w:color="auto"/>
              <w:right w:val="single" w:sz="8" w:space="0" w:color="auto"/>
            </w:tcBorders>
            <w:shd w:val="clear" w:color="000000" w:fill="8496B0"/>
            <w:vAlign w:val="center"/>
            <w:hideMark/>
          </w:tcPr>
          <w:p w14:paraId="5E29A59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14273</w:t>
            </w:r>
          </w:p>
        </w:tc>
        <w:tc>
          <w:tcPr>
            <w:tcW w:w="708" w:type="dxa"/>
            <w:tcBorders>
              <w:top w:val="nil"/>
              <w:left w:val="nil"/>
              <w:bottom w:val="single" w:sz="8" w:space="0" w:color="auto"/>
              <w:right w:val="single" w:sz="8" w:space="0" w:color="auto"/>
            </w:tcBorders>
            <w:shd w:val="clear" w:color="000000" w:fill="8496B0"/>
            <w:vAlign w:val="center"/>
            <w:hideMark/>
          </w:tcPr>
          <w:p w14:paraId="7EC1CF0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13331</w:t>
            </w:r>
          </w:p>
        </w:tc>
        <w:tc>
          <w:tcPr>
            <w:tcW w:w="851" w:type="dxa"/>
            <w:tcBorders>
              <w:top w:val="nil"/>
              <w:left w:val="nil"/>
              <w:bottom w:val="single" w:sz="8" w:space="0" w:color="auto"/>
              <w:right w:val="single" w:sz="8" w:space="0" w:color="auto"/>
            </w:tcBorders>
            <w:shd w:val="clear" w:color="000000" w:fill="8496B0"/>
            <w:vAlign w:val="center"/>
            <w:hideMark/>
          </w:tcPr>
          <w:p w14:paraId="6C2FCBC1"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14385</w:t>
            </w:r>
          </w:p>
        </w:tc>
        <w:tc>
          <w:tcPr>
            <w:tcW w:w="709" w:type="dxa"/>
            <w:tcBorders>
              <w:top w:val="nil"/>
              <w:left w:val="nil"/>
              <w:bottom w:val="single" w:sz="8" w:space="0" w:color="auto"/>
              <w:right w:val="single" w:sz="8" w:space="0" w:color="auto"/>
            </w:tcBorders>
            <w:shd w:val="clear" w:color="000000" w:fill="8496B0"/>
            <w:vAlign w:val="center"/>
            <w:hideMark/>
          </w:tcPr>
          <w:p w14:paraId="00A89C5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15476</w:t>
            </w:r>
          </w:p>
        </w:tc>
      </w:tr>
      <w:tr w:rsidR="008044CE" w:rsidRPr="003D2727" w14:paraId="11BA4CB0" w14:textId="77777777" w:rsidTr="007B2F09">
        <w:trPr>
          <w:trHeight w:val="162"/>
        </w:trPr>
        <w:tc>
          <w:tcPr>
            <w:tcW w:w="1124" w:type="dxa"/>
            <w:vMerge/>
            <w:tcBorders>
              <w:left w:val="single" w:sz="8" w:space="0" w:color="auto"/>
              <w:right w:val="single" w:sz="8" w:space="0" w:color="auto"/>
            </w:tcBorders>
            <w:shd w:val="clear" w:color="auto" w:fill="auto"/>
            <w:vAlign w:val="center"/>
            <w:hideMark/>
          </w:tcPr>
          <w:p w14:paraId="202D0237"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9BAA8FB" w14:textId="3A5400E8"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de agre</w:t>
            </w:r>
            <w:r w:rsidR="00245B5B" w:rsidRPr="00FA4481">
              <w:rPr>
                <w:rFonts w:asciiTheme="majorHAnsi" w:eastAsia="Times New Roman" w:hAnsiTheme="majorHAnsi" w:cstheme="majorHAnsi"/>
                <w:color w:val="000000"/>
                <w:sz w:val="18"/>
                <w:szCs w:val="18"/>
                <w:lang w:val="en-US"/>
              </w:rPr>
              <w:t>g</w:t>
            </w:r>
            <w:r w:rsidRPr="00FA4481">
              <w:rPr>
                <w:rFonts w:asciiTheme="majorHAnsi" w:eastAsia="Times New Roman" w:hAnsiTheme="majorHAnsi" w:cstheme="majorHAnsi"/>
                <w:color w:val="000000"/>
                <w:sz w:val="18"/>
                <w:szCs w:val="18"/>
                <w:lang w:val="en-US"/>
              </w:rPr>
              <w:t>are</w:t>
            </w:r>
            <w:r w:rsidRPr="003D2727">
              <w:rPr>
                <w:rFonts w:asciiTheme="majorHAnsi" w:eastAsia="Times New Roman" w:hAnsiTheme="majorHAnsi" w:cstheme="majorHAnsi"/>
                <w:color w:val="000000"/>
                <w:sz w:val="18"/>
                <w:szCs w:val="18"/>
                <w:lang w:val="en-US"/>
              </w:rPr>
              <w:t xml:space="preserve"> pentru vehiculele care transportă substanțe periculoase </w:t>
            </w:r>
          </w:p>
        </w:tc>
        <w:tc>
          <w:tcPr>
            <w:tcW w:w="851" w:type="dxa"/>
            <w:tcBorders>
              <w:top w:val="nil"/>
              <w:left w:val="nil"/>
              <w:bottom w:val="single" w:sz="8" w:space="0" w:color="auto"/>
              <w:right w:val="single" w:sz="8" w:space="0" w:color="auto"/>
            </w:tcBorders>
            <w:shd w:val="clear" w:color="000000" w:fill="8496B0"/>
            <w:vAlign w:val="center"/>
            <w:hideMark/>
          </w:tcPr>
          <w:p w14:paraId="08F19D7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4097</w:t>
            </w:r>
          </w:p>
        </w:tc>
        <w:tc>
          <w:tcPr>
            <w:tcW w:w="708" w:type="dxa"/>
            <w:tcBorders>
              <w:top w:val="nil"/>
              <w:left w:val="nil"/>
              <w:bottom w:val="single" w:sz="8" w:space="0" w:color="auto"/>
              <w:right w:val="single" w:sz="8" w:space="0" w:color="auto"/>
            </w:tcBorders>
            <w:shd w:val="clear" w:color="000000" w:fill="8496B0"/>
            <w:vAlign w:val="center"/>
            <w:hideMark/>
          </w:tcPr>
          <w:p w14:paraId="3831E66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3646</w:t>
            </w:r>
          </w:p>
        </w:tc>
        <w:tc>
          <w:tcPr>
            <w:tcW w:w="851" w:type="dxa"/>
            <w:tcBorders>
              <w:top w:val="nil"/>
              <w:left w:val="nil"/>
              <w:bottom w:val="single" w:sz="8" w:space="0" w:color="auto"/>
              <w:right w:val="single" w:sz="8" w:space="0" w:color="auto"/>
            </w:tcBorders>
            <w:shd w:val="clear" w:color="000000" w:fill="8496B0"/>
            <w:vAlign w:val="center"/>
            <w:hideMark/>
          </w:tcPr>
          <w:p w14:paraId="6D618610"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4430</w:t>
            </w:r>
          </w:p>
        </w:tc>
        <w:tc>
          <w:tcPr>
            <w:tcW w:w="709" w:type="dxa"/>
            <w:tcBorders>
              <w:top w:val="nil"/>
              <w:left w:val="nil"/>
              <w:bottom w:val="single" w:sz="8" w:space="0" w:color="auto"/>
              <w:right w:val="single" w:sz="8" w:space="0" w:color="auto"/>
            </w:tcBorders>
            <w:shd w:val="clear" w:color="000000" w:fill="8496B0"/>
            <w:vAlign w:val="center"/>
            <w:hideMark/>
          </w:tcPr>
          <w:p w14:paraId="516102E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4080</w:t>
            </w:r>
          </w:p>
        </w:tc>
      </w:tr>
      <w:tr w:rsidR="008044CE" w:rsidRPr="003D2727" w14:paraId="0EB2BDF6" w14:textId="77777777" w:rsidTr="007B2F09">
        <w:trPr>
          <w:trHeight w:val="54"/>
        </w:trPr>
        <w:tc>
          <w:tcPr>
            <w:tcW w:w="1124" w:type="dxa"/>
            <w:vMerge/>
            <w:tcBorders>
              <w:left w:val="single" w:sz="8" w:space="0" w:color="auto"/>
              <w:right w:val="single" w:sz="8" w:space="0" w:color="auto"/>
            </w:tcBorders>
            <w:shd w:val="clear" w:color="auto" w:fill="auto"/>
            <w:vAlign w:val="center"/>
            <w:hideMark/>
          </w:tcPr>
          <w:p w14:paraId="331CC8D1"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250BB56"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pentru transporturi rutiere internaţionale de mărfuri</w:t>
            </w:r>
          </w:p>
        </w:tc>
        <w:tc>
          <w:tcPr>
            <w:tcW w:w="851" w:type="dxa"/>
            <w:tcBorders>
              <w:top w:val="nil"/>
              <w:left w:val="nil"/>
              <w:bottom w:val="single" w:sz="8" w:space="0" w:color="auto"/>
              <w:right w:val="single" w:sz="8" w:space="0" w:color="auto"/>
            </w:tcBorders>
            <w:shd w:val="clear" w:color="000000" w:fill="8496B0"/>
            <w:vAlign w:val="center"/>
            <w:hideMark/>
          </w:tcPr>
          <w:p w14:paraId="1E2FC20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120778</w:t>
            </w:r>
          </w:p>
        </w:tc>
        <w:tc>
          <w:tcPr>
            <w:tcW w:w="708" w:type="dxa"/>
            <w:tcBorders>
              <w:top w:val="nil"/>
              <w:left w:val="nil"/>
              <w:bottom w:val="single" w:sz="8" w:space="0" w:color="auto"/>
              <w:right w:val="single" w:sz="8" w:space="0" w:color="auto"/>
            </w:tcBorders>
            <w:shd w:val="clear" w:color="000000" w:fill="8496B0"/>
            <w:vAlign w:val="center"/>
            <w:hideMark/>
          </w:tcPr>
          <w:p w14:paraId="2933AD6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127592</w:t>
            </w:r>
          </w:p>
        </w:tc>
        <w:tc>
          <w:tcPr>
            <w:tcW w:w="851" w:type="dxa"/>
            <w:tcBorders>
              <w:top w:val="nil"/>
              <w:left w:val="nil"/>
              <w:bottom w:val="single" w:sz="8" w:space="0" w:color="auto"/>
              <w:right w:val="single" w:sz="8" w:space="0" w:color="auto"/>
            </w:tcBorders>
            <w:shd w:val="clear" w:color="000000" w:fill="8496B0"/>
            <w:vAlign w:val="center"/>
            <w:hideMark/>
          </w:tcPr>
          <w:p w14:paraId="3E905C5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95911</w:t>
            </w:r>
          </w:p>
        </w:tc>
        <w:tc>
          <w:tcPr>
            <w:tcW w:w="709" w:type="dxa"/>
            <w:tcBorders>
              <w:top w:val="nil"/>
              <w:left w:val="nil"/>
              <w:bottom w:val="single" w:sz="8" w:space="0" w:color="auto"/>
              <w:right w:val="single" w:sz="8" w:space="0" w:color="auto"/>
            </w:tcBorders>
            <w:shd w:val="clear" w:color="000000" w:fill="8496B0"/>
            <w:vAlign w:val="center"/>
            <w:hideMark/>
          </w:tcPr>
          <w:p w14:paraId="4332CB6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114871</w:t>
            </w:r>
          </w:p>
        </w:tc>
      </w:tr>
      <w:tr w:rsidR="008044CE" w:rsidRPr="003D2727" w14:paraId="46D5F215" w14:textId="77777777" w:rsidTr="007B2F09">
        <w:trPr>
          <w:trHeight w:val="47"/>
        </w:trPr>
        <w:tc>
          <w:tcPr>
            <w:tcW w:w="1124" w:type="dxa"/>
            <w:vMerge/>
            <w:tcBorders>
              <w:left w:val="single" w:sz="8" w:space="0" w:color="auto"/>
              <w:right w:val="single" w:sz="8" w:space="0" w:color="auto"/>
            </w:tcBorders>
            <w:shd w:val="clear" w:color="auto" w:fill="auto"/>
            <w:vAlign w:val="center"/>
            <w:hideMark/>
          </w:tcPr>
          <w:p w14:paraId="7A2E4408"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5BF4D38D"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multilaterală CEMT anuală, cu carnet de drum</w:t>
            </w:r>
          </w:p>
        </w:tc>
        <w:tc>
          <w:tcPr>
            <w:tcW w:w="851" w:type="dxa"/>
            <w:tcBorders>
              <w:top w:val="nil"/>
              <w:left w:val="nil"/>
              <w:bottom w:val="single" w:sz="8" w:space="0" w:color="auto"/>
              <w:right w:val="single" w:sz="8" w:space="0" w:color="auto"/>
            </w:tcBorders>
            <w:shd w:val="clear" w:color="000000" w:fill="8496B0"/>
            <w:vAlign w:val="center"/>
            <w:hideMark/>
          </w:tcPr>
          <w:p w14:paraId="5A64B0B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1340</w:t>
            </w:r>
          </w:p>
        </w:tc>
        <w:tc>
          <w:tcPr>
            <w:tcW w:w="708" w:type="dxa"/>
            <w:tcBorders>
              <w:top w:val="nil"/>
              <w:left w:val="nil"/>
              <w:bottom w:val="single" w:sz="8" w:space="0" w:color="auto"/>
              <w:right w:val="single" w:sz="8" w:space="0" w:color="auto"/>
            </w:tcBorders>
            <w:shd w:val="clear" w:color="000000" w:fill="8496B0"/>
            <w:vAlign w:val="center"/>
            <w:hideMark/>
          </w:tcPr>
          <w:p w14:paraId="63DD782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1289</w:t>
            </w:r>
          </w:p>
        </w:tc>
        <w:tc>
          <w:tcPr>
            <w:tcW w:w="851" w:type="dxa"/>
            <w:tcBorders>
              <w:top w:val="nil"/>
              <w:left w:val="nil"/>
              <w:bottom w:val="single" w:sz="8" w:space="0" w:color="auto"/>
              <w:right w:val="single" w:sz="8" w:space="0" w:color="auto"/>
            </w:tcBorders>
            <w:shd w:val="clear" w:color="000000" w:fill="8496B0"/>
            <w:vAlign w:val="center"/>
            <w:hideMark/>
          </w:tcPr>
          <w:p w14:paraId="4256AE0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1917</w:t>
            </w:r>
          </w:p>
        </w:tc>
        <w:tc>
          <w:tcPr>
            <w:tcW w:w="709" w:type="dxa"/>
            <w:tcBorders>
              <w:top w:val="nil"/>
              <w:left w:val="nil"/>
              <w:bottom w:val="single" w:sz="8" w:space="0" w:color="auto"/>
              <w:right w:val="single" w:sz="8" w:space="0" w:color="auto"/>
            </w:tcBorders>
            <w:shd w:val="clear" w:color="000000" w:fill="8496B0"/>
            <w:vAlign w:val="center"/>
            <w:hideMark/>
          </w:tcPr>
          <w:p w14:paraId="125E4DA8"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104</w:t>
            </w:r>
          </w:p>
        </w:tc>
      </w:tr>
      <w:tr w:rsidR="008044CE" w:rsidRPr="003D2727" w14:paraId="66AFB1D9" w14:textId="77777777" w:rsidTr="007B2F09">
        <w:trPr>
          <w:trHeight w:val="144"/>
        </w:trPr>
        <w:tc>
          <w:tcPr>
            <w:tcW w:w="1124" w:type="dxa"/>
            <w:vMerge/>
            <w:tcBorders>
              <w:left w:val="single" w:sz="8" w:space="0" w:color="auto"/>
              <w:right w:val="single" w:sz="8" w:space="0" w:color="auto"/>
            </w:tcBorders>
            <w:shd w:val="clear" w:color="auto" w:fill="auto"/>
            <w:vAlign w:val="center"/>
            <w:hideMark/>
          </w:tcPr>
          <w:p w14:paraId="18B4F77B"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186FA14"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multilaterală CEMT pe  termen scurt, cu carnet de drum</w:t>
            </w:r>
          </w:p>
        </w:tc>
        <w:tc>
          <w:tcPr>
            <w:tcW w:w="851" w:type="dxa"/>
            <w:tcBorders>
              <w:top w:val="nil"/>
              <w:left w:val="nil"/>
              <w:bottom w:val="single" w:sz="8" w:space="0" w:color="auto"/>
              <w:right w:val="single" w:sz="8" w:space="0" w:color="auto"/>
            </w:tcBorders>
            <w:shd w:val="clear" w:color="000000" w:fill="8496B0"/>
            <w:vAlign w:val="center"/>
            <w:hideMark/>
          </w:tcPr>
          <w:p w14:paraId="6234CDA5"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1842</w:t>
            </w:r>
          </w:p>
        </w:tc>
        <w:tc>
          <w:tcPr>
            <w:tcW w:w="708" w:type="dxa"/>
            <w:tcBorders>
              <w:top w:val="nil"/>
              <w:left w:val="nil"/>
              <w:bottom w:val="single" w:sz="8" w:space="0" w:color="auto"/>
              <w:right w:val="single" w:sz="8" w:space="0" w:color="auto"/>
            </w:tcBorders>
            <w:shd w:val="clear" w:color="000000" w:fill="8496B0"/>
            <w:vAlign w:val="center"/>
            <w:hideMark/>
          </w:tcPr>
          <w:p w14:paraId="1EC220DD"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1176</w:t>
            </w:r>
          </w:p>
        </w:tc>
        <w:tc>
          <w:tcPr>
            <w:tcW w:w="851" w:type="dxa"/>
            <w:tcBorders>
              <w:top w:val="nil"/>
              <w:left w:val="nil"/>
              <w:bottom w:val="single" w:sz="8" w:space="0" w:color="auto"/>
              <w:right w:val="single" w:sz="8" w:space="0" w:color="auto"/>
            </w:tcBorders>
            <w:shd w:val="clear" w:color="000000" w:fill="8496B0"/>
            <w:vAlign w:val="center"/>
            <w:hideMark/>
          </w:tcPr>
          <w:p w14:paraId="187383A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2828</w:t>
            </w:r>
          </w:p>
        </w:tc>
        <w:tc>
          <w:tcPr>
            <w:tcW w:w="709" w:type="dxa"/>
            <w:tcBorders>
              <w:top w:val="nil"/>
              <w:left w:val="nil"/>
              <w:bottom w:val="single" w:sz="8" w:space="0" w:color="auto"/>
              <w:right w:val="single" w:sz="8" w:space="0" w:color="auto"/>
            </w:tcBorders>
            <w:shd w:val="clear" w:color="000000" w:fill="8496B0"/>
            <w:vAlign w:val="center"/>
            <w:hideMark/>
          </w:tcPr>
          <w:p w14:paraId="228F189B"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113</w:t>
            </w:r>
          </w:p>
        </w:tc>
      </w:tr>
      <w:tr w:rsidR="008044CE" w:rsidRPr="003D2727" w14:paraId="521F3D40" w14:textId="77777777" w:rsidTr="007B2F09">
        <w:trPr>
          <w:trHeight w:val="190"/>
        </w:trPr>
        <w:tc>
          <w:tcPr>
            <w:tcW w:w="1124" w:type="dxa"/>
            <w:vMerge/>
            <w:tcBorders>
              <w:left w:val="single" w:sz="8" w:space="0" w:color="auto"/>
              <w:right w:val="single" w:sz="8" w:space="0" w:color="auto"/>
            </w:tcBorders>
            <w:shd w:val="clear" w:color="auto" w:fill="auto"/>
            <w:vAlign w:val="center"/>
            <w:hideMark/>
          </w:tcPr>
          <w:p w14:paraId="7D46ACDE"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1B62B517"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pentru servicii ocazionale neliberalizate (de transport pasageri)</w:t>
            </w:r>
          </w:p>
        </w:tc>
        <w:tc>
          <w:tcPr>
            <w:tcW w:w="851" w:type="dxa"/>
            <w:tcBorders>
              <w:top w:val="nil"/>
              <w:left w:val="nil"/>
              <w:bottom w:val="single" w:sz="8" w:space="0" w:color="auto"/>
              <w:right w:val="single" w:sz="8" w:space="0" w:color="auto"/>
            </w:tcBorders>
            <w:shd w:val="clear" w:color="000000" w:fill="8496B0"/>
            <w:vAlign w:val="center"/>
            <w:hideMark/>
          </w:tcPr>
          <w:p w14:paraId="34C9F15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355</w:t>
            </w:r>
          </w:p>
        </w:tc>
        <w:tc>
          <w:tcPr>
            <w:tcW w:w="708" w:type="dxa"/>
            <w:tcBorders>
              <w:top w:val="nil"/>
              <w:left w:val="nil"/>
              <w:bottom w:val="single" w:sz="8" w:space="0" w:color="auto"/>
              <w:right w:val="single" w:sz="8" w:space="0" w:color="auto"/>
            </w:tcBorders>
            <w:shd w:val="clear" w:color="000000" w:fill="8496B0"/>
            <w:vAlign w:val="center"/>
            <w:hideMark/>
          </w:tcPr>
          <w:p w14:paraId="423BB8F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345</w:t>
            </w:r>
          </w:p>
        </w:tc>
        <w:tc>
          <w:tcPr>
            <w:tcW w:w="851" w:type="dxa"/>
            <w:tcBorders>
              <w:top w:val="nil"/>
              <w:left w:val="nil"/>
              <w:bottom w:val="single" w:sz="8" w:space="0" w:color="auto"/>
              <w:right w:val="single" w:sz="8" w:space="0" w:color="auto"/>
            </w:tcBorders>
            <w:shd w:val="clear" w:color="000000" w:fill="8496B0"/>
            <w:vAlign w:val="center"/>
            <w:hideMark/>
          </w:tcPr>
          <w:p w14:paraId="0832F3C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306</w:t>
            </w:r>
          </w:p>
        </w:tc>
        <w:tc>
          <w:tcPr>
            <w:tcW w:w="709" w:type="dxa"/>
            <w:tcBorders>
              <w:top w:val="nil"/>
              <w:left w:val="nil"/>
              <w:bottom w:val="single" w:sz="8" w:space="0" w:color="auto"/>
              <w:right w:val="single" w:sz="8" w:space="0" w:color="auto"/>
            </w:tcBorders>
            <w:shd w:val="clear" w:color="000000" w:fill="8496B0"/>
            <w:vAlign w:val="center"/>
            <w:hideMark/>
          </w:tcPr>
          <w:p w14:paraId="25C0022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269</w:t>
            </w:r>
          </w:p>
        </w:tc>
      </w:tr>
      <w:tr w:rsidR="008044CE" w:rsidRPr="003D2727" w14:paraId="25A3278E" w14:textId="77777777" w:rsidTr="007B2F09">
        <w:trPr>
          <w:trHeight w:val="94"/>
        </w:trPr>
        <w:tc>
          <w:tcPr>
            <w:tcW w:w="1124" w:type="dxa"/>
            <w:vMerge/>
            <w:tcBorders>
              <w:left w:val="single" w:sz="8" w:space="0" w:color="auto"/>
              <w:right w:val="single" w:sz="8" w:space="0" w:color="auto"/>
            </w:tcBorders>
            <w:shd w:val="clear" w:color="auto" w:fill="auto"/>
            <w:vAlign w:val="center"/>
            <w:hideMark/>
          </w:tcPr>
          <w:p w14:paraId="137DAB1A"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5719B8AB"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Carnetul foii de parcurs de tip CFP sau INTERBUS</w:t>
            </w:r>
          </w:p>
        </w:tc>
        <w:tc>
          <w:tcPr>
            <w:tcW w:w="851" w:type="dxa"/>
            <w:tcBorders>
              <w:top w:val="nil"/>
              <w:left w:val="nil"/>
              <w:bottom w:val="single" w:sz="8" w:space="0" w:color="auto"/>
              <w:right w:val="single" w:sz="8" w:space="0" w:color="auto"/>
            </w:tcBorders>
            <w:shd w:val="clear" w:color="000000" w:fill="8496B0"/>
            <w:vAlign w:val="center"/>
            <w:hideMark/>
          </w:tcPr>
          <w:p w14:paraId="10CE691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783</w:t>
            </w:r>
          </w:p>
        </w:tc>
        <w:tc>
          <w:tcPr>
            <w:tcW w:w="708" w:type="dxa"/>
            <w:tcBorders>
              <w:top w:val="nil"/>
              <w:left w:val="nil"/>
              <w:bottom w:val="single" w:sz="8" w:space="0" w:color="auto"/>
              <w:right w:val="single" w:sz="8" w:space="0" w:color="auto"/>
            </w:tcBorders>
            <w:shd w:val="clear" w:color="000000" w:fill="8496B0"/>
            <w:vAlign w:val="center"/>
            <w:hideMark/>
          </w:tcPr>
          <w:p w14:paraId="59A3541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770</w:t>
            </w:r>
          </w:p>
        </w:tc>
        <w:tc>
          <w:tcPr>
            <w:tcW w:w="851" w:type="dxa"/>
            <w:tcBorders>
              <w:top w:val="nil"/>
              <w:left w:val="nil"/>
              <w:bottom w:val="single" w:sz="8" w:space="0" w:color="auto"/>
              <w:right w:val="single" w:sz="8" w:space="0" w:color="auto"/>
            </w:tcBorders>
            <w:shd w:val="clear" w:color="000000" w:fill="8496B0"/>
            <w:vAlign w:val="center"/>
            <w:hideMark/>
          </w:tcPr>
          <w:p w14:paraId="69DD553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314</w:t>
            </w:r>
          </w:p>
        </w:tc>
        <w:tc>
          <w:tcPr>
            <w:tcW w:w="709" w:type="dxa"/>
            <w:tcBorders>
              <w:top w:val="nil"/>
              <w:left w:val="nil"/>
              <w:bottom w:val="single" w:sz="8" w:space="0" w:color="auto"/>
              <w:right w:val="single" w:sz="8" w:space="0" w:color="auto"/>
            </w:tcBorders>
            <w:shd w:val="clear" w:color="000000" w:fill="8496B0"/>
            <w:vAlign w:val="center"/>
            <w:hideMark/>
          </w:tcPr>
          <w:p w14:paraId="6B1BD40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567</w:t>
            </w:r>
          </w:p>
        </w:tc>
      </w:tr>
      <w:tr w:rsidR="008044CE" w:rsidRPr="003D2727" w14:paraId="7E00A3AD" w14:textId="77777777" w:rsidTr="007B2F09">
        <w:trPr>
          <w:trHeight w:val="127"/>
        </w:trPr>
        <w:tc>
          <w:tcPr>
            <w:tcW w:w="1124" w:type="dxa"/>
            <w:vMerge/>
            <w:tcBorders>
              <w:left w:val="single" w:sz="8" w:space="0" w:color="auto"/>
              <w:bottom w:val="single" w:sz="8" w:space="0" w:color="auto"/>
              <w:right w:val="single" w:sz="8" w:space="0" w:color="auto"/>
            </w:tcBorders>
            <w:shd w:val="clear" w:color="auto" w:fill="auto"/>
            <w:vAlign w:val="center"/>
            <w:hideMark/>
          </w:tcPr>
          <w:p w14:paraId="7F313FD5"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1F6AD900"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specială de transport cu autovehicule a căror masă totală, sarcină masică pe osie sau ale căror dimensiuni depășesc limitele admise</w:t>
            </w:r>
          </w:p>
        </w:tc>
        <w:tc>
          <w:tcPr>
            <w:tcW w:w="851" w:type="dxa"/>
            <w:tcBorders>
              <w:top w:val="nil"/>
              <w:left w:val="nil"/>
              <w:bottom w:val="single" w:sz="8" w:space="0" w:color="auto"/>
              <w:right w:val="single" w:sz="8" w:space="0" w:color="auto"/>
            </w:tcBorders>
            <w:shd w:val="clear" w:color="000000" w:fill="8496B0"/>
            <w:vAlign w:val="center"/>
            <w:hideMark/>
          </w:tcPr>
          <w:p w14:paraId="611389F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1231</w:t>
            </w:r>
          </w:p>
        </w:tc>
        <w:tc>
          <w:tcPr>
            <w:tcW w:w="708" w:type="dxa"/>
            <w:tcBorders>
              <w:top w:val="nil"/>
              <w:left w:val="nil"/>
              <w:bottom w:val="single" w:sz="8" w:space="0" w:color="auto"/>
              <w:right w:val="single" w:sz="8" w:space="0" w:color="auto"/>
            </w:tcBorders>
            <w:shd w:val="clear" w:color="000000" w:fill="8496B0"/>
            <w:vAlign w:val="center"/>
            <w:hideMark/>
          </w:tcPr>
          <w:p w14:paraId="45A0FF68"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991</w:t>
            </w:r>
          </w:p>
        </w:tc>
        <w:tc>
          <w:tcPr>
            <w:tcW w:w="851" w:type="dxa"/>
            <w:tcBorders>
              <w:top w:val="nil"/>
              <w:left w:val="nil"/>
              <w:bottom w:val="single" w:sz="8" w:space="0" w:color="auto"/>
              <w:right w:val="single" w:sz="8" w:space="0" w:color="auto"/>
            </w:tcBorders>
            <w:shd w:val="clear" w:color="000000" w:fill="8496B0"/>
            <w:vAlign w:val="center"/>
            <w:hideMark/>
          </w:tcPr>
          <w:p w14:paraId="4C730C7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1421</w:t>
            </w:r>
          </w:p>
        </w:tc>
        <w:tc>
          <w:tcPr>
            <w:tcW w:w="709" w:type="dxa"/>
            <w:tcBorders>
              <w:top w:val="nil"/>
              <w:left w:val="nil"/>
              <w:bottom w:val="single" w:sz="8" w:space="0" w:color="auto"/>
              <w:right w:val="single" w:sz="8" w:space="0" w:color="auto"/>
            </w:tcBorders>
            <w:shd w:val="clear" w:color="000000" w:fill="8496B0"/>
            <w:vAlign w:val="center"/>
            <w:hideMark/>
          </w:tcPr>
          <w:p w14:paraId="74B27A0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2064</w:t>
            </w:r>
          </w:p>
        </w:tc>
      </w:tr>
      <w:tr w:rsidR="008044CE" w:rsidRPr="003D2727" w14:paraId="4E262FC2" w14:textId="77777777" w:rsidTr="007B2F09">
        <w:trPr>
          <w:trHeight w:val="10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9942027"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ARFC</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42A25F32"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al inginerului cadastral</w:t>
            </w:r>
          </w:p>
        </w:tc>
        <w:tc>
          <w:tcPr>
            <w:tcW w:w="851" w:type="dxa"/>
            <w:tcBorders>
              <w:top w:val="nil"/>
              <w:left w:val="nil"/>
              <w:bottom w:val="single" w:sz="8" w:space="0" w:color="auto"/>
              <w:right w:val="single" w:sz="8" w:space="0" w:color="auto"/>
            </w:tcBorders>
            <w:shd w:val="clear" w:color="000000" w:fill="8496B0"/>
            <w:vAlign w:val="center"/>
            <w:hideMark/>
          </w:tcPr>
          <w:p w14:paraId="6A2AD1B6"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26</w:t>
            </w:r>
          </w:p>
        </w:tc>
        <w:tc>
          <w:tcPr>
            <w:tcW w:w="708" w:type="dxa"/>
            <w:tcBorders>
              <w:top w:val="nil"/>
              <w:left w:val="nil"/>
              <w:bottom w:val="single" w:sz="8" w:space="0" w:color="auto"/>
              <w:right w:val="single" w:sz="8" w:space="0" w:color="auto"/>
            </w:tcBorders>
            <w:shd w:val="clear" w:color="000000" w:fill="8496B0"/>
            <w:vAlign w:val="center"/>
            <w:hideMark/>
          </w:tcPr>
          <w:p w14:paraId="07BC1713"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33</w:t>
            </w:r>
          </w:p>
        </w:tc>
        <w:tc>
          <w:tcPr>
            <w:tcW w:w="851" w:type="dxa"/>
            <w:tcBorders>
              <w:top w:val="nil"/>
              <w:left w:val="nil"/>
              <w:bottom w:val="single" w:sz="8" w:space="0" w:color="auto"/>
              <w:right w:val="single" w:sz="8" w:space="0" w:color="auto"/>
            </w:tcBorders>
            <w:shd w:val="clear" w:color="000000" w:fill="8496B0"/>
            <w:vAlign w:val="center"/>
            <w:hideMark/>
          </w:tcPr>
          <w:p w14:paraId="55CDF337"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 </w:t>
            </w:r>
          </w:p>
        </w:tc>
        <w:tc>
          <w:tcPr>
            <w:tcW w:w="709" w:type="dxa"/>
            <w:tcBorders>
              <w:top w:val="nil"/>
              <w:left w:val="nil"/>
              <w:bottom w:val="single" w:sz="8" w:space="0" w:color="auto"/>
              <w:right w:val="single" w:sz="8" w:space="0" w:color="auto"/>
            </w:tcBorders>
            <w:shd w:val="clear" w:color="000000" w:fill="8496B0"/>
            <w:vAlign w:val="center"/>
            <w:hideMark/>
          </w:tcPr>
          <w:p w14:paraId="58F8717A"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103</w:t>
            </w:r>
          </w:p>
        </w:tc>
      </w:tr>
      <w:tr w:rsidR="008044CE" w:rsidRPr="003D2727" w14:paraId="166B8164" w14:textId="77777777" w:rsidTr="007B2F09">
        <w:trPr>
          <w:trHeight w:val="150"/>
        </w:trPr>
        <w:tc>
          <w:tcPr>
            <w:tcW w:w="1124" w:type="dxa"/>
            <w:vMerge w:val="restart"/>
            <w:tcBorders>
              <w:top w:val="nil"/>
              <w:left w:val="single" w:sz="8" w:space="0" w:color="auto"/>
              <w:right w:val="single" w:sz="8" w:space="0" w:color="auto"/>
            </w:tcBorders>
            <w:shd w:val="clear" w:color="auto" w:fill="auto"/>
            <w:vAlign w:val="center"/>
            <w:hideMark/>
          </w:tcPr>
          <w:p w14:paraId="2A030889"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ASP</w:t>
            </w:r>
          </w:p>
          <w:p w14:paraId="516B2831"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16F1B107"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5121091F"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Autorizaţie individuală de import al mărfurilor strategice (cu dublă destinaţie)</w:t>
            </w:r>
          </w:p>
        </w:tc>
        <w:tc>
          <w:tcPr>
            <w:tcW w:w="851" w:type="dxa"/>
            <w:tcBorders>
              <w:top w:val="nil"/>
              <w:left w:val="nil"/>
              <w:bottom w:val="single" w:sz="8" w:space="0" w:color="auto"/>
              <w:right w:val="single" w:sz="8" w:space="0" w:color="auto"/>
            </w:tcBorders>
            <w:shd w:val="clear" w:color="000000" w:fill="8496B0"/>
            <w:vAlign w:val="center"/>
            <w:hideMark/>
          </w:tcPr>
          <w:p w14:paraId="7B67D13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58D1F47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133</w:t>
            </w:r>
          </w:p>
        </w:tc>
        <w:tc>
          <w:tcPr>
            <w:tcW w:w="851" w:type="dxa"/>
            <w:tcBorders>
              <w:top w:val="nil"/>
              <w:left w:val="nil"/>
              <w:bottom w:val="single" w:sz="8" w:space="0" w:color="auto"/>
              <w:right w:val="single" w:sz="8" w:space="0" w:color="auto"/>
            </w:tcBorders>
            <w:shd w:val="clear" w:color="000000" w:fill="8496B0"/>
            <w:vAlign w:val="center"/>
            <w:hideMark/>
          </w:tcPr>
          <w:p w14:paraId="099D1A3C"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115</w:t>
            </w:r>
          </w:p>
        </w:tc>
        <w:tc>
          <w:tcPr>
            <w:tcW w:w="709" w:type="dxa"/>
            <w:tcBorders>
              <w:top w:val="nil"/>
              <w:left w:val="nil"/>
              <w:bottom w:val="single" w:sz="8" w:space="0" w:color="auto"/>
              <w:right w:val="single" w:sz="8" w:space="0" w:color="auto"/>
            </w:tcBorders>
            <w:shd w:val="clear" w:color="000000" w:fill="8496B0"/>
            <w:vAlign w:val="center"/>
            <w:hideMark/>
          </w:tcPr>
          <w:p w14:paraId="6B04137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177</w:t>
            </w:r>
          </w:p>
        </w:tc>
      </w:tr>
      <w:tr w:rsidR="008044CE" w:rsidRPr="003D2727" w14:paraId="2F7D4278" w14:textId="77777777" w:rsidTr="007B2F09">
        <w:trPr>
          <w:trHeight w:val="453"/>
        </w:trPr>
        <w:tc>
          <w:tcPr>
            <w:tcW w:w="1124" w:type="dxa"/>
            <w:vMerge/>
            <w:tcBorders>
              <w:left w:val="single" w:sz="8" w:space="0" w:color="auto"/>
              <w:right w:val="single" w:sz="8" w:space="0" w:color="auto"/>
            </w:tcBorders>
            <w:shd w:val="clear" w:color="auto" w:fill="auto"/>
            <w:vAlign w:val="center"/>
            <w:hideMark/>
          </w:tcPr>
          <w:p w14:paraId="354FA5FB"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C5B2BE1" w14:textId="0A860C22" w:rsidR="008C5B27" w:rsidRPr="003D2727" w:rsidRDefault="008C5B27" w:rsidP="002B1F65">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Înregistrare de stat a persoanelor juridice, a filialelor şi a reprezentanţelor acestora</w:t>
            </w:r>
            <w:r w:rsidR="002B1F65">
              <w:rPr>
                <w:rFonts w:asciiTheme="majorHAnsi" w:eastAsia="Times New Roman" w:hAnsiTheme="majorHAnsi" w:cstheme="majorHAnsi"/>
                <w:color w:val="000000"/>
                <w:sz w:val="18"/>
                <w:szCs w:val="18"/>
                <w:lang w:val="en-US"/>
              </w:rPr>
              <w:t xml:space="preserve">, deși a fost configurat în SIA GEAP, nu se emite prin SIA respective. Potrivit ASP, </w:t>
            </w:r>
            <w:r w:rsidRPr="003D2727">
              <w:rPr>
                <w:rFonts w:asciiTheme="majorHAnsi" w:eastAsia="Times New Roman" w:hAnsiTheme="majorHAnsi" w:cstheme="majorHAnsi"/>
                <w:i/>
                <w:color w:val="FF0000"/>
                <w:sz w:val="18"/>
                <w:szCs w:val="18"/>
                <w:lang w:val="en-US"/>
              </w:rPr>
              <w:t xml:space="preserve">s-a iniţiat elaborarea unui soft separat în cadrul programului </w:t>
            </w:r>
            <w:r w:rsidR="00245B5B">
              <w:rPr>
                <w:rFonts w:asciiTheme="majorHAnsi" w:eastAsia="Times New Roman" w:hAnsiTheme="majorHAnsi" w:cstheme="majorHAnsi"/>
                <w:i/>
                <w:color w:val="FF0000"/>
                <w:sz w:val="18"/>
                <w:szCs w:val="18"/>
                <w:lang w:val="en-US"/>
              </w:rPr>
              <w:t>„M</w:t>
            </w:r>
            <w:r w:rsidRPr="003D2727">
              <w:rPr>
                <w:rFonts w:asciiTheme="majorHAnsi" w:eastAsia="Times New Roman" w:hAnsiTheme="majorHAnsi" w:cstheme="majorHAnsi"/>
                <w:i/>
                <w:color w:val="FF0000"/>
                <w:sz w:val="18"/>
                <w:szCs w:val="18"/>
                <w:lang w:val="en-US"/>
              </w:rPr>
              <w:t>odernizarea serviciilor publice</w:t>
            </w:r>
            <w:r w:rsidR="00245B5B">
              <w:rPr>
                <w:rFonts w:asciiTheme="majorHAnsi" w:eastAsia="Times New Roman" w:hAnsiTheme="majorHAnsi" w:cstheme="majorHAnsi"/>
                <w:i/>
                <w:color w:val="FF0000"/>
                <w:sz w:val="18"/>
                <w:szCs w:val="18"/>
                <w:lang w:val="en-US"/>
              </w:rPr>
              <w:t>”</w:t>
            </w:r>
          </w:p>
        </w:tc>
        <w:tc>
          <w:tcPr>
            <w:tcW w:w="851" w:type="dxa"/>
            <w:tcBorders>
              <w:top w:val="nil"/>
              <w:left w:val="nil"/>
              <w:bottom w:val="single" w:sz="8" w:space="0" w:color="auto"/>
              <w:right w:val="single" w:sz="8" w:space="0" w:color="auto"/>
            </w:tcBorders>
            <w:shd w:val="clear" w:color="000000" w:fill="8496B0"/>
            <w:vAlign w:val="center"/>
            <w:hideMark/>
          </w:tcPr>
          <w:p w14:paraId="10AF2FC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5038</w:t>
            </w:r>
          </w:p>
        </w:tc>
        <w:tc>
          <w:tcPr>
            <w:tcW w:w="708" w:type="dxa"/>
            <w:tcBorders>
              <w:top w:val="nil"/>
              <w:left w:val="nil"/>
              <w:bottom w:val="single" w:sz="8" w:space="0" w:color="auto"/>
              <w:right w:val="single" w:sz="8" w:space="0" w:color="auto"/>
            </w:tcBorders>
            <w:shd w:val="clear" w:color="000000" w:fill="8496B0"/>
            <w:vAlign w:val="center"/>
            <w:hideMark/>
          </w:tcPr>
          <w:p w14:paraId="2BC7D0DD"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5321</w:t>
            </w:r>
          </w:p>
        </w:tc>
        <w:tc>
          <w:tcPr>
            <w:tcW w:w="851" w:type="dxa"/>
            <w:tcBorders>
              <w:top w:val="nil"/>
              <w:left w:val="nil"/>
              <w:bottom w:val="single" w:sz="8" w:space="0" w:color="auto"/>
              <w:right w:val="single" w:sz="8" w:space="0" w:color="auto"/>
            </w:tcBorders>
            <w:shd w:val="clear" w:color="000000" w:fill="8496B0"/>
            <w:vAlign w:val="center"/>
            <w:hideMark/>
          </w:tcPr>
          <w:p w14:paraId="2BA46848"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5021</w:t>
            </w:r>
          </w:p>
        </w:tc>
        <w:tc>
          <w:tcPr>
            <w:tcW w:w="709" w:type="dxa"/>
            <w:tcBorders>
              <w:top w:val="nil"/>
              <w:left w:val="nil"/>
              <w:bottom w:val="single" w:sz="8" w:space="0" w:color="auto"/>
              <w:right w:val="single" w:sz="8" w:space="0" w:color="auto"/>
            </w:tcBorders>
            <w:shd w:val="clear" w:color="000000" w:fill="8496B0"/>
            <w:vAlign w:val="center"/>
            <w:hideMark/>
          </w:tcPr>
          <w:p w14:paraId="5D415C4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6430</w:t>
            </w:r>
          </w:p>
        </w:tc>
      </w:tr>
      <w:tr w:rsidR="008044CE" w:rsidRPr="003D2727" w14:paraId="219C7E6D" w14:textId="77777777" w:rsidTr="007B2F09">
        <w:trPr>
          <w:trHeight w:val="283"/>
        </w:trPr>
        <w:tc>
          <w:tcPr>
            <w:tcW w:w="1124" w:type="dxa"/>
            <w:vMerge/>
            <w:tcBorders>
              <w:left w:val="single" w:sz="8" w:space="0" w:color="auto"/>
              <w:bottom w:val="single" w:sz="8" w:space="0" w:color="auto"/>
              <w:right w:val="single" w:sz="8" w:space="0" w:color="auto"/>
            </w:tcBorders>
            <w:shd w:val="clear" w:color="auto" w:fill="auto"/>
            <w:vAlign w:val="center"/>
            <w:hideMark/>
          </w:tcPr>
          <w:p w14:paraId="736BBE0C"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0CA0678C" w14:textId="33306CDC" w:rsidR="008C5B27" w:rsidRPr="003D2727" w:rsidRDefault="008C5B27" w:rsidP="002B1F65">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Înregistrare de stat a întreprinzătorilor individuali</w:t>
            </w:r>
            <w:r w:rsidR="002B1F65">
              <w:rPr>
                <w:rFonts w:asciiTheme="majorHAnsi" w:eastAsia="Times New Roman" w:hAnsiTheme="majorHAnsi" w:cstheme="majorHAnsi"/>
                <w:color w:val="000000"/>
                <w:sz w:val="18"/>
                <w:szCs w:val="18"/>
                <w:lang w:val="en-US"/>
              </w:rPr>
              <w:t xml:space="preserve">, deși a fost configurat în SIA GEAP, nu se emite prin SIA respectiv. Potrivit ASP, </w:t>
            </w:r>
            <w:r w:rsidRPr="003D2727">
              <w:rPr>
                <w:rFonts w:asciiTheme="majorHAnsi" w:eastAsia="Times New Roman" w:hAnsiTheme="majorHAnsi" w:cstheme="majorHAnsi"/>
                <w:i/>
                <w:color w:val="FF0000"/>
                <w:sz w:val="18"/>
                <w:szCs w:val="18"/>
                <w:lang w:val="en-US"/>
              </w:rPr>
              <w:t xml:space="preserve">s-a iniţiat elaborarea unui soft separat în cadrul programului </w:t>
            </w:r>
            <w:r w:rsidR="00245B5B">
              <w:rPr>
                <w:rFonts w:asciiTheme="majorHAnsi" w:eastAsia="Times New Roman" w:hAnsiTheme="majorHAnsi" w:cstheme="majorHAnsi"/>
                <w:i/>
                <w:color w:val="FF0000"/>
                <w:sz w:val="18"/>
                <w:szCs w:val="18"/>
                <w:lang w:val="en-US"/>
              </w:rPr>
              <w:t>„M</w:t>
            </w:r>
            <w:r w:rsidRPr="003D2727">
              <w:rPr>
                <w:rFonts w:asciiTheme="majorHAnsi" w:eastAsia="Times New Roman" w:hAnsiTheme="majorHAnsi" w:cstheme="majorHAnsi"/>
                <w:i/>
                <w:color w:val="FF0000"/>
                <w:sz w:val="18"/>
                <w:szCs w:val="18"/>
                <w:lang w:val="en-US"/>
              </w:rPr>
              <w:t>odernizarea serviciilor publice</w:t>
            </w:r>
            <w:r w:rsidR="00245B5B">
              <w:rPr>
                <w:rFonts w:asciiTheme="majorHAnsi" w:eastAsia="Times New Roman" w:hAnsiTheme="majorHAnsi" w:cstheme="majorHAnsi"/>
                <w:i/>
                <w:color w:val="FF0000"/>
                <w:sz w:val="18"/>
                <w:szCs w:val="18"/>
                <w:lang w:val="en-US"/>
              </w:rPr>
              <w:t>”</w:t>
            </w:r>
          </w:p>
        </w:tc>
        <w:tc>
          <w:tcPr>
            <w:tcW w:w="851" w:type="dxa"/>
            <w:tcBorders>
              <w:top w:val="nil"/>
              <w:left w:val="nil"/>
              <w:bottom w:val="single" w:sz="8" w:space="0" w:color="auto"/>
              <w:right w:val="single" w:sz="8" w:space="0" w:color="auto"/>
            </w:tcBorders>
            <w:shd w:val="clear" w:color="000000" w:fill="8496B0"/>
            <w:vAlign w:val="center"/>
            <w:hideMark/>
          </w:tcPr>
          <w:p w14:paraId="00B1117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416</w:t>
            </w:r>
          </w:p>
        </w:tc>
        <w:tc>
          <w:tcPr>
            <w:tcW w:w="708" w:type="dxa"/>
            <w:tcBorders>
              <w:top w:val="nil"/>
              <w:left w:val="nil"/>
              <w:bottom w:val="single" w:sz="8" w:space="0" w:color="auto"/>
              <w:right w:val="single" w:sz="8" w:space="0" w:color="auto"/>
            </w:tcBorders>
            <w:shd w:val="clear" w:color="000000" w:fill="8496B0"/>
            <w:vAlign w:val="center"/>
            <w:hideMark/>
          </w:tcPr>
          <w:p w14:paraId="23F7F77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814</w:t>
            </w:r>
          </w:p>
        </w:tc>
        <w:tc>
          <w:tcPr>
            <w:tcW w:w="851" w:type="dxa"/>
            <w:tcBorders>
              <w:top w:val="nil"/>
              <w:left w:val="nil"/>
              <w:bottom w:val="single" w:sz="8" w:space="0" w:color="auto"/>
              <w:right w:val="single" w:sz="8" w:space="0" w:color="auto"/>
            </w:tcBorders>
            <w:shd w:val="clear" w:color="000000" w:fill="8496B0"/>
            <w:vAlign w:val="center"/>
            <w:hideMark/>
          </w:tcPr>
          <w:p w14:paraId="7ADE80E0"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873</w:t>
            </w:r>
          </w:p>
        </w:tc>
        <w:tc>
          <w:tcPr>
            <w:tcW w:w="709" w:type="dxa"/>
            <w:tcBorders>
              <w:top w:val="nil"/>
              <w:left w:val="nil"/>
              <w:bottom w:val="single" w:sz="8" w:space="0" w:color="auto"/>
              <w:right w:val="single" w:sz="8" w:space="0" w:color="auto"/>
            </w:tcBorders>
            <w:shd w:val="clear" w:color="000000" w:fill="8496B0"/>
            <w:vAlign w:val="center"/>
            <w:hideMark/>
          </w:tcPr>
          <w:p w14:paraId="4503107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818</w:t>
            </w:r>
          </w:p>
        </w:tc>
      </w:tr>
      <w:tr w:rsidR="008044CE" w:rsidRPr="003D2727" w14:paraId="0609B621" w14:textId="77777777" w:rsidTr="007B2F09">
        <w:trPr>
          <w:trHeight w:val="283"/>
        </w:trPr>
        <w:tc>
          <w:tcPr>
            <w:tcW w:w="1124" w:type="dxa"/>
            <w:vMerge w:val="restart"/>
            <w:tcBorders>
              <w:top w:val="nil"/>
              <w:left w:val="single" w:sz="8" w:space="0" w:color="auto"/>
              <w:right w:val="single" w:sz="8" w:space="0" w:color="auto"/>
            </w:tcBorders>
            <w:shd w:val="clear" w:color="auto" w:fill="auto"/>
            <w:vAlign w:val="center"/>
            <w:hideMark/>
          </w:tcPr>
          <w:p w14:paraId="0BAAEE79" w14:textId="77777777"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r w:rsidRPr="003D2727">
              <w:rPr>
                <w:rFonts w:asciiTheme="majorHAnsi" w:eastAsia="Times New Roman" w:hAnsiTheme="majorHAnsi" w:cstheme="majorHAnsi"/>
                <w:b/>
                <w:bCs/>
                <w:color w:val="000000"/>
                <w:sz w:val="18"/>
                <w:szCs w:val="18"/>
                <w:lang w:val="en-US"/>
              </w:rPr>
              <w:t>APL</w:t>
            </w:r>
          </w:p>
          <w:p w14:paraId="378B4763" w14:textId="77777777"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753E79FA" w14:textId="77777777"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8DA63ED" w14:textId="77777777"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de urbanism pentru proiectare</w:t>
            </w:r>
          </w:p>
        </w:tc>
        <w:tc>
          <w:tcPr>
            <w:tcW w:w="851" w:type="dxa"/>
            <w:tcBorders>
              <w:top w:val="nil"/>
              <w:left w:val="nil"/>
              <w:bottom w:val="single" w:sz="8" w:space="0" w:color="auto"/>
              <w:right w:val="single" w:sz="8" w:space="0" w:color="auto"/>
            </w:tcBorders>
            <w:shd w:val="clear" w:color="000000" w:fill="8496B0"/>
            <w:vAlign w:val="center"/>
            <w:hideMark/>
          </w:tcPr>
          <w:p w14:paraId="6D3881E4"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2BDBFF57"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2968</w:t>
            </w:r>
          </w:p>
        </w:tc>
        <w:tc>
          <w:tcPr>
            <w:tcW w:w="851" w:type="dxa"/>
            <w:tcBorders>
              <w:top w:val="nil"/>
              <w:left w:val="nil"/>
              <w:bottom w:val="single" w:sz="8" w:space="0" w:color="auto"/>
              <w:right w:val="single" w:sz="8" w:space="0" w:color="auto"/>
            </w:tcBorders>
            <w:shd w:val="clear" w:color="000000" w:fill="8496B0"/>
            <w:vAlign w:val="center"/>
            <w:hideMark/>
          </w:tcPr>
          <w:p w14:paraId="31DF7BA8"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3313</w:t>
            </w:r>
          </w:p>
        </w:tc>
        <w:tc>
          <w:tcPr>
            <w:tcW w:w="709" w:type="dxa"/>
            <w:tcBorders>
              <w:top w:val="nil"/>
              <w:left w:val="nil"/>
              <w:bottom w:val="single" w:sz="8" w:space="0" w:color="auto"/>
              <w:right w:val="single" w:sz="8" w:space="0" w:color="auto"/>
            </w:tcBorders>
            <w:shd w:val="clear" w:color="000000" w:fill="8496B0"/>
            <w:vAlign w:val="center"/>
            <w:hideMark/>
          </w:tcPr>
          <w:p w14:paraId="6597A7B5"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3992</w:t>
            </w:r>
          </w:p>
        </w:tc>
      </w:tr>
      <w:tr w:rsidR="008044CE" w:rsidRPr="003D2727" w14:paraId="12D9A5E2" w14:textId="77777777" w:rsidTr="007B2F09">
        <w:trPr>
          <w:trHeight w:val="74"/>
        </w:trPr>
        <w:tc>
          <w:tcPr>
            <w:tcW w:w="1124" w:type="dxa"/>
            <w:vMerge/>
            <w:tcBorders>
              <w:left w:val="single" w:sz="8" w:space="0" w:color="auto"/>
              <w:right w:val="single" w:sz="8" w:space="0" w:color="auto"/>
            </w:tcBorders>
            <w:shd w:val="clear" w:color="auto" w:fill="auto"/>
            <w:vAlign w:val="center"/>
            <w:hideMark/>
          </w:tcPr>
          <w:p w14:paraId="3D9CCEA1" w14:textId="77777777"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43AFCAA2" w14:textId="75203374"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xml:space="preserve">Certificat de urbanism </w:t>
            </w:r>
            <w:r w:rsidR="00956D47">
              <w:rPr>
                <w:rFonts w:asciiTheme="majorHAnsi" w:eastAsia="Times New Roman" w:hAnsiTheme="majorHAnsi" w:cstheme="majorHAnsi"/>
                <w:color w:val="000000"/>
                <w:sz w:val="18"/>
                <w:szCs w:val="18"/>
                <w:lang w:val="en-US"/>
              </w:rPr>
              <w:t>informative</w:t>
            </w:r>
          </w:p>
        </w:tc>
        <w:tc>
          <w:tcPr>
            <w:tcW w:w="851" w:type="dxa"/>
            <w:tcBorders>
              <w:top w:val="nil"/>
              <w:left w:val="nil"/>
              <w:bottom w:val="single" w:sz="8" w:space="0" w:color="auto"/>
              <w:right w:val="single" w:sz="8" w:space="0" w:color="auto"/>
            </w:tcBorders>
            <w:shd w:val="clear" w:color="000000" w:fill="8496B0"/>
            <w:vAlign w:val="center"/>
            <w:hideMark/>
          </w:tcPr>
          <w:p w14:paraId="49FD8204"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1D71B324"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708</w:t>
            </w:r>
          </w:p>
        </w:tc>
        <w:tc>
          <w:tcPr>
            <w:tcW w:w="851" w:type="dxa"/>
            <w:tcBorders>
              <w:top w:val="nil"/>
              <w:left w:val="nil"/>
              <w:bottom w:val="single" w:sz="8" w:space="0" w:color="auto"/>
              <w:right w:val="single" w:sz="8" w:space="0" w:color="auto"/>
            </w:tcBorders>
            <w:shd w:val="clear" w:color="000000" w:fill="8496B0"/>
            <w:vAlign w:val="center"/>
            <w:hideMark/>
          </w:tcPr>
          <w:p w14:paraId="2DF21DD5"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884</w:t>
            </w:r>
          </w:p>
        </w:tc>
        <w:tc>
          <w:tcPr>
            <w:tcW w:w="709" w:type="dxa"/>
            <w:tcBorders>
              <w:top w:val="nil"/>
              <w:left w:val="nil"/>
              <w:bottom w:val="single" w:sz="8" w:space="0" w:color="auto"/>
              <w:right w:val="single" w:sz="8" w:space="0" w:color="auto"/>
            </w:tcBorders>
            <w:shd w:val="clear" w:color="000000" w:fill="8496B0"/>
            <w:vAlign w:val="center"/>
            <w:hideMark/>
          </w:tcPr>
          <w:p w14:paraId="3C6F3F3C"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1116</w:t>
            </w:r>
          </w:p>
        </w:tc>
      </w:tr>
      <w:tr w:rsidR="008044CE" w:rsidRPr="003D2727" w14:paraId="4E3AFE48" w14:textId="77777777" w:rsidTr="007B2F09">
        <w:trPr>
          <w:trHeight w:val="118"/>
        </w:trPr>
        <w:tc>
          <w:tcPr>
            <w:tcW w:w="1124" w:type="dxa"/>
            <w:vMerge/>
            <w:tcBorders>
              <w:left w:val="single" w:sz="8" w:space="0" w:color="auto"/>
              <w:bottom w:val="nil"/>
              <w:right w:val="single" w:sz="8" w:space="0" w:color="auto"/>
            </w:tcBorders>
            <w:shd w:val="clear" w:color="auto" w:fill="auto"/>
            <w:vAlign w:val="center"/>
            <w:hideMark/>
          </w:tcPr>
          <w:p w14:paraId="42BD94B6" w14:textId="77777777"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nil"/>
              <w:left w:val="nil"/>
              <w:bottom w:val="nil"/>
              <w:right w:val="single" w:sz="8" w:space="0" w:color="000000"/>
            </w:tcBorders>
            <w:shd w:val="clear" w:color="000000" w:fill="FFFFFF"/>
            <w:vAlign w:val="center"/>
            <w:hideMark/>
          </w:tcPr>
          <w:p w14:paraId="7DFEDA23" w14:textId="6F62F09C" w:rsidR="008044CE"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Autorizați</w:t>
            </w:r>
            <w:r w:rsidR="00245B5B">
              <w:rPr>
                <w:rFonts w:asciiTheme="majorHAnsi" w:eastAsia="Times New Roman" w:hAnsiTheme="majorHAnsi" w:cstheme="majorHAnsi"/>
                <w:color w:val="000000"/>
                <w:sz w:val="18"/>
                <w:szCs w:val="18"/>
                <w:lang w:val="en-US"/>
              </w:rPr>
              <w:t>e</w:t>
            </w:r>
            <w:r w:rsidRPr="003D2727">
              <w:rPr>
                <w:rFonts w:asciiTheme="majorHAnsi" w:eastAsia="Times New Roman" w:hAnsiTheme="majorHAnsi" w:cstheme="majorHAnsi"/>
                <w:color w:val="000000"/>
                <w:sz w:val="18"/>
                <w:szCs w:val="18"/>
                <w:lang w:val="en-US"/>
              </w:rPr>
              <w:t xml:space="preserve"> de construire</w:t>
            </w:r>
          </w:p>
        </w:tc>
        <w:tc>
          <w:tcPr>
            <w:tcW w:w="851" w:type="dxa"/>
            <w:tcBorders>
              <w:top w:val="nil"/>
              <w:left w:val="nil"/>
              <w:bottom w:val="single" w:sz="8" w:space="0" w:color="auto"/>
              <w:right w:val="single" w:sz="8" w:space="0" w:color="auto"/>
            </w:tcBorders>
            <w:shd w:val="clear" w:color="000000" w:fill="8496B0"/>
            <w:vAlign w:val="center"/>
            <w:hideMark/>
          </w:tcPr>
          <w:p w14:paraId="3503709E"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600439A2"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2223</w:t>
            </w:r>
          </w:p>
        </w:tc>
        <w:tc>
          <w:tcPr>
            <w:tcW w:w="851" w:type="dxa"/>
            <w:tcBorders>
              <w:top w:val="nil"/>
              <w:left w:val="nil"/>
              <w:bottom w:val="single" w:sz="8" w:space="0" w:color="auto"/>
              <w:right w:val="single" w:sz="8" w:space="0" w:color="auto"/>
            </w:tcBorders>
            <w:shd w:val="clear" w:color="000000" w:fill="8496B0"/>
            <w:vAlign w:val="center"/>
            <w:hideMark/>
          </w:tcPr>
          <w:p w14:paraId="1D23ECB2"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2041</w:t>
            </w:r>
          </w:p>
        </w:tc>
        <w:tc>
          <w:tcPr>
            <w:tcW w:w="709" w:type="dxa"/>
            <w:tcBorders>
              <w:top w:val="nil"/>
              <w:left w:val="nil"/>
              <w:bottom w:val="single" w:sz="8" w:space="0" w:color="auto"/>
              <w:right w:val="single" w:sz="8" w:space="0" w:color="auto"/>
            </w:tcBorders>
            <w:shd w:val="clear" w:color="000000" w:fill="8496B0"/>
            <w:vAlign w:val="center"/>
            <w:hideMark/>
          </w:tcPr>
          <w:p w14:paraId="063C3146" w14:textId="77777777" w:rsidR="008044CE" w:rsidRPr="003D2727" w:rsidRDefault="008044CE"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2378</w:t>
            </w:r>
          </w:p>
        </w:tc>
      </w:tr>
      <w:tr w:rsidR="008044CE" w:rsidRPr="003D2727" w14:paraId="091F209D" w14:textId="77777777" w:rsidTr="007B2F09">
        <w:trPr>
          <w:trHeight w:val="164"/>
        </w:trPr>
        <w:tc>
          <w:tcPr>
            <w:tcW w:w="1124" w:type="dxa"/>
            <w:vMerge w:val="restart"/>
            <w:tcBorders>
              <w:top w:val="nil"/>
              <w:left w:val="single" w:sz="8" w:space="0" w:color="auto"/>
              <w:right w:val="single" w:sz="8" w:space="0" w:color="auto"/>
            </w:tcBorders>
            <w:shd w:val="clear" w:color="auto" w:fill="auto"/>
            <w:vAlign w:val="center"/>
            <w:hideMark/>
          </w:tcPr>
          <w:p w14:paraId="4839DE4E"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6F12417B"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2A670226"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p w14:paraId="4CCA2606"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02219331" w14:textId="41B57A19"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Autorizați</w:t>
            </w:r>
            <w:r w:rsidR="00245B5B">
              <w:rPr>
                <w:rFonts w:asciiTheme="majorHAnsi" w:eastAsia="Times New Roman" w:hAnsiTheme="majorHAnsi" w:cstheme="majorHAnsi"/>
                <w:color w:val="000000"/>
                <w:sz w:val="18"/>
                <w:szCs w:val="18"/>
                <w:lang w:val="en-US"/>
              </w:rPr>
              <w:t>e</w:t>
            </w:r>
            <w:r w:rsidRPr="003D2727">
              <w:rPr>
                <w:rFonts w:asciiTheme="majorHAnsi" w:eastAsia="Times New Roman" w:hAnsiTheme="majorHAnsi" w:cstheme="majorHAnsi"/>
                <w:color w:val="000000"/>
                <w:sz w:val="18"/>
                <w:szCs w:val="18"/>
                <w:lang w:val="en-US"/>
              </w:rPr>
              <w:t xml:space="preserve"> de desființare</w:t>
            </w:r>
          </w:p>
        </w:tc>
        <w:tc>
          <w:tcPr>
            <w:tcW w:w="851" w:type="dxa"/>
            <w:tcBorders>
              <w:top w:val="nil"/>
              <w:left w:val="nil"/>
              <w:bottom w:val="single" w:sz="8" w:space="0" w:color="auto"/>
              <w:right w:val="single" w:sz="8" w:space="0" w:color="auto"/>
            </w:tcBorders>
            <w:shd w:val="clear" w:color="000000" w:fill="8496B0"/>
            <w:vAlign w:val="center"/>
            <w:hideMark/>
          </w:tcPr>
          <w:p w14:paraId="5D187E90"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0FBC4A4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461</w:t>
            </w:r>
          </w:p>
        </w:tc>
        <w:tc>
          <w:tcPr>
            <w:tcW w:w="851" w:type="dxa"/>
            <w:tcBorders>
              <w:top w:val="nil"/>
              <w:left w:val="nil"/>
              <w:bottom w:val="single" w:sz="8" w:space="0" w:color="auto"/>
              <w:right w:val="single" w:sz="8" w:space="0" w:color="auto"/>
            </w:tcBorders>
            <w:shd w:val="clear" w:color="000000" w:fill="8496B0"/>
            <w:vAlign w:val="center"/>
            <w:hideMark/>
          </w:tcPr>
          <w:p w14:paraId="45799EB1"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498</w:t>
            </w:r>
          </w:p>
        </w:tc>
        <w:tc>
          <w:tcPr>
            <w:tcW w:w="709" w:type="dxa"/>
            <w:tcBorders>
              <w:top w:val="nil"/>
              <w:left w:val="nil"/>
              <w:bottom w:val="single" w:sz="8" w:space="0" w:color="auto"/>
              <w:right w:val="single" w:sz="8" w:space="0" w:color="auto"/>
            </w:tcBorders>
            <w:shd w:val="clear" w:color="000000" w:fill="8496B0"/>
            <w:vAlign w:val="center"/>
            <w:hideMark/>
          </w:tcPr>
          <w:p w14:paraId="65C9C88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554</w:t>
            </w:r>
          </w:p>
        </w:tc>
      </w:tr>
      <w:tr w:rsidR="008044CE" w:rsidRPr="003D2727" w14:paraId="57CC4E60" w14:textId="77777777" w:rsidTr="007B2F09">
        <w:trPr>
          <w:trHeight w:val="70"/>
        </w:trPr>
        <w:tc>
          <w:tcPr>
            <w:tcW w:w="1124" w:type="dxa"/>
            <w:vMerge/>
            <w:tcBorders>
              <w:left w:val="single" w:sz="8" w:space="0" w:color="auto"/>
              <w:right w:val="single" w:sz="8" w:space="0" w:color="auto"/>
            </w:tcBorders>
            <w:shd w:val="clear" w:color="auto" w:fill="auto"/>
            <w:vAlign w:val="center"/>
            <w:hideMark/>
          </w:tcPr>
          <w:p w14:paraId="0A32EFA5"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5F2040CA" w14:textId="6A19DA6F"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Autorizați</w:t>
            </w:r>
            <w:r w:rsidR="00245B5B">
              <w:rPr>
                <w:rFonts w:asciiTheme="majorHAnsi" w:eastAsia="Times New Roman" w:hAnsiTheme="majorHAnsi" w:cstheme="majorHAnsi"/>
                <w:color w:val="000000"/>
                <w:sz w:val="18"/>
                <w:szCs w:val="18"/>
                <w:lang w:val="en-US"/>
              </w:rPr>
              <w:t>e</w:t>
            </w:r>
            <w:r w:rsidRPr="003D2727">
              <w:rPr>
                <w:rFonts w:asciiTheme="majorHAnsi" w:eastAsia="Times New Roman" w:hAnsiTheme="majorHAnsi" w:cstheme="majorHAnsi"/>
                <w:color w:val="000000"/>
                <w:sz w:val="18"/>
                <w:szCs w:val="18"/>
                <w:lang w:val="en-US"/>
              </w:rPr>
              <w:t xml:space="preserve"> de schimbare a destinației construcţiilor şi amenajărilor</w:t>
            </w:r>
          </w:p>
        </w:tc>
        <w:tc>
          <w:tcPr>
            <w:tcW w:w="851" w:type="dxa"/>
            <w:tcBorders>
              <w:top w:val="nil"/>
              <w:left w:val="nil"/>
              <w:bottom w:val="single" w:sz="8" w:space="0" w:color="auto"/>
              <w:right w:val="single" w:sz="8" w:space="0" w:color="auto"/>
            </w:tcBorders>
            <w:shd w:val="clear" w:color="000000" w:fill="8496B0"/>
            <w:vAlign w:val="center"/>
            <w:hideMark/>
          </w:tcPr>
          <w:p w14:paraId="736279E5"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23EB315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208</w:t>
            </w:r>
          </w:p>
        </w:tc>
        <w:tc>
          <w:tcPr>
            <w:tcW w:w="851" w:type="dxa"/>
            <w:tcBorders>
              <w:top w:val="nil"/>
              <w:left w:val="nil"/>
              <w:bottom w:val="single" w:sz="8" w:space="0" w:color="auto"/>
              <w:right w:val="single" w:sz="8" w:space="0" w:color="auto"/>
            </w:tcBorders>
            <w:shd w:val="clear" w:color="000000" w:fill="8496B0"/>
            <w:vAlign w:val="center"/>
            <w:hideMark/>
          </w:tcPr>
          <w:p w14:paraId="10D0A6DB"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140</w:t>
            </w:r>
          </w:p>
        </w:tc>
        <w:tc>
          <w:tcPr>
            <w:tcW w:w="709" w:type="dxa"/>
            <w:tcBorders>
              <w:top w:val="nil"/>
              <w:left w:val="nil"/>
              <w:bottom w:val="single" w:sz="8" w:space="0" w:color="auto"/>
              <w:right w:val="single" w:sz="8" w:space="0" w:color="auto"/>
            </w:tcBorders>
            <w:shd w:val="clear" w:color="000000" w:fill="8496B0"/>
            <w:vAlign w:val="center"/>
            <w:hideMark/>
          </w:tcPr>
          <w:p w14:paraId="2F9DE7A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184</w:t>
            </w:r>
          </w:p>
        </w:tc>
      </w:tr>
      <w:tr w:rsidR="008044CE" w:rsidRPr="003D2727" w14:paraId="31E08FE5" w14:textId="77777777" w:rsidTr="007B2F09">
        <w:trPr>
          <w:trHeight w:val="114"/>
        </w:trPr>
        <w:tc>
          <w:tcPr>
            <w:tcW w:w="1124" w:type="dxa"/>
            <w:vMerge/>
            <w:tcBorders>
              <w:left w:val="single" w:sz="8" w:space="0" w:color="auto"/>
              <w:right w:val="single" w:sz="8" w:space="0" w:color="auto"/>
            </w:tcBorders>
            <w:shd w:val="clear" w:color="auto" w:fill="auto"/>
            <w:vAlign w:val="center"/>
            <w:hideMark/>
          </w:tcPr>
          <w:p w14:paraId="53E7A3DF"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78868A89" w14:textId="7CDDCDDB"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Autorizaţi</w:t>
            </w:r>
            <w:r w:rsidR="00A528E8">
              <w:rPr>
                <w:rFonts w:asciiTheme="majorHAnsi" w:eastAsia="Times New Roman" w:hAnsiTheme="majorHAnsi" w:cstheme="majorHAnsi"/>
                <w:color w:val="000000"/>
                <w:sz w:val="18"/>
                <w:szCs w:val="18"/>
                <w:lang w:val="en-US"/>
              </w:rPr>
              <w:t>e</w:t>
            </w:r>
            <w:r w:rsidRPr="003D2727">
              <w:rPr>
                <w:rFonts w:asciiTheme="majorHAnsi" w:eastAsia="Times New Roman" w:hAnsiTheme="majorHAnsi" w:cstheme="majorHAnsi"/>
                <w:color w:val="000000"/>
                <w:sz w:val="18"/>
                <w:szCs w:val="18"/>
                <w:lang w:val="en-US"/>
              </w:rPr>
              <w:t xml:space="preserve"> de amplasare a publicităţii exterioare</w:t>
            </w:r>
          </w:p>
        </w:tc>
        <w:tc>
          <w:tcPr>
            <w:tcW w:w="851" w:type="dxa"/>
            <w:tcBorders>
              <w:top w:val="nil"/>
              <w:left w:val="nil"/>
              <w:bottom w:val="single" w:sz="8" w:space="0" w:color="auto"/>
              <w:right w:val="single" w:sz="8" w:space="0" w:color="auto"/>
            </w:tcBorders>
            <w:shd w:val="clear" w:color="000000" w:fill="8496B0"/>
            <w:vAlign w:val="center"/>
            <w:hideMark/>
          </w:tcPr>
          <w:p w14:paraId="5C7D9285"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586ACFC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2684</w:t>
            </w:r>
          </w:p>
        </w:tc>
        <w:tc>
          <w:tcPr>
            <w:tcW w:w="851" w:type="dxa"/>
            <w:tcBorders>
              <w:top w:val="nil"/>
              <w:left w:val="nil"/>
              <w:bottom w:val="single" w:sz="8" w:space="0" w:color="auto"/>
              <w:right w:val="single" w:sz="8" w:space="0" w:color="auto"/>
            </w:tcBorders>
            <w:shd w:val="clear" w:color="000000" w:fill="8496B0"/>
            <w:vAlign w:val="center"/>
            <w:hideMark/>
          </w:tcPr>
          <w:p w14:paraId="14B11E58"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1841</w:t>
            </w:r>
          </w:p>
        </w:tc>
        <w:tc>
          <w:tcPr>
            <w:tcW w:w="709" w:type="dxa"/>
            <w:tcBorders>
              <w:top w:val="nil"/>
              <w:left w:val="nil"/>
              <w:bottom w:val="single" w:sz="8" w:space="0" w:color="auto"/>
              <w:right w:val="single" w:sz="8" w:space="0" w:color="auto"/>
            </w:tcBorders>
            <w:shd w:val="clear" w:color="000000" w:fill="8496B0"/>
            <w:vAlign w:val="center"/>
            <w:hideMark/>
          </w:tcPr>
          <w:p w14:paraId="69E5D9C7"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954</w:t>
            </w:r>
          </w:p>
        </w:tc>
      </w:tr>
      <w:tr w:rsidR="008044CE" w:rsidRPr="003D2727" w14:paraId="7F44550B" w14:textId="77777777" w:rsidTr="007B2F09">
        <w:trPr>
          <w:trHeight w:val="283"/>
        </w:trPr>
        <w:tc>
          <w:tcPr>
            <w:tcW w:w="1124" w:type="dxa"/>
            <w:vMerge/>
            <w:tcBorders>
              <w:left w:val="single" w:sz="8" w:space="0" w:color="auto"/>
              <w:bottom w:val="single" w:sz="8" w:space="0" w:color="auto"/>
              <w:right w:val="single" w:sz="8" w:space="0" w:color="auto"/>
            </w:tcBorders>
            <w:shd w:val="clear" w:color="auto" w:fill="auto"/>
            <w:vAlign w:val="center"/>
            <w:hideMark/>
          </w:tcPr>
          <w:p w14:paraId="0EFD0D8D"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1CFD8708"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Notificare privind inițierea activității de comerț</w:t>
            </w:r>
          </w:p>
        </w:tc>
        <w:tc>
          <w:tcPr>
            <w:tcW w:w="851" w:type="dxa"/>
            <w:tcBorders>
              <w:top w:val="nil"/>
              <w:left w:val="nil"/>
              <w:bottom w:val="single" w:sz="8" w:space="0" w:color="auto"/>
              <w:right w:val="single" w:sz="8" w:space="0" w:color="auto"/>
            </w:tcBorders>
            <w:shd w:val="clear" w:color="000000" w:fill="8496B0"/>
            <w:vAlign w:val="center"/>
            <w:hideMark/>
          </w:tcPr>
          <w:p w14:paraId="4532093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0</w:t>
            </w:r>
          </w:p>
        </w:tc>
        <w:tc>
          <w:tcPr>
            <w:tcW w:w="708" w:type="dxa"/>
            <w:tcBorders>
              <w:top w:val="nil"/>
              <w:left w:val="nil"/>
              <w:bottom w:val="single" w:sz="8" w:space="0" w:color="auto"/>
              <w:right w:val="single" w:sz="8" w:space="0" w:color="auto"/>
            </w:tcBorders>
            <w:shd w:val="clear" w:color="000000" w:fill="8496B0"/>
            <w:vAlign w:val="center"/>
            <w:hideMark/>
          </w:tcPr>
          <w:p w14:paraId="2B98252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5852</w:t>
            </w:r>
          </w:p>
        </w:tc>
        <w:tc>
          <w:tcPr>
            <w:tcW w:w="851" w:type="dxa"/>
            <w:tcBorders>
              <w:top w:val="nil"/>
              <w:left w:val="nil"/>
              <w:bottom w:val="single" w:sz="8" w:space="0" w:color="auto"/>
              <w:right w:val="single" w:sz="8" w:space="0" w:color="auto"/>
            </w:tcBorders>
            <w:shd w:val="clear" w:color="000000" w:fill="8496B0"/>
            <w:vAlign w:val="center"/>
            <w:hideMark/>
          </w:tcPr>
          <w:p w14:paraId="06D5F60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5768</w:t>
            </w:r>
          </w:p>
        </w:tc>
        <w:tc>
          <w:tcPr>
            <w:tcW w:w="709" w:type="dxa"/>
            <w:tcBorders>
              <w:top w:val="nil"/>
              <w:left w:val="nil"/>
              <w:bottom w:val="single" w:sz="8" w:space="0" w:color="auto"/>
              <w:right w:val="single" w:sz="8" w:space="0" w:color="auto"/>
            </w:tcBorders>
            <w:shd w:val="clear" w:color="000000" w:fill="8496B0"/>
            <w:vAlign w:val="center"/>
            <w:hideMark/>
          </w:tcPr>
          <w:p w14:paraId="594D22FE"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4243</w:t>
            </w:r>
          </w:p>
        </w:tc>
      </w:tr>
      <w:tr w:rsidR="008044CE" w:rsidRPr="003D2727" w14:paraId="598636C6" w14:textId="77777777" w:rsidTr="007B2F09">
        <w:trPr>
          <w:trHeight w:val="13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B7F80FA" w14:textId="77777777" w:rsidR="008C5B27" w:rsidRPr="003D2727" w:rsidRDefault="008044CE" w:rsidP="003D2727">
            <w:pPr>
              <w:spacing w:after="0" w:line="240" w:lineRule="auto"/>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CNPDCP</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6583EBEE"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Autorizație pentru operaţiunile de prelucrare a datelor cu caracter personal</w:t>
            </w:r>
          </w:p>
        </w:tc>
        <w:tc>
          <w:tcPr>
            <w:tcW w:w="851" w:type="dxa"/>
            <w:tcBorders>
              <w:top w:val="nil"/>
              <w:left w:val="nil"/>
              <w:bottom w:val="single" w:sz="8" w:space="0" w:color="auto"/>
              <w:right w:val="single" w:sz="8" w:space="0" w:color="auto"/>
            </w:tcBorders>
            <w:shd w:val="clear" w:color="000000" w:fill="8496B0"/>
            <w:vAlign w:val="center"/>
            <w:hideMark/>
          </w:tcPr>
          <w:p w14:paraId="10FF061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938</w:t>
            </w:r>
          </w:p>
        </w:tc>
        <w:tc>
          <w:tcPr>
            <w:tcW w:w="708" w:type="dxa"/>
            <w:tcBorders>
              <w:top w:val="nil"/>
              <w:left w:val="nil"/>
              <w:bottom w:val="single" w:sz="8" w:space="0" w:color="auto"/>
              <w:right w:val="single" w:sz="8" w:space="0" w:color="auto"/>
            </w:tcBorders>
            <w:shd w:val="clear" w:color="000000" w:fill="8496B0"/>
            <w:vAlign w:val="center"/>
            <w:hideMark/>
          </w:tcPr>
          <w:p w14:paraId="229896A4"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944</w:t>
            </w:r>
          </w:p>
        </w:tc>
        <w:tc>
          <w:tcPr>
            <w:tcW w:w="851" w:type="dxa"/>
            <w:tcBorders>
              <w:top w:val="nil"/>
              <w:left w:val="nil"/>
              <w:bottom w:val="single" w:sz="8" w:space="0" w:color="auto"/>
              <w:right w:val="single" w:sz="8" w:space="0" w:color="auto"/>
            </w:tcBorders>
            <w:shd w:val="clear" w:color="000000" w:fill="8496B0"/>
            <w:vAlign w:val="center"/>
            <w:hideMark/>
          </w:tcPr>
          <w:p w14:paraId="52D7CA9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710</w:t>
            </w:r>
          </w:p>
        </w:tc>
        <w:tc>
          <w:tcPr>
            <w:tcW w:w="709" w:type="dxa"/>
            <w:tcBorders>
              <w:top w:val="nil"/>
              <w:left w:val="nil"/>
              <w:bottom w:val="single" w:sz="8" w:space="0" w:color="auto"/>
              <w:right w:val="single" w:sz="8" w:space="0" w:color="auto"/>
            </w:tcBorders>
            <w:shd w:val="clear" w:color="000000" w:fill="8496B0"/>
            <w:vAlign w:val="center"/>
            <w:hideMark/>
          </w:tcPr>
          <w:p w14:paraId="3B843230"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270</w:t>
            </w:r>
          </w:p>
        </w:tc>
      </w:tr>
      <w:tr w:rsidR="008044CE" w:rsidRPr="003D2727" w14:paraId="01A3723D" w14:textId="77777777" w:rsidTr="007B2F09">
        <w:trPr>
          <w:trHeight w:val="127"/>
        </w:trPr>
        <w:tc>
          <w:tcPr>
            <w:tcW w:w="1124" w:type="dxa"/>
            <w:vMerge w:val="restart"/>
            <w:tcBorders>
              <w:top w:val="nil"/>
              <w:left w:val="single" w:sz="8" w:space="0" w:color="auto"/>
              <w:right w:val="single" w:sz="8" w:space="0" w:color="auto"/>
            </w:tcBorders>
            <w:shd w:val="clear" w:color="auto" w:fill="auto"/>
            <w:vAlign w:val="center"/>
            <w:hideMark/>
          </w:tcPr>
          <w:p w14:paraId="0CF033E2" w14:textId="77777777" w:rsidR="008C5B27"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CNPF</w:t>
            </w:r>
          </w:p>
          <w:p w14:paraId="7603126E"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 </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6EE7020A"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Licenţă pentru activitatea asigurătorilor (reasigurătorilor), brokerilor de asigurare şi/sau de reasigurare</w:t>
            </w:r>
          </w:p>
        </w:tc>
        <w:tc>
          <w:tcPr>
            <w:tcW w:w="851" w:type="dxa"/>
            <w:tcBorders>
              <w:top w:val="nil"/>
              <w:left w:val="nil"/>
              <w:bottom w:val="single" w:sz="8" w:space="0" w:color="auto"/>
              <w:right w:val="single" w:sz="8" w:space="0" w:color="auto"/>
            </w:tcBorders>
            <w:shd w:val="clear" w:color="000000" w:fill="8496B0"/>
            <w:vAlign w:val="center"/>
            <w:hideMark/>
          </w:tcPr>
          <w:p w14:paraId="2F46320B"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76</w:t>
            </w:r>
          </w:p>
        </w:tc>
        <w:tc>
          <w:tcPr>
            <w:tcW w:w="708" w:type="dxa"/>
            <w:tcBorders>
              <w:top w:val="nil"/>
              <w:left w:val="nil"/>
              <w:bottom w:val="single" w:sz="8" w:space="0" w:color="auto"/>
              <w:right w:val="single" w:sz="8" w:space="0" w:color="auto"/>
            </w:tcBorders>
            <w:shd w:val="clear" w:color="000000" w:fill="8496B0"/>
            <w:vAlign w:val="center"/>
            <w:hideMark/>
          </w:tcPr>
          <w:p w14:paraId="32FAA5F1"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93</w:t>
            </w:r>
          </w:p>
        </w:tc>
        <w:tc>
          <w:tcPr>
            <w:tcW w:w="851" w:type="dxa"/>
            <w:tcBorders>
              <w:top w:val="nil"/>
              <w:left w:val="nil"/>
              <w:bottom w:val="single" w:sz="8" w:space="0" w:color="auto"/>
              <w:right w:val="single" w:sz="8" w:space="0" w:color="auto"/>
            </w:tcBorders>
            <w:shd w:val="clear" w:color="000000" w:fill="8496B0"/>
            <w:vAlign w:val="center"/>
            <w:hideMark/>
          </w:tcPr>
          <w:p w14:paraId="54BCCF23"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113</w:t>
            </w:r>
          </w:p>
        </w:tc>
        <w:tc>
          <w:tcPr>
            <w:tcW w:w="709" w:type="dxa"/>
            <w:tcBorders>
              <w:top w:val="nil"/>
              <w:left w:val="nil"/>
              <w:bottom w:val="single" w:sz="8" w:space="0" w:color="auto"/>
              <w:right w:val="single" w:sz="8" w:space="0" w:color="auto"/>
            </w:tcBorders>
            <w:shd w:val="clear" w:color="000000" w:fill="8496B0"/>
            <w:vAlign w:val="center"/>
            <w:hideMark/>
          </w:tcPr>
          <w:p w14:paraId="6A636195"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0</w:t>
            </w:r>
          </w:p>
        </w:tc>
      </w:tr>
      <w:tr w:rsidR="008044CE" w:rsidRPr="003D2727" w14:paraId="0C0C901F" w14:textId="77777777" w:rsidTr="007B2F09">
        <w:trPr>
          <w:trHeight w:val="47"/>
        </w:trPr>
        <w:tc>
          <w:tcPr>
            <w:tcW w:w="1124" w:type="dxa"/>
            <w:vMerge/>
            <w:tcBorders>
              <w:left w:val="single" w:sz="8" w:space="0" w:color="auto"/>
              <w:bottom w:val="single" w:sz="8" w:space="0" w:color="auto"/>
              <w:right w:val="single" w:sz="8" w:space="0" w:color="auto"/>
            </w:tcBorders>
            <w:shd w:val="clear" w:color="auto" w:fill="auto"/>
            <w:vAlign w:val="center"/>
            <w:hideMark/>
          </w:tcPr>
          <w:p w14:paraId="76625138"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4D2C0FD"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Licenţă pentru activitatea asociaţiilor de economii şi împrumut</w:t>
            </w:r>
          </w:p>
        </w:tc>
        <w:tc>
          <w:tcPr>
            <w:tcW w:w="851" w:type="dxa"/>
            <w:tcBorders>
              <w:top w:val="nil"/>
              <w:left w:val="nil"/>
              <w:bottom w:val="single" w:sz="8" w:space="0" w:color="auto"/>
              <w:right w:val="single" w:sz="8" w:space="0" w:color="auto"/>
            </w:tcBorders>
            <w:shd w:val="clear" w:color="000000" w:fill="8496B0"/>
            <w:vAlign w:val="center"/>
            <w:hideMark/>
          </w:tcPr>
          <w:p w14:paraId="144281A7"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270</w:t>
            </w:r>
          </w:p>
        </w:tc>
        <w:tc>
          <w:tcPr>
            <w:tcW w:w="708" w:type="dxa"/>
            <w:tcBorders>
              <w:top w:val="nil"/>
              <w:left w:val="nil"/>
              <w:bottom w:val="single" w:sz="8" w:space="0" w:color="auto"/>
              <w:right w:val="single" w:sz="8" w:space="0" w:color="auto"/>
            </w:tcBorders>
            <w:shd w:val="clear" w:color="000000" w:fill="8496B0"/>
            <w:vAlign w:val="center"/>
            <w:hideMark/>
          </w:tcPr>
          <w:p w14:paraId="5674B20B"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238</w:t>
            </w:r>
          </w:p>
        </w:tc>
        <w:tc>
          <w:tcPr>
            <w:tcW w:w="851" w:type="dxa"/>
            <w:tcBorders>
              <w:top w:val="nil"/>
              <w:left w:val="nil"/>
              <w:bottom w:val="single" w:sz="8" w:space="0" w:color="auto"/>
              <w:right w:val="single" w:sz="8" w:space="0" w:color="auto"/>
            </w:tcBorders>
            <w:shd w:val="clear" w:color="000000" w:fill="8496B0"/>
            <w:vAlign w:val="center"/>
            <w:hideMark/>
          </w:tcPr>
          <w:p w14:paraId="55DF29AF"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228</w:t>
            </w:r>
          </w:p>
        </w:tc>
        <w:tc>
          <w:tcPr>
            <w:tcW w:w="709" w:type="dxa"/>
            <w:tcBorders>
              <w:top w:val="nil"/>
              <w:left w:val="nil"/>
              <w:bottom w:val="single" w:sz="8" w:space="0" w:color="auto"/>
              <w:right w:val="single" w:sz="8" w:space="0" w:color="auto"/>
            </w:tcBorders>
            <w:shd w:val="clear" w:color="000000" w:fill="8496B0"/>
            <w:vAlign w:val="center"/>
            <w:hideMark/>
          </w:tcPr>
          <w:p w14:paraId="6D4F08AC"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0</w:t>
            </w:r>
          </w:p>
        </w:tc>
      </w:tr>
      <w:tr w:rsidR="008044CE" w:rsidRPr="003D2727" w14:paraId="22FBF960" w14:textId="77777777" w:rsidTr="007B2F09">
        <w:trPr>
          <w:trHeight w:val="6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9019C73" w14:textId="77777777" w:rsidR="008C5B27"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INM</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2DDBC18B"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Buletin de verificare metrologică</w:t>
            </w:r>
          </w:p>
        </w:tc>
        <w:tc>
          <w:tcPr>
            <w:tcW w:w="851" w:type="dxa"/>
            <w:tcBorders>
              <w:top w:val="nil"/>
              <w:left w:val="nil"/>
              <w:bottom w:val="single" w:sz="8" w:space="0" w:color="auto"/>
              <w:right w:val="single" w:sz="8" w:space="0" w:color="auto"/>
            </w:tcBorders>
            <w:shd w:val="clear" w:color="000000" w:fill="8496B0"/>
            <w:vAlign w:val="center"/>
            <w:hideMark/>
          </w:tcPr>
          <w:p w14:paraId="629CBC33"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93</w:t>
            </w:r>
          </w:p>
        </w:tc>
        <w:tc>
          <w:tcPr>
            <w:tcW w:w="708" w:type="dxa"/>
            <w:tcBorders>
              <w:top w:val="nil"/>
              <w:left w:val="nil"/>
              <w:bottom w:val="single" w:sz="8" w:space="0" w:color="auto"/>
              <w:right w:val="single" w:sz="8" w:space="0" w:color="auto"/>
            </w:tcBorders>
            <w:shd w:val="clear" w:color="000000" w:fill="8496B0"/>
            <w:vAlign w:val="center"/>
            <w:hideMark/>
          </w:tcPr>
          <w:p w14:paraId="31ECCE0A"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108</w:t>
            </w:r>
          </w:p>
        </w:tc>
        <w:tc>
          <w:tcPr>
            <w:tcW w:w="851" w:type="dxa"/>
            <w:tcBorders>
              <w:top w:val="nil"/>
              <w:left w:val="nil"/>
              <w:bottom w:val="single" w:sz="8" w:space="0" w:color="auto"/>
              <w:right w:val="single" w:sz="8" w:space="0" w:color="auto"/>
            </w:tcBorders>
            <w:shd w:val="clear" w:color="000000" w:fill="8496B0"/>
            <w:vAlign w:val="center"/>
            <w:hideMark/>
          </w:tcPr>
          <w:p w14:paraId="64A9237B"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234</w:t>
            </w:r>
          </w:p>
        </w:tc>
        <w:tc>
          <w:tcPr>
            <w:tcW w:w="709" w:type="dxa"/>
            <w:tcBorders>
              <w:top w:val="nil"/>
              <w:left w:val="nil"/>
              <w:bottom w:val="single" w:sz="8" w:space="0" w:color="auto"/>
              <w:right w:val="single" w:sz="8" w:space="0" w:color="auto"/>
            </w:tcBorders>
            <w:shd w:val="clear" w:color="000000" w:fill="8496B0"/>
            <w:vAlign w:val="center"/>
            <w:hideMark/>
          </w:tcPr>
          <w:p w14:paraId="47C31B52"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254</w:t>
            </w:r>
          </w:p>
        </w:tc>
      </w:tr>
      <w:tr w:rsidR="008044CE" w:rsidRPr="003D2727" w14:paraId="757D8EB0" w14:textId="77777777" w:rsidTr="007B2F09">
        <w:trPr>
          <w:trHeight w:val="25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79A9086" w14:textId="77777777" w:rsidR="008C5B27"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MADRM</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FA72472"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de omologare (înregistrare) a produsului de uz fitosanitar sau a fertilizantului (cu excepţia celor  marcați cu mențiunea „Îngrăşămintele CE”)</w:t>
            </w:r>
          </w:p>
        </w:tc>
        <w:tc>
          <w:tcPr>
            <w:tcW w:w="851" w:type="dxa"/>
            <w:tcBorders>
              <w:top w:val="nil"/>
              <w:left w:val="nil"/>
              <w:bottom w:val="single" w:sz="8" w:space="0" w:color="auto"/>
              <w:right w:val="single" w:sz="8" w:space="0" w:color="auto"/>
            </w:tcBorders>
            <w:shd w:val="clear" w:color="000000" w:fill="8496B0"/>
            <w:vAlign w:val="center"/>
            <w:hideMark/>
          </w:tcPr>
          <w:p w14:paraId="0A2DF2FF"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148</w:t>
            </w:r>
          </w:p>
        </w:tc>
        <w:tc>
          <w:tcPr>
            <w:tcW w:w="708" w:type="dxa"/>
            <w:tcBorders>
              <w:top w:val="nil"/>
              <w:left w:val="nil"/>
              <w:bottom w:val="single" w:sz="8" w:space="0" w:color="auto"/>
              <w:right w:val="single" w:sz="8" w:space="0" w:color="auto"/>
            </w:tcBorders>
            <w:shd w:val="clear" w:color="000000" w:fill="8496B0"/>
            <w:vAlign w:val="center"/>
            <w:hideMark/>
          </w:tcPr>
          <w:p w14:paraId="1FCFE25A"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172</w:t>
            </w:r>
          </w:p>
        </w:tc>
        <w:tc>
          <w:tcPr>
            <w:tcW w:w="851" w:type="dxa"/>
            <w:tcBorders>
              <w:top w:val="nil"/>
              <w:left w:val="nil"/>
              <w:bottom w:val="single" w:sz="8" w:space="0" w:color="auto"/>
              <w:right w:val="single" w:sz="8" w:space="0" w:color="auto"/>
            </w:tcBorders>
            <w:shd w:val="clear" w:color="000000" w:fill="8496B0"/>
            <w:vAlign w:val="center"/>
            <w:hideMark/>
          </w:tcPr>
          <w:p w14:paraId="052B55A4"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126</w:t>
            </w:r>
          </w:p>
        </w:tc>
        <w:tc>
          <w:tcPr>
            <w:tcW w:w="709" w:type="dxa"/>
            <w:tcBorders>
              <w:top w:val="nil"/>
              <w:left w:val="nil"/>
              <w:bottom w:val="single" w:sz="8" w:space="0" w:color="auto"/>
              <w:right w:val="single" w:sz="8" w:space="0" w:color="auto"/>
            </w:tcBorders>
            <w:shd w:val="clear" w:color="000000" w:fill="8496B0"/>
            <w:vAlign w:val="center"/>
            <w:hideMark/>
          </w:tcPr>
          <w:p w14:paraId="6A8117DE" w14:textId="77777777" w:rsidR="008C5B27" w:rsidRPr="003D2727" w:rsidRDefault="008C5B27" w:rsidP="003D2727">
            <w:pPr>
              <w:spacing w:after="0" w:line="240" w:lineRule="auto"/>
              <w:jc w:val="center"/>
              <w:rPr>
                <w:rFonts w:asciiTheme="majorHAnsi" w:eastAsia="Times New Roman" w:hAnsiTheme="majorHAnsi" w:cstheme="majorHAnsi"/>
                <w:bCs/>
                <w:color w:val="000000"/>
                <w:sz w:val="18"/>
                <w:szCs w:val="18"/>
                <w:lang w:val="en-US"/>
              </w:rPr>
            </w:pPr>
            <w:r w:rsidRPr="003D2727">
              <w:rPr>
                <w:rFonts w:asciiTheme="majorHAnsi" w:eastAsia="Times New Roman" w:hAnsiTheme="majorHAnsi" w:cstheme="majorHAnsi"/>
                <w:bCs/>
                <w:color w:val="000000"/>
                <w:sz w:val="18"/>
                <w:szCs w:val="18"/>
                <w:lang w:val="en-US"/>
              </w:rPr>
              <w:t>0</w:t>
            </w:r>
          </w:p>
        </w:tc>
      </w:tr>
      <w:tr w:rsidR="008044CE" w:rsidRPr="003D2727" w14:paraId="4296DB0B" w14:textId="77777777" w:rsidTr="007B2F09">
        <w:trPr>
          <w:trHeight w:val="73"/>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CD7FD7B" w14:textId="77777777" w:rsidR="008C5B27"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MECC</w:t>
            </w:r>
          </w:p>
        </w:tc>
        <w:tc>
          <w:tcPr>
            <w:tcW w:w="10348" w:type="dxa"/>
            <w:tcBorders>
              <w:top w:val="single" w:sz="8" w:space="0" w:color="auto"/>
              <w:left w:val="nil"/>
              <w:bottom w:val="single" w:sz="8" w:space="0" w:color="auto"/>
              <w:right w:val="single" w:sz="8" w:space="0" w:color="000000"/>
            </w:tcBorders>
            <w:shd w:val="clear" w:color="auto" w:fill="auto"/>
            <w:vAlign w:val="center"/>
            <w:hideMark/>
          </w:tcPr>
          <w:p w14:paraId="35244827" w14:textId="77777777" w:rsidR="008C5B27" w:rsidRPr="003D2727" w:rsidRDefault="008C5B27"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Certificat de acreditare a unității de instruire a personalului din domeniul transportului rutier</w:t>
            </w:r>
          </w:p>
        </w:tc>
        <w:tc>
          <w:tcPr>
            <w:tcW w:w="851" w:type="dxa"/>
            <w:tcBorders>
              <w:top w:val="nil"/>
              <w:left w:val="nil"/>
              <w:bottom w:val="single" w:sz="8" w:space="0" w:color="auto"/>
              <w:right w:val="single" w:sz="8" w:space="0" w:color="auto"/>
            </w:tcBorders>
            <w:shd w:val="clear" w:color="000000" w:fill="8496B0"/>
            <w:vAlign w:val="center"/>
            <w:hideMark/>
          </w:tcPr>
          <w:p w14:paraId="4BF0CC5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41</w:t>
            </w:r>
          </w:p>
        </w:tc>
        <w:tc>
          <w:tcPr>
            <w:tcW w:w="708" w:type="dxa"/>
            <w:tcBorders>
              <w:top w:val="nil"/>
              <w:left w:val="nil"/>
              <w:bottom w:val="single" w:sz="8" w:space="0" w:color="auto"/>
              <w:right w:val="single" w:sz="8" w:space="0" w:color="auto"/>
            </w:tcBorders>
            <w:shd w:val="clear" w:color="000000" w:fill="8496B0"/>
            <w:vAlign w:val="center"/>
            <w:hideMark/>
          </w:tcPr>
          <w:p w14:paraId="6FDD27E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40</w:t>
            </w:r>
          </w:p>
        </w:tc>
        <w:tc>
          <w:tcPr>
            <w:tcW w:w="851" w:type="dxa"/>
            <w:tcBorders>
              <w:top w:val="nil"/>
              <w:left w:val="nil"/>
              <w:bottom w:val="single" w:sz="8" w:space="0" w:color="auto"/>
              <w:right w:val="single" w:sz="8" w:space="0" w:color="auto"/>
            </w:tcBorders>
            <w:shd w:val="clear" w:color="000000" w:fill="8496B0"/>
            <w:vAlign w:val="center"/>
            <w:hideMark/>
          </w:tcPr>
          <w:p w14:paraId="1251EA5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38</w:t>
            </w:r>
          </w:p>
        </w:tc>
        <w:tc>
          <w:tcPr>
            <w:tcW w:w="709" w:type="dxa"/>
            <w:tcBorders>
              <w:top w:val="nil"/>
              <w:left w:val="nil"/>
              <w:bottom w:val="single" w:sz="8" w:space="0" w:color="auto"/>
              <w:right w:val="single" w:sz="8" w:space="0" w:color="auto"/>
            </w:tcBorders>
            <w:shd w:val="clear" w:color="000000" w:fill="8496B0"/>
            <w:vAlign w:val="center"/>
            <w:hideMark/>
          </w:tcPr>
          <w:p w14:paraId="6B9808CF"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54</w:t>
            </w:r>
          </w:p>
        </w:tc>
      </w:tr>
      <w:tr w:rsidR="008044CE" w:rsidRPr="003D2727" w14:paraId="5C91D19E" w14:textId="77777777" w:rsidTr="007B2F09">
        <w:trPr>
          <w:trHeight w:val="283"/>
        </w:trPr>
        <w:tc>
          <w:tcPr>
            <w:tcW w:w="1124" w:type="dxa"/>
            <w:tcBorders>
              <w:top w:val="nil"/>
              <w:left w:val="single" w:sz="8" w:space="0" w:color="auto"/>
              <w:bottom w:val="single" w:sz="4" w:space="0" w:color="auto"/>
              <w:right w:val="single" w:sz="8" w:space="0" w:color="auto"/>
            </w:tcBorders>
            <w:shd w:val="clear" w:color="auto" w:fill="auto"/>
            <w:vAlign w:val="center"/>
            <w:hideMark/>
          </w:tcPr>
          <w:p w14:paraId="305E19ED" w14:textId="77777777" w:rsidR="008C5B27" w:rsidRPr="003D2727" w:rsidRDefault="008044CE" w:rsidP="003D2727">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b/>
                <w:bCs/>
                <w:color w:val="000000"/>
                <w:sz w:val="18"/>
                <w:szCs w:val="18"/>
                <w:lang w:val="en-US"/>
              </w:rPr>
              <w:t>SFS</w:t>
            </w:r>
          </w:p>
        </w:tc>
        <w:tc>
          <w:tcPr>
            <w:tcW w:w="10348" w:type="dxa"/>
            <w:tcBorders>
              <w:top w:val="single" w:sz="8" w:space="0" w:color="auto"/>
              <w:left w:val="nil"/>
              <w:bottom w:val="single" w:sz="4" w:space="0" w:color="auto"/>
              <w:right w:val="single" w:sz="8" w:space="0" w:color="000000"/>
            </w:tcBorders>
            <w:shd w:val="clear" w:color="auto" w:fill="auto"/>
            <w:vAlign w:val="center"/>
            <w:hideMark/>
          </w:tcPr>
          <w:p w14:paraId="410168B7" w14:textId="35FD6D66" w:rsidR="008C5B27" w:rsidRPr="003D2727" w:rsidRDefault="008C5B27" w:rsidP="002B1F65">
            <w:pPr>
              <w:spacing w:after="0" w:line="240" w:lineRule="auto"/>
              <w:jc w:val="both"/>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Patentă de întreprinzător</w:t>
            </w:r>
            <w:r w:rsidR="002B1F65">
              <w:rPr>
                <w:rFonts w:asciiTheme="majorHAnsi" w:eastAsia="Times New Roman" w:hAnsiTheme="majorHAnsi" w:cstheme="majorHAnsi"/>
                <w:color w:val="000000"/>
                <w:sz w:val="18"/>
                <w:szCs w:val="18"/>
                <w:lang w:val="en-US"/>
              </w:rPr>
              <w:t xml:space="preserve">, deși a fost configurat în SIA GEAP, actul </w:t>
            </w:r>
            <w:r w:rsidRPr="003D2727">
              <w:rPr>
                <w:rFonts w:asciiTheme="majorHAnsi" w:eastAsia="Times New Roman" w:hAnsiTheme="majorHAnsi" w:cstheme="majorHAnsi"/>
                <w:i/>
                <w:color w:val="FF0000"/>
                <w:sz w:val="18"/>
                <w:szCs w:val="18"/>
                <w:lang w:val="en-US"/>
              </w:rPr>
              <w:t xml:space="preserve">este prestat de către </w:t>
            </w:r>
            <w:r w:rsidR="002A1424" w:rsidRPr="003D2727">
              <w:rPr>
                <w:rFonts w:asciiTheme="majorHAnsi" w:eastAsia="Times New Roman" w:hAnsiTheme="majorHAnsi" w:cstheme="majorHAnsi"/>
                <w:i/>
                <w:color w:val="FF0000"/>
                <w:sz w:val="18"/>
                <w:szCs w:val="18"/>
                <w:lang w:val="en-US"/>
              </w:rPr>
              <w:t>SFS</w:t>
            </w:r>
            <w:r w:rsidR="00A528E8">
              <w:rPr>
                <w:rFonts w:asciiTheme="majorHAnsi" w:eastAsia="Times New Roman" w:hAnsiTheme="majorHAnsi" w:cstheme="majorHAnsi"/>
                <w:i/>
                <w:color w:val="FF0000"/>
                <w:sz w:val="18"/>
                <w:szCs w:val="18"/>
                <w:lang w:val="en-US"/>
              </w:rPr>
              <w:t>,</w:t>
            </w:r>
            <w:r w:rsidRPr="003D2727">
              <w:rPr>
                <w:rFonts w:asciiTheme="majorHAnsi" w:eastAsia="Times New Roman" w:hAnsiTheme="majorHAnsi" w:cstheme="majorHAnsi"/>
                <w:i/>
                <w:color w:val="FF0000"/>
                <w:sz w:val="18"/>
                <w:szCs w:val="18"/>
                <w:lang w:val="en-US"/>
              </w:rPr>
              <w:t xml:space="preserve"> prin intermediul modulului „Gestionarea patentei de întreprinzător” din cadrul Sistemului infor</w:t>
            </w:r>
            <w:r w:rsidR="002A1424" w:rsidRPr="003D2727">
              <w:rPr>
                <w:rFonts w:asciiTheme="majorHAnsi" w:eastAsia="Times New Roman" w:hAnsiTheme="majorHAnsi" w:cstheme="majorHAnsi"/>
                <w:i/>
                <w:color w:val="FF0000"/>
                <w:sz w:val="18"/>
                <w:szCs w:val="18"/>
                <w:lang w:val="en-US"/>
              </w:rPr>
              <w:t xml:space="preserve">mațional automatizat „e-Cerere”, parte a </w:t>
            </w:r>
            <w:r w:rsidR="002B1F65">
              <w:rPr>
                <w:rFonts w:asciiTheme="majorHAnsi" w:eastAsia="Times New Roman" w:hAnsiTheme="majorHAnsi" w:cstheme="majorHAnsi"/>
                <w:i/>
                <w:color w:val="FF0000"/>
                <w:sz w:val="18"/>
                <w:szCs w:val="18"/>
                <w:lang w:val="en-US"/>
              </w:rPr>
              <w:t xml:space="preserve">SI al </w:t>
            </w:r>
            <w:r w:rsidR="002A1424" w:rsidRPr="003D2727">
              <w:rPr>
                <w:rFonts w:asciiTheme="majorHAnsi" w:eastAsia="Times New Roman" w:hAnsiTheme="majorHAnsi" w:cstheme="majorHAnsi"/>
                <w:i/>
                <w:color w:val="FF0000"/>
                <w:sz w:val="18"/>
                <w:szCs w:val="18"/>
                <w:lang w:val="en-US"/>
              </w:rPr>
              <w:t>SFS.</w:t>
            </w:r>
          </w:p>
        </w:tc>
        <w:tc>
          <w:tcPr>
            <w:tcW w:w="851" w:type="dxa"/>
            <w:tcBorders>
              <w:top w:val="nil"/>
              <w:left w:val="nil"/>
              <w:bottom w:val="single" w:sz="4" w:space="0" w:color="auto"/>
              <w:right w:val="single" w:sz="8" w:space="0" w:color="auto"/>
            </w:tcBorders>
            <w:shd w:val="clear" w:color="000000" w:fill="8496B0"/>
            <w:vAlign w:val="center"/>
            <w:hideMark/>
          </w:tcPr>
          <w:p w14:paraId="6E1B13C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30390</w:t>
            </w:r>
          </w:p>
        </w:tc>
        <w:tc>
          <w:tcPr>
            <w:tcW w:w="708" w:type="dxa"/>
            <w:tcBorders>
              <w:top w:val="nil"/>
              <w:left w:val="nil"/>
              <w:bottom w:val="single" w:sz="4" w:space="0" w:color="auto"/>
              <w:right w:val="single" w:sz="8" w:space="0" w:color="auto"/>
            </w:tcBorders>
            <w:shd w:val="clear" w:color="000000" w:fill="8496B0"/>
            <w:vAlign w:val="center"/>
            <w:hideMark/>
          </w:tcPr>
          <w:p w14:paraId="1FD30806"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24271</w:t>
            </w:r>
          </w:p>
        </w:tc>
        <w:tc>
          <w:tcPr>
            <w:tcW w:w="851" w:type="dxa"/>
            <w:tcBorders>
              <w:top w:val="nil"/>
              <w:left w:val="nil"/>
              <w:bottom w:val="single" w:sz="4" w:space="0" w:color="auto"/>
              <w:right w:val="single" w:sz="8" w:space="0" w:color="auto"/>
            </w:tcBorders>
            <w:shd w:val="clear" w:color="000000" w:fill="8496B0"/>
            <w:vAlign w:val="center"/>
            <w:hideMark/>
          </w:tcPr>
          <w:p w14:paraId="7DE78759"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20373</w:t>
            </w:r>
          </w:p>
        </w:tc>
        <w:tc>
          <w:tcPr>
            <w:tcW w:w="709" w:type="dxa"/>
            <w:tcBorders>
              <w:top w:val="nil"/>
              <w:left w:val="nil"/>
              <w:bottom w:val="single" w:sz="4" w:space="0" w:color="auto"/>
              <w:right w:val="single" w:sz="8" w:space="0" w:color="auto"/>
            </w:tcBorders>
            <w:shd w:val="clear" w:color="000000" w:fill="8496B0"/>
            <w:vAlign w:val="center"/>
            <w:hideMark/>
          </w:tcPr>
          <w:p w14:paraId="364051E0" w14:textId="77777777" w:rsidR="008C5B27" w:rsidRPr="003D2727" w:rsidRDefault="008C5B27" w:rsidP="003D2727">
            <w:pPr>
              <w:spacing w:after="0" w:line="240" w:lineRule="auto"/>
              <w:jc w:val="center"/>
              <w:rPr>
                <w:rFonts w:asciiTheme="majorHAnsi" w:eastAsia="Times New Roman" w:hAnsiTheme="majorHAnsi" w:cstheme="majorHAnsi"/>
                <w:color w:val="000000"/>
                <w:sz w:val="18"/>
                <w:szCs w:val="18"/>
                <w:lang w:val="en-US"/>
              </w:rPr>
            </w:pPr>
            <w:r w:rsidRPr="003D2727">
              <w:rPr>
                <w:rFonts w:asciiTheme="majorHAnsi" w:eastAsia="Times New Roman" w:hAnsiTheme="majorHAnsi" w:cstheme="majorHAnsi"/>
                <w:color w:val="000000"/>
                <w:sz w:val="18"/>
                <w:szCs w:val="18"/>
                <w:lang w:val="en-US"/>
              </w:rPr>
              <w:t>20831</w:t>
            </w:r>
          </w:p>
        </w:tc>
      </w:tr>
      <w:tr w:rsidR="008044CE" w:rsidRPr="003D2727" w14:paraId="10BC71B0" w14:textId="77777777" w:rsidTr="00442FD3">
        <w:trPr>
          <w:trHeight w:val="283"/>
        </w:trPr>
        <w:tc>
          <w:tcPr>
            <w:tcW w:w="1124" w:type="dxa"/>
            <w:tcBorders>
              <w:top w:val="single" w:sz="4" w:space="0" w:color="auto"/>
              <w:left w:val="single" w:sz="4" w:space="0" w:color="auto"/>
              <w:bottom w:val="single" w:sz="4" w:space="0" w:color="auto"/>
              <w:right w:val="single" w:sz="8" w:space="0" w:color="auto"/>
            </w:tcBorders>
            <w:shd w:val="clear" w:color="auto" w:fill="FBE4D5" w:themeFill="accent2" w:themeFillTint="33"/>
            <w:vAlign w:val="center"/>
          </w:tcPr>
          <w:p w14:paraId="61239308" w14:textId="77777777" w:rsidR="008C5B27" w:rsidRPr="003D2727" w:rsidRDefault="008C5B27" w:rsidP="003D2727">
            <w:pPr>
              <w:spacing w:after="0" w:line="240" w:lineRule="auto"/>
              <w:jc w:val="both"/>
              <w:rPr>
                <w:rFonts w:asciiTheme="majorHAnsi" w:eastAsia="Times New Roman" w:hAnsiTheme="majorHAnsi" w:cstheme="majorHAnsi"/>
                <w:b/>
                <w:bCs/>
                <w:color w:val="000000"/>
                <w:sz w:val="18"/>
                <w:szCs w:val="18"/>
                <w:lang w:val="en-US"/>
              </w:rPr>
            </w:pPr>
          </w:p>
        </w:tc>
        <w:tc>
          <w:tcPr>
            <w:tcW w:w="10348" w:type="dxa"/>
            <w:tcBorders>
              <w:top w:val="single" w:sz="4" w:space="0" w:color="auto"/>
              <w:left w:val="nil"/>
              <w:bottom w:val="single" w:sz="4" w:space="0" w:color="auto"/>
              <w:right w:val="single" w:sz="8" w:space="0" w:color="000000"/>
            </w:tcBorders>
            <w:shd w:val="clear" w:color="auto" w:fill="FBE4D5" w:themeFill="accent2" w:themeFillTint="33"/>
            <w:vAlign w:val="center"/>
          </w:tcPr>
          <w:p w14:paraId="2CCC84AE" w14:textId="77777777" w:rsidR="008C5B27" w:rsidRPr="003D2727" w:rsidRDefault="008C5B27" w:rsidP="003D2727">
            <w:pPr>
              <w:spacing w:after="0" w:line="240" w:lineRule="auto"/>
              <w:jc w:val="both"/>
              <w:rPr>
                <w:rFonts w:asciiTheme="majorHAnsi" w:eastAsia="Times New Roman" w:hAnsiTheme="majorHAnsi" w:cstheme="majorHAnsi"/>
                <w:b/>
                <w:color w:val="000000"/>
                <w:sz w:val="18"/>
                <w:szCs w:val="18"/>
                <w:lang w:val="en-US"/>
              </w:rPr>
            </w:pPr>
            <w:r w:rsidRPr="003D2727">
              <w:rPr>
                <w:rFonts w:asciiTheme="majorHAnsi" w:eastAsia="Times New Roman" w:hAnsiTheme="majorHAnsi" w:cstheme="majorHAnsi"/>
                <w:b/>
                <w:color w:val="000000"/>
                <w:sz w:val="18"/>
                <w:szCs w:val="18"/>
                <w:lang w:val="en-US"/>
              </w:rPr>
              <w:t>Total</w:t>
            </w:r>
          </w:p>
        </w:tc>
        <w:tc>
          <w:tcPr>
            <w:tcW w:w="851" w:type="dxa"/>
            <w:tcBorders>
              <w:top w:val="single" w:sz="4" w:space="0" w:color="auto"/>
              <w:left w:val="nil"/>
              <w:bottom w:val="single" w:sz="4" w:space="0" w:color="auto"/>
              <w:right w:val="single" w:sz="8" w:space="0" w:color="auto"/>
            </w:tcBorders>
            <w:shd w:val="clear" w:color="auto" w:fill="FBE4D5" w:themeFill="accent2" w:themeFillTint="33"/>
            <w:vAlign w:val="bottom"/>
          </w:tcPr>
          <w:p w14:paraId="3D0ADAD5" w14:textId="77777777" w:rsidR="008C5B27" w:rsidRPr="003D2727" w:rsidRDefault="008C5B27" w:rsidP="003D2727">
            <w:pPr>
              <w:spacing w:after="0" w:line="240" w:lineRule="auto"/>
              <w:jc w:val="center"/>
              <w:rPr>
                <w:rFonts w:asciiTheme="majorHAnsi" w:eastAsia="Times New Roman" w:hAnsiTheme="majorHAnsi" w:cstheme="majorHAnsi"/>
                <w:b/>
                <w:color w:val="000000"/>
                <w:sz w:val="16"/>
                <w:szCs w:val="16"/>
                <w:lang w:val="en-US"/>
              </w:rPr>
            </w:pPr>
            <w:r w:rsidRPr="003D2727">
              <w:rPr>
                <w:rFonts w:asciiTheme="majorHAnsi" w:eastAsia="Times New Roman" w:hAnsiTheme="majorHAnsi" w:cstheme="majorHAnsi"/>
                <w:b/>
                <w:color w:val="000000"/>
                <w:sz w:val="16"/>
                <w:szCs w:val="16"/>
                <w:lang w:val="en-US"/>
              </w:rPr>
              <w:t>240</w:t>
            </w:r>
            <w:r w:rsidR="008262B5" w:rsidRPr="003D2727">
              <w:rPr>
                <w:rFonts w:asciiTheme="majorHAnsi" w:eastAsia="Times New Roman" w:hAnsiTheme="majorHAnsi" w:cstheme="majorHAnsi"/>
                <w:b/>
                <w:color w:val="000000"/>
                <w:sz w:val="16"/>
                <w:szCs w:val="16"/>
                <w:lang w:val="en-US"/>
              </w:rPr>
              <w:t xml:space="preserve"> </w:t>
            </w:r>
            <w:r w:rsidRPr="003D2727">
              <w:rPr>
                <w:rFonts w:asciiTheme="majorHAnsi" w:eastAsia="Times New Roman" w:hAnsiTheme="majorHAnsi" w:cstheme="majorHAnsi"/>
                <w:b/>
                <w:color w:val="000000"/>
                <w:sz w:val="16"/>
                <w:szCs w:val="16"/>
                <w:lang w:val="en-US"/>
              </w:rPr>
              <w:t>391</w:t>
            </w:r>
          </w:p>
        </w:tc>
        <w:tc>
          <w:tcPr>
            <w:tcW w:w="708" w:type="dxa"/>
            <w:tcBorders>
              <w:top w:val="single" w:sz="4" w:space="0" w:color="auto"/>
              <w:left w:val="nil"/>
              <w:bottom w:val="single" w:sz="4" w:space="0" w:color="auto"/>
              <w:right w:val="single" w:sz="8" w:space="0" w:color="auto"/>
            </w:tcBorders>
            <w:shd w:val="clear" w:color="auto" w:fill="FBE4D5" w:themeFill="accent2" w:themeFillTint="33"/>
            <w:vAlign w:val="bottom"/>
          </w:tcPr>
          <w:p w14:paraId="6479EC20" w14:textId="77777777" w:rsidR="008C5B27" w:rsidRPr="003D2727" w:rsidRDefault="008C5B27" w:rsidP="003D2727">
            <w:pPr>
              <w:spacing w:after="0" w:line="240" w:lineRule="auto"/>
              <w:ind w:left="-111"/>
              <w:jc w:val="center"/>
              <w:rPr>
                <w:rFonts w:asciiTheme="majorHAnsi" w:eastAsia="Times New Roman" w:hAnsiTheme="majorHAnsi" w:cstheme="majorHAnsi"/>
                <w:b/>
                <w:color w:val="000000"/>
                <w:sz w:val="16"/>
                <w:szCs w:val="16"/>
                <w:lang w:val="en-US"/>
              </w:rPr>
            </w:pPr>
            <w:r w:rsidRPr="003D2727">
              <w:rPr>
                <w:rFonts w:asciiTheme="majorHAnsi" w:eastAsia="Times New Roman" w:hAnsiTheme="majorHAnsi" w:cstheme="majorHAnsi"/>
                <w:b/>
                <w:color w:val="000000"/>
                <w:sz w:val="16"/>
                <w:szCs w:val="16"/>
                <w:lang w:val="en-US"/>
              </w:rPr>
              <w:t>242</w:t>
            </w:r>
            <w:r w:rsidR="008262B5" w:rsidRPr="003D2727">
              <w:rPr>
                <w:rFonts w:asciiTheme="majorHAnsi" w:eastAsia="Times New Roman" w:hAnsiTheme="majorHAnsi" w:cstheme="majorHAnsi"/>
                <w:b/>
                <w:color w:val="000000"/>
                <w:sz w:val="16"/>
                <w:szCs w:val="16"/>
                <w:lang w:val="en-US"/>
              </w:rPr>
              <w:t xml:space="preserve"> </w:t>
            </w:r>
            <w:r w:rsidRPr="003D2727">
              <w:rPr>
                <w:rFonts w:asciiTheme="majorHAnsi" w:eastAsia="Times New Roman" w:hAnsiTheme="majorHAnsi" w:cstheme="majorHAnsi"/>
                <w:b/>
                <w:color w:val="000000"/>
                <w:sz w:val="16"/>
                <w:szCs w:val="16"/>
                <w:lang w:val="en-US"/>
              </w:rPr>
              <w:t>935</w:t>
            </w:r>
          </w:p>
        </w:tc>
        <w:tc>
          <w:tcPr>
            <w:tcW w:w="851" w:type="dxa"/>
            <w:tcBorders>
              <w:top w:val="single" w:sz="4" w:space="0" w:color="auto"/>
              <w:left w:val="nil"/>
              <w:bottom w:val="single" w:sz="4" w:space="0" w:color="auto"/>
              <w:right w:val="single" w:sz="8" w:space="0" w:color="auto"/>
            </w:tcBorders>
            <w:shd w:val="clear" w:color="auto" w:fill="FBE4D5" w:themeFill="accent2" w:themeFillTint="33"/>
            <w:vAlign w:val="bottom"/>
          </w:tcPr>
          <w:p w14:paraId="34648428" w14:textId="77777777" w:rsidR="008C5B27" w:rsidRPr="003D2727" w:rsidRDefault="008C5B27" w:rsidP="003D2727">
            <w:pPr>
              <w:spacing w:after="0" w:line="240" w:lineRule="auto"/>
              <w:jc w:val="center"/>
              <w:rPr>
                <w:rFonts w:asciiTheme="majorHAnsi" w:eastAsia="Times New Roman" w:hAnsiTheme="majorHAnsi" w:cstheme="majorHAnsi"/>
                <w:b/>
                <w:color w:val="000000"/>
                <w:sz w:val="16"/>
                <w:szCs w:val="16"/>
                <w:lang w:val="en-US"/>
              </w:rPr>
            </w:pPr>
            <w:r w:rsidRPr="003D2727">
              <w:rPr>
                <w:rFonts w:asciiTheme="majorHAnsi" w:eastAsia="Times New Roman" w:hAnsiTheme="majorHAnsi" w:cstheme="majorHAnsi"/>
                <w:b/>
                <w:color w:val="000000"/>
                <w:sz w:val="16"/>
                <w:szCs w:val="16"/>
                <w:lang w:val="en-US"/>
              </w:rPr>
              <w:t>210</w:t>
            </w:r>
            <w:r w:rsidR="008262B5" w:rsidRPr="003D2727">
              <w:rPr>
                <w:rFonts w:asciiTheme="majorHAnsi" w:eastAsia="Times New Roman" w:hAnsiTheme="majorHAnsi" w:cstheme="majorHAnsi"/>
                <w:b/>
                <w:color w:val="000000"/>
                <w:sz w:val="16"/>
                <w:szCs w:val="16"/>
                <w:lang w:val="en-US"/>
              </w:rPr>
              <w:t xml:space="preserve"> </w:t>
            </w:r>
            <w:r w:rsidRPr="003D2727">
              <w:rPr>
                <w:rFonts w:asciiTheme="majorHAnsi" w:eastAsia="Times New Roman" w:hAnsiTheme="majorHAnsi" w:cstheme="majorHAnsi"/>
                <w:b/>
                <w:color w:val="000000"/>
                <w:sz w:val="16"/>
                <w:szCs w:val="16"/>
                <w:lang w:val="en-US"/>
              </w:rPr>
              <w:t>128</w:t>
            </w:r>
          </w:p>
        </w:tc>
        <w:tc>
          <w:tcPr>
            <w:tcW w:w="709" w:type="dxa"/>
            <w:tcBorders>
              <w:top w:val="single" w:sz="4" w:space="0" w:color="auto"/>
              <w:left w:val="nil"/>
              <w:bottom w:val="single" w:sz="4" w:space="0" w:color="auto"/>
              <w:right w:val="single" w:sz="8" w:space="0" w:color="auto"/>
            </w:tcBorders>
            <w:shd w:val="clear" w:color="auto" w:fill="FBE4D5" w:themeFill="accent2" w:themeFillTint="33"/>
            <w:vAlign w:val="bottom"/>
          </w:tcPr>
          <w:p w14:paraId="0F2EC807" w14:textId="77777777" w:rsidR="008C5B27" w:rsidRPr="003D2727" w:rsidRDefault="008C5B27" w:rsidP="003D2727">
            <w:pPr>
              <w:spacing w:after="0" w:line="240" w:lineRule="auto"/>
              <w:ind w:left="-112"/>
              <w:jc w:val="center"/>
              <w:rPr>
                <w:rFonts w:asciiTheme="majorHAnsi" w:eastAsia="Times New Roman" w:hAnsiTheme="majorHAnsi" w:cstheme="majorHAnsi"/>
                <w:b/>
                <w:color w:val="000000"/>
                <w:sz w:val="16"/>
                <w:szCs w:val="16"/>
                <w:lang w:val="en-US"/>
              </w:rPr>
            </w:pPr>
            <w:r w:rsidRPr="003D2727">
              <w:rPr>
                <w:rFonts w:asciiTheme="majorHAnsi" w:eastAsia="Times New Roman" w:hAnsiTheme="majorHAnsi" w:cstheme="majorHAnsi"/>
                <w:b/>
                <w:color w:val="000000"/>
                <w:sz w:val="16"/>
                <w:szCs w:val="16"/>
                <w:lang w:val="en-US"/>
              </w:rPr>
              <w:t>184</w:t>
            </w:r>
            <w:r w:rsidR="008262B5" w:rsidRPr="003D2727">
              <w:rPr>
                <w:rFonts w:asciiTheme="majorHAnsi" w:eastAsia="Times New Roman" w:hAnsiTheme="majorHAnsi" w:cstheme="majorHAnsi"/>
                <w:b/>
                <w:color w:val="000000"/>
                <w:sz w:val="16"/>
                <w:szCs w:val="16"/>
                <w:lang w:val="en-US"/>
              </w:rPr>
              <w:t xml:space="preserve"> </w:t>
            </w:r>
            <w:r w:rsidRPr="003D2727">
              <w:rPr>
                <w:rFonts w:asciiTheme="majorHAnsi" w:eastAsia="Times New Roman" w:hAnsiTheme="majorHAnsi" w:cstheme="majorHAnsi"/>
                <w:b/>
                <w:color w:val="000000"/>
                <w:sz w:val="16"/>
                <w:szCs w:val="16"/>
                <w:lang w:val="en-US"/>
              </w:rPr>
              <w:t>098</w:t>
            </w:r>
          </w:p>
        </w:tc>
      </w:tr>
    </w:tbl>
    <w:p w14:paraId="286228CF" w14:textId="642F3C39" w:rsidR="008C5B27" w:rsidRPr="00AA16C1" w:rsidRDefault="008C5B27" w:rsidP="003D2727">
      <w:pPr>
        <w:spacing w:after="0" w:line="240" w:lineRule="auto"/>
        <w:jc w:val="both"/>
        <w:rPr>
          <w:rFonts w:asciiTheme="majorHAnsi" w:eastAsia="Calibri" w:hAnsiTheme="majorHAnsi" w:cstheme="majorHAnsi"/>
          <w:i/>
          <w:sz w:val="18"/>
          <w:szCs w:val="18"/>
          <w:lang w:val="ro-RO"/>
        </w:rPr>
      </w:pPr>
      <w:r w:rsidRPr="003D2727">
        <w:rPr>
          <w:rFonts w:asciiTheme="majorHAnsi" w:eastAsia="Calibri" w:hAnsiTheme="majorHAnsi" w:cstheme="majorHAnsi"/>
          <w:b/>
          <w:i/>
          <w:sz w:val="18"/>
          <w:szCs w:val="18"/>
          <w:lang w:val="ro-RO"/>
        </w:rPr>
        <w:t xml:space="preserve">Sursă: </w:t>
      </w:r>
      <w:r w:rsidRPr="003D2727">
        <w:rPr>
          <w:rFonts w:asciiTheme="majorHAnsi" w:eastAsia="Calibri" w:hAnsiTheme="majorHAnsi" w:cstheme="majorHAnsi"/>
          <w:i/>
          <w:sz w:val="18"/>
          <w:szCs w:val="18"/>
          <w:lang w:val="ro-RO"/>
        </w:rPr>
        <w:t>Elaborat de auditor urmare a analizei informațiilor prezentate de către autoritățile incluse în Nomenclatorul aprobat prin Legea nr.160/2011, rapoartelor identificate pe pag</w:t>
      </w:r>
      <w:r w:rsidR="00A528E8">
        <w:rPr>
          <w:rFonts w:asciiTheme="majorHAnsi" w:eastAsia="Calibri" w:hAnsiTheme="majorHAnsi" w:cstheme="majorHAnsi"/>
          <w:i/>
          <w:sz w:val="18"/>
          <w:szCs w:val="18"/>
          <w:lang w:val="ro-RO"/>
        </w:rPr>
        <w:t>i</w:t>
      </w:r>
      <w:r w:rsidRPr="003D2727">
        <w:rPr>
          <w:rFonts w:asciiTheme="majorHAnsi" w:eastAsia="Calibri" w:hAnsiTheme="majorHAnsi" w:cstheme="majorHAnsi"/>
          <w:i/>
          <w:sz w:val="18"/>
          <w:szCs w:val="18"/>
          <w:lang w:val="ro-RO"/>
        </w:rPr>
        <w:t>nile autorităților și datelor din SAI GEAP</w:t>
      </w:r>
      <w:r w:rsidR="00A528E8">
        <w:rPr>
          <w:rFonts w:asciiTheme="majorHAnsi" w:eastAsia="Calibri" w:hAnsiTheme="majorHAnsi" w:cstheme="majorHAnsi"/>
          <w:i/>
          <w:sz w:val="18"/>
          <w:szCs w:val="18"/>
          <w:lang w:val="ro-RO"/>
        </w:rPr>
        <w:t>,</w:t>
      </w:r>
      <w:r w:rsidRPr="003D2727">
        <w:rPr>
          <w:rFonts w:asciiTheme="majorHAnsi" w:eastAsia="Calibri" w:hAnsiTheme="majorHAnsi" w:cstheme="majorHAnsi"/>
          <w:i/>
          <w:sz w:val="18"/>
          <w:szCs w:val="18"/>
          <w:lang w:val="ro-RO"/>
        </w:rPr>
        <w:t xml:space="preserve"> generalizate de auditor în perioada </w:t>
      </w:r>
      <w:r w:rsidR="00A528E8">
        <w:rPr>
          <w:rFonts w:asciiTheme="majorHAnsi" w:eastAsia="Calibri" w:hAnsiTheme="majorHAnsi" w:cstheme="majorHAnsi"/>
          <w:i/>
          <w:sz w:val="18"/>
          <w:szCs w:val="18"/>
          <w:lang w:val="ro-RO"/>
        </w:rPr>
        <w:t xml:space="preserve">anilor </w:t>
      </w:r>
      <w:r w:rsidRPr="003D2727">
        <w:rPr>
          <w:rFonts w:asciiTheme="majorHAnsi" w:eastAsia="Calibri" w:hAnsiTheme="majorHAnsi" w:cstheme="majorHAnsi"/>
          <w:i/>
          <w:sz w:val="18"/>
          <w:szCs w:val="18"/>
          <w:lang w:val="ro-RO"/>
        </w:rPr>
        <w:t>2018-2021.</w:t>
      </w:r>
    </w:p>
    <w:p w14:paraId="58C445B2" w14:textId="77777777" w:rsidR="008C5B27" w:rsidRPr="00AA16C1" w:rsidRDefault="008C5B27" w:rsidP="003D2727">
      <w:pPr>
        <w:tabs>
          <w:tab w:val="left" w:pos="1452"/>
        </w:tabs>
        <w:spacing w:after="0" w:line="240" w:lineRule="auto"/>
        <w:rPr>
          <w:rFonts w:asciiTheme="majorHAnsi" w:hAnsiTheme="majorHAnsi" w:cstheme="majorHAnsi"/>
          <w:sz w:val="18"/>
          <w:szCs w:val="18"/>
          <w:lang w:val="ro-RO"/>
        </w:rPr>
      </w:pPr>
    </w:p>
    <w:p w14:paraId="7CB295DA" w14:textId="77777777" w:rsidR="00BA0558" w:rsidRPr="00AA16C1" w:rsidRDefault="008C5B27" w:rsidP="003D2727">
      <w:pPr>
        <w:tabs>
          <w:tab w:val="left" w:pos="1452"/>
        </w:tabs>
        <w:spacing w:after="0" w:line="240" w:lineRule="auto"/>
        <w:rPr>
          <w:rFonts w:asciiTheme="majorHAnsi" w:hAnsiTheme="majorHAnsi" w:cstheme="majorHAnsi"/>
          <w:color w:val="1F4E79" w:themeColor="accent1" w:themeShade="80"/>
          <w:sz w:val="18"/>
          <w:szCs w:val="18"/>
          <w:lang w:val="ro-RO"/>
        </w:rPr>
      </w:pPr>
      <w:r w:rsidRPr="00AA16C1">
        <w:rPr>
          <w:rFonts w:asciiTheme="majorHAnsi" w:hAnsiTheme="majorHAnsi" w:cstheme="majorHAnsi"/>
          <w:sz w:val="18"/>
          <w:szCs w:val="18"/>
          <w:lang w:val="ro-RO"/>
        </w:rPr>
        <w:tab/>
      </w:r>
    </w:p>
    <w:sectPr w:rsidR="00BA0558" w:rsidRPr="00AA16C1" w:rsidSect="00BA055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C8690" w14:textId="77777777" w:rsidR="006944D4" w:rsidRDefault="006944D4" w:rsidP="00FE28D9">
      <w:pPr>
        <w:spacing w:after="0" w:line="240" w:lineRule="auto"/>
      </w:pPr>
      <w:r>
        <w:separator/>
      </w:r>
    </w:p>
  </w:endnote>
  <w:endnote w:type="continuationSeparator" w:id="0">
    <w:p w14:paraId="1EFCD2DA" w14:textId="77777777" w:rsidR="006944D4" w:rsidRDefault="006944D4" w:rsidP="00FE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Hupo">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674269"/>
      <w:docPartObj>
        <w:docPartGallery w:val="Page Numbers (Bottom of Page)"/>
        <w:docPartUnique/>
      </w:docPartObj>
    </w:sdtPr>
    <w:sdtEndPr>
      <w:rPr>
        <w:noProof/>
        <w:sz w:val="16"/>
        <w:szCs w:val="16"/>
      </w:rPr>
    </w:sdtEndPr>
    <w:sdtContent>
      <w:p w14:paraId="5051A078" w14:textId="59400AE3" w:rsidR="001B56CB" w:rsidRPr="0058188E" w:rsidRDefault="001B56CB">
        <w:pPr>
          <w:pStyle w:val="Subsol"/>
          <w:jc w:val="right"/>
          <w:rPr>
            <w:sz w:val="16"/>
            <w:szCs w:val="16"/>
          </w:rPr>
        </w:pPr>
        <w:r w:rsidRPr="0058188E">
          <w:rPr>
            <w:sz w:val="16"/>
            <w:szCs w:val="16"/>
          </w:rPr>
          <w:fldChar w:fldCharType="begin"/>
        </w:r>
        <w:r w:rsidRPr="0058188E">
          <w:rPr>
            <w:sz w:val="16"/>
            <w:szCs w:val="16"/>
          </w:rPr>
          <w:instrText xml:space="preserve"> PAGE   \* MERGEFORMAT </w:instrText>
        </w:r>
        <w:r w:rsidRPr="0058188E">
          <w:rPr>
            <w:sz w:val="16"/>
            <w:szCs w:val="16"/>
          </w:rPr>
          <w:fldChar w:fldCharType="separate"/>
        </w:r>
        <w:r w:rsidR="00647B14">
          <w:rPr>
            <w:noProof/>
            <w:sz w:val="16"/>
            <w:szCs w:val="16"/>
          </w:rPr>
          <w:t>1</w:t>
        </w:r>
        <w:r w:rsidRPr="0058188E">
          <w:rPr>
            <w:noProof/>
            <w:sz w:val="16"/>
            <w:szCs w:val="16"/>
          </w:rPr>
          <w:fldChar w:fldCharType="end"/>
        </w:r>
      </w:p>
    </w:sdtContent>
  </w:sdt>
  <w:p w14:paraId="668607DD" w14:textId="77777777" w:rsidR="001B56CB" w:rsidRDefault="001B56C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71ED1" w14:textId="77777777" w:rsidR="006944D4" w:rsidRDefault="006944D4" w:rsidP="00FE28D9">
      <w:pPr>
        <w:spacing w:after="0" w:line="240" w:lineRule="auto"/>
      </w:pPr>
      <w:r>
        <w:separator/>
      </w:r>
    </w:p>
  </w:footnote>
  <w:footnote w:type="continuationSeparator" w:id="0">
    <w:p w14:paraId="43BA2805" w14:textId="77777777" w:rsidR="006944D4" w:rsidRDefault="006944D4" w:rsidP="00FE28D9">
      <w:pPr>
        <w:spacing w:after="0" w:line="240" w:lineRule="auto"/>
      </w:pPr>
      <w:r>
        <w:continuationSeparator/>
      </w:r>
    </w:p>
  </w:footnote>
  <w:footnote w:id="1">
    <w:p w14:paraId="285BD0A7" w14:textId="290A1684" w:rsidR="001B56CB" w:rsidRPr="003209E7" w:rsidRDefault="001B56CB" w:rsidP="00FE28D9">
      <w:pPr>
        <w:pStyle w:val="Textnotdesubsol"/>
        <w:rPr>
          <w:rFonts w:asciiTheme="majorHAnsi" w:hAnsiTheme="majorHAnsi" w:cstheme="majorHAnsi"/>
          <w:sz w:val="16"/>
          <w:szCs w:val="16"/>
        </w:rPr>
      </w:pPr>
      <w:r w:rsidRPr="003209E7">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w:t>
      </w:r>
      <w:r w:rsidRPr="003209E7">
        <w:rPr>
          <w:rFonts w:asciiTheme="majorHAnsi" w:hAnsiTheme="majorHAnsi" w:cstheme="majorHAnsi"/>
          <w:sz w:val="16"/>
          <w:szCs w:val="16"/>
        </w:rPr>
        <w:t>Legea privind organizarea și funcționarea Curții de Conturi a Republicii Moldova nr.260 din 07.12.2017</w:t>
      </w:r>
      <w:r>
        <w:rPr>
          <w:rFonts w:asciiTheme="majorHAnsi" w:hAnsiTheme="majorHAnsi" w:cstheme="majorHAnsi"/>
          <w:sz w:val="16"/>
          <w:szCs w:val="16"/>
        </w:rPr>
        <w:t xml:space="preserve"> (</w:t>
      </w:r>
      <w:r w:rsidRPr="003209E7">
        <w:rPr>
          <w:rFonts w:asciiTheme="majorHAnsi" w:hAnsiTheme="majorHAnsi" w:cstheme="majorHAnsi"/>
          <w:sz w:val="16"/>
          <w:szCs w:val="16"/>
        </w:rPr>
        <w:t>în continuare – Legea nr.260 din 07.12.2017</w:t>
      </w:r>
      <w:r>
        <w:rPr>
          <w:rFonts w:asciiTheme="majorHAnsi" w:hAnsiTheme="majorHAnsi" w:cstheme="majorHAnsi"/>
          <w:sz w:val="16"/>
          <w:szCs w:val="16"/>
        </w:rPr>
        <w:t>)</w:t>
      </w:r>
      <w:r w:rsidRPr="003209E7">
        <w:rPr>
          <w:rFonts w:asciiTheme="majorHAnsi" w:hAnsiTheme="majorHAnsi" w:cstheme="majorHAnsi"/>
          <w:sz w:val="16"/>
          <w:szCs w:val="16"/>
        </w:rPr>
        <w:t xml:space="preserve">. </w:t>
      </w:r>
    </w:p>
  </w:footnote>
  <w:footnote w:id="2">
    <w:p w14:paraId="65604C3D" w14:textId="030E83B3" w:rsidR="001B56CB" w:rsidRPr="003209E7" w:rsidRDefault="001B56CB" w:rsidP="00FE28D9">
      <w:pPr>
        <w:pStyle w:val="Textnotdesubsol"/>
        <w:rPr>
          <w:rFonts w:asciiTheme="majorHAnsi" w:hAnsiTheme="majorHAnsi" w:cstheme="majorHAnsi"/>
          <w:sz w:val="16"/>
          <w:szCs w:val="16"/>
        </w:rPr>
      </w:pPr>
      <w:r w:rsidRPr="003209E7">
        <w:rPr>
          <w:rStyle w:val="Referinnotdesubsol"/>
          <w:rFonts w:asciiTheme="majorHAnsi" w:hAnsiTheme="majorHAnsi" w:cstheme="majorHAnsi"/>
          <w:sz w:val="16"/>
          <w:szCs w:val="16"/>
        </w:rPr>
        <w:footnoteRef/>
      </w:r>
      <w:r w:rsidRPr="003209E7">
        <w:rPr>
          <w:rFonts w:asciiTheme="majorHAnsi" w:hAnsiTheme="majorHAnsi" w:cstheme="majorHAnsi"/>
          <w:sz w:val="16"/>
          <w:szCs w:val="16"/>
        </w:rPr>
        <w:t xml:space="preserve"> Hotărârea Curții de Conturi nr.62 din 10.12.2020 „Cu privire la aprobarea Programului activității de audit pe anul 2021”</w:t>
      </w:r>
      <w:r>
        <w:rPr>
          <w:rFonts w:asciiTheme="majorHAnsi" w:hAnsiTheme="majorHAnsi" w:cstheme="majorHAnsi"/>
          <w:sz w:val="16"/>
          <w:szCs w:val="16"/>
        </w:rPr>
        <w:t xml:space="preserve"> (</w:t>
      </w:r>
      <w:r w:rsidRPr="003209E7">
        <w:rPr>
          <w:rFonts w:asciiTheme="majorHAnsi" w:hAnsiTheme="majorHAnsi" w:cstheme="majorHAnsi"/>
          <w:sz w:val="16"/>
          <w:szCs w:val="16"/>
        </w:rPr>
        <w:t>cu modificările ulterioare</w:t>
      </w:r>
      <w:r>
        <w:rPr>
          <w:rFonts w:asciiTheme="majorHAnsi" w:hAnsiTheme="majorHAnsi" w:cstheme="majorHAnsi"/>
          <w:sz w:val="16"/>
          <w:szCs w:val="16"/>
        </w:rPr>
        <w:t>)</w:t>
      </w:r>
      <w:r w:rsidRPr="003209E7">
        <w:rPr>
          <w:rFonts w:asciiTheme="majorHAnsi" w:hAnsiTheme="majorHAnsi" w:cstheme="majorHAnsi"/>
          <w:sz w:val="16"/>
          <w:szCs w:val="16"/>
        </w:rPr>
        <w:t>.</w:t>
      </w:r>
    </w:p>
  </w:footnote>
  <w:footnote w:id="3">
    <w:p w14:paraId="3A59BB7E" w14:textId="77777777" w:rsidR="001B56CB" w:rsidRPr="0086622D" w:rsidRDefault="001B56CB" w:rsidP="00AD1150">
      <w:pPr>
        <w:pStyle w:val="Textnotdesubsol"/>
        <w:rPr>
          <w:rFonts w:asciiTheme="majorHAnsi" w:hAnsiTheme="majorHAnsi" w:cstheme="majorHAnsi"/>
          <w:sz w:val="16"/>
          <w:szCs w:val="16"/>
        </w:rPr>
      </w:pPr>
      <w:r w:rsidRPr="0086622D">
        <w:rPr>
          <w:rStyle w:val="Referinnotdesubsol"/>
          <w:rFonts w:asciiTheme="majorHAnsi" w:hAnsiTheme="majorHAnsi" w:cstheme="majorHAnsi"/>
          <w:sz w:val="16"/>
          <w:szCs w:val="16"/>
        </w:rPr>
        <w:footnoteRef/>
      </w:r>
      <w:r w:rsidRPr="0086622D">
        <w:rPr>
          <w:rFonts w:asciiTheme="majorHAnsi" w:hAnsiTheme="majorHAnsi" w:cstheme="majorHAnsi"/>
          <w:sz w:val="16"/>
          <w:szCs w:val="16"/>
        </w:rPr>
        <w:t xml:space="preserve"> Hotărârea Curții de Conturi nr.60 din 21.11.2017 „Cu privire la Raportul auditului performanței/TI „Care sunt progresele și impedimentele/riscurile înregistrate în cadrul implementării Proiectului „e-Transformare a Guvernării”?” (în continuare – Hotărârea Curții de Conturi nr.60 din 21.11.2017); Hotărârea Curții de Conturi nr.82 din 28.12.2020 „Pentru aprobarea Raportului auditului performanței „În ce mod activitățile realizate pentru crearea/elaborarea, implementarea și gestionarea sistemelor informaționale în sectorul public contribuie la utilizarea eficientă a resurselor alocate în acest scop?”” (în continuare – Hotărârea Curții de Conturi nr.82 din 28.12.2020). </w:t>
      </w:r>
    </w:p>
  </w:footnote>
  <w:footnote w:id="4">
    <w:p w14:paraId="1F7AA9DE" w14:textId="5EDF10EA" w:rsidR="001B56CB" w:rsidRPr="00787EB2" w:rsidRDefault="001B56CB">
      <w:pPr>
        <w:pStyle w:val="Textnotdesubsol"/>
        <w:rPr>
          <w:rFonts w:asciiTheme="majorHAnsi" w:hAnsiTheme="majorHAnsi" w:cstheme="majorHAnsi"/>
          <w:sz w:val="16"/>
          <w:szCs w:val="16"/>
        </w:rPr>
      </w:pPr>
      <w:r w:rsidRPr="00787EB2">
        <w:rPr>
          <w:rStyle w:val="Referinnotdesubsol"/>
          <w:rFonts w:asciiTheme="majorHAnsi" w:hAnsiTheme="majorHAnsi" w:cstheme="majorHAnsi"/>
          <w:sz w:val="16"/>
          <w:szCs w:val="16"/>
        </w:rPr>
        <w:footnoteRef/>
      </w:r>
      <w:r w:rsidRPr="00787EB2">
        <w:rPr>
          <w:rFonts w:asciiTheme="majorHAnsi" w:hAnsiTheme="majorHAnsi" w:cstheme="majorHAnsi"/>
          <w:sz w:val="16"/>
          <w:szCs w:val="16"/>
        </w:rPr>
        <w:t xml:space="preserve"> Strategia națională de dezvoltare „Moldova 2020” , aprobată prin Legea nr.166 din 11.07.2012</w:t>
      </w:r>
      <w:r>
        <w:rPr>
          <w:rFonts w:asciiTheme="majorHAnsi" w:hAnsiTheme="majorHAnsi" w:cstheme="majorHAnsi"/>
          <w:sz w:val="16"/>
          <w:szCs w:val="16"/>
        </w:rPr>
        <w:t xml:space="preserve"> (</w:t>
      </w:r>
      <w:r w:rsidRPr="00787EB2">
        <w:rPr>
          <w:rFonts w:asciiTheme="majorHAnsi" w:hAnsiTheme="majorHAnsi" w:cstheme="majorHAnsi"/>
          <w:sz w:val="16"/>
          <w:szCs w:val="16"/>
        </w:rPr>
        <w:t xml:space="preserve"> în continuare – Strategia „Moldova 2020”</w:t>
      </w:r>
      <w:r>
        <w:rPr>
          <w:rFonts w:asciiTheme="majorHAnsi" w:hAnsiTheme="majorHAnsi" w:cstheme="majorHAnsi"/>
          <w:sz w:val="16"/>
          <w:szCs w:val="16"/>
        </w:rPr>
        <w:t>)</w:t>
      </w:r>
      <w:r w:rsidRPr="00787EB2">
        <w:rPr>
          <w:rFonts w:asciiTheme="majorHAnsi" w:hAnsiTheme="majorHAnsi" w:cstheme="majorHAnsi"/>
          <w:sz w:val="16"/>
          <w:szCs w:val="16"/>
        </w:rPr>
        <w:t>.</w:t>
      </w:r>
    </w:p>
  </w:footnote>
  <w:footnote w:id="5">
    <w:p w14:paraId="3FD35C00" w14:textId="77777777" w:rsidR="001B56CB" w:rsidRPr="00787EB2" w:rsidRDefault="001B56CB">
      <w:pPr>
        <w:pStyle w:val="Textnotdesubsol"/>
        <w:rPr>
          <w:rFonts w:asciiTheme="majorHAnsi" w:hAnsiTheme="majorHAnsi" w:cstheme="majorHAnsi"/>
          <w:sz w:val="16"/>
          <w:szCs w:val="16"/>
        </w:rPr>
      </w:pPr>
      <w:r w:rsidRPr="00787EB2">
        <w:rPr>
          <w:rStyle w:val="Referinnotdesubsol"/>
          <w:rFonts w:asciiTheme="majorHAnsi" w:hAnsiTheme="majorHAnsi" w:cstheme="majorHAnsi"/>
          <w:sz w:val="16"/>
          <w:szCs w:val="16"/>
        </w:rPr>
        <w:footnoteRef/>
      </w:r>
      <w:r w:rsidRPr="00787EB2">
        <w:rPr>
          <w:rFonts w:asciiTheme="majorHAnsi" w:hAnsiTheme="majorHAnsi" w:cstheme="majorHAnsi"/>
          <w:sz w:val="16"/>
          <w:szCs w:val="16"/>
        </w:rPr>
        <w:t xml:space="preserve"> Planul de Acțiuni Republica Moldova – Uniunea Europeană , aprobat prin Hotărârea Guvernului nr.356 din 22.04.2005.</w:t>
      </w:r>
    </w:p>
  </w:footnote>
  <w:footnote w:id="6">
    <w:p w14:paraId="2A7D483D" w14:textId="2E98C544" w:rsidR="001B56CB" w:rsidRPr="00787EB2" w:rsidRDefault="001B56CB" w:rsidP="006D4828">
      <w:pPr>
        <w:pStyle w:val="Textnotdesubsol"/>
        <w:rPr>
          <w:rFonts w:asciiTheme="majorHAnsi" w:hAnsiTheme="majorHAnsi" w:cstheme="majorHAnsi"/>
          <w:sz w:val="16"/>
          <w:szCs w:val="16"/>
        </w:rPr>
      </w:pPr>
      <w:r w:rsidRPr="00787EB2">
        <w:rPr>
          <w:rStyle w:val="Referinnotdesubsol"/>
          <w:rFonts w:asciiTheme="majorHAnsi" w:hAnsiTheme="majorHAnsi" w:cstheme="majorHAnsi"/>
          <w:sz w:val="16"/>
          <w:szCs w:val="16"/>
        </w:rPr>
        <w:footnoteRef/>
      </w:r>
      <w:r w:rsidRPr="00787EB2">
        <w:rPr>
          <w:rFonts w:asciiTheme="majorHAnsi" w:hAnsiTheme="majorHAnsi" w:cstheme="majorHAnsi"/>
          <w:sz w:val="16"/>
          <w:szCs w:val="16"/>
        </w:rPr>
        <w:t xml:space="preserve"> Anexa nr.1 la Hotărârea Guvernului nr.1021 din 16.12.2013 „Cu privire la aprobarea Strategiei reformei cadrului de reglementare a activității de întreprinzător pentru anii 2013-2020 şi a Planului de acţiuni pentru implementarea acesteia în anii 2013-2015”</w:t>
      </w:r>
      <w:r>
        <w:rPr>
          <w:rFonts w:asciiTheme="majorHAnsi" w:hAnsiTheme="majorHAnsi" w:cstheme="majorHAnsi"/>
          <w:sz w:val="16"/>
          <w:szCs w:val="16"/>
        </w:rPr>
        <w:t xml:space="preserve"> (</w:t>
      </w:r>
      <w:r w:rsidRPr="00787EB2">
        <w:rPr>
          <w:rFonts w:asciiTheme="majorHAnsi" w:hAnsiTheme="majorHAnsi" w:cstheme="majorHAnsi"/>
          <w:sz w:val="16"/>
          <w:szCs w:val="16"/>
        </w:rPr>
        <w:t xml:space="preserve"> în continuare – Hotărârea Guvernului nr.1021 din 16.12.2013, cu modificările ulterioare</w:t>
      </w:r>
      <w:r>
        <w:rPr>
          <w:rFonts w:asciiTheme="majorHAnsi" w:hAnsiTheme="majorHAnsi" w:cstheme="majorHAnsi"/>
          <w:sz w:val="16"/>
          <w:szCs w:val="16"/>
        </w:rPr>
        <w:t>)</w:t>
      </w:r>
      <w:r w:rsidRPr="00787EB2">
        <w:rPr>
          <w:rFonts w:asciiTheme="majorHAnsi" w:hAnsiTheme="majorHAnsi" w:cstheme="majorHAnsi"/>
          <w:sz w:val="16"/>
          <w:szCs w:val="16"/>
        </w:rPr>
        <w:t>.</w:t>
      </w:r>
    </w:p>
  </w:footnote>
  <w:footnote w:id="7">
    <w:p w14:paraId="234916A4" w14:textId="77777777" w:rsidR="001B56CB" w:rsidRPr="00787EB2" w:rsidRDefault="001B56CB" w:rsidP="006D4828">
      <w:pPr>
        <w:pStyle w:val="Textnotdesubsol"/>
        <w:rPr>
          <w:rFonts w:asciiTheme="majorHAnsi" w:hAnsiTheme="majorHAnsi" w:cstheme="majorHAnsi"/>
          <w:sz w:val="16"/>
          <w:szCs w:val="16"/>
        </w:rPr>
      </w:pPr>
      <w:r w:rsidRPr="00787EB2">
        <w:rPr>
          <w:rStyle w:val="Referinnotdesubsol"/>
          <w:rFonts w:asciiTheme="majorHAnsi" w:hAnsiTheme="majorHAnsi" w:cstheme="majorHAnsi"/>
          <w:sz w:val="16"/>
          <w:szCs w:val="16"/>
        </w:rPr>
        <w:footnoteRef/>
      </w:r>
      <w:r w:rsidRPr="00787EB2">
        <w:rPr>
          <w:rFonts w:asciiTheme="majorHAnsi" w:hAnsiTheme="majorHAnsi" w:cstheme="majorHAnsi"/>
          <w:sz w:val="16"/>
          <w:szCs w:val="16"/>
        </w:rPr>
        <w:t xml:space="preserve"> Anexa nr.2 la Hotărârea Guvernului nr.1021 din 16.12.2013.</w:t>
      </w:r>
    </w:p>
  </w:footnote>
  <w:footnote w:id="8">
    <w:p w14:paraId="45F65A2F" w14:textId="35D48D88" w:rsidR="001B56CB" w:rsidRPr="00FF5BB3" w:rsidRDefault="001B56CB" w:rsidP="00D8487D">
      <w:pPr>
        <w:pStyle w:val="Textnotdesubsol"/>
        <w:rPr>
          <w:rFonts w:asciiTheme="majorHAnsi" w:hAnsiTheme="majorHAnsi" w:cstheme="majorHAnsi"/>
          <w:sz w:val="16"/>
          <w:szCs w:val="16"/>
        </w:rPr>
      </w:pPr>
      <w:r w:rsidRPr="00D8487D">
        <w:rPr>
          <w:rStyle w:val="Referinnotdesubsol"/>
          <w:rFonts w:asciiTheme="majorHAnsi" w:hAnsiTheme="majorHAnsi" w:cstheme="majorHAnsi"/>
          <w:sz w:val="16"/>
          <w:szCs w:val="16"/>
        </w:rPr>
        <w:footnoteRef/>
      </w:r>
      <w:r w:rsidRPr="00D8487D">
        <w:rPr>
          <w:rFonts w:asciiTheme="majorHAnsi" w:hAnsiTheme="majorHAnsi" w:cstheme="majorHAnsi"/>
          <w:sz w:val="16"/>
          <w:szCs w:val="16"/>
        </w:rPr>
        <w:t xml:space="preserve"> </w:t>
      </w:r>
      <w:r>
        <w:rPr>
          <w:rFonts w:asciiTheme="majorHAnsi" w:hAnsiTheme="majorHAnsi" w:cstheme="majorHAnsi"/>
          <w:sz w:val="16"/>
          <w:szCs w:val="16"/>
        </w:rPr>
        <w:t>P</w:t>
      </w:r>
      <w:r w:rsidRPr="00FF5BB3">
        <w:rPr>
          <w:rFonts w:asciiTheme="majorHAnsi" w:hAnsiTheme="majorHAnsi" w:cstheme="majorHAnsi"/>
          <w:sz w:val="16"/>
          <w:szCs w:val="16"/>
        </w:rPr>
        <w:t>otrivit Anexei nr.2 la Hotărârea Guvernului nr.921 din 16.12.2013 „Planul de acţiuni pentru implementarea în anii 2013-2015 a Strategiei reformei cadrului de reglementare  a activității de întreprinzător pentru anii 2013-2020”, printre indicatorii de performanță stabiliți, auditul identifică: soluții TIC pentru implementarea ghișeelor unice dezvoltate şi funcționale începând cu 2014; număr de autorități publice centrale şi locale conectate la</w:t>
      </w:r>
      <w:r w:rsidRPr="00D8487D">
        <w:t xml:space="preserve"> </w:t>
      </w:r>
      <w:r w:rsidRPr="00D8487D">
        <w:rPr>
          <w:rFonts w:asciiTheme="majorHAnsi" w:hAnsiTheme="majorHAnsi" w:cstheme="majorHAnsi"/>
          <w:sz w:val="16"/>
          <w:szCs w:val="16"/>
        </w:rPr>
        <w:t xml:space="preserve">platformele </w:t>
      </w:r>
      <w:r w:rsidRPr="00FF5BB3">
        <w:rPr>
          <w:rFonts w:asciiTheme="majorHAnsi" w:hAnsiTheme="majorHAnsi" w:cstheme="majorHAnsi"/>
          <w:sz w:val="16"/>
          <w:szCs w:val="16"/>
        </w:rPr>
        <w:t>tehnologice guvernamentale pentru crearea ghișeelor unice; număr de acte permisive eliberate prin interacţiunea electronică dintre antreprenori şi autorităţile publice; soluţii TIC pentru eliberarea actelor permisive în domeniul construcțiilor şi comerțului elaborate şi funcționale în 2014.</w:t>
      </w:r>
    </w:p>
  </w:footnote>
  <w:footnote w:id="9">
    <w:p w14:paraId="16EE974A" w14:textId="46DDF275" w:rsidR="001B56CB" w:rsidRPr="00FF5BB3" w:rsidRDefault="001B56CB" w:rsidP="00D8487D">
      <w:pPr>
        <w:pStyle w:val="Textnotdesubsol"/>
        <w:rPr>
          <w:rFonts w:asciiTheme="majorHAnsi" w:hAnsiTheme="majorHAnsi" w:cstheme="majorHAnsi"/>
          <w:sz w:val="16"/>
          <w:szCs w:val="16"/>
        </w:rPr>
      </w:pPr>
      <w:r w:rsidRPr="00FF5BB3">
        <w:rPr>
          <w:rStyle w:val="Referinnotdesubsol"/>
          <w:rFonts w:asciiTheme="majorHAnsi" w:hAnsiTheme="majorHAnsi" w:cstheme="majorHAnsi"/>
          <w:sz w:val="16"/>
          <w:szCs w:val="16"/>
        </w:rPr>
        <w:footnoteRef/>
      </w:r>
      <w:r w:rsidRPr="00FF5BB3">
        <w:rPr>
          <w:rFonts w:asciiTheme="majorHAnsi" w:hAnsiTheme="majorHAnsi" w:cstheme="majorHAnsi"/>
          <w:sz w:val="16"/>
          <w:szCs w:val="16"/>
        </w:rPr>
        <w:t xml:space="preserve"> Hotărârea Guvernului nr.753 din 14.06.2016 „Pentru aprobarea Conceptului mecanismului de gestionare şi eliberare a actelor permisive şi a Planului de acţiuni privind optimizarea actelor permisive şi implementarea soluţiilor de ghişeu unic”, cu modificările și completările ulterioare</w:t>
      </w:r>
      <w:r>
        <w:rPr>
          <w:rFonts w:asciiTheme="majorHAnsi" w:hAnsiTheme="majorHAnsi" w:cstheme="majorHAnsi"/>
          <w:sz w:val="16"/>
          <w:szCs w:val="16"/>
        </w:rPr>
        <w:t xml:space="preserve"> (</w:t>
      </w:r>
      <w:r w:rsidRPr="00FF5BB3">
        <w:rPr>
          <w:rFonts w:asciiTheme="majorHAnsi" w:hAnsiTheme="majorHAnsi" w:cstheme="majorHAnsi"/>
          <w:sz w:val="16"/>
          <w:szCs w:val="16"/>
        </w:rPr>
        <w:t xml:space="preserve"> în continuare</w:t>
      </w:r>
      <w:r>
        <w:rPr>
          <w:rFonts w:asciiTheme="majorHAnsi" w:hAnsiTheme="majorHAnsi" w:cstheme="majorHAnsi"/>
          <w:sz w:val="16"/>
          <w:szCs w:val="16"/>
        </w:rPr>
        <w:t xml:space="preserve"> - </w:t>
      </w:r>
      <w:r w:rsidRPr="00FF5BB3">
        <w:rPr>
          <w:rFonts w:asciiTheme="majorHAnsi" w:hAnsiTheme="majorHAnsi" w:cstheme="majorHAnsi"/>
          <w:sz w:val="16"/>
          <w:szCs w:val="16"/>
        </w:rPr>
        <w:t xml:space="preserve"> Hotărârea Guvernului nr.753 din 14.06.2016, după caz, Hotărârea Guvernului nr.753/2016</w:t>
      </w:r>
      <w:r>
        <w:rPr>
          <w:rFonts w:asciiTheme="majorHAnsi" w:hAnsiTheme="majorHAnsi" w:cstheme="majorHAnsi"/>
          <w:sz w:val="16"/>
          <w:szCs w:val="16"/>
        </w:rPr>
        <w:t>)</w:t>
      </w:r>
      <w:r w:rsidRPr="00FF5BB3">
        <w:rPr>
          <w:rFonts w:asciiTheme="majorHAnsi" w:hAnsiTheme="majorHAnsi" w:cstheme="majorHAnsi"/>
          <w:sz w:val="16"/>
          <w:szCs w:val="16"/>
        </w:rPr>
        <w:t>.</w:t>
      </w:r>
    </w:p>
  </w:footnote>
  <w:footnote w:id="10">
    <w:p w14:paraId="5A2EC008" w14:textId="77777777" w:rsidR="001B56CB" w:rsidRPr="00FF5BB3" w:rsidRDefault="001B56CB" w:rsidP="00D8487D">
      <w:pPr>
        <w:pStyle w:val="Textnotdesubsol"/>
        <w:rPr>
          <w:rFonts w:asciiTheme="majorHAnsi" w:hAnsiTheme="majorHAnsi" w:cstheme="majorHAnsi"/>
          <w:sz w:val="16"/>
          <w:szCs w:val="16"/>
        </w:rPr>
      </w:pPr>
      <w:r w:rsidRPr="00FF5BB3">
        <w:rPr>
          <w:rStyle w:val="Referinnotdesubsol"/>
          <w:rFonts w:asciiTheme="majorHAnsi" w:hAnsiTheme="majorHAnsi" w:cstheme="majorHAnsi"/>
          <w:sz w:val="16"/>
          <w:szCs w:val="16"/>
        </w:rPr>
        <w:footnoteRef/>
      </w:r>
      <w:r w:rsidRPr="00FF5BB3">
        <w:rPr>
          <w:rFonts w:asciiTheme="majorHAnsi" w:hAnsiTheme="majorHAnsi" w:cstheme="majorHAnsi"/>
          <w:sz w:val="16"/>
          <w:szCs w:val="16"/>
        </w:rPr>
        <w:t xml:space="preserve"> Anexa nr.1 la Hotărârea Guvernului nr.753/2016.</w:t>
      </w:r>
    </w:p>
  </w:footnote>
  <w:footnote w:id="11">
    <w:p w14:paraId="4E89DE0E" w14:textId="77777777" w:rsidR="001B56CB" w:rsidRPr="00FF5BB3" w:rsidRDefault="001B56CB" w:rsidP="00E2375E">
      <w:pPr>
        <w:pStyle w:val="Textnotdesubsol"/>
        <w:rPr>
          <w:rFonts w:asciiTheme="majorHAnsi" w:hAnsiTheme="majorHAnsi" w:cstheme="majorHAnsi"/>
          <w:sz w:val="16"/>
          <w:szCs w:val="16"/>
        </w:rPr>
      </w:pPr>
      <w:r w:rsidRPr="00FF5BB3">
        <w:rPr>
          <w:rStyle w:val="Referinnotdesubsol"/>
          <w:rFonts w:asciiTheme="majorHAnsi" w:hAnsiTheme="majorHAnsi" w:cstheme="majorHAnsi"/>
          <w:sz w:val="16"/>
          <w:szCs w:val="16"/>
        </w:rPr>
        <w:footnoteRef/>
      </w:r>
      <w:r w:rsidRPr="00FF5BB3">
        <w:rPr>
          <w:rFonts w:asciiTheme="majorHAnsi" w:hAnsiTheme="majorHAnsi" w:cstheme="majorHAnsi"/>
          <w:sz w:val="16"/>
          <w:szCs w:val="16"/>
        </w:rPr>
        <w:t xml:space="preserve"> Conceptul tehnic al Sistemului informațional automatizat de gestionare și eliberare a actelor permisive, aprobat prin Hotărârea Guvernului nr.550</w:t>
      </w:r>
    </w:p>
    <w:p w14:paraId="1A188F30" w14:textId="4BAB4766" w:rsidR="001B56CB" w:rsidRPr="00FF5BB3" w:rsidRDefault="001B56CB" w:rsidP="00E2375E">
      <w:pPr>
        <w:pStyle w:val="Textnotdesubsol"/>
        <w:rPr>
          <w:rFonts w:asciiTheme="majorHAnsi" w:hAnsiTheme="majorHAnsi" w:cstheme="majorHAnsi"/>
          <w:sz w:val="16"/>
          <w:szCs w:val="16"/>
          <w:lang w:val="ro-MD"/>
        </w:rPr>
      </w:pPr>
      <w:r w:rsidRPr="00FF5BB3">
        <w:rPr>
          <w:rFonts w:asciiTheme="majorHAnsi" w:hAnsiTheme="majorHAnsi" w:cstheme="majorHAnsi"/>
          <w:sz w:val="16"/>
          <w:szCs w:val="16"/>
        </w:rPr>
        <w:t>din 13 iunie 2018, cu modificările ulterioare</w:t>
      </w:r>
      <w:r>
        <w:rPr>
          <w:rFonts w:asciiTheme="majorHAnsi" w:hAnsiTheme="majorHAnsi" w:cstheme="majorHAnsi"/>
          <w:sz w:val="16"/>
          <w:szCs w:val="16"/>
        </w:rPr>
        <w:t xml:space="preserve"> (</w:t>
      </w:r>
      <w:r w:rsidRPr="00FF5BB3">
        <w:rPr>
          <w:rFonts w:asciiTheme="majorHAnsi" w:hAnsiTheme="majorHAnsi" w:cstheme="majorHAnsi"/>
          <w:sz w:val="16"/>
          <w:szCs w:val="16"/>
        </w:rPr>
        <w:t>în continuare – Conceptul SIA GEAP</w:t>
      </w:r>
      <w:r>
        <w:rPr>
          <w:rFonts w:asciiTheme="majorHAnsi" w:hAnsiTheme="majorHAnsi" w:cstheme="majorHAnsi"/>
          <w:sz w:val="16"/>
          <w:szCs w:val="16"/>
        </w:rPr>
        <w:t>)</w:t>
      </w:r>
      <w:r w:rsidRPr="00FF5BB3">
        <w:rPr>
          <w:rFonts w:asciiTheme="majorHAnsi" w:hAnsiTheme="majorHAnsi" w:cstheme="majorHAnsi"/>
          <w:sz w:val="16"/>
          <w:szCs w:val="16"/>
        </w:rPr>
        <w:t>.</w:t>
      </w:r>
    </w:p>
  </w:footnote>
  <w:footnote w:id="12">
    <w:p w14:paraId="3B39DE95" w14:textId="77777777" w:rsidR="001B56CB" w:rsidRPr="00FF5BB3" w:rsidRDefault="001B56CB" w:rsidP="00D8487D">
      <w:pPr>
        <w:pStyle w:val="Textnotdesubsol"/>
        <w:rPr>
          <w:rFonts w:asciiTheme="majorHAnsi" w:hAnsiTheme="majorHAnsi" w:cstheme="majorHAnsi"/>
          <w:sz w:val="16"/>
          <w:szCs w:val="16"/>
        </w:rPr>
      </w:pPr>
      <w:r w:rsidRPr="00FF5BB3">
        <w:rPr>
          <w:rStyle w:val="Referinnotdesubsol"/>
          <w:rFonts w:asciiTheme="majorHAnsi" w:hAnsiTheme="majorHAnsi" w:cstheme="majorHAnsi"/>
          <w:sz w:val="16"/>
          <w:szCs w:val="16"/>
        </w:rPr>
        <w:footnoteRef/>
      </w:r>
      <w:r w:rsidRPr="00FF5BB3">
        <w:rPr>
          <w:rFonts w:asciiTheme="majorHAnsi" w:hAnsiTheme="majorHAnsi" w:cstheme="majorHAnsi"/>
          <w:sz w:val="16"/>
          <w:szCs w:val="16"/>
        </w:rPr>
        <w:t xml:space="preserve"> Pct.1-5 din Conceptul SIA GEAP.</w:t>
      </w:r>
    </w:p>
  </w:footnote>
  <w:footnote w:id="13">
    <w:p w14:paraId="361CD22C" w14:textId="04DEE62E" w:rsidR="001B56CB" w:rsidRPr="00AB167A" w:rsidRDefault="001B56CB" w:rsidP="005D2DC7">
      <w:pPr>
        <w:pStyle w:val="Textnotdesubsol"/>
        <w:rPr>
          <w:rFonts w:asciiTheme="majorHAnsi" w:hAnsiTheme="majorHAnsi" w:cstheme="majorHAnsi"/>
          <w:sz w:val="16"/>
          <w:szCs w:val="16"/>
        </w:rPr>
      </w:pPr>
      <w:r w:rsidRPr="00AB167A">
        <w:rPr>
          <w:rStyle w:val="Referinnotdesubsol"/>
          <w:rFonts w:asciiTheme="majorHAnsi" w:hAnsiTheme="majorHAnsi" w:cstheme="majorHAnsi"/>
          <w:sz w:val="16"/>
          <w:szCs w:val="16"/>
        </w:rPr>
        <w:footnoteRef/>
      </w:r>
      <w:r w:rsidRPr="00AB167A">
        <w:rPr>
          <w:rFonts w:asciiTheme="majorHAnsi" w:hAnsiTheme="majorHAnsi" w:cstheme="majorHAnsi"/>
          <w:sz w:val="16"/>
          <w:szCs w:val="16"/>
        </w:rPr>
        <w:t xml:space="preserve"> Hotărârea Guvernului nr.1236 din 19.12.2018 „Cu privire la instituirea resursei informaționale în domeniul comerțului”, cu modificările și completările ulterioare</w:t>
      </w:r>
      <w:r>
        <w:rPr>
          <w:rFonts w:asciiTheme="majorHAnsi" w:hAnsiTheme="majorHAnsi" w:cstheme="majorHAnsi"/>
          <w:sz w:val="16"/>
          <w:szCs w:val="16"/>
        </w:rPr>
        <w:t xml:space="preserve"> (</w:t>
      </w:r>
      <w:r w:rsidRPr="00AB167A">
        <w:rPr>
          <w:rFonts w:asciiTheme="majorHAnsi" w:hAnsiTheme="majorHAnsi" w:cstheme="majorHAnsi"/>
          <w:sz w:val="16"/>
          <w:szCs w:val="16"/>
        </w:rPr>
        <w:t xml:space="preserve"> în continuare - Hotărârea Guvernului nr.1236 din 19.12.2018, după caz, Hotărârea Guvernului nr.1236/2018</w:t>
      </w:r>
      <w:r>
        <w:rPr>
          <w:rFonts w:asciiTheme="majorHAnsi" w:hAnsiTheme="majorHAnsi" w:cstheme="majorHAnsi"/>
          <w:sz w:val="16"/>
          <w:szCs w:val="16"/>
        </w:rPr>
        <w:t>)</w:t>
      </w:r>
      <w:r w:rsidRPr="00AB167A">
        <w:rPr>
          <w:rFonts w:asciiTheme="majorHAnsi" w:hAnsiTheme="majorHAnsi" w:cstheme="majorHAnsi"/>
          <w:sz w:val="16"/>
          <w:szCs w:val="16"/>
        </w:rPr>
        <w:t>.</w:t>
      </w:r>
    </w:p>
  </w:footnote>
  <w:footnote w:id="14">
    <w:p w14:paraId="0AB7A5DF" w14:textId="7631292E" w:rsidR="001B56CB" w:rsidRPr="002F4449" w:rsidRDefault="001B56CB" w:rsidP="00CD2220">
      <w:pPr>
        <w:pStyle w:val="Textnotdesubsol"/>
        <w:rPr>
          <w:rFonts w:asciiTheme="majorHAnsi" w:hAnsiTheme="majorHAnsi" w:cstheme="majorHAnsi"/>
          <w:sz w:val="16"/>
          <w:szCs w:val="16"/>
        </w:rPr>
      </w:pPr>
      <w:r w:rsidRPr="002F4449">
        <w:rPr>
          <w:rStyle w:val="Referinnotdesubsol"/>
          <w:rFonts w:asciiTheme="majorHAnsi" w:hAnsiTheme="majorHAnsi" w:cstheme="majorHAnsi"/>
          <w:sz w:val="16"/>
          <w:szCs w:val="16"/>
        </w:rPr>
        <w:footnoteRef/>
      </w:r>
      <w:r w:rsidRPr="002F4449">
        <w:rPr>
          <w:rFonts w:asciiTheme="majorHAnsi" w:hAnsiTheme="majorHAnsi" w:cstheme="majorHAnsi"/>
          <w:sz w:val="16"/>
          <w:szCs w:val="16"/>
        </w:rPr>
        <w:t xml:space="preserve"> Regulamentul cu privire la modul de ținere a Registrului actelor permisive, aprobat prin Hotărârea Guvernului nr.551 din 13.06.2018, cu modificările ulterioare</w:t>
      </w:r>
      <w:r>
        <w:rPr>
          <w:rFonts w:asciiTheme="majorHAnsi" w:hAnsiTheme="majorHAnsi" w:cstheme="majorHAnsi"/>
          <w:sz w:val="16"/>
          <w:szCs w:val="16"/>
        </w:rPr>
        <w:t xml:space="preserve"> (</w:t>
      </w:r>
      <w:r w:rsidRPr="002F4449">
        <w:rPr>
          <w:rFonts w:asciiTheme="majorHAnsi" w:hAnsiTheme="majorHAnsi" w:cstheme="majorHAnsi"/>
          <w:sz w:val="16"/>
          <w:szCs w:val="16"/>
        </w:rPr>
        <w:t xml:space="preserve"> în continuare </w:t>
      </w:r>
      <w:r>
        <w:rPr>
          <w:rFonts w:asciiTheme="majorHAnsi" w:hAnsiTheme="majorHAnsi" w:cstheme="majorHAnsi"/>
          <w:sz w:val="16"/>
          <w:szCs w:val="16"/>
        </w:rPr>
        <w:t xml:space="preserve">- </w:t>
      </w:r>
      <w:r w:rsidRPr="002F4449">
        <w:rPr>
          <w:rFonts w:asciiTheme="majorHAnsi" w:hAnsiTheme="majorHAnsi" w:cstheme="majorHAnsi"/>
          <w:sz w:val="16"/>
          <w:szCs w:val="16"/>
        </w:rPr>
        <w:t>Regulamentul RAP</w:t>
      </w:r>
      <w:r>
        <w:rPr>
          <w:rFonts w:asciiTheme="majorHAnsi" w:hAnsiTheme="majorHAnsi" w:cstheme="majorHAnsi"/>
          <w:sz w:val="16"/>
          <w:szCs w:val="16"/>
        </w:rPr>
        <w:t>)</w:t>
      </w:r>
      <w:r w:rsidRPr="002F4449">
        <w:rPr>
          <w:rFonts w:asciiTheme="majorHAnsi" w:hAnsiTheme="majorHAnsi" w:cstheme="majorHAnsi"/>
          <w:sz w:val="16"/>
          <w:szCs w:val="16"/>
        </w:rPr>
        <w:t>.</w:t>
      </w:r>
    </w:p>
  </w:footnote>
  <w:footnote w:id="15">
    <w:p w14:paraId="42632538" w14:textId="77777777" w:rsidR="001B56CB" w:rsidRPr="0006088F" w:rsidRDefault="001B56CB" w:rsidP="00CD2220">
      <w:pPr>
        <w:pStyle w:val="Textnotdesubsol"/>
        <w:rPr>
          <w:rFonts w:asciiTheme="majorHAnsi" w:hAnsiTheme="majorHAnsi" w:cstheme="majorHAnsi"/>
          <w:sz w:val="16"/>
          <w:szCs w:val="16"/>
        </w:rPr>
      </w:pPr>
      <w:r w:rsidRPr="0006088F">
        <w:rPr>
          <w:rStyle w:val="Referinnotdesubsol"/>
          <w:rFonts w:asciiTheme="majorHAnsi" w:hAnsiTheme="majorHAnsi" w:cstheme="majorHAnsi"/>
          <w:sz w:val="16"/>
          <w:szCs w:val="16"/>
        </w:rPr>
        <w:footnoteRef/>
      </w:r>
      <w:r w:rsidRPr="0006088F">
        <w:rPr>
          <w:rFonts w:asciiTheme="majorHAnsi" w:hAnsiTheme="majorHAnsi" w:cstheme="majorHAnsi"/>
          <w:sz w:val="16"/>
          <w:szCs w:val="16"/>
        </w:rPr>
        <w:t xml:space="preserve"> Pct.19-22 din Conceptul tehnic al SIA GEAP.</w:t>
      </w:r>
    </w:p>
  </w:footnote>
  <w:footnote w:id="16">
    <w:p w14:paraId="70979A93" w14:textId="77777777" w:rsidR="001B56CB" w:rsidRPr="0006088F" w:rsidRDefault="001B56CB" w:rsidP="00CD2220">
      <w:pPr>
        <w:pStyle w:val="Textnotdesubsol"/>
        <w:rPr>
          <w:rFonts w:asciiTheme="majorHAnsi" w:hAnsiTheme="majorHAnsi" w:cstheme="majorHAnsi"/>
          <w:sz w:val="16"/>
          <w:szCs w:val="16"/>
        </w:rPr>
      </w:pPr>
      <w:r w:rsidRPr="0006088F">
        <w:rPr>
          <w:rStyle w:val="Referinnotdesubsol"/>
          <w:rFonts w:asciiTheme="majorHAnsi" w:hAnsiTheme="majorHAnsi" w:cstheme="majorHAnsi"/>
          <w:sz w:val="16"/>
          <w:szCs w:val="16"/>
        </w:rPr>
        <w:footnoteRef/>
      </w:r>
      <w:r w:rsidRPr="0006088F">
        <w:rPr>
          <w:rFonts w:asciiTheme="majorHAnsi" w:hAnsiTheme="majorHAnsi" w:cstheme="majorHAnsi"/>
          <w:sz w:val="16"/>
          <w:szCs w:val="16"/>
        </w:rPr>
        <w:t xml:space="preserve"> Hotărârea Guvernului nr.913 din 16.12.2020 „Pentru modificarea unor hotărâri ale Guvernului”.</w:t>
      </w:r>
    </w:p>
  </w:footnote>
  <w:footnote w:id="17">
    <w:p w14:paraId="0311F351" w14:textId="5705CBEF" w:rsidR="001B56CB" w:rsidRPr="0006088F" w:rsidRDefault="001B56CB" w:rsidP="00CD2220">
      <w:pPr>
        <w:pStyle w:val="Textnotdesubsol"/>
        <w:rPr>
          <w:rFonts w:asciiTheme="majorHAnsi" w:hAnsiTheme="majorHAnsi" w:cstheme="majorHAnsi"/>
          <w:sz w:val="16"/>
          <w:szCs w:val="16"/>
        </w:rPr>
      </w:pPr>
      <w:r w:rsidRPr="0006088F">
        <w:rPr>
          <w:rStyle w:val="Referinnotdesubsol"/>
          <w:rFonts w:asciiTheme="majorHAnsi" w:hAnsiTheme="majorHAnsi" w:cstheme="majorHAnsi"/>
          <w:sz w:val="16"/>
          <w:szCs w:val="16"/>
        </w:rPr>
        <w:footnoteRef/>
      </w:r>
      <w:r w:rsidRPr="0006088F">
        <w:rPr>
          <w:rFonts w:asciiTheme="majorHAnsi" w:hAnsiTheme="majorHAnsi" w:cstheme="majorHAnsi"/>
          <w:sz w:val="16"/>
          <w:szCs w:val="16"/>
        </w:rPr>
        <w:t xml:space="preserve"> Nomenclatorul actelor permisive eliberate de către autoritățile emitente persoanelor fizice şi juridice pentru practicarea activităţii de întreprinzător (în continuare – Nomenclator</w:t>
      </w:r>
      <w:r>
        <w:rPr>
          <w:rFonts w:asciiTheme="majorHAnsi" w:hAnsiTheme="majorHAnsi" w:cstheme="majorHAnsi"/>
          <w:sz w:val="16"/>
          <w:szCs w:val="16"/>
        </w:rPr>
        <w:t>ul actelor permisive</w:t>
      </w:r>
      <w:r w:rsidRPr="0006088F">
        <w:rPr>
          <w:rFonts w:asciiTheme="majorHAnsi" w:hAnsiTheme="majorHAnsi" w:cstheme="majorHAnsi"/>
          <w:sz w:val="16"/>
          <w:szCs w:val="16"/>
        </w:rPr>
        <w:t>), aprobat prin Legea nr.160/2011  privind reglementarea prin autorizare a activității de întreprinzător, cu modificările ulterioare</w:t>
      </w:r>
      <w:r>
        <w:rPr>
          <w:rFonts w:asciiTheme="majorHAnsi" w:hAnsiTheme="majorHAnsi" w:cstheme="majorHAnsi"/>
          <w:sz w:val="16"/>
          <w:szCs w:val="16"/>
        </w:rPr>
        <w:t xml:space="preserve"> (</w:t>
      </w:r>
      <w:r w:rsidRPr="0006088F">
        <w:rPr>
          <w:rFonts w:asciiTheme="majorHAnsi" w:hAnsiTheme="majorHAnsi" w:cstheme="majorHAnsi"/>
          <w:sz w:val="16"/>
          <w:szCs w:val="16"/>
        </w:rPr>
        <w:t xml:space="preserve"> în continuare – Legea nr.160/2011</w:t>
      </w:r>
      <w:r>
        <w:rPr>
          <w:rFonts w:asciiTheme="majorHAnsi" w:hAnsiTheme="majorHAnsi" w:cstheme="majorHAnsi"/>
          <w:sz w:val="16"/>
          <w:szCs w:val="16"/>
        </w:rPr>
        <w:t>)</w:t>
      </w:r>
      <w:r w:rsidRPr="0006088F">
        <w:rPr>
          <w:rFonts w:asciiTheme="majorHAnsi" w:hAnsiTheme="majorHAnsi" w:cstheme="majorHAnsi"/>
          <w:sz w:val="16"/>
          <w:szCs w:val="16"/>
        </w:rPr>
        <w:t>.</w:t>
      </w:r>
    </w:p>
  </w:footnote>
  <w:footnote w:id="18">
    <w:p w14:paraId="62B00BEB" w14:textId="77777777" w:rsidR="001B56CB" w:rsidRPr="006462A3" w:rsidRDefault="001B56CB" w:rsidP="00CD2220">
      <w:pPr>
        <w:pStyle w:val="Textnotdesubsol"/>
        <w:rPr>
          <w:rFonts w:asciiTheme="majorHAnsi" w:hAnsiTheme="majorHAnsi" w:cstheme="majorHAnsi"/>
          <w:sz w:val="16"/>
          <w:szCs w:val="16"/>
        </w:rPr>
      </w:pPr>
      <w:r w:rsidRPr="006462A3">
        <w:rPr>
          <w:rStyle w:val="Referinnotdesubsol"/>
          <w:rFonts w:asciiTheme="majorHAnsi" w:hAnsiTheme="majorHAnsi" w:cstheme="majorHAnsi"/>
          <w:sz w:val="16"/>
          <w:szCs w:val="16"/>
        </w:rPr>
        <w:footnoteRef/>
      </w:r>
      <w:r w:rsidRPr="006462A3">
        <w:rPr>
          <w:rFonts w:asciiTheme="majorHAnsi" w:hAnsiTheme="majorHAnsi" w:cstheme="majorHAnsi"/>
          <w:sz w:val="16"/>
          <w:szCs w:val="16"/>
        </w:rPr>
        <w:t xml:space="preserve"> Hotărârea Guvernului nr.1236 din 19.12.2018 „Cu privire la instituirea resursei informaționale în domeniul comerțului”.</w:t>
      </w:r>
    </w:p>
  </w:footnote>
  <w:footnote w:id="19">
    <w:p w14:paraId="16C617A2" w14:textId="146D8457" w:rsidR="001B56CB" w:rsidRPr="00AB167A" w:rsidRDefault="001B56CB" w:rsidP="009E2DAF">
      <w:pPr>
        <w:pStyle w:val="Textnotdesubsol"/>
        <w:rPr>
          <w:rFonts w:asciiTheme="majorHAnsi" w:hAnsiTheme="majorHAnsi" w:cstheme="majorHAnsi"/>
          <w:sz w:val="18"/>
          <w:szCs w:val="18"/>
          <w:lang w:val="ro-MD"/>
        </w:rPr>
      </w:pPr>
      <w:r w:rsidRPr="00AB167A">
        <w:rPr>
          <w:rStyle w:val="Referinnotdesubsol"/>
          <w:rFonts w:asciiTheme="majorHAnsi" w:hAnsiTheme="majorHAnsi" w:cstheme="majorHAnsi"/>
          <w:sz w:val="18"/>
          <w:szCs w:val="18"/>
        </w:rPr>
        <w:footnoteRef/>
      </w:r>
      <w:r w:rsidRPr="00AB167A">
        <w:rPr>
          <w:rFonts w:asciiTheme="majorHAnsi" w:hAnsiTheme="majorHAnsi" w:cstheme="majorHAnsi"/>
          <w:sz w:val="18"/>
          <w:szCs w:val="18"/>
        </w:rPr>
        <w:t xml:space="preserve"> </w:t>
      </w:r>
      <w:r w:rsidRPr="00AB167A">
        <w:rPr>
          <w:rFonts w:asciiTheme="majorHAnsi" w:hAnsiTheme="majorHAnsi" w:cstheme="majorHAnsi"/>
          <w:sz w:val="18"/>
          <w:szCs w:val="18"/>
          <w:lang w:val="ro-MD"/>
        </w:rPr>
        <w:t xml:space="preserve">Studiul </w:t>
      </w:r>
      <w:r>
        <w:rPr>
          <w:rFonts w:asciiTheme="majorHAnsi" w:hAnsiTheme="majorHAnsi" w:cstheme="majorHAnsi"/>
          <w:sz w:val="18"/>
          <w:szCs w:val="18"/>
          <w:lang w:val="ro-MD"/>
        </w:rPr>
        <w:t>„</w:t>
      </w:r>
      <w:r w:rsidRPr="00AB167A">
        <w:rPr>
          <w:rFonts w:asciiTheme="majorHAnsi" w:hAnsiTheme="majorHAnsi" w:cstheme="majorHAnsi"/>
          <w:sz w:val="18"/>
          <w:szCs w:val="18"/>
          <w:lang w:val="ro-MD"/>
        </w:rPr>
        <w:t>Evaluarea fezabilității  stabilirii unui organ de stat în calitate de ghișeu unic pentru eliberarea actelor permisive”.</w:t>
      </w:r>
    </w:p>
  </w:footnote>
  <w:footnote w:id="20">
    <w:p w14:paraId="4885637D" w14:textId="5C1AA41B" w:rsidR="001B56CB" w:rsidRPr="005879E2" w:rsidRDefault="001B56CB">
      <w:pPr>
        <w:pStyle w:val="Textnotdesubsol"/>
        <w:rPr>
          <w:rFonts w:asciiTheme="majorHAnsi" w:hAnsiTheme="majorHAnsi" w:cstheme="majorHAnsi"/>
          <w:sz w:val="16"/>
          <w:szCs w:val="16"/>
        </w:rPr>
      </w:pPr>
      <w:r w:rsidRPr="005879E2">
        <w:rPr>
          <w:rStyle w:val="Referinnotdesubsol"/>
          <w:rFonts w:asciiTheme="majorHAnsi" w:hAnsiTheme="majorHAnsi" w:cstheme="majorHAnsi"/>
          <w:sz w:val="16"/>
          <w:szCs w:val="16"/>
        </w:rPr>
        <w:footnoteRef/>
      </w:r>
      <w:r w:rsidRPr="005879E2">
        <w:rPr>
          <w:rFonts w:asciiTheme="majorHAnsi" w:hAnsiTheme="majorHAnsi" w:cstheme="majorHAnsi"/>
          <w:sz w:val="16"/>
          <w:szCs w:val="16"/>
        </w:rPr>
        <w:t xml:space="preserve"> Contractul CEP-II/A/CS-4/1-QCB-38 din 19.04.2017„Selectarea serviciilor de consultanță pentru: dezvoltarea și implementarea Sistemului informațional pentru mecanismul de gestionare și eliberare a actelor permisive a</w:t>
      </w:r>
      <w:r>
        <w:rPr>
          <w:rFonts w:asciiTheme="majorHAnsi" w:hAnsiTheme="majorHAnsi" w:cstheme="majorHAnsi"/>
          <w:sz w:val="16"/>
          <w:szCs w:val="16"/>
        </w:rPr>
        <w:t>l</w:t>
      </w:r>
      <w:r w:rsidRPr="005879E2">
        <w:rPr>
          <w:rFonts w:asciiTheme="majorHAnsi" w:hAnsiTheme="majorHAnsi" w:cstheme="majorHAnsi"/>
          <w:sz w:val="16"/>
          <w:szCs w:val="16"/>
        </w:rPr>
        <w:t xml:space="preserve"> Republicii Moldova pentru Cancelaria de Stat a Republicii Moldova”, încheiat între </w:t>
      </w:r>
      <w:r>
        <w:rPr>
          <w:rFonts w:asciiTheme="majorHAnsi" w:hAnsiTheme="majorHAnsi" w:cstheme="majorHAnsi"/>
          <w:sz w:val="16"/>
          <w:szCs w:val="16"/>
        </w:rPr>
        <w:t>C</w:t>
      </w:r>
      <w:r w:rsidRPr="005879E2">
        <w:rPr>
          <w:rFonts w:asciiTheme="majorHAnsi" w:hAnsiTheme="majorHAnsi" w:cstheme="majorHAnsi"/>
          <w:sz w:val="16"/>
          <w:szCs w:val="16"/>
        </w:rPr>
        <w:t>ompania dezvoltatoare „DotGov Solution” LLC (SUA) și UIPAC</w:t>
      </w:r>
      <w:r>
        <w:rPr>
          <w:rFonts w:asciiTheme="majorHAnsi" w:hAnsiTheme="majorHAnsi" w:cstheme="majorHAnsi"/>
          <w:sz w:val="16"/>
          <w:szCs w:val="16"/>
        </w:rPr>
        <w:t xml:space="preserve"> (</w:t>
      </w:r>
      <w:r w:rsidRPr="005879E2">
        <w:rPr>
          <w:rFonts w:asciiTheme="majorHAnsi" w:hAnsiTheme="majorHAnsi" w:cstheme="majorHAnsi"/>
          <w:sz w:val="16"/>
          <w:szCs w:val="16"/>
        </w:rPr>
        <w:t xml:space="preserve"> în continuare – Contractul aferent SIA GEAP, sau Contractul nr.CEP-II/CS-4/1-QCBS-38 din 19.04.2017</w:t>
      </w:r>
      <w:r>
        <w:rPr>
          <w:rFonts w:asciiTheme="majorHAnsi" w:hAnsiTheme="majorHAnsi" w:cstheme="majorHAnsi"/>
          <w:sz w:val="16"/>
          <w:szCs w:val="16"/>
        </w:rPr>
        <w:t>).</w:t>
      </w:r>
    </w:p>
  </w:footnote>
  <w:footnote w:id="21">
    <w:p w14:paraId="404690BF" w14:textId="794FB363" w:rsidR="001B56CB" w:rsidRPr="000A049E" w:rsidRDefault="001B56CB" w:rsidP="006C062D">
      <w:pPr>
        <w:pStyle w:val="Textnotdesubsol"/>
        <w:rPr>
          <w:rFonts w:asciiTheme="majorHAnsi" w:hAnsiTheme="majorHAnsi" w:cstheme="majorHAnsi"/>
          <w:sz w:val="16"/>
          <w:szCs w:val="16"/>
        </w:rPr>
      </w:pPr>
      <w:r w:rsidRPr="000A049E">
        <w:rPr>
          <w:rStyle w:val="Referinnotdesubsol"/>
          <w:rFonts w:asciiTheme="majorHAnsi" w:hAnsiTheme="majorHAnsi" w:cstheme="majorHAnsi"/>
          <w:sz w:val="16"/>
          <w:szCs w:val="16"/>
        </w:rPr>
        <w:footnoteRef/>
      </w:r>
      <w:r w:rsidRPr="000A049E">
        <w:rPr>
          <w:rFonts w:asciiTheme="majorHAnsi" w:hAnsiTheme="majorHAnsi" w:cstheme="majorHAnsi"/>
          <w:sz w:val="16"/>
          <w:szCs w:val="16"/>
        </w:rPr>
        <w:t xml:space="preserve"> ISSAI 100 „Principiile fundamentale ale auditului sectorului public”, ISSAI 300 „Principiile fundamentale ale auditului performanței”, GUID 5100 „Ghid</w:t>
      </w:r>
      <w:r>
        <w:rPr>
          <w:rFonts w:asciiTheme="majorHAnsi" w:hAnsiTheme="majorHAnsi" w:cstheme="majorHAnsi"/>
          <w:sz w:val="16"/>
          <w:szCs w:val="16"/>
        </w:rPr>
        <w:t xml:space="preserve">ul </w:t>
      </w:r>
      <w:r w:rsidRPr="000A049E">
        <w:rPr>
          <w:rFonts w:asciiTheme="majorHAnsi" w:hAnsiTheme="majorHAnsi" w:cstheme="majorHAnsi"/>
          <w:sz w:val="16"/>
          <w:szCs w:val="16"/>
        </w:rPr>
        <w:t xml:space="preserve"> privind auditul sistemelor informaționale”.</w:t>
      </w:r>
    </w:p>
  </w:footnote>
  <w:footnote w:id="22">
    <w:p w14:paraId="6E2BBD29" w14:textId="778C49D5" w:rsidR="001B56CB" w:rsidRPr="00B357ED" w:rsidRDefault="001B56CB" w:rsidP="006C062D">
      <w:pPr>
        <w:pStyle w:val="Textnotdesubsol"/>
        <w:rPr>
          <w:rFonts w:asciiTheme="majorHAnsi" w:hAnsiTheme="majorHAnsi" w:cstheme="majorHAnsi"/>
          <w:sz w:val="16"/>
          <w:szCs w:val="16"/>
        </w:rPr>
      </w:pPr>
      <w:r w:rsidRPr="000A049E">
        <w:rPr>
          <w:rStyle w:val="Referinnotdesubsol"/>
          <w:rFonts w:asciiTheme="majorHAnsi" w:hAnsiTheme="majorHAnsi" w:cstheme="majorHAnsi"/>
          <w:sz w:val="16"/>
          <w:szCs w:val="16"/>
        </w:rPr>
        <w:footnoteRef/>
      </w:r>
      <w:r w:rsidRPr="000A049E">
        <w:rPr>
          <w:rFonts w:asciiTheme="majorHAnsi" w:hAnsiTheme="majorHAnsi" w:cstheme="majorHAnsi"/>
          <w:sz w:val="16"/>
          <w:szCs w:val="16"/>
        </w:rPr>
        <w:t xml:space="preserve"> Legea nr.229 din 23.09.2010 privind controlul financiar public intern, îndeosebi</w:t>
      </w:r>
      <w:r>
        <w:rPr>
          <w:rFonts w:asciiTheme="majorHAnsi" w:hAnsiTheme="majorHAnsi" w:cstheme="majorHAnsi"/>
          <w:sz w:val="16"/>
          <w:szCs w:val="16"/>
        </w:rPr>
        <w:t>,</w:t>
      </w:r>
      <w:r w:rsidRPr="000A049E">
        <w:rPr>
          <w:rFonts w:asciiTheme="majorHAnsi" w:hAnsiTheme="majorHAnsi" w:cstheme="majorHAnsi"/>
          <w:sz w:val="16"/>
          <w:szCs w:val="16"/>
        </w:rPr>
        <w:t xml:space="preserve"> art.1-8, 14-15; Legea finanțelor publice și responsabilității bugetar-fiscale nr.181 d</w:t>
      </w:r>
      <w:r>
        <w:rPr>
          <w:rFonts w:asciiTheme="majorHAnsi" w:hAnsiTheme="majorHAnsi" w:cstheme="majorHAnsi"/>
          <w:sz w:val="16"/>
          <w:szCs w:val="16"/>
        </w:rPr>
        <w:t>in 25.07.2014, art.11 și art.25</w:t>
      </w:r>
      <w:r w:rsidRPr="000A049E">
        <w:rPr>
          <w:rFonts w:asciiTheme="majorHAnsi" w:hAnsiTheme="majorHAnsi" w:cstheme="majorHAnsi"/>
          <w:sz w:val="16"/>
          <w:szCs w:val="16"/>
        </w:rPr>
        <w:t>.</w:t>
      </w:r>
    </w:p>
  </w:footnote>
  <w:footnote w:id="23">
    <w:p w14:paraId="1F04BC91" w14:textId="6300782A" w:rsidR="001B56CB" w:rsidRPr="00C51077" w:rsidRDefault="001B56CB">
      <w:pPr>
        <w:pStyle w:val="Textnotdesubsol"/>
        <w:rPr>
          <w:rFonts w:asciiTheme="majorHAnsi" w:hAnsiTheme="majorHAnsi" w:cstheme="majorHAnsi"/>
          <w:sz w:val="16"/>
          <w:szCs w:val="16"/>
        </w:rPr>
      </w:pPr>
      <w:r w:rsidRPr="00C51077">
        <w:rPr>
          <w:rStyle w:val="Referinnotdesubsol"/>
          <w:rFonts w:asciiTheme="majorHAnsi" w:hAnsiTheme="majorHAnsi" w:cstheme="majorHAnsi"/>
          <w:sz w:val="16"/>
          <w:szCs w:val="16"/>
        </w:rPr>
        <w:footnoteRef/>
      </w:r>
      <w:r w:rsidRPr="00C51077">
        <w:rPr>
          <w:rFonts w:asciiTheme="majorHAnsi" w:hAnsiTheme="majorHAnsi" w:cstheme="majorHAnsi"/>
          <w:sz w:val="16"/>
          <w:szCs w:val="16"/>
        </w:rPr>
        <w:t xml:space="preserve"> cele mai importante fiind sistematizate în Figura nr.1, expusă mai sus, precum și în Anexa nr.2 la prezentul Raport de audit.</w:t>
      </w:r>
    </w:p>
  </w:footnote>
  <w:footnote w:id="24">
    <w:p w14:paraId="13C2C518" w14:textId="77777777" w:rsidR="001B56CB" w:rsidRPr="00C51077" w:rsidRDefault="001B56CB" w:rsidP="007D45FD">
      <w:pPr>
        <w:pStyle w:val="Textnotdesubsol"/>
        <w:rPr>
          <w:rFonts w:asciiTheme="majorHAnsi" w:hAnsiTheme="majorHAnsi" w:cstheme="majorHAnsi"/>
          <w:sz w:val="16"/>
          <w:szCs w:val="16"/>
        </w:rPr>
      </w:pPr>
      <w:r w:rsidRPr="00C51077">
        <w:rPr>
          <w:rStyle w:val="Referinnotdesubsol"/>
          <w:rFonts w:asciiTheme="majorHAnsi" w:hAnsiTheme="majorHAnsi" w:cstheme="majorHAnsi"/>
          <w:sz w:val="16"/>
          <w:szCs w:val="16"/>
        </w:rPr>
        <w:footnoteRef/>
      </w:r>
      <w:r w:rsidRPr="00C51077">
        <w:rPr>
          <w:rFonts w:asciiTheme="majorHAnsi" w:hAnsiTheme="majorHAnsi" w:cstheme="majorHAnsi"/>
          <w:sz w:val="16"/>
          <w:szCs w:val="16"/>
        </w:rPr>
        <w:t xml:space="preserve"> Hotărârea Guvernului nr.263 din 28.03.2018 „Cu privire la aprobarea modificărilor şi completărilor ce se operează în Hotărârea Guvernului nr.753 din 14 iunie 2016”. </w:t>
      </w:r>
    </w:p>
  </w:footnote>
  <w:footnote w:id="25">
    <w:p w14:paraId="320FE8F6" w14:textId="77777777" w:rsidR="001B56CB" w:rsidRPr="00C51077" w:rsidRDefault="001B56CB" w:rsidP="00397A66">
      <w:pPr>
        <w:pStyle w:val="Textnotdesubsol"/>
        <w:rPr>
          <w:rFonts w:asciiTheme="majorHAnsi" w:hAnsiTheme="majorHAnsi" w:cstheme="majorHAnsi"/>
          <w:sz w:val="16"/>
          <w:szCs w:val="16"/>
          <w:lang w:val="ro-MD"/>
        </w:rPr>
      </w:pPr>
      <w:r w:rsidRPr="00C51077">
        <w:rPr>
          <w:rStyle w:val="Referinnotdesubsol"/>
          <w:rFonts w:asciiTheme="majorHAnsi" w:hAnsiTheme="majorHAnsi" w:cstheme="majorHAnsi"/>
          <w:sz w:val="16"/>
          <w:szCs w:val="16"/>
          <w:lang w:val="ro-MD"/>
        </w:rPr>
        <w:footnoteRef/>
      </w:r>
      <w:r w:rsidRPr="00C51077">
        <w:rPr>
          <w:rFonts w:asciiTheme="majorHAnsi" w:hAnsiTheme="majorHAnsi" w:cstheme="majorHAnsi"/>
          <w:sz w:val="16"/>
          <w:szCs w:val="16"/>
          <w:lang w:val="ro-MD"/>
        </w:rPr>
        <w:t xml:space="preserve">Hotărârea Guvernului nr.753/2016. </w:t>
      </w:r>
    </w:p>
  </w:footnote>
  <w:footnote w:id="26">
    <w:p w14:paraId="2768E489" w14:textId="77777777" w:rsidR="001B56CB" w:rsidRPr="00582F88" w:rsidRDefault="001B56CB" w:rsidP="00397A66">
      <w:pPr>
        <w:pStyle w:val="Textnotdesubsol"/>
        <w:rPr>
          <w:rFonts w:asciiTheme="majorHAnsi" w:hAnsiTheme="majorHAnsi" w:cstheme="majorHAnsi"/>
          <w:sz w:val="16"/>
          <w:szCs w:val="16"/>
          <w:lang w:val="ro-MD"/>
        </w:rPr>
      </w:pPr>
      <w:r w:rsidRPr="00C51077">
        <w:rPr>
          <w:rStyle w:val="Referinnotdesubsol"/>
          <w:rFonts w:asciiTheme="majorHAnsi" w:hAnsiTheme="majorHAnsi" w:cstheme="majorHAnsi"/>
          <w:sz w:val="16"/>
          <w:szCs w:val="16"/>
        </w:rPr>
        <w:footnoteRef/>
      </w:r>
      <w:r w:rsidRPr="00C51077">
        <w:rPr>
          <w:rFonts w:asciiTheme="majorHAnsi" w:hAnsiTheme="majorHAnsi" w:cstheme="majorHAnsi"/>
          <w:sz w:val="16"/>
          <w:szCs w:val="16"/>
          <w:lang w:val="ro-MD"/>
        </w:rPr>
        <w:t xml:space="preserve"> Hotărârea Guvernului</w:t>
      </w:r>
      <w:r w:rsidRPr="00582F88">
        <w:rPr>
          <w:rFonts w:asciiTheme="majorHAnsi" w:hAnsiTheme="majorHAnsi" w:cstheme="majorHAnsi"/>
          <w:sz w:val="16"/>
          <w:szCs w:val="16"/>
          <w:lang w:val="ro-MD"/>
        </w:rPr>
        <w:t xml:space="preserve"> nr.263 din 28.03.2018. </w:t>
      </w:r>
    </w:p>
  </w:footnote>
  <w:footnote w:id="27">
    <w:p w14:paraId="7E1413F6" w14:textId="4A00AA14" w:rsidR="001B56CB" w:rsidRPr="00582F88" w:rsidRDefault="001B56CB" w:rsidP="00860E98">
      <w:pPr>
        <w:pStyle w:val="Textnotdesubsol"/>
        <w:rPr>
          <w:rFonts w:asciiTheme="majorHAnsi" w:hAnsiTheme="majorHAnsi" w:cstheme="majorHAnsi"/>
          <w:sz w:val="16"/>
          <w:szCs w:val="16"/>
        </w:rPr>
      </w:pPr>
      <w:r w:rsidRPr="00582F88">
        <w:rPr>
          <w:rStyle w:val="Referinnotdesubsol"/>
          <w:rFonts w:asciiTheme="majorHAnsi" w:hAnsiTheme="majorHAnsi" w:cstheme="majorHAnsi"/>
          <w:sz w:val="16"/>
          <w:szCs w:val="16"/>
        </w:rPr>
        <w:footnoteRef/>
      </w:r>
      <w:r w:rsidRPr="00582F88">
        <w:rPr>
          <w:rFonts w:asciiTheme="majorHAnsi" w:hAnsiTheme="majorHAnsi" w:cstheme="majorHAnsi"/>
          <w:sz w:val="16"/>
          <w:szCs w:val="16"/>
        </w:rPr>
        <w:t xml:space="preserve"> Art.22 din Legea nr.467 din 21.11.2003 „Cu privire la informatizare şi la resursele informaționale de stat”, cu modificările ulterioare</w:t>
      </w:r>
      <w:r>
        <w:rPr>
          <w:rFonts w:asciiTheme="majorHAnsi" w:hAnsiTheme="majorHAnsi" w:cstheme="majorHAnsi"/>
          <w:sz w:val="16"/>
          <w:szCs w:val="16"/>
        </w:rPr>
        <w:t xml:space="preserve"> (</w:t>
      </w:r>
      <w:r w:rsidRPr="00582F88">
        <w:rPr>
          <w:rFonts w:asciiTheme="majorHAnsi" w:hAnsiTheme="majorHAnsi" w:cstheme="majorHAnsi"/>
          <w:sz w:val="16"/>
          <w:szCs w:val="16"/>
        </w:rPr>
        <w:t>în continuare – Legea nr.467/2003</w:t>
      </w:r>
      <w:r>
        <w:rPr>
          <w:rFonts w:asciiTheme="majorHAnsi" w:hAnsiTheme="majorHAnsi" w:cstheme="majorHAnsi"/>
          <w:sz w:val="16"/>
          <w:szCs w:val="16"/>
        </w:rPr>
        <w:t>)</w:t>
      </w:r>
      <w:r w:rsidRPr="00582F88">
        <w:rPr>
          <w:rFonts w:asciiTheme="majorHAnsi" w:hAnsiTheme="majorHAnsi" w:cstheme="majorHAnsi"/>
          <w:sz w:val="16"/>
          <w:szCs w:val="16"/>
        </w:rPr>
        <w:t>; art.16, alin</w:t>
      </w:r>
      <w:r>
        <w:rPr>
          <w:rFonts w:asciiTheme="majorHAnsi" w:hAnsiTheme="majorHAnsi" w:cstheme="majorHAnsi"/>
          <w:sz w:val="16"/>
          <w:szCs w:val="16"/>
        </w:rPr>
        <w:t>.</w:t>
      </w:r>
      <w:r w:rsidRPr="00582F88">
        <w:rPr>
          <w:rFonts w:asciiTheme="majorHAnsi" w:hAnsiTheme="majorHAnsi" w:cstheme="majorHAnsi"/>
          <w:sz w:val="16"/>
          <w:szCs w:val="16"/>
        </w:rPr>
        <w:t xml:space="preserve"> (3) din Legea nr.71 din 22.03.2007 cu privire la registre, cu modificările ulterioare</w:t>
      </w:r>
      <w:r>
        <w:rPr>
          <w:rFonts w:asciiTheme="majorHAnsi" w:hAnsiTheme="majorHAnsi" w:cstheme="majorHAnsi"/>
          <w:sz w:val="16"/>
          <w:szCs w:val="16"/>
        </w:rPr>
        <w:t xml:space="preserve"> (</w:t>
      </w:r>
      <w:r w:rsidRPr="00582F88">
        <w:rPr>
          <w:rFonts w:asciiTheme="majorHAnsi" w:hAnsiTheme="majorHAnsi" w:cstheme="majorHAnsi"/>
          <w:sz w:val="16"/>
          <w:szCs w:val="16"/>
        </w:rPr>
        <w:t>în continuare – Legea nr.71/2003</w:t>
      </w:r>
      <w:r>
        <w:rPr>
          <w:rFonts w:asciiTheme="majorHAnsi" w:hAnsiTheme="majorHAnsi" w:cstheme="majorHAnsi"/>
          <w:sz w:val="16"/>
          <w:szCs w:val="16"/>
        </w:rPr>
        <w:t>)</w:t>
      </w:r>
      <w:r w:rsidRPr="00582F88">
        <w:rPr>
          <w:rFonts w:asciiTheme="majorHAnsi" w:hAnsiTheme="majorHAnsi" w:cstheme="majorHAnsi"/>
          <w:sz w:val="16"/>
          <w:szCs w:val="16"/>
        </w:rPr>
        <w:t>.</w:t>
      </w:r>
    </w:p>
  </w:footnote>
  <w:footnote w:id="28">
    <w:p w14:paraId="634ECD69" w14:textId="252C0743" w:rsidR="001B56CB" w:rsidRPr="00C0597D" w:rsidRDefault="001B56CB">
      <w:pPr>
        <w:pStyle w:val="Textnotdesubsol"/>
        <w:rPr>
          <w:rFonts w:asciiTheme="majorHAnsi" w:hAnsiTheme="majorHAnsi" w:cstheme="majorHAnsi"/>
          <w:sz w:val="16"/>
          <w:szCs w:val="16"/>
        </w:rPr>
      </w:pPr>
      <w:r w:rsidRPr="000F0713">
        <w:rPr>
          <w:rStyle w:val="Referinnotdesubsol"/>
          <w:rFonts w:asciiTheme="majorHAnsi" w:hAnsiTheme="majorHAnsi" w:cstheme="majorHAnsi"/>
          <w:sz w:val="16"/>
          <w:szCs w:val="16"/>
        </w:rPr>
        <w:footnoteRef/>
      </w:r>
      <w:r w:rsidRPr="000F0713">
        <w:rPr>
          <w:rFonts w:asciiTheme="majorHAnsi" w:hAnsiTheme="majorHAnsi" w:cstheme="majorHAnsi"/>
          <w:sz w:val="16"/>
          <w:szCs w:val="16"/>
        </w:rPr>
        <w:t xml:space="preserve"> Art.7 și, respectiv, art.</w:t>
      </w:r>
      <w:r>
        <w:rPr>
          <w:rFonts w:asciiTheme="majorHAnsi" w:hAnsiTheme="majorHAnsi" w:cstheme="majorHAnsi"/>
          <w:sz w:val="16"/>
          <w:szCs w:val="16"/>
        </w:rPr>
        <w:t xml:space="preserve">23 din </w:t>
      </w:r>
      <w:r w:rsidRPr="00C0597D">
        <w:rPr>
          <w:rFonts w:asciiTheme="majorHAnsi" w:hAnsiTheme="majorHAnsi" w:cstheme="majorHAnsi"/>
          <w:sz w:val="16"/>
          <w:szCs w:val="16"/>
        </w:rPr>
        <w:t>L</w:t>
      </w:r>
      <w:r>
        <w:rPr>
          <w:rFonts w:asciiTheme="majorHAnsi" w:hAnsiTheme="majorHAnsi" w:cstheme="majorHAnsi"/>
          <w:sz w:val="16"/>
          <w:szCs w:val="16"/>
        </w:rPr>
        <w:t>egea nr.467/2003</w:t>
      </w:r>
      <w:r w:rsidRPr="00C0597D">
        <w:rPr>
          <w:rFonts w:asciiTheme="majorHAnsi" w:hAnsiTheme="majorHAnsi" w:cstheme="majorHAnsi"/>
          <w:sz w:val="16"/>
          <w:szCs w:val="16"/>
        </w:rPr>
        <w:t xml:space="preserve"> și L</w:t>
      </w:r>
      <w:r>
        <w:rPr>
          <w:rFonts w:asciiTheme="majorHAnsi" w:hAnsiTheme="majorHAnsi" w:cstheme="majorHAnsi"/>
          <w:sz w:val="16"/>
          <w:szCs w:val="16"/>
        </w:rPr>
        <w:t>egea nr.71/2007</w:t>
      </w:r>
      <w:r w:rsidRPr="00C0597D">
        <w:rPr>
          <w:rFonts w:asciiTheme="majorHAnsi" w:hAnsiTheme="majorHAnsi" w:cstheme="majorHAnsi"/>
          <w:sz w:val="16"/>
          <w:szCs w:val="16"/>
        </w:rPr>
        <w:t>.</w:t>
      </w:r>
    </w:p>
  </w:footnote>
  <w:footnote w:id="29">
    <w:p w14:paraId="612B1786" w14:textId="77777777" w:rsidR="001B56CB" w:rsidRPr="007F2868" w:rsidRDefault="001B56CB" w:rsidP="00CC01B4">
      <w:pPr>
        <w:pStyle w:val="Textnotdesubsol"/>
        <w:rPr>
          <w:rFonts w:asciiTheme="majorHAnsi" w:hAnsiTheme="majorHAnsi" w:cstheme="majorHAnsi"/>
          <w:sz w:val="16"/>
          <w:szCs w:val="16"/>
        </w:rPr>
      </w:pPr>
      <w:r w:rsidRPr="007F2868">
        <w:rPr>
          <w:rStyle w:val="Referinnotdesubsol"/>
          <w:rFonts w:asciiTheme="majorHAnsi" w:hAnsiTheme="majorHAnsi" w:cstheme="majorHAnsi"/>
          <w:sz w:val="16"/>
          <w:szCs w:val="16"/>
        </w:rPr>
        <w:footnoteRef/>
      </w:r>
      <w:r w:rsidRPr="007F2868">
        <w:rPr>
          <w:rFonts w:asciiTheme="majorHAnsi" w:hAnsiTheme="majorHAnsi" w:cstheme="majorHAnsi"/>
          <w:sz w:val="16"/>
          <w:szCs w:val="16"/>
        </w:rPr>
        <w:t xml:space="preserve"> </w:t>
      </w:r>
      <w:hyperlink r:id="rId1" w:history="1">
        <w:r w:rsidRPr="007F2868">
          <w:rPr>
            <w:rStyle w:val="Hyperlink"/>
            <w:rFonts w:asciiTheme="majorHAnsi" w:hAnsiTheme="majorHAnsi" w:cstheme="majorHAnsi"/>
            <w:sz w:val="16"/>
            <w:szCs w:val="16"/>
          </w:rPr>
          <w:t>https://www.legis.md/cautare/getResults?doc_id=126366&amp;lang=ro#</w:t>
        </w:r>
      </w:hyperlink>
      <w:r w:rsidRPr="007F2868">
        <w:rPr>
          <w:rFonts w:asciiTheme="majorHAnsi" w:hAnsiTheme="majorHAnsi" w:cstheme="majorHAnsi"/>
          <w:sz w:val="16"/>
          <w:szCs w:val="16"/>
        </w:rPr>
        <w:t xml:space="preserve">. </w:t>
      </w:r>
    </w:p>
  </w:footnote>
  <w:footnote w:id="30">
    <w:p w14:paraId="4D325C7A" w14:textId="77777777" w:rsidR="001B56CB" w:rsidRPr="0072644D" w:rsidRDefault="001B56CB" w:rsidP="00CC01B4">
      <w:pPr>
        <w:pStyle w:val="Textnotdesubsol"/>
        <w:rPr>
          <w:rFonts w:asciiTheme="majorHAnsi" w:hAnsiTheme="majorHAnsi" w:cstheme="majorHAnsi"/>
          <w:sz w:val="16"/>
          <w:szCs w:val="16"/>
        </w:rPr>
      </w:pPr>
      <w:r w:rsidRPr="0072644D">
        <w:rPr>
          <w:rStyle w:val="Referinnotdesubsol"/>
          <w:rFonts w:asciiTheme="majorHAnsi" w:hAnsiTheme="majorHAnsi" w:cstheme="majorHAnsi"/>
          <w:sz w:val="16"/>
          <w:szCs w:val="16"/>
        </w:rPr>
        <w:footnoteRef/>
      </w:r>
      <w:r w:rsidRPr="0072644D">
        <w:rPr>
          <w:rFonts w:asciiTheme="majorHAnsi" w:hAnsiTheme="majorHAnsi" w:cstheme="majorHAnsi"/>
          <w:sz w:val="16"/>
          <w:szCs w:val="16"/>
        </w:rPr>
        <w:t xml:space="preserve"> Art.6, pct.(2</w:t>
      </w:r>
      <w:r w:rsidRPr="0072644D">
        <w:rPr>
          <w:rFonts w:asciiTheme="majorHAnsi" w:hAnsiTheme="majorHAnsi" w:cstheme="majorHAnsi"/>
          <w:sz w:val="16"/>
          <w:szCs w:val="16"/>
          <w:vertAlign w:val="superscript"/>
        </w:rPr>
        <w:t>2</w:t>
      </w:r>
      <w:r w:rsidRPr="0072644D">
        <w:rPr>
          <w:rFonts w:asciiTheme="majorHAnsi" w:hAnsiTheme="majorHAnsi" w:cstheme="majorHAnsi"/>
          <w:sz w:val="16"/>
          <w:szCs w:val="16"/>
        </w:rPr>
        <w:t>) din Legea nr.160/2011.</w:t>
      </w:r>
    </w:p>
  </w:footnote>
  <w:footnote w:id="31">
    <w:p w14:paraId="20128445" w14:textId="1689B0D6" w:rsidR="001B56CB" w:rsidRPr="006310E0" w:rsidRDefault="001B56CB">
      <w:pPr>
        <w:pStyle w:val="Textnotdesubsol"/>
        <w:rPr>
          <w:rFonts w:asciiTheme="majorHAnsi" w:hAnsiTheme="majorHAnsi" w:cstheme="majorHAnsi"/>
          <w:sz w:val="16"/>
          <w:szCs w:val="16"/>
        </w:rPr>
      </w:pPr>
      <w:r>
        <w:rPr>
          <w:rStyle w:val="Referinnotdesubsol"/>
        </w:rPr>
        <w:footnoteRef/>
      </w:r>
      <w:r>
        <w:t xml:space="preserve"> </w:t>
      </w:r>
      <w:r w:rsidRPr="006310E0">
        <w:rPr>
          <w:rFonts w:asciiTheme="majorHAnsi" w:hAnsiTheme="majorHAnsi" w:cstheme="majorHAnsi"/>
          <w:sz w:val="16"/>
          <w:szCs w:val="16"/>
        </w:rPr>
        <w:t>Potrivit art.2 din Legea nr.160/2011, Nomenclator al actelor permisive – listă oficială a actelor permisive, stabilită de prezenta lege, în care se specifică termenul lor de valabilitate, taxa ce urmează a fi încasată, precum şi autoritățile emitente abilitate cu dreptul de eliberare a unor astfel de acte, de asemenea</w:t>
      </w:r>
      <w:r>
        <w:rPr>
          <w:rFonts w:asciiTheme="majorHAnsi" w:hAnsiTheme="majorHAnsi" w:cstheme="majorHAnsi"/>
          <w:sz w:val="16"/>
          <w:szCs w:val="16"/>
        </w:rPr>
        <w:t>,</w:t>
      </w:r>
      <w:r w:rsidRPr="006310E0">
        <w:rPr>
          <w:rFonts w:asciiTheme="majorHAnsi" w:hAnsiTheme="majorHAnsi" w:cstheme="majorHAnsi"/>
          <w:sz w:val="16"/>
          <w:szCs w:val="16"/>
        </w:rPr>
        <w:t xml:space="preserve"> autoritățile sau entitățile implicate în procesul de eliberare a actului permisiv</w:t>
      </w:r>
      <w:r>
        <w:rPr>
          <w:rFonts w:asciiTheme="majorHAnsi" w:hAnsiTheme="majorHAnsi" w:cstheme="majorHAnsi"/>
          <w:sz w:val="16"/>
          <w:szCs w:val="16"/>
        </w:rPr>
        <w:t>.</w:t>
      </w:r>
    </w:p>
  </w:footnote>
  <w:footnote w:id="32">
    <w:p w14:paraId="01691DA4" w14:textId="77777777" w:rsidR="001B56CB" w:rsidRPr="00596629" w:rsidRDefault="001B56CB">
      <w:pPr>
        <w:pStyle w:val="Textnotdesubsol"/>
        <w:rPr>
          <w:rFonts w:asciiTheme="majorHAnsi" w:hAnsiTheme="majorHAnsi" w:cstheme="majorHAnsi"/>
          <w:sz w:val="16"/>
          <w:szCs w:val="16"/>
        </w:rPr>
      </w:pPr>
      <w:r w:rsidRPr="00596629">
        <w:rPr>
          <w:rStyle w:val="Referinnotdesubsol"/>
          <w:rFonts w:asciiTheme="majorHAnsi" w:hAnsiTheme="majorHAnsi" w:cstheme="majorHAnsi"/>
          <w:sz w:val="16"/>
          <w:szCs w:val="16"/>
        </w:rPr>
        <w:footnoteRef/>
      </w:r>
      <w:r w:rsidRPr="00596629">
        <w:rPr>
          <w:rFonts w:asciiTheme="majorHAnsi" w:hAnsiTheme="majorHAnsi" w:cstheme="majorHAnsi"/>
          <w:sz w:val="16"/>
          <w:szCs w:val="16"/>
        </w:rPr>
        <w:t xml:space="preserve"> Art.3 din Legea nr.160/2011.</w:t>
      </w:r>
    </w:p>
  </w:footnote>
  <w:footnote w:id="33">
    <w:p w14:paraId="38A2D680" w14:textId="77777777" w:rsidR="001B56CB" w:rsidRPr="00F21762" w:rsidRDefault="001B56CB">
      <w:pPr>
        <w:pStyle w:val="Textnotdesubsol"/>
        <w:rPr>
          <w:rFonts w:asciiTheme="majorHAnsi" w:hAnsiTheme="majorHAnsi" w:cstheme="majorHAnsi"/>
          <w:sz w:val="16"/>
          <w:szCs w:val="16"/>
        </w:rPr>
      </w:pPr>
      <w:r w:rsidRPr="00F21762">
        <w:rPr>
          <w:rStyle w:val="Referinnotdesubsol"/>
          <w:rFonts w:asciiTheme="majorHAnsi" w:hAnsiTheme="majorHAnsi" w:cstheme="majorHAnsi"/>
          <w:sz w:val="16"/>
          <w:szCs w:val="16"/>
        </w:rPr>
        <w:footnoteRef/>
      </w:r>
      <w:r w:rsidRPr="00F21762">
        <w:rPr>
          <w:rFonts w:asciiTheme="majorHAnsi" w:hAnsiTheme="majorHAnsi" w:cstheme="majorHAnsi"/>
          <w:sz w:val="16"/>
          <w:szCs w:val="16"/>
        </w:rPr>
        <w:t xml:space="preserve"> În contextul modificărilor operate în cadrul normativ, actul permisiv și CNPDCP au fost excluse</w:t>
      </w:r>
      <w:r>
        <w:rPr>
          <w:rFonts w:asciiTheme="majorHAnsi" w:hAnsiTheme="majorHAnsi" w:cstheme="majorHAnsi"/>
          <w:sz w:val="16"/>
          <w:szCs w:val="16"/>
        </w:rPr>
        <w:t xml:space="preserve"> în anul 2021</w:t>
      </w:r>
      <w:r w:rsidRPr="00F21762">
        <w:rPr>
          <w:rFonts w:asciiTheme="majorHAnsi" w:hAnsiTheme="majorHAnsi" w:cstheme="majorHAnsi"/>
          <w:sz w:val="16"/>
          <w:szCs w:val="16"/>
        </w:rPr>
        <w:t xml:space="preserve"> din Nomenclatorul actelor permisive.</w:t>
      </w:r>
    </w:p>
  </w:footnote>
  <w:footnote w:id="34">
    <w:p w14:paraId="5A0BAFA3" w14:textId="3B418C0C" w:rsidR="001B56CB" w:rsidRPr="001D0084" w:rsidRDefault="001B56CB">
      <w:pPr>
        <w:pStyle w:val="Textnotdesubsol"/>
        <w:rPr>
          <w:rFonts w:asciiTheme="majorHAnsi" w:hAnsiTheme="majorHAnsi" w:cstheme="majorHAnsi"/>
          <w:sz w:val="16"/>
          <w:szCs w:val="16"/>
        </w:rPr>
      </w:pPr>
      <w:r w:rsidRPr="001D0084">
        <w:rPr>
          <w:rStyle w:val="Referinnotdesubsol"/>
          <w:rFonts w:asciiTheme="majorHAnsi" w:hAnsiTheme="majorHAnsi" w:cstheme="majorHAnsi"/>
          <w:sz w:val="16"/>
          <w:szCs w:val="16"/>
        </w:rPr>
        <w:footnoteRef/>
      </w:r>
      <w:r w:rsidRPr="001D0084">
        <w:rPr>
          <w:rFonts w:asciiTheme="majorHAnsi" w:hAnsiTheme="majorHAnsi" w:cstheme="majorHAnsi"/>
          <w:sz w:val="16"/>
          <w:szCs w:val="16"/>
        </w:rPr>
        <w:t xml:space="preserve"> Scrisoarea BNM nr.19-0112/33/3617 din 02.12.2021; scrisoarea CNPDCP remisă electronic în adresa Curții </w:t>
      </w:r>
      <w:r>
        <w:rPr>
          <w:rFonts w:asciiTheme="majorHAnsi" w:hAnsiTheme="majorHAnsi" w:cstheme="majorHAnsi"/>
          <w:sz w:val="16"/>
          <w:szCs w:val="16"/>
        </w:rPr>
        <w:t xml:space="preserve">de Conturi </w:t>
      </w:r>
      <w:r w:rsidRPr="001D0084">
        <w:rPr>
          <w:rFonts w:asciiTheme="majorHAnsi" w:hAnsiTheme="majorHAnsi" w:cstheme="majorHAnsi"/>
          <w:sz w:val="16"/>
          <w:szCs w:val="16"/>
        </w:rPr>
        <w:t>la data de 03.12.2021, Scrisoarea CNPF nr.06-4/3056 din 26.11.2021.</w:t>
      </w:r>
    </w:p>
  </w:footnote>
  <w:footnote w:id="35">
    <w:p w14:paraId="0D5DDBEE" w14:textId="3B51C6FA" w:rsidR="001B56CB" w:rsidRPr="00D169B8" w:rsidRDefault="001B56CB">
      <w:pPr>
        <w:pStyle w:val="Textnotdesubsol"/>
        <w:rPr>
          <w:rFonts w:asciiTheme="majorHAnsi" w:hAnsiTheme="majorHAnsi" w:cstheme="majorHAnsi"/>
          <w:sz w:val="14"/>
          <w:szCs w:val="14"/>
        </w:rPr>
      </w:pPr>
      <w:r w:rsidRPr="00D169B8">
        <w:rPr>
          <w:rStyle w:val="Referinnotdesubsol"/>
          <w:rFonts w:asciiTheme="majorHAnsi" w:hAnsiTheme="majorHAnsi" w:cstheme="majorHAnsi"/>
          <w:sz w:val="14"/>
          <w:szCs w:val="14"/>
        </w:rPr>
        <w:footnoteRef/>
      </w:r>
      <w:r w:rsidRPr="00D169B8">
        <w:rPr>
          <w:rFonts w:asciiTheme="majorHAnsi" w:hAnsiTheme="majorHAnsi" w:cstheme="majorHAnsi"/>
          <w:sz w:val="14"/>
          <w:szCs w:val="14"/>
        </w:rPr>
        <w:t xml:space="preserve"> </w:t>
      </w:r>
      <w:r>
        <w:rPr>
          <w:rFonts w:asciiTheme="majorHAnsi" w:hAnsiTheme="majorHAnsi" w:cstheme="majorHAnsi"/>
          <w:sz w:val="14"/>
          <w:szCs w:val="14"/>
        </w:rPr>
        <w:t>A</w:t>
      </w:r>
      <w:r w:rsidRPr="00D169B8">
        <w:rPr>
          <w:rFonts w:asciiTheme="majorHAnsi" w:hAnsiTheme="majorHAnsi" w:cstheme="majorHAnsi"/>
          <w:sz w:val="14"/>
          <w:szCs w:val="14"/>
        </w:rPr>
        <w:t>rt.5 alin.(6) din Legea nr.548/1995 cu privire la BNM,; Legea nr. 185/2017, prin care a fost completat art.23 din Legea nr.133/2011 privind protecția datelor cu caracter personal cu alin.11 și art.4. alin.(6) din Legea nr. 192/1998, c</w:t>
      </w:r>
      <w:r>
        <w:rPr>
          <w:rFonts w:asciiTheme="majorHAnsi" w:hAnsiTheme="majorHAnsi" w:cstheme="majorHAnsi"/>
          <w:sz w:val="14"/>
          <w:szCs w:val="14"/>
        </w:rPr>
        <w:t>ar</w:t>
      </w:r>
      <w:r w:rsidRPr="00D169B8">
        <w:rPr>
          <w:rFonts w:asciiTheme="majorHAnsi" w:hAnsiTheme="majorHAnsi" w:cstheme="majorHAnsi"/>
          <w:sz w:val="14"/>
          <w:szCs w:val="14"/>
        </w:rPr>
        <w:t>e reglementează activitatea CNPF.</w:t>
      </w:r>
    </w:p>
  </w:footnote>
  <w:footnote w:id="36">
    <w:p w14:paraId="64CAF986" w14:textId="77777777" w:rsidR="001B56CB" w:rsidRPr="006049F8" w:rsidRDefault="001B56CB">
      <w:pPr>
        <w:pStyle w:val="Textnotdesubsol"/>
        <w:rPr>
          <w:rFonts w:asciiTheme="majorHAnsi" w:hAnsiTheme="majorHAnsi" w:cstheme="majorHAnsi"/>
          <w:sz w:val="16"/>
          <w:szCs w:val="16"/>
        </w:rPr>
      </w:pPr>
      <w:r w:rsidRPr="006049F8">
        <w:rPr>
          <w:rStyle w:val="Referinnotdesubsol"/>
          <w:rFonts w:asciiTheme="majorHAnsi" w:hAnsiTheme="majorHAnsi" w:cstheme="majorHAnsi"/>
          <w:sz w:val="16"/>
          <w:szCs w:val="16"/>
        </w:rPr>
        <w:footnoteRef/>
      </w:r>
      <w:r w:rsidRPr="006049F8">
        <w:rPr>
          <w:rFonts w:asciiTheme="majorHAnsi" w:hAnsiTheme="majorHAnsi" w:cstheme="majorHAnsi"/>
          <w:sz w:val="16"/>
          <w:szCs w:val="16"/>
        </w:rPr>
        <w:t xml:space="preserve"> Scrisoarea MEI nr.06/2-3906 din 11.04.2018; scrisoarea MEI nr.04-11997 din 27.11.2018.</w:t>
      </w:r>
    </w:p>
  </w:footnote>
  <w:footnote w:id="37">
    <w:p w14:paraId="59D36F22" w14:textId="20C28119" w:rsidR="001B56CB" w:rsidRPr="00037A64" w:rsidRDefault="001B56CB">
      <w:pPr>
        <w:pStyle w:val="Textnotdesubsol"/>
        <w:rPr>
          <w:rFonts w:asciiTheme="majorHAnsi" w:hAnsiTheme="majorHAnsi" w:cstheme="majorHAnsi"/>
          <w:sz w:val="16"/>
          <w:szCs w:val="16"/>
        </w:rPr>
      </w:pPr>
      <w:r w:rsidRPr="00037A64">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w:t>
      </w:r>
      <w:r w:rsidRPr="00037A64">
        <w:rPr>
          <w:rFonts w:asciiTheme="majorHAnsi" w:hAnsiTheme="majorHAnsi" w:cstheme="majorHAnsi"/>
          <w:sz w:val="16"/>
          <w:szCs w:val="16"/>
        </w:rPr>
        <w:t>Alin.2</w:t>
      </w:r>
      <w:r w:rsidRPr="00037A64">
        <w:rPr>
          <w:rFonts w:asciiTheme="majorHAnsi" w:hAnsiTheme="majorHAnsi" w:cstheme="majorHAnsi"/>
          <w:sz w:val="16"/>
          <w:szCs w:val="16"/>
          <w:vertAlign w:val="superscript"/>
        </w:rPr>
        <w:t>2</w:t>
      </w:r>
      <w:r w:rsidRPr="00037A64">
        <w:rPr>
          <w:rFonts w:asciiTheme="majorHAnsi" w:hAnsiTheme="majorHAnsi" w:cstheme="majorHAnsi"/>
          <w:sz w:val="16"/>
          <w:szCs w:val="16"/>
        </w:rPr>
        <w:t>, art.6 din Legea nr.160/2011</w:t>
      </w:r>
      <w:r>
        <w:rPr>
          <w:rFonts w:asciiTheme="majorHAnsi" w:hAnsiTheme="majorHAnsi" w:cstheme="majorHAnsi"/>
          <w:sz w:val="16"/>
          <w:szCs w:val="16"/>
        </w:rPr>
        <w:t>,</w:t>
      </w:r>
      <w:r w:rsidRPr="00037A64">
        <w:rPr>
          <w:rFonts w:asciiTheme="majorHAnsi" w:hAnsiTheme="majorHAnsi" w:cstheme="majorHAnsi"/>
          <w:sz w:val="16"/>
          <w:szCs w:val="16"/>
        </w:rPr>
        <w:t xml:space="preserve"> introdus prin Legea nr.143 din 16.07.2020 pentru modificarea unor acte normative</w:t>
      </w:r>
      <w:r>
        <w:rPr>
          <w:rFonts w:asciiTheme="majorHAnsi" w:hAnsiTheme="majorHAnsi" w:cstheme="majorHAnsi"/>
          <w:sz w:val="16"/>
          <w:szCs w:val="16"/>
        </w:rPr>
        <w:t>.</w:t>
      </w:r>
    </w:p>
  </w:footnote>
  <w:footnote w:id="38">
    <w:p w14:paraId="0B23FE5B" w14:textId="77777777" w:rsidR="001B56CB" w:rsidRPr="009019DB" w:rsidRDefault="001B56CB">
      <w:pPr>
        <w:pStyle w:val="Textnotdesubsol"/>
        <w:rPr>
          <w:rFonts w:asciiTheme="majorHAnsi" w:hAnsiTheme="majorHAnsi" w:cstheme="majorHAnsi"/>
          <w:sz w:val="16"/>
          <w:szCs w:val="16"/>
        </w:rPr>
      </w:pPr>
      <w:r w:rsidRPr="009019DB">
        <w:rPr>
          <w:rStyle w:val="Referinnotdesubsol"/>
          <w:rFonts w:asciiTheme="majorHAnsi" w:hAnsiTheme="majorHAnsi" w:cstheme="majorHAnsi"/>
          <w:sz w:val="16"/>
          <w:szCs w:val="16"/>
        </w:rPr>
        <w:footnoteRef/>
      </w:r>
      <w:r w:rsidRPr="009019DB">
        <w:rPr>
          <w:rFonts w:asciiTheme="majorHAnsi" w:hAnsiTheme="majorHAnsi" w:cstheme="majorHAnsi"/>
          <w:sz w:val="16"/>
          <w:szCs w:val="16"/>
        </w:rPr>
        <w:t xml:space="preserve"> Pct.6 din Regulamentul RAP.</w:t>
      </w:r>
    </w:p>
  </w:footnote>
  <w:footnote w:id="39">
    <w:p w14:paraId="7EE1A4A0" w14:textId="4B4B385D" w:rsidR="001B56CB" w:rsidRPr="007D12B8" w:rsidRDefault="001B56CB" w:rsidP="00D60CA9">
      <w:pPr>
        <w:pStyle w:val="Textnotdesubsol"/>
        <w:rPr>
          <w:rFonts w:asciiTheme="majorHAnsi" w:hAnsiTheme="majorHAnsi" w:cstheme="majorHAnsi"/>
          <w:sz w:val="16"/>
          <w:szCs w:val="16"/>
        </w:rPr>
      </w:pPr>
      <w:r w:rsidRPr="009019DB">
        <w:rPr>
          <w:rStyle w:val="Referinnotdesubsol"/>
          <w:rFonts w:asciiTheme="majorHAnsi" w:hAnsiTheme="majorHAnsi" w:cstheme="majorHAnsi"/>
          <w:sz w:val="16"/>
          <w:szCs w:val="16"/>
        </w:rPr>
        <w:footnoteRef/>
      </w:r>
      <w:r w:rsidRPr="009019DB">
        <w:rPr>
          <w:rFonts w:asciiTheme="majorHAnsi" w:hAnsiTheme="majorHAnsi" w:cstheme="majorHAnsi"/>
          <w:sz w:val="16"/>
          <w:szCs w:val="16"/>
        </w:rPr>
        <w:t xml:space="preserve"> Potrivit pct.11, subpct.9 din Conceptul MGEAP</w:t>
      </w:r>
      <w:r>
        <w:rPr>
          <w:rFonts w:asciiTheme="majorHAnsi" w:hAnsiTheme="majorHAnsi" w:cstheme="majorHAnsi"/>
          <w:sz w:val="16"/>
          <w:szCs w:val="16"/>
        </w:rPr>
        <w:t>,</w:t>
      </w:r>
      <w:r w:rsidRPr="009019DB">
        <w:rPr>
          <w:rFonts w:asciiTheme="majorHAnsi" w:hAnsiTheme="majorHAnsi" w:cstheme="majorHAnsi"/>
          <w:sz w:val="16"/>
          <w:szCs w:val="16"/>
        </w:rPr>
        <w:t xml:space="preserve"> un obiectiv al RAP este: „crearea </w:t>
      </w:r>
      <w:r w:rsidRPr="009019DB">
        <w:rPr>
          <w:rFonts w:asciiTheme="majorHAnsi" w:hAnsiTheme="majorHAnsi" w:cstheme="majorHAnsi"/>
          <w:sz w:val="16"/>
          <w:szCs w:val="16"/>
          <w:u w:val="single"/>
        </w:rPr>
        <w:t>unui singur registru pentru toate actele permisive emise”</w:t>
      </w:r>
      <w:r w:rsidRPr="009019DB">
        <w:rPr>
          <w:rFonts w:asciiTheme="majorHAnsi" w:hAnsiTheme="majorHAnsi" w:cstheme="majorHAnsi"/>
          <w:sz w:val="16"/>
          <w:szCs w:val="16"/>
        </w:rPr>
        <w:t xml:space="preserve">, iar potrivit pct.11 din Conceptul SIA GEAP, „RAP este un registru cu acces public, care se ține în scopul înregistrării actelor menționate la pct. 10, precum şi pentru a asigura informarea şi obținerea extraselor din acesta de către autoritățile publice, persoanele fizice şi agenții economici din Republica Moldova. RAP </w:t>
      </w:r>
      <w:r w:rsidRPr="007D12B8">
        <w:rPr>
          <w:rFonts w:asciiTheme="majorHAnsi" w:hAnsiTheme="majorHAnsi" w:cstheme="majorHAnsi"/>
          <w:sz w:val="16"/>
          <w:szCs w:val="16"/>
        </w:rPr>
        <w:t>va fi parte integrantă a resurselor informaționale de stat”.</w:t>
      </w:r>
    </w:p>
  </w:footnote>
  <w:footnote w:id="40">
    <w:p w14:paraId="3175777A" w14:textId="33D1CAAD" w:rsidR="001B56CB" w:rsidRPr="00A34FC5" w:rsidRDefault="001B56CB" w:rsidP="008C12D7">
      <w:pPr>
        <w:pStyle w:val="Textnotdesubsol"/>
        <w:rPr>
          <w:rFonts w:asciiTheme="majorHAnsi" w:hAnsiTheme="majorHAnsi" w:cstheme="majorHAnsi"/>
          <w:sz w:val="16"/>
          <w:szCs w:val="16"/>
        </w:rPr>
      </w:pPr>
      <w:r w:rsidRPr="00A34FC5">
        <w:rPr>
          <w:rStyle w:val="Referinnotdesubsol"/>
          <w:rFonts w:asciiTheme="majorHAnsi" w:hAnsiTheme="majorHAnsi" w:cstheme="majorHAnsi"/>
          <w:sz w:val="16"/>
          <w:szCs w:val="16"/>
        </w:rPr>
        <w:footnoteRef/>
      </w:r>
      <w:r w:rsidRPr="00A34FC5">
        <w:rPr>
          <w:rFonts w:asciiTheme="majorHAnsi" w:hAnsiTheme="majorHAnsi" w:cstheme="majorHAnsi"/>
          <w:sz w:val="16"/>
          <w:szCs w:val="16"/>
        </w:rPr>
        <w:t xml:space="preserve"> Hotărârea Guvernului nr.1469 din 30.12.2016 „Pentru aprobarea Regulamentului cu privire la crearea şi funcţionarea ghişeului unic de autorizare a lucrărilor de construcţie”</w:t>
      </w:r>
      <w:r>
        <w:rPr>
          <w:rFonts w:asciiTheme="majorHAnsi" w:hAnsiTheme="majorHAnsi" w:cstheme="majorHAnsi"/>
          <w:sz w:val="16"/>
          <w:szCs w:val="16"/>
        </w:rPr>
        <w:t xml:space="preserve"> (în continuare – Hotărârea Guvernului nr.1469/2016)</w:t>
      </w:r>
      <w:r w:rsidRPr="00A34FC5">
        <w:rPr>
          <w:rFonts w:asciiTheme="majorHAnsi" w:hAnsiTheme="majorHAnsi" w:cstheme="majorHAnsi"/>
          <w:sz w:val="16"/>
          <w:szCs w:val="16"/>
        </w:rPr>
        <w:t xml:space="preserve"> și Hotărârea Guvernului nr.1236 din 19.11.2018 „Cu privire la instituirea resursei informaţionale în domeniul comerţului”</w:t>
      </w:r>
      <w:r>
        <w:rPr>
          <w:rFonts w:asciiTheme="majorHAnsi" w:hAnsiTheme="majorHAnsi" w:cstheme="majorHAnsi"/>
          <w:sz w:val="16"/>
          <w:szCs w:val="16"/>
        </w:rPr>
        <w:t>(în continuare – Hotărârea Guvernului nr.1236/2018).</w:t>
      </w:r>
    </w:p>
  </w:footnote>
  <w:footnote w:id="41">
    <w:p w14:paraId="027545C9" w14:textId="77777777" w:rsidR="001B56CB" w:rsidRPr="00A34FC5" w:rsidRDefault="001B56CB">
      <w:pPr>
        <w:pStyle w:val="Textnotdesubsol"/>
        <w:rPr>
          <w:rFonts w:asciiTheme="majorHAnsi" w:hAnsiTheme="majorHAnsi" w:cstheme="majorHAnsi"/>
          <w:sz w:val="16"/>
          <w:szCs w:val="16"/>
        </w:rPr>
      </w:pPr>
      <w:r w:rsidRPr="00A34FC5">
        <w:rPr>
          <w:rStyle w:val="Referinnotdesubsol"/>
          <w:rFonts w:asciiTheme="majorHAnsi" w:hAnsiTheme="majorHAnsi" w:cstheme="majorHAnsi"/>
          <w:sz w:val="16"/>
          <w:szCs w:val="16"/>
        </w:rPr>
        <w:footnoteRef/>
      </w:r>
      <w:r w:rsidRPr="00A34FC5">
        <w:rPr>
          <w:rFonts w:asciiTheme="majorHAnsi" w:hAnsiTheme="majorHAnsi" w:cstheme="majorHAnsi"/>
          <w:sz w:val="16"/>
          <w:szCs w:val="16"/>
        </w:rPr>
        <w:t xml:space="preserve"> Pct.1 din Hotărârea Guvernului nr.1236</w:t>
      </w:r>
      <w:r>
        <w:rPr>
          <w:rFonts w:asciiTheme="majorHAnsi" w:hAnsiTheme="majorHAnsi" w:cstheme="majorHAnsi"/>
          <w:sz w:val="16"/>
          <w:szCs w:val="16"/>
        </w:rPr>
        <w:t>/2018</w:t>
      </w:r>
      <w:r w:rsidRPr="00A34FC5">
        <w:rPr>
          <w:rFonts w:asciiTheme="majorHAnsi" w:hAnsiTheme="majorHAnsi" w:cstheme="majorHAnsi"/>
          <w:sz w:val="16"/>
          <w:szCs w:val="16"/>
        </w:rPr>
        <w:t>.</w:t>
      </w:r>
    </w:p>
  </w:footnote>
  <w:footnote w:id="42">
    <w:p w14:paraId="6802E7EA" w14:textId="12591F53" w:rsidR="001B56CB" w:rsidRPr="00A34FC5" w:rsidRDefault="001B56CB" w:rsidP="002D0143">
      <w:pPr>
        <w:spacing w:after="0" w:line="240" w:lineRule="auto"/>
        <w:rPr>
          <w:rFonts w:asciiTheme="majorHAnsi" w:hAnsiTheme="majorHAnsi" w:cstheme="majorHAnsi"/>
          <w:sz w:val="16"/>
          <w:szCs w:val="16"/>
          <w:lang w:val="ro-RO"/>
        </w:rPr>
      </w:pPr>
      <w:r w:rsidRPr="00A34FC5">
        <w:rPr>
          <w:rStyle w:val="Referinnotdesubsol"/>
          <w:rFonts w:asciiTheme="majorHAnsi" w:hAnsiTheme="majorHAnsi" w:cstheme="majorHAnsi"/>
          <w:sz w:val="16"/>
          <w:szCs w:val="16"/>
          <w:lang w:val="ro-RO"/>
        </w:rPr>
        <w:footnoteRef/>
      </w:r>
      <w:r w:rsidRPr="00A34FC5">
        <w:rPr>
          <w:rFonts w:asciiTheme="majorHAnsi" w:hAnsiTheme="majorHAnsi" w:cstheme="majorHAnsi"/>
          <w:sz w:val="16"/>
          <w:szCs w:val="16"/>
          <w:lang w:val="ro-RO"/>
        </w:rPr>
        <w:t xml:space="preserve"> </w:t>
      </w:r>
      <w:r w:rsidRPr="00A34FC5">
        <w:rPr>
          <w:rFonts w:asciiTheme="majorHAnsi" w:eastAsia="Calibri" w:hAnsiTheme="majorHAnsi" w:cstheme="majorHAnsi"/>
          <w:color w:val="333333"/>
          <w:sz w:val="16"/>
          <w:szCs w:val="16"/>
          <w:shd w:val="clear" w:color="auto" w:fill="FFFFFF"/>
          <w:lang w:val="ro-RO"/>
        </w:rPr>
        <w:t>Legea nr.231 din 23.09.2010 cu privire la comerţul interior, cu modificările ulterioare</w:t>
      </w:r>
      <w:r>
        <w:rPr>
          <w:rFonts w:asciiTheme="majorHAnsi" w:eastAsia="Calibri" w:hAnsiTheme="majorHAnsi" w:cstheme="majorHAnsi"/>
          <w:color w:val="333333"/>
          <w:sz w:val="16"/>
          <w:szCs w:val="16"/>
          <w:shd w:val="clear" w:color="auto" w:fill="FFFFFF"/>
          <w:lang w:val="ro-RO"/>
        </w:rPr>
        <w:t xml:space="preserve"> (</w:t>
      </w:r>
      <w:r w:rsidRPr="00A34FC5">
        <w:rPr>
          <w:rFonts w:asciiTheme="majorHAnsi" w:eastAsia="Calibri" w:hAnsiTheme="majorHAnsi" w:cstheme="majorHAnsi"/>
          <w:color w:val="333333"/>
          <w:sz w:val="16"/>
          <w:szCs w:val="16"/>
          <w:shd w:val="clear" w:color="auto" w:fill="FFFFFF"/>
          <w:lang w:val="ro-RO"/>
        </w:rPr>
        <w:t>în continuare – Legea nr.237/2010</w:t>
      </w:r>
      <w:r>
        <w:rPr>
          <w:rFonts w:asciiTheme="majorHAnsi" w:eastAsia="Calibri" w:hAnsiTheme="majorHAnsi" w:cstheme="majorHAnsi"/>
          <w:color w:val="333333"/>
          <w:sz w:val="16"/>
          <w:szCs w:val="16"/>
          <w:shd w:val="clear" w:color="auto" w:fill="FFFFFF"/>
          <w:lang w:val="ro-RO"/>
        </w:rPr>
        <w:t>)</w:t>
      </w:r>
      <w:r w:rsidRPr="00A34FC5">
        <w:rPr>
          <w:rFonts w:asciiTheme="majorHAnsi" w:eastAsia="Calibri" w:hAnsiTheme="majorHAnsi" w:cstheme="majorHAnsi"/>
          <w:color w:val="333333"/>
          <w:sz w:val="16"/>
          <w:szCs w:val="16"/>
          <w:shd w:val="clear" w:color="auto" w:fill="FFFFFF"/>
          <w:lang w:val="ro-RO"/>
        </w:rPr>
        <w:t>.</w:t>
      </w:r>
    </w:p>
  </w:footnote>
  <w:footnote w:id="43">
    <w:p w14:paraId="5287E92E" w14:textId="03CDBABC" w:rsidR="001B56CB" w:rsidRPr="00A34FC5" w:rsidRDefault="001B56CB">
      <w:pPr>
        <w:pStyle w:val="Textnotdesubsol"/>
        <w:rPr>
          <w:rFonts w:asciiTheme="majorHAnsi" w:hAnsiTheme="majorHAnsi" w:cstheme="majorHAnsi"/>
          <w:sz w:val="16"/>
          <w:szCs w:val="16"/>
        </w:rPr>
      </w:pPr>
      <w:r w:rsidRPr="00A34FC5">
        <w:rPr>
          <w:rStyle w:val="Referinnotdesubsol"/>
          <w:rFonts w:asciiTheme="majorHAnsi" w:hAnsiTheme="majorHAnsi" w:cstheme="majorHAnsi"/>
          <w:sz w:val="16"/>
          <w:szCs w:val="16"/>
        </w:rPr>
        <w:footnoteRef/>
      </w:r>
      <w:r w:rsidRPr="00A34FC5">
        <w:rPr>
          <w:rFonts w:asciiTheme="majorHAnsi" w:hAnsiTheme="majorHAnsi" w:cstheme="majorHAnsi"/>
          <w:sz w:val="16"/>
          <w:szCs w:val="16"/>
        </w:rPr>
        <w:t xml:space="preserve"> </w:t>
      </w:r>
      <w:r>
        <w:rPr>
          <w:rFonts w:asciiTheme="majorHAnsi" w:hAnsiTheme="majorHAnsi" w:cstheme="majorHAnsi"/>
          <w:sz w:val="16"/>
          <w:szCs w:val="16"/>
        </w:rPr>
        <w:t>R</w:t>
      </w:r>
      <w:r w:rsidRPr="00A34FC5">
        <w:rPr>
          <w:rFonts w:asciiTheme="majorHAnsi" w:hAnsiTheme="majorHAnsi" w:cstheme="majorHAnsi"/>
          <w:sz w:val="16"/>
          <w:szCs w:val="16"/>
        </w:rPr>
        <w:t>esursă informaţională de stat, creată și administrată de Guvern, care conţine date privind unităţile comerciale şi locurile de v</w:t>
      </w:r>
      <w:r>
        <w:rPr>
          <w:rFonts w:asciiTheme="majorHAnsi" w:hAnsiTheme="majorHAnsi" w:cstheme="majorHAnsi"/>
          <w:sz w:val="16"/>
          <w:szCs w:val="16"/>
        </w:rPr>
        <w:t>â</w:t>
      </w:r>
      <w:r w:rsidRPr="00A34FC5">
        <w:rPr>
          <w:rFonts w:asciiTheme="majorHAnsi" w:hAnsiTheme="majorHAnsi" w:cstheme="majorHAnsi"/>
          <w:sz w:val="16"/>
          <w:szCs w:val="16"/>
        </w:rPr>
        <w:t>nzare şi permite interacţiunea autorităţilor administraţiei publice locale cu alte resurse informaţionale de stat şi autorităţi publice în privinţa relaţiilor ce ţin de comerţul interior</w:t>
      </w:r>
      <w:r>
        <w:rPr>
          <w:rFonts w:asciiTheme="majorHAnsi" w:hAnsiTheme="majorHAnsi" w:cstheme="majorHAnsi"/>
          <w:sz w:val="16"/>
          <w:szCs w:val="16"/>
        </w:rPr>
        <w:t>.</w:t>
      </w:r>
    </w:p>
  </w:footnote>
  <w:footnote w:id="44">
    <w:p w14:paraId="43096D24" w14:textId="5C212E77" w:rsidR="001B56CB" w:rsidRPr="00A34FC5" w:rsidRDefault="001B56CB">
      <w:pPr>
        <w:pStyle w:val="Textnotdesubsol"/>
        <w:rPr>
          <w:rFonts w:asciiTheme="majorHAnsi" w:hAnsiTheme="majorHAnsi" w:cstheme="majorHAnsi"/>
          <w:sz w:val="16"/>
          <w:szCs w:val="16"/>
        </w:rPr>
      </w:pPr>
      <w:r w:rsidRPr="00A34FC5">
        <w:rPr>
          <w:rStyle w:val="Referinnotdesubsol"/>
          <w:rFonts w:asciiTheme="majorHAnsi" w:hAnsiTheme="majorHAnsi" w:cstheme="majorHAnsi"/>
          <w:sz w:val="16"/>
          <w:szCs w:val="16"/>
        </w:rPr>
        <w:footnoteRef/>
      </w:r>
      <w:r w:rsidRPr="00A34FC5">
        <w:rPr>
          <w:rFonts w:asciiTheme="majorHAnsi" w:hAnsiTheme="majorHAnsi" w:cstheme="majorHAnsi"/>
          <w:sz w:val="16"/>
          <w:szCs w:val="16"/>
        </w:rPr>
        <w:t xml:space="preserve"> Republicată în temeiul Legii nr.17/2021 pentru modificarea Legii nr. 231/2010 cu privire la comerțul interior, în vigoare</w:t>
      </w:r>
      <w:r>
        <w:rPr>
          <w:rFonts w:asciiTheme="majorHAnsi" w:hAnsiTheme="majorHAnsi" w:cstheme="majorHAnsi"/>
          <w:sz w:val="16"/>
          <w:szCs w:val="16"/>
        </w:rPr>
        <w:t xml:space="preserve"> din</w:t>
      </w:r>
      <w:r w:rsidRPr="00A34FC5">
        <w:rPr>
          <w:rFonts w:asciiTheme="majorHAnsi" w:hAnsiTheme="majorHAnsi" w:cstheme="majorHAnsi"/>
          <w:sz w:val="16"/>
          <w:szCs w:val="16"/>
        </w:rPr>
        <w:t xml:space="preserve"> 02.10.2021.</w:t>
      </w:r>
    </w:p>
  </w:footnote>
  <w:footnote w:id="45">
    <w:p w14:paraId="5BACD957" w14:textId="77777777" w:rsidR="001B56CB" w:rsidRPr="00A34FC5" w:rsidRDefault="001B56CB" w:rsidP="0057445B">
      <w:pPr>
        <w:pStyle w:val="Textnotdesubsol"/>
        <w:rPr>
          <w:rFonts w:asciiTheme="majorHAnsi" w:hAnsiTheme="majorHAnsi" w:cstheme="majorHAnsi"/>
          <w:sz w:val="16"/>
          <w:szCs w:val="16"/>
        </w:rPr>
      </w:pPr>
      <w:r w:rsidRPr="00A34FC5">
        <w:rPr>
          <w:rStyle w:val="Referinnotdesubsol"/>
          <w:rFonts w:asciiTheme="majorHAnsi" w:hAnsiTheme="majorHAnsi" w:cstheme="majorHAnsi"/>
          <w:sz w:val="16"/>
          <w:szCs w:val="16"/>
        </w:rPr>
        <w:footnoteRef/>
      </w:r>
      <w:r w:rsidRPr="00A34FC5">
        <w:rPr>
          <w:rFonts w:asciiTheme="majorHAnsi" w:hAnsiTheme="majorHAnsi" w:cstheme="majorHAnsi"/>
          <w:sz w:val="16"/>
          <w:szCs w:val="16"/>
        </w:rPr>
        <w:t xml:space="preserve"> Anexa nr.1 la Hotărârea Guvernului nr.753/2016.</w:t>
      </w:r>
    </w:p>
  </w:footnote>
  <w:footnote w:id="46">
    <w:p w14:paraId="111AC197" w14:textId="77777777" w:rsidR="001B56CB" w:rsidRPr="00A34FC5" w:rsidRDefault="001B56CB">
      <w:pPr>
        <w:pStyle w:val="Textnotdesubsol"/>
        <w:rPr>
          <w:rFonts w:asciiTheme="majorHAnsi" w:hAnsiTheme="majorHAnsi" w:cstheme="majorHAnsi"/>
          <w:sz w:val="16"/>
          <w:szCs w:val="16"/>
        </w:rPr>
      </w:pPr>
      <w:r w:rsidRPr="00A34FC5">
        <w:rPr>
          <w:rStyle w:val="Referinnotdesubsol"/>
          <w:rFonts w:asciiTheme="majorHAnsi" w:hAnsiTheme="majorHAnsi" w:cstheme="majorHAnsi"/>
          <w:sz w:val="16"/>
          <w:szCs w:val="16"/>
        </w:rPr>
        <w:footnoteRef/>
      </w:r>
      <w:r w:rsidRPr="00A34FC5">
        <w:rPr>
          <w:rFonts w:asciiTheme="majorHAnsi" w:hAnsiTheme="majorHAnsi" w:cstheme="majorHAnsi"/>
          <w:sz w:val="16"/>
          <w:szCs w:val="16"/>
        </w:rPr>
        <w:t xml:space="preserve"> Pct.20 din Regulamentul RAP, aprobat prin Hotărârea Guvernului nr.551/2018.</w:t>
      </w:r>
    </w:p>
  </w:footnote>
  <w:footnote w:id="47">
    <w:p w14:paraId="4A816F4F" w14:textId="77777777" w:rsidR="001B56CB" w:rsidRPr="00351690" w:rsidRDefault="001B56CB" w:rsidP="00442A9A">
      <w:pPr>
        <w:pStyle w:val="Textnotdesubsol"/>
        <w:rPr>
          <w:rFonts w:asciiTheme="majorHAnsi" w:hAnsiTheme="majorHAnsi" w:cstheme="majorHAnsi"/>
          <w:sz w:val="16"/>
          <w:szCs w:val="16"/>
        </w:rPr>
      </w:pPr>
      <w:r w:rsidRPr="00351690">
        <w:rPr>
          <w:rStyle w:val="Referinnotdesubsol"/>
          <w:rFonts w:asciiTheme="majorHAnsi" w:hAnsiTheme="majorHAnsi" w:cstheme="majorHAnsi"/>
          <w:sz w:val="16"/>
          <w:szCs w:val="16"/>
        </w:rPr>
        <w:footnoteRef/>
      </w:r>
      <w:r w:rsidRPr="00351690">
        <w:rPr>
          <w:rFonts w:asciiTheme="majorHAnsi" w:hAnsiTheme="majorHAnsi" w:cstheme="majorHAnsi"/>
          <w:sz w:val="16"/>
          <w:szCs w:val="16"/>
        </w:rPr>
        <w:t xml:space="preserve"> </w:t>
      </w:r>
      <w:hyperlink r:id="rId2" w:history="1">
        <w:r w:rsidRPr="00351690">
          <w:rPr>
            <w:rStyle w:val="Hyperlink"/>
            <w:rFonts w:asciiTheme="majorHAnsi" w:hAnsiTheme="majorHAnsi" w:cstheme="majorHAnsi"/>
            <w:sz w:val="16"/>
            <w:szCs w:val="16"/>
          </w:rPr>
          <w:t>https://www.legis.md/cautare/getResults?doc_id=124510&amp;lang=ro</w:t>
        </w:r>
      </w:hyperlink>
      <w:r w:rsidRPr="00351690">
        <w:rPr>
          <w:rFonts w:asciiTheme="majorHAnsi" w:hAnsiTheme="majorHAnsi" w:cstheme="majorHAnsi"/>
          <w:sz w:val="16"/>
          <w:szCs w:val="16"/>
        </w:rPr>
        <w:t xml:space="preserve">. </w:t>
      </w:r>
    </w:p>
  </w:footnote>
  <w:footnote w:id="48">
    <w:p w14:paraId="6297FF0A" w14:textId="77777777" w:rsidR="001B56CB" w:rsidRPr="00351690" w:rsidRDefault="001B56CB">
      <w:pPr>
        <w:pStyle w:val="Textnotdesubsol"/>
        <w:rPr>
          <w:rFonts w:asciiTheme="majorHAnsi" w:hAnsiTheme="majorHAnsi" w:cstheme="majorHAnsi"/>
          <w:sz w:val="16"/>
          <w:szCs w:val="16"/>
        </w:rPr>
      </w:pPr>
      <w:r w:rsidRPr="00351690">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SFS, SV, ANRCETI, SNMFR</w:t>
      </w:r>
      <w:r w:rsidRPr="00351690">
        <w:rPr>
          <w:rFonts w:asciiTheme="majorHAnsi" w:hAnsiTheme="majorHAnsi" w:cstheme="majorHAnsi"/>
          <w:sz w:val="16"/>
          <w:szCs w:val="16"/>
        </w:rPr>
        <w:t>.</w:t>
      </w:r>
    </w:p>
  </w:footnote>
  <w:footnote w:id="49">
    <w:p w14:paraId="7C201E90" w14:textId="77777777" w:rsidR="001B56CB" w:rsidRPr="00163457" w:rsidRDefault="001B56CB">
      <w:pPr>
        <w:pStyle w:val="Textnotdesubsol"/>
        <w:rPr>
          <w:rFonts w:asciiTheme="majorHAnsi" w:hAnsiTheme="majorHAnsi" w:cstheme="majorHAnsi"/>
          <w:sz w:val="16"/>
          <w:szCs w:val="16"/>
        </w:rPr>
      </w:pPr>
      <w:r w:rsidRPr="00163457">
        <w:rPr>
          <w:rStyle w:val="Referinnotdesubsol"/>
          <w:rFonts w:asciiTheme="majorHAnsi" w:hAnsiTheme="majorHAnsi" w:cstheme="majorHAnsi"/>
          <w:sz w:val="16"/>
          <w:szCs w:val="16"/>
        </w:rPr>
        <w:footnoteRef/>
      </w:r>
      <w:r w:rsidRPr="00163457">
        <w:rPr>
          <w:rFonts w:asciiTheme="majorHAnsi" w:hAnsiTheme="majorHAnsi" w:cstheme="majorHAnsi"/>
          <w:sz w:val="16"/>
          <w:szCs w:val="16"/>
        </w:rPr>
        <w:t>Dispoziția șefului Departamentului înregistrare și licențiere a unităților de drept din cadrul ASP nr.05/01-131i din 14.03.2022.</w:t>
      </w:r>
    </w:p>
  </w:footnote>
  <w:footnote w:id="50">
    <w:p w14:paraId="774164C8" w14:textId="77777777" w:rsidR="001B56CB" w:rsidRPr="000A61BB" w:rsidRDefault="001B56CB" w:rsidP="002F7C4D">
      <w:pPr>
        <w:pStyle w:val="Textnotdesubsol"/>
        <w:rPr>
          <w:rFonts w:asciiTheme="majorHAnsi" w:hAnsiTheme="majorHAnsi" w:cstheme="majorHAnsi"/>
          <w:sz w:val="16"/>
          <w:szCs w:val="16"/>
        </w:rPr>
      </w:pPr>
      <w:r w:rsidRPr="000A61BB">
        <w:rPr>
          <w:rStyle w:val="Referinnotdesubsol"/>
          <w:rFonts w:asciiTheme="majorHAnsi" w:hAnsiTheme="majorHAnsi" w:cstheme="majorHAnsi"/>
          <w:sz w:val="16"/>
          <w:szCs w:val="16"/>
        </w:rPr>
        <w:footnoteRef/>
      </w:r>
      <w:r w:rsidRPr="000A61BB">
        <w:rPr>
          <w:rFonts w:asciiTheme="majorHAnsi" w:hAnsiTheme="majorHAnsi" w:cstheme="majorHAnsi"/>
          <w:sz w:val="16"/>
          <w:szCs w:val="16"/>
        </w:rPr>
        <w:t xml:space="preserve"> Legea nr.852 din 14.02.2002 pentru aprobarea Regulamentului cu privire la regimul comercial și reglementarea utilizării hidrocarburilor halogenate care distrug stratul de o</w:t>
      </w:r>
      <w:r>
        <w:rPr>
          <w:rFonts w:asciiTheme="majorHAnsi" w:hAnsiTheme="majorHAnsi" w:cstheme="majorHAnsi"/>
          <w:sz w:val="16"/>
          <w:szCs w:val="16"/>
        </w:rPr>
        <w:t xml:space="preserve">zon, cu modificările ulterioare; Legea nr.209 din 29.07.2016 privind deșeurile; Hotărârea Guvernului nr.134 din 15.05.2002 „Cu privire la Sistemul informațional de control al exportului, reexportului, importului și tranzitului de mărfuri strategice în Republica Moldova, cu modificările ulterioare; Legea nr.599 din 30.09.1999 pentru aprobarea Codului navigației maritime comerciale al Republicii Moldova. </w:t>
      </w:r>
    </w:p>
  </w:footnote>
  <w:footnote w:id="51">
    <w:p w14:paraId="22C45135" w14:textId="06815DB2" w:rsidR="001B56CB" w:rsidRPr="00E6177B" w:rsidRDefault="001B56CB">
      <w:pPr>
        <w:pStyle w:val="Textnotdesubsol"/>
        <w:rPr>
          <w:rFonts w:asciiTheme="majorHAnsi" w:hAnsiTheme="majorHAnsi" w:cstheme="majorHAnsi"/>
          <w:sz w:val="16"/>
          <w:szCs w:val="16"/>
        </w:rPr>
      </w:pPr>
      <w:r w:rsidRPr="00E6177B">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Hotărârea Guvernului nr.1469/2016.</w:t>
      </w:r>
    </w:p>
  </w:footnote>
  <w:footnote w:id="52">
    <w:p w14:paraId="606C1E2B" w14:textId="77777777" w:rsidR="001B56CB" w:rsidRPr="00E6177B" w:rsidRDefault="001B56CB" w:rsidP="00E6177B">
      <w:pPr>
        <w:pStyle w:val="Textnotdesubsol"/>
        <w:rPr>
          <w:rFonts w:asciiTheme="majorHAnsi" w:hAnsiTheme="majorHAnsi" w:cstheme="majorHAnsi"/>
          <w:sz w:val="16"/>
          <w:szCs w:val="16"/>
        </w:rPr>
      </w:pPr>
      <w:r w:rsidRPr="00E6177B">
        <w:rPr>
          <w:rStyle w:val="Referinnotdesubsol"/>
          <w:rFonts w:asciiTheme="majorHAnsi" w:hAnsiTheme="majorHAnsi" w:cstheme="majorHAnsi"/>
          <w:sz w:val="16"/>
          <w:szCs w:val="16"/>
        </w:rPr>
        <w:footnoteRef/>
      </w:r>
      <w:r w:rsidRPr="00E6177B">
        <w:rPr>
          <w:rFonts w:asciiTheme="majorHAnsi" w:hAnsiTheme="majorHAnsi" w:cstheme="majorHAnsi"/>
          <w:sz w:val="16"/>
          <w:szCs w:val="16"/>
        </w:rPr>
        <w:t xml:space="preserve"> Hotărârea Guvernului nr.535 din 20.07.2020 „Pentru aprobarea Conceptului tehnic al Sistemului informațional automatizat „Registrul produselor chimice plasate pe piața Republicii Moldova”; Hotărâr</w:t>
      </w:r>
      <w:r>
        <w:rPr>
          <w:rFonts w:asciiTheme="majorHAnsi" w:hAnsiTheme="majorHAnsi" w:cstheme="majorHAnsi"/>
          <w:sz w:val="16"/>
          <w:szCs w:val="16"/>
        </w:rPr>
        <w:t>ea Guvernului nr.1236/</w:t>
      </w:r>
      <w:r w:rsidRPr="00E6177B">
        <w:rPr>
          <w:rFonts w:asciiTheme="majorHAnsi" w:hAnsiTheme="majorHAnsi" w:cstheme="majorHAnsi"/>
          <w:sz w:val="16"/>
          <w:szCs w:val="16"/>
        </w:rPr>
        <w:t>2018</w:t>
      </w:r>
      <w:r>
        <w:rPr>
          <w:rFonts w:asciiTheme="majorHAnsi" w:hAnsiTheme="majorHAnsi" w:cstheme="majorHAnsi"/>
          <w:sz w:val="16"/>
          <w:szCs w:val="16"/>
        </w:rPr>
        <w:t>.</w:t>
      </w:r>
    </w:p>
  </w:footnote>
  <w:footnote w:id="53">
    <w:p w14:paraId="2ECE2F24" w14:textId="2BF43AEB" w:rsidR="001B56CB" w:rsidRPr="00C100B9" w:rsidRDefault="001B56CB">
      <w:pPr>
        <w:pStyle w:val="Textnotdesubsol"/>
        <w:rPr>
          <w:rFonts w:asciiTheme="majorHAnsi" w:hAnsiTheme="majorHAnsi" w:cstheme="majorHAnsi"/>
          <w:sz w:val="16"/>
          <w:szCs w:val="16"/>
        </w:rPr>
      </w:pPr>
      <w:r w:rsidRPr="00C100B9">
        <w:rPr>
          <w:rStyle w:val="Referinnotdesubsol"/>
          <w:rFonts w:asciiTheme="majorHAnsi" w:hAnsiTheme="majorHAnsi" w:cstheme="majorHAnsi"/>
          <w:sz w:val="16"/>
          <w:szCs w:val="16"/>
        </w:rPr>
        <w:footnoteRef/>
      </w:r>
      <w:r w:rsidRPr="00C100B9">
        <w:rPr>
          <w:rFonts w:asciiTheme="majorHAnsi" w:hAnsiTheme="majorHAnsi" w:cstheme="majorHAnsi"/>
          <w:sz w:val="16"/>
          <w:szCs w:val="16"/>
        </w:rPr>
        <w:t xml:space="preserve"> Pct.26, subpct.6 din Conceptul SIA GEAP</w:t>
      </w:r>
      <w:r>
        <w:rPr>
          <w:rFonts w:asciiTheme="majorHAnsi" w:hAnsiTheme="majorHAnsi" w:cstheme="majorHAnsi"/>
          <w:sz w:val="16"/>
          <w:szCs w:val="16"/>
        </w:rPr>
        <w:t>;</w:t>
      </w:r>
      <w:r w:rsidRPr="00C100B9">
        <w:rPr>
          <w:rFonts w:asciiTheme="majorHAnsi" w:hAnsiTheme="majorHAnsi" w:cstheme="majorHAnsi"/>
          <w:sz w:val="16"/>
          <w:szCs w:val="16"/>
        </w:rPr>
        <w:t xml:space="preserve"> pct.12 și pct.19, subpct.6 din Regulamentul RAP.</w:t>
      </w:r>
    </w:p>
  </w:footnote>
  <w:footnote w:id="54">
    <w:p w14:paraId="36F3318D" w14:textId="53851511" w:rsidR="001B56CB" w:rsidRPr="00DD57B6" w:rsidRDefault="001B56CB" w:rsidP="00DD57B6">
      <w:pPr>
        <w:pStyle w:val="Textnotdesubsol"/>
        <w:rPr>
          <w:rFonts w:asciiTheme="majorHAnsi" w:hAnsiTheme="majorHAnsi" w:cstheme="majorHAnsi"/>
          <w:sz w:val="16"/>
          <w:szCs w:val="16"/>
        </w:rPr>
      </w:pPr>
      <w:r w:rsidRPr="00DD57B6">
        <w:rPr>
          <w:rStyle w:val="Referinnotdesubsol"/>
          <w:rFonts w:asciiTheme="majorHAnsi" w:hAnsiTheme="majorHAnsi" w:cstheme="majorHAnsi"/>
          <w:sz w:val="16"/>
          <w:szCs w:val="16"/>
        </w:rPr>
        <w:footnoteRef/>
      </w:r>
      <w:r w:rsidRPr="00DD57B6">
        <w:rPr>
          <w:rFonts w:asciiTheme="majorHAnsi" w:hAnsiTheme="majorHAnsi" w:cstheme="majorHAnsi"/>
          <w:sz w:val="16"/>
          <w:szCs w:val="16"/>
        </w:rPr>
        <w:t xml:space="preserve"> Legea nr.271 din 15.12.2017 privind auditul situațiilor financiare, cu modificările ulterioare</w:t>
      </w:r>
      <w:r>
        <w:rPr>
          <w:rFonts w:asciiTheme="majorHAnsi" w:hAnsiTheme="majorHAnsi" w:cstheme="majorHAnsi"/>
          <w:sz w:val="16"/>
          <w:szCs w:val="16"/>
        </w:rPr>
        <w:t xml:space="preserve"> (</w:t>
      </w:r>
      <w:r w:rsidRPr="00DD57B6">
        <w:rPr>
          <w:rFonts w:asciiTheme="majorHAnsi" w:hAnsiTheme="majorHAnsi" w:cstheme="majorHAnsi"/>
          <w:sz w:val="16"/>
          <w:szCs w:val="16"/>
        </w:rPr>
        <w:t>în continuare</w:t>
      </w:r>
      <w:r>
        <w:rPr>
          <w:rFonts w:asciiTheme="majorHAnsi" w:hAnsiTheme="majorHAnsi" w:cstheme="majorHAnsi"/>
          <w:sz w:val="16"/>
          <w:szCs w:val="16"/>
        </w:rPr>
        <w:t xml:space="preserve"> </w:t>
      </w:r>
      <w:r w:rsidRPr="00DD57B6">
        <w:rPr>
          <w:rFonts w:asciiTheme="majorHAnsi" w:hAnsiTheme="majorHAnsi" w:cstheme="majorHAnsi"/>
          <w:sz w:val="16"/>
          <w:szCs w:val="16"/>
        </w:rPr>
        <w:t>-</w:t>
      </w:r>
      <w:r>
        <w:rPr>
          <w:rFonts w:asciiTheme="majorHAnsi" w:hAnsiTheme="majorHAnsi" w:cstheme="majorHAnsi"/>
          <w:sz w:val="16"/>
          <w:szCs w:val="16"/>
        </w:rPr>
        <w:t xml:space="preserve"> </w:t>
      </w:r>
      <w:r w:rsidRPr="00DD57B6">
        <w:rPr>
          <w:rFonts w:asciiTheme="majorHAnsi" w:hAnsiTheme="majorHAnsi" w:cstheme="majorHAnsi"/>
          <w:sz w:val="16"/>
          <w:szCs w:val="16"/>
        </w:rPr>
        <w:t>Legea nr.271/2017</w:t>
      </w:r>
      <w:r>
        <w:rPr>
          <w:rFonts w:asciiTheme="majorHAnsi" w:hAnsiTheme="majorHAnsi" w:cstheme="majorHAnsi"/>
          <w:sz w:val="16"/>
          <w:szCs w:val="16"/>
        </w:rPr>
        <w:t>)</w:t>
      </w:r>
      <w:r w:rsidRPr="00DD57B6">
        <w:rPr>
          <w:rFonts w:asciiTheme="majorHAnsi" w:hAnsiTheme="majorHAnsi" w:cstheme="majorHAnsi"/>
          <w:sz w:val="16"/>
          <w:szCs w:val="16"/>
        </w:rPr>
        <w:t>.</w:t>
      </w:r>
    </w:p>
  </w:footnote>
  <w:footnote w:id="55">
    <w:p w14:paraId="2AC0ADEA" w14:textId="338610AE" w:rsidR="001B56CB" w:rsidRPr="00877A7F" w:rsidRDefault="001B56CB" w:rsidP="00877A7F">
      <w:pPr>
        <w:pStyle w:val="Textnotdesubsol"/>
        <w:rPr>
          <w:rFonts w:asciiTheme="majorHAnsi" w:hAnsiTheme="majorHAnsi" w:cstheme="majorHAnsi"/>
          <w:sz w:val="16"/>
          <w:szCs w:val="16"/>
          <w:lang w:val="ro-MD"/>
        </w:rPr>
      </w:pPr>
      <w:r w:rsidRPr="00877A7F">
        <w:rPr>
          <w:rStyle w:val="Referinnotdesubsol"/>
          <w:rFonts w:asciiTheme="majorHAnsi" w:hAnsiTheme="majorHAnsi" w:cstheme="majorHAnsi"/>
          <w:sz w:val="16"/>
          <w:szCs w:val="16"/>
        </w:rPr>
        <w:footnoteRef/>
      </w:r>
      <w:r w:rsidRPr="00877A7F">
        <w:rPr>
          <w:rFonts w:asciiTheme="majorHAnsi" w:hAnsiTheme="majorHAnsi" w:cstheme="majorHAnsi"/>
          <w:sz w:val="16"/>
          <w:szCs w:val="16"/>
        </w:rPr>
        <w:t xml:space="preserve"> </w:t>
      </w:r>
      <w:r w:rsidRPr="00877A7F">
        <w:rPr>
          <w:rFonts w:asciiTheme="majorHAnsi" w:hAnsiTheme="majorHAnsi" w:cstheme="majorHAnsi"/>
          <w:color w:val="333333"/>
          <w:sz w:val="16"/>
          <w:szCs w:val="16"/>
        </w:rPr>
        <w:t>Hotărâr</w:t>
      </w:r>
      <w:r>
        <w:rPr>
          <w:rFonts w:asciiTheme="majorHAnsi" w:hAnsiTheme="majorHAnsi" w:cstheme="majorHAnsi"/>
          <w:color w:val="333333"/>
          <w:sz w:val="16"/>
          <w:szCs w:val="16"/>
        </w:rPr>
        <w:t>ea</w:t>
      </w:r>
      <w:r w:rsidRPr="00877A7F">
        <w:rPr>
          <w:rFonts w:asciiTheme="majorHAnsi" w:hAnsiTheme="majorHAnsi" w:cstheme="majorHAnsi"/>
          <w:color w:val="333333"/>
          <w:sz w:val="16"/>
          <w:szCs w:val="16"/>
        </w:rPr>
        <w:t xml:space="preserve"> Guvernului n</w:t>
      </w:r>
      <w:r w:rsidRPr="00877A7F">
        <w:rPr>
          <w:rFonts w:asciiTheme="majorHAnsi" w:hAnsiTheme="majorHAnsi" w:cstheme="majorHAnsi"/>
          <w:bCs/>
          <w:color w:val="333333"/>
          <w:sz w:val="16"/>
          <w:szCs w:val="16"/>
        </w:rPr>
        <w:t>r. 807 din 20.08.</w:t>
      </w:r>
      <w:r w:rsidRPr="00877A7F">
        <w:rPr>
          <w:rFonts w:asciiTheme="majorHAnsi" w:hAnsiTheme="majorHAnsi" w:cstheme="majorHAnsi"/>
          <w:color w:val="333333"/>
          <w:sz w:val="16"/>
          <w:szCs w:val="16"/>
        </w:rPr>
        <w:t>2018„P</w:t>
      </w:r>
      <w:r w:rsidRPr="00877A7F">
        <w:rPr>
          <w:rFonts w:asciiTheme="majorHAnsi" w:hAnsiTheme="majorHAnsi" w:cstheme="majorHAnsi"/>
          <w:bCs/>
          <w:color w:val="333333"/>
          <w:sz w:val="16"/>
          <w:szCs w:val="16"/>
        </w:rPr>
        <w:t>entru aprobarea Regulamentului de activitate al Consiliului de supraveghere publică a auditului”.</w:t>
      </w:r>
    </w:p>
  </w:footnote>
  <w:footnote w:id="56">
    <w:p w14:paraId="3CDCAC9F" w14:textId="77777777" w:rsidR="001B56CB" w:rsidRPr="000D11CE" w:rsidRDefault="001B56CB">
      <w:pPr>
        <w:pStyle w:val="Textnotdesubsol"/>
        <w:rPr>
          <w:rFonts w:asciiTheme="majorHAnsi" w:hAnsiTheme="majorHAnsi" w:cstheme="majorHAnsi"/>
          <w:sz w:val="16"/>
          <w:szCs w:val="16"/>
        </w:rPr>
      </w:pPr>
      <w:r w:rsidRPr="000D11CE">
        <w:rPr>
          <w:rStyle w:val="Referinnotdesubsol"/>
          <w:rFonts w:asciiTheme="majorHAnsi" w:hAnsiTheme="majorHAnsi" w:cstheme="majorHAnsi"/>
          <w:sz w:val="16"/>
          <w:szCs w:val="16"/>
        </w:rPr>
        <w:footnoteRef/>
      </w:r>
      <w:r w:rsidRPr="000D11CE">
        <w:rPr>
          <w:rFonts w:asciiTheme="majorHAnsi" w:hAnsiTheme="majorHAnsi" w:cstheme="majorHAnsi"/>
          <w:sz w:val="16"/>
          <w:szCs w:val="16"/>
        </w:rPr>
        <w:t xml:space="preserve"> Chestionar completat de MF și remis electronic la data de 29.11.2021.</w:t>
      </w:r>
    </w:p>
  </w:footnote>
  <w:footnote w:id="57">
    <w:p w14:paraId="78D71597" w14:textId="77777777" w:rsidR="001B56CB" w:rsidRPr="00381084" w:rsidRDefault="001B56CB">
      <w:pPr>
        <w:pStyle w:val="Textnotdesubsol"/>
        <w:rPr>
          <w:rFonts w:asciiTheme="majorHAnsi" w:hAnsiTheme="majorHAnsi" w:cstheme="majorHAnsi"/>
          <w:sz w:val="16"/>
          <w:szCs w:val="16"/>
        </w:rPr>
      </w:pPr>
      <w:r w:rsidRPr="00381084">
        <w:rPr>
          <w:rStyle w:val="Referinnotdesubsol"/>
          <w:rFonts w:asciiTheme="majorHAnsi" w:hAnsiTheme="majorHAnsi" w:cstheme="majorHAnsi"/>
          <w:sz w:val="16"/>
          <w:szCs w:val="16"/>
        </w:rPr>
        <w:footnoteRef/>
      </w:r>
      <w:r w:rsidRPr="00381084">
        <w:rPr>
          <w:rFonts w:asciiTheme="majorHAnsi" w:hAnsiTheme="majorHAnsi" w:cstheme="majorHAnsi"/>
          <w:sz w:val="16"/>
          <w:szCs w:val="16"/>
        </w:rPr>
        <w:t xml:space="preserve"> Scrisorile MF: nr.15-05/724 din 30.12.2016;  nr.05-03/116 din 15.12.2017;  nr.14/1-06/84 din 24.03.2017; nr.11/1-2-09 din 13.06.2017.</w:t>
      </w:r>
    </w:p>
  </w:footnote>
  <w:footnote w:id="58">
    <w:p w14:paraId="6E644D25" w14:textId="393AC571" w:rsidR="001B56CB" w:rsidRPr="00381084" w:rsidRDefault="001B56CB">
      <w:pPr>
        <w:pStyle w:val="Textnotdesubsol"/>
        <w:rPr>
          <w:rFonts w:asciiTheme="majorHAnsi" w:hAnsiTheme="majorHAnsi" w:cstheme="majorHAnsi"/>
          <w:sz w:val="16"/>
          <w:szCs w:val="16"/>
        </w:rPr>
      </w:pPr>
      <w:r w:rsidRPr="00381084">
        <w:rPr>
          <w:rStyle w:val="Referinnotdesubsol"/>
          <w:rFonts w:asciiTheme="majorHAnsi" w:hAnsiTheme="majorHAnsi" w:cstheme="majorHAnsi"/>
          <w:sz w:val="16"/>
          <w:szCs w:val="16"/>
        </w:rPr>
        <w:footnoteRef/>
      </w:r>
      <w:r w:rsidRPr="00381084">
        <w:rPr>
          <w:rFonts w:asciiTheme="majorHAnsi" w:hAnsiTheme="majorHAnsi" w:cstheme="majorHAnsi"/>
          <w:sz w:val="16"/>
          <w:szCs w:val="16"/>
        </w:rPr>
        <w:t xml:space="preserve"> Scrisoarea MEI nr.06/2-713 din 25.01.2018 către MF și Guvernul RM.</w:t>
      </w:r>
    </w:p>
  </w:footnote>
  <w:footnote w:id="59">
    <w:p w14:paraId="18F0780F" w14:textId="77777777" w:rsidR="001B56CB" w:rsidRPr="00453FF7" w:rsidRDefault="001B56CB">
      <w:pPr>
        <w:pStyle w:val="Textnotdesubsol"/>
        <w:rPr>
          <w:rFonts w:asciiTheme="majorHAnsi" w:hAnsiTheme="majorHAnsi" w:cstheme="majorHAnsi"/>
          <w:sz w:val="16"/>
          <w:szCs w:val="16"/>
        </w:rPr>
      </w:pPr>
      <w:r w:rsidRPr="00381084">
        <w:rPr>
          <w:rStyle w:val="Referinnotdesubsol"/>
          <w:rFonts w:asciiTheme="majorHAnsi" w:hAnsiTheme="majorHAnsi" w:cstheme="majorHAnsi"/>
          <w:sz w:val="16"/>
          <w:szCs w:val="16"/>
        </w:rPr>
        <w:footnoteRef/>
      </w:r>
      <w:r w:rsidRPr="00381084">
        <w:rPr>
          <w:rFonts w:asciiTheme="majorHAnsi" w:hAnsiTheme="majorHAnsi" w:cstheme="majorHAnsi"/>
          <w:sz w:val="16"/>
          <w:szCs w:val="16"/>
        </w:rPr>
        <w:t xml:space="preserve"> Scrisorile MF nr.05-03/15/265 din 01.04.2016; nr.15-05/724 din 30.12.2016; nr.16/1-06/136 din 09.11.2020.</w:t>
      </w:r>
    </w:p>
  </w:footnote>
  <w:footnote w:id="60">
    <w:p w14:paraId="5C3A956A" w14:textId="6A6C8A2A" w:rsidR="001B56CB" w:rsidRPr="002F045D" w:rsidRDefault="001B56CB" w:rsidP="00C93A57">
      <w:pPr>
        <w:pStyle w:val="Textnotdesubsol"/>
        <w:rPr>
          <w:rFonts w:asciiTheme="majorHAnsi" w:hAnsiTheme="majorHAnsi" w:cstheme="majorHAnsi"/>
          <w:sz w:val="16"/>
          <w:szCs w:val="16"/>
          <w:lang w:val="ro-MD"/>
        </w:rPr>
      </w:pPr>
      <w:r w:rsidRPr="002F045D">
        <w:rPr>
          <w:rStyle w:val="Referinnotdesubsol"/>
          <w:rFonts w:asciiTheme="majorHAnsi" w:hAnsiTheme="majorHAnsi" w:cstheme="majorHAnsi"/>
          <w:sz w:val="16"/>
          <w:szCs w:val="16"/>
        </w:rPr>
        <w:footnoteRef/>
      </w:r>
      <w:r w:rsidRPr="002F045D">
        <w:rPr>
          <w:rFonts w:asciiTheme="majorHAnsi" w:hAnsiTheme="majorHAnsi" w:cstheme="majorHAnsi"/>
          <w:sz w:val="16"/>
          <w:szCs w:val="16"/>
        </w:rPr>
        <w:t xml:space="preserve"> </w:t>
      </w:r>
      <w:r w:rsidRPr="002F045D">
        <w:rPr>
          <w:rFonts w:asciiTheme="majorHAnsi" w:hAnsiTheme="majorHAnsi" w:cstheme="majorHAnsi"/>
          <w:bCs/>
          <w:sz w:val="16"/>
          <w:szCs w:val="16"/>
          <w:shd w:val="clear" w:color="auto" w:fill="FFFFFF"/>
        </w:rPr>
        <w:t>Statutul Serviciului de Stat „Centrul de Stat pentru Atestarea</w:t>
      </w:r>
      <w:r w:rsidRPr="002F045D">
        <w:rPr>
          <w:rFonts w:asciiTheme="majorHAnsi" w:hAnsiTheme="majorHAnsi" w:cstheme="majorHAnsi"/>
          <w:color w:val="333333"/>
          <w:sz w:val="16"/>
          <w:szCs w:val="16"/>
          <w:shd w:val="clear" w:color="auto" w:fill="FFFFFF"/>
        </w:rPr>
        <w:t xml:space="preserve"> </w:t>
      </w:r>
      <w:r w:rsidRPr="002F045D">
        <w:rPr>
          <w:rFonts w:asciiTheme="majorHAnsi" w:hAnsiTheme="majorHAnsi" w:cstheme="majorHAnsi"/>
          <w:bCs/>
          <w:sz w:val="16"/>
          <w:szCs w:val="16"/>
          <w:shd w:val="clear" w:color="auto" w:fill="FFFFFF"/>
        </w:rPr>
        <w:t>și Omologarea Produselor de Uz Fitosanitar</w:t>
      </w:r>
      <w:r w:rsidRPr="002F045D">
        <w:rPr>
          <w:rFonts w:asciiTheme="majorHAnsi" w:hAnsiTheme="majorHAnsi" w:cstheme="majorHAnsi"/>
          <w:color w:val="333333"/>
          <w:sz w:val="16"/>
          <w:szCs w:val="16"/>
          <w:shd w:val="clear" w:color="auto" w:fill="FFFFFF"/>
        </w:rPr>
        <w:t xml:space="preserve"> </w:t>
      </w:r>
      <w:r w:rsidRPr="002F045D">
        <w:rPr>
          <w:rFonts w:asciiTheme="majorHAnsi" w:hAnsiTheme="majorHAnsi" w:cstheme="majorHAnsi"/>
          <w:bCs/>
          <w:sz w:val="16"/>
          <w:szCs w:val="16"/>
          <w:shd w:val="clear" w:color="auto" w:fill="FFFFFF"/>
        </w:rPr>
        <w:t>și a Fertilizanților”</w:t>
      </w:r>
      <w:r>
        <w:rPr>
          <w:rFonts w:asciiTheme="majorHAnsi" w:hAnsiTheme="majorHAnsi" w:cstheme="majorHAnsi"/>
          <w:bCs/>
          <w:sz w:val="16"/>
          <w:szCs w:val="16"/>
          <w:shd w:val="clear" w:color="auto" w:fill="FFFFFF"/>
        </w:rPr>
        <w:t>,</w:t>
      </w:r>
      <w:r w:rsidRPr="002F045D">
        <w:rPr>
          <w:rFonts w:asciiTheme="majorHAnsi" w:hAnsiTheme="majorHAnsi" w:cstheme="majorHAnsi"/>
          <w:bCs/>
          <w:sz w:val="16"/>
          <w:szCs w:val="16"/>
          <w:shd w:val="clear" w:color="auto" w:fill="FFFFFF"/>
        </w:rPr>
        <w:t xml:space="preserve"> aprobat prin Hotărârea Guvernului nr.960 din 22.12.2020.</w:t>
      </w:r>
    </w:p>
  </w:footnote>
  <w:footnote w:id="61">
    <w:p w14:paraId="4E82E5AA" w14:textId="77777777" w:rsidR="001B56CB" w:rsidRPr="00850C96" w:rsidRDefault="001B56CB" w:rsidP="00850C96">
      <w:pPr>
        <w:pStyle w:val="Textnotdesubsol"/>
        <w:rPr>
          <w:sz w:val="16"/>
          <w:szCs w:val="16"/>
        </w:rPr>
      </w:pPr>
      <w:r w:rsidRPr="002F045D">
        <w:rPr>
          <w:rStyle w:val="Referinnotdesubsol"/>
          <w:rFonts w:asciiTheme="majorHAnsi" w:hAnsiTheme="majorHAnsi" w:cstheme="majorHAnsi"/>
          <w:sz w:val="16"/>
          <w:szCs w:val="16"/>
        </w:rPr>
        <w:footnoteRef/>
      </w:r>
      <w:r w:rsidRPr="002F045D">
        <w:rPr>
          <w:rFonts w:asciiTheme="majorHAnsi" w:hAnsiTheme="majorHAnsi" w:cstheme="majorHAnsi"/>
          <w:sz w:val="16"/>
          <w:szCs w:val="16"/>
        </w:rPr>
        <w:t>Hotărârea Guvernului nr.117 din 12.08.2021 „Cu privire la restructurarea administraţiei publice centrale de specialitate”.</w:t>
      </w:r>
    </w:p>
  </w:footnote>
  <w:footnote w:id="62">
    <w:p w14:paraId="0EB182A7" w14:textId="77777777" w:rsidR="001B56CB" w:rsidRPr="00031530" w:rsidRDefault="001B56CB" w:rsidP="00442A9A">
      <w:pPr>
        <w:pStyle w:val="Textnotdesubsol"/>
        <w:rPr>
          <w:rFonts w:asciiTheme="majorHAnsi" w:hAnsiTheme="majorHAnsi" w:cstheme="majorHAnsi"/>
          <w:sz w:val="16"/>
          <w:szCs w:val="16"/>
        </w:rPr>
      </w:pPr>
      <w:r w:rsidRPr="00031530">
        <w:rPr>
          <w:rStyle w:val="Referinnotdesubsol"/>
          <w:rFonts w:asciiTheme="majorHAnsi" w:hAnsiTheme="majorHAnsi" w:cstheme="majorHAnsi"/>
          <w:sz w:val="16"/>
          <w:szCs w:val="16"/>
        </w:rPr>
        <w:footnoteRef/>
      </w:r>
      <w:r w:rsidRPr="00031530">
        <w:rPr>
          <w:rFonts w:asciiTheme="majorHAnsi" w:hAnsiTheme="majorHAnsi" w:cstheme="majorHAnsi"/>
          <w:sz w:val="16"/>
          <w:szCs w:val="16"/>
        </w:rPr>
        <w:t xml:space="preserve"> Hotărârea Guvernului nr.1236 din 19.12.2018 „Cu privire la instituirea resursei informaționale în domeniul comerțului”</w:t>
      </w:r>
    </w:p>
  </w:footnote>
  <w:footnote w:id="63">
    <w:p w14:paraId="4AEDF69E" w14:textId="77777777" w:rsidR="001B56CB" w:rsidRPr="00031530" w:rsidRDefault="001B56CB" w:rsidP="00442A9A">
      <w:pPr>
        <w:pStyle w:val="Textnotdesubsol"/>
        <w:rPr>
          <w:rFonts w:asciiTheme="majorHAnsi" w:hAnsiTheme="majorHAnsi" w:cstheme="majorHAnsi"/>
          <w:sz w:val="16"/>
          <w:szCs w:val="16"/>
        </w:rPr>
      </w:pPr>
      <w:r w:rsidRPr="00031530">
        <w:rPr>
          <w:rStyle w:val="Referinnotdesubsol"/>
          <w:rFonts w:asciiTheme="majorHAnsi" w:hAnsiTheme="majorHAnsi" w:cstheme="majorHAnsi"/>
          <w:sz w:val="16"/>
          <w:szCs w:val="16"/>
        </w:rPr>
        <w:footnoteRef/>
      </w:r>
      <w:r w:rsidRPr="00031530">
        <w:rPr>
          <w:rFonts w:asciiTheme="majorHAnsi" w:hAnsiTheme="majorHAnsi" w:cstheme="majorHAnsi"/>
          <w:sz w:val="16"/>
          <w:szCs w:val="16"/>
        </w:rPr>
        <w:t xml:space="preserve"> Hotărârea Guvernului nr.690 din 30.08.2017 „Cu privire la organizarea şi funcționarea Ministerului Economiei şi Infrastructurii”.</w:t>
      </w:r>
    </w:p>
  </w:footnote>
  <w:footnote w:id="64">
    <w:p w14:paraId="261ADCD9"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Regulamentul de organizare și funcționare a Secției reglementarea mediului de afaceri și ÎMM, aprobat la 15.10.2018 de către Secretarul general de Stat al MEI.</w:t>
      </w:r>
    </w:p>
  </w:footnote>
  <w:footnote w:id="65">
    <w:p w14:paraId="6F973550"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Pct.2 din Hotărârea Guvernului nr.753/2016.</w:t>
      </w:r>
    </w:p>
  </w:footnote>
  <w:footnote w:id="66">
    <w:p w14:paraId="16E53F04"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Legea nr.467/2003 și Legea nr.71/2007.</w:t>
      </w:r>
    </w:p>
  </w:footnote>
  <w:footnote w:id="67">
    <w:p w14:paraId="73AF4727"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Hotărârea Guvernului nr.913/2020.</w:t>
      </w:r>
    </w:p>
  </w:footnote>
  <w:footnote w:id="68">
    <w:p w14:paraId="2649A70B"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Pct.4</w:t>
      </w:r>
      <w:r w:rsidRPr="00442A9A">
        <w:rPr>
          <w:rFonts w:asciiTheme="majorHAnsi" w:hAnsiTheme="majorHAnsi" w:cstheme="majorHAnsi"/>
          <w:sz w:val="16"/>
          <w:szCs w:val="16"/>
        </w:rPr>
        <w:t xml:space="preserve"> și pct.</w:t>
      </w:r>
      <w:r>
        <w:rPr>
          <w:rFonts w:asciiTheme="majorHAnsi" w:hAnsiTheme="majorHAnsi" w:cstheme="majorHAnsi"/>
          <w:sz w:val="16"/>
          <w:szCs w:val="16"/>
        </w:rPr>
        <w:t>7</w:t>
      </w:r>
      <w:r w:rsidRPr="00442A9A">
        <w:rPr>
          <w:rFonts w:asciiTheme="majorHAnsi" w:hAnsiTheme="majorHAnsi" w:cstheme="majorHAnsi"/>
          <w:sz w:val="16"/>
          <w:szCs w:val="16"/>
        </w:rPr>
        <w:t xml:space="preserve"> din Hotărârea Guvernului nr.753/2016.</w:t>
      </w:r>
    </w:p>
  </w:footnote>
  <w:footnote w:id="69">
    <w:p w14:paraId="0C2B7F6E" w14:textId="6D3B8F61" w:rsidR="001B56CB" w:rsidRPr="007D117D" w:rsidRDefault="001B56CB">
      <w:pPr>
        <w:pStyle w:val="Textnotdesubsol"/>
        <w:rPr>
          <w:rFonts w:asciiTheme="majorHAnsi" w:hAnsiTheme="majorHAnsi"/>
          <w:sz w:val="16"/>
          <w:szCs w:val="16"/>
        </w:rPr>
      </w:pPr>
      <w:r w:rsidRPr="007D117D">
        <w:rPr>
          <w:rStyle w:val="Referinnotdesubsol"/>
          <w:rFonts w:asciiTheme="majorHAnsi" w:hAnsiTheme="majorHAnsi"/>
          <w:sz w:val="16"/>
          <w:szCs w:val="16"/>
        </w:rPr>
        <w:footnoteRef/>
      </w:r>
      <w:r w:rsidRPr="007D117D">
        <w:rPr>
          <w:rFonts w:asciiTheme="majorHAnsi" w:hAnsiTheme="majorHAnsi"/>
          <w:sz w:val="16"/>
          <w:szCs w:val="16"/>
        </w:rPr>
        <w:t xml:space="preserve"> Scrisoarea CS nr. 20-76-3908 din 14.04.2022.</w:t>
      </w:r>
    </w:p>
  </w:footnote>
  <w:footnote w:id="70">
    <w:p w14:paraId="729A1ED8" w14:textId="77777777" w:rsidR="001B56CB" w:rsidRPr="00B472DB" w:rsidRDefault="001B56CB">
      <w:pPr>
        <w:pStyle w:val="Textnotdesubsol"/>
        <w:rPr>
          <w:rFonts w:asciiTheme="majorHAnsi" w:hAnsiTheme="majorHAnsi" w:cstheme="majorHAnsi"/>
          <w:sz w:val="16"/>
          <w:szCs w:val="16"/>
        </w:rPr>
      </w:pPr>
      <w:r w:rsidRPr="00B472DB">
        <w:rPr>
          <w:rStyle w:val="Referinnotdesubsol"/>
          <w:rFonts w:asciiTheme="majorHAnsi" w:hAnsiTheme="majorHAnsi" w:cstheme="majorHAnsi"/>
          <w:sz w:val="16"/>
          <w:szCs w:val="16"/>
        </w:rPr>
        <w:footnoteRef/>
      </w:r>
      <w:r w:rsidRPr="00B472DB">
        <w:rPr>
          <w:rFonts w:asciiTheme="majorHAnsi" w:hAnsiTheme="majorHAnsi" w:cstheme="majorHAnsi"/>
          <w:sz w:val="16"/>
          <w:szCs w:val="16"/>
        </w:rPr>
        <w:t xml:space="preserve"> Studiu de fezabilitate „Evaluarea fezabilității stabilirii unui organ de stat în calitate de ghișeu unic pentru actele permisive”, elaborat în anul 2016 de Business Researche Company (BRC), Moldova, Cardno, SUA, Centrul pentru Asistență Autorităților Publice (CAAP), Moldova, în continuare – Studiul de fezabilitate.</w:t>
      </w:r>
    </w:p>
  </w:footnote>
  <w:footnote w:id="71">
    <w:p w14:paraId="1D9E3A1C" w14:textId="77777777" w:rsidR="001B56CB" w:rsidRPr="00B106D9" w:rsidRDefault="001B56CB">
      <w:pPr>
        <w:pStyle w:val="Textnotdesubsol"/>
        <w:rPr>
          <w:rFonts w:asciiTheme="majorHAnsi" w:hAnsiTheme="majorHAnsi" w:cstheme="majorHAnsi"/>
          <w:sz w:val="16"/>
          <w:szCs w:val="16"/>
        </w:rPr>
      </w:pPr>
      <w:r w:rsidRPr="00B106D9">
        <w:rPr>
          <w:rStyle w:val="Referinnotdesubsol"/>
          <w:rFonts w:asciiTheme="majorHAnsi" w:hAnsiTheme="majorHAnsi" w:cstheme="majorHAnsi"/>
          <w:sz w:val="16"/>
          <w:szCs w:val="16"/>
        </w:rPr>
        <w:footnoteRef/>
      </w:r>
      <w:r w:rsidRPr="00B106D9">
        <w:rPr>
          <w:rFonts w:asciiTheme="majorHAnsi" w:hAnsiTheme="majorHAnsi" w:cstheme="majorHAnsi"/>
          <w:sz w:val="16"/>
          <w:szCs w:val="16"/>
        </w:rPr>
        <w:t xml:space="preserve"> Potrivit Hotărârii Guvernului nr.753/2016, Hotărârea Guvernului nr.550/2018 și Hotărârea Guvernului nr.551/2018.</w:t>
      </w:r>
    </w:p>
  </w:footnote>
  <w:footnote w:id="72">
    <w:p w14:paraId="5A27FE8A" w14:textId="77777777" w:rsidR="001B56CB" w:rsidRPr="00B106D9" w:rsidRDefault="001B56CB">
      <w:pPr>
        <w:pStyle w:val="Textnotdesubsol"/>
        <w:rPr>
          <w:rFonts w:asciiTheme="majorHAnsi" w:hAnsiTheme="majorHAnsi" w:cstheme="majorHAnsi"/>
          <w:sz w:val="16"/>
          <w:szCs w:val="16"/>
        </w:rPr>
      </w:pPr>
      <w:r w:rsidRPr="00B106D9">
        <w:rPr>
          <w:rStyle w:val="Referinnotdesubsol"/>
          <w:rFonts w:asciiTheme="majorHAnsi" w:hAnsiTheme="majorHAnsi" w:cstheme="majorHAnsi"/>
          <w:sz w:val="16"/>
          <w:szCs w:val="16"/>
        </w:rPr>
        <w:footnoteRef/>
      </w:r>
      <w:r w:rsidRPr="00B106D9">
        <w:rPr>
          <w:rFonts w:asciiTheme="majorHAnsi" w:hAnsiTheme="majorHAnsi" w:cstheme="majorHAnsi"/>
          <w:sz w:val="16"/>
          <w:szCs w:val="16"/>
        </w:rPr>
        <w:t xml:space="preserve"> Hotărârea Guvernului nr.913/2020.</w:t>
      </w:r>
    </w:p>
  </w:footnote>
  <w:footnote w:id="73">
    <w:p w14:paraId="4B5CE114" w14:textId="41D71AA4" w:rsidR="001B56CB" w:rsidRPr="00442A9A" w:rsidRDefault="001B56CB" w:rsidP="009E3B46">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Hotărârea Guvernului nr.895 din 25.08.2005 „Cu privire la crearea Unității de </w:t>
      </w:r>
      <w:r>
        <w:rPr>
          <w:rFonts w:asciiTheme="majorHAnsi" w:hAnsiTheme="majorHAnsi" w:cstheme="majorHAnsi"/>
          <w:sz w:val="16"/>
          <w:szCs w:val="16"/>
        </w:rPr>
        <w:t>i</w:t>
      </w:r>
      <w:r w:rsidRPr="00442A9A">
        <w:rPr>
          <w:rFonts w:asciiTheme="majorHAnsi" w:hAnsiTheme="majorHAnsi" w:cstheme="majorHAnsi"/>
          <w:sz w:val="16"/>
          <w:szCs w:val="16"/>
        </w:rPr>
        <w:t xml:space="preserve">mplementare a Proiectului Băncii Mondiale de </w:t>
      </w:r>
      <w:r>
        <w:rPr>
          <w:rFonts w:asciiTheme="majorHAnsi" w:hAnsiTheme="majorHAnsi" w:cstheme="majorHAnsi"/>
          <w:sz w:val="16"/>
          <w:szCs w:val="16"/>
        </w:rPr>
        <w:t>A</w:t>
      </w:r>
      <w:r w:rsidRPr="00442A9A">
        <w:rPr>
          <w:rFonts w:asciiTheme="majorHAnsi" w:hAnsiTheme="majorHAnsi" w:cstheme="majorHAnsi"/>
          <w:sz w:val="16"/>
          <w:szCs w:val="16"/>
        </w:rPr>
        <w:t xml:space="preserve">meliorare a </w:t>
      </w:r>
      <w:r>
        <w:rPr>
          <w:rFonts w:asciiTheme="majorHAnsi" w:hAnsiTheme="majorHAnsi" w:cstheme="majorHAnsi"/>
          <w:sz w:val="16"/>
          <w:szCs w:val="16"/>
        </w:rPr>
        <w:t>C</w:t>
      </w:r>
      <w:r w:rsidRPr="00442A9A">
        <w:rPr>
          <w:rFonts w:asciiTheme="majorHAnsi" w:hAnsiTheme="majorHAnsi" w:cstheme="majorHAnsi"/>
          <w:sz w:val="16"/>
          <w:szCs w:val="16"/>
        </w:rPr>
        <w:t>ompetitivității”, cu modificările ulterioare</w:t>
      </w:r>
      <w:r>
        <w:rPr>
          <w:rFonts w:asciiTheme="majorHAnsi" w:hAnsiTheme="majorHAnsi" w:cstheme="majorHAnsi"/>
          <w:sz w:val="16"/>
          <w:szCs w:val="16"/>
        </w:rPr>
        <w:t xml:space="preserve"> (</w:t>
      </w:r>
      <w:r w:rsidRPr="00442A9A">
        <w:rPr>
          <w:rFonts w:asciiTheme="majorHAnsi" w:hAnsiTheme="majorHAnsi" w:cstheme="majorHAnsi"/>
          <w:sz w:val="16"/>
          <w:szCs w:val="16"/>
        </w:rPr>
        <w:t xml:space="preserve">în continuare </w:t>
      </w:r>
      <w:r>
        <w:rPr>
          <w:rFonts w:asciiTheme="majorHAnsi" w:hAnsiTheme="majorHAnsi" w:cstheme="majorHAnsi"/>
          <w:sz w:val="16"/>
          <w:szCs w:val="16"/>
        </w:rPr>
        <w:t xml:space="preserve">- </w:t>
      </w:r>
      <w:r w:rsidRPr="00442A9A">
        <w:rPr>
          <w:rFonts w:asciiTheme="majorHAnsi" w:hAnsiTheme="majorHAnsi" w:cstheme="majorHAnsi"/>
          <w:sz w:val="16"/>
          <w:szCs w:val="16"/>
        </w:rPr>
        <w:t>Hotărârea Guvernului nr.895 din 25.08.2005, după caz, Hotărârea Guvernului nr.895/2005</w:t>
      </w:r>
      <w:r>
        <w:rPr>
          <w:rFonts w:asciiTheme="majorHAnsi" w:hAnsiTheme="majorHAnsi" w:cstheme="majorHAnsi"/>
          <w:sz w:val="16"/>
          <w:szCs w:val="16"/>
        </w:rPr>
        <w:t>)</w:t>
      </w:r>
      <w:r w:rsidRPr="00442A9A">
        <w:rPr>
          <w:rFonts w:asciiTheme="majorHAnsi" w:hAnsiTheme="majorHAnsi" w:cstheme="majorHAnsi"/>
          <w:sz w:val="16"/>
          <w:szCs w:val="16"/>
        </w:rPr>
        <w:t>.</w:t>
      </w:r>
    </w:p>
  </w:footnote>
  <w:footnote w:id="74">
    <w:p w14:paraId="45339A27"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Anexa nr.1 la Hotărârea Guvernului nr.895/2005.</w:t>
      </w:r>
    </w:p>
  </w:footnote>
  <w:footnote w:id="75">
    <w:p w14:paraId="67AD947F"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Legea nr.467/2003.</w:t>
      </w:r>
    </w:p>
  </w:footnote>
  <w:footnote w:id="76">
    <w:p w14:paraId="0926AD2C"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Hotărârea Guvernului nr.913 din 16.12.2020 „Pentru modificarea unor hotărâri ale Guvernului”.</w:t>
      </w:r>
    </w:p>
  </w:footnote>
  <w:footnote w:id="77">
    <w:p w14:paraId="2BCE2D14" w14:textId="68FF1FD0" w:rsidR="001B56CB" w:rsidRPr="00442A9A" w:rsidRDefault="001B56CB" w:rsidP="00442A9A">
      <w:pPr>
        <w:pStyle w:val="Textnotdesubsol"/>
        <w:rPr>
          <w:rFonts w:asciiTheme="majorHAnsi" w:hAnsiTheme="majorHAnsi" w:cstheme="majorHAnsi"/>
          <w:sz w:val="16"/>
          <w:szCs w:val="16"/>
          <w:lang w:val="en-US"/>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Pct.19 din Hotărârea Guvernului nr.414 din 08.05.2018 „Cu privire la măsurile de consolidare a centrelor de date în sectorul public și de raționalizare a administrării sistemelor informaționale de stat”, cu modificările ulterioare</w:t>
      </w:r>
      <w:r>
        <w:rPr>
          <w:rFonts w:asciiTheme="majorHAnsi" w:hAnsiTheme="majorHAnsi" w:cstheme="majorHAnsi"/>
          <w:sz w:val="16"/>
          <w:szCs w:val="16"/>
        </w:rPr>
        <w:t xml:space="preserve"> (</w:t>
      </w:r>
      <w:r w:rsidRPr="00442A9A">
        <w:rPr>
          <w:rFonts w:asciiTheme="majorHAnsi" w:hAnsiTheme="majorHAnsi" w:cstheme="majorHAnsi"/>
          <w:sz w:val="16"/>
          <w:szCs w:val="16"/>
        </w:rPr>
        <w:t>în continuare – Hotărârea Guvernului nr.414/2018</w:t>
      </w:r>
      <w:r>
        <w:rPr>
          <w:rFonts w:asciiTheme="majorHAnsi" w:hAnsiTheme="majorHAnsi" w:cstheme="majorHAnsi"/>
          <w:sz w:val="16"/>
          <w:szCs w:val="16"/>
        </w:rPr>
        <w:t>)</w:t>
      </w:r>
      <w:r w:rsidRPr="00442A9A">
        <w:rPr>
          <w:rFonts w:asciiTheme="majorHAnsi" w:hAnsiTheme="majorHAnsi" w:cstheme="majorHAnsi"/>
          <w:sz w:val="16"/>
          <w:szCs w:val="16"/>
        </w:rPr>
        <w:t>.</w:t>
      </w:r>
    </w:p>
  </w:footnote>
  <w:footnote w:id="78">
    <w:p w14:paraId="1FA425AB" w14:textId="77777777"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Ordinul ASP nr.461 din 06.07.2018 „Cu privire la lansarea sistemului informațional automatizat de eliberare și gestionare a actelor permisive”; Scrisorile MEI nr.6/2-1036 din 13.02.2019, nr.06/2 – 1437 din 04.03.2019.</w:t>
      </w:r>
    </w:p>
  </w:footnote>
  <w:footnote w:id="79">
    <w:p w14:paraId="7745DCF2" w14:textId="70AB0AD3" w:rsidR="001B56CB" w:rsidRPr="00442A9A" w:rsidRDefault="001B56CB" w:rsidP="00442A9A">
      <w:pPr>
        <w:pStyle w:val="Textnotdesubsol"/>
        <w:rPr>
          <w:rFonts w:asciiTheme="majorHAnsi" w:hAnsiTheme="majorHAnsi" w:cstheme="majorHAnsi"/>
          <w:sz w:val="16"/>
          <w:szCs w:val="16"/>
        </w:rPr>
      </w:pPr>
      <w:r w:rsidRPr="00442A9A">
        <w:rPr>
          <w:rStyle w:val="Referinnotdesubsol"/>
          <w:rFonts w:asciiTheme="majorHAnsi" w:hAnsiTheme="majorHAnsi" w:cstheme="majorHAnsi"/>
          <w:sz w:val="16"/>
          <w:szCs w:val="16"/>
        </w:rPr>
        <w:footnoteRef/>
      </w:r>
      <w:r w:rsidRPr="00442A9A">
        <w:rPr>
          <w:rFonts w:asciiTheme="majorHAnsi" w:hAnsiTheme="majorHAnsi" w:cstheme="majorHAnsi"/>
          <w:sz w:val="16"/>
          <w:szCs w:val="16"/>
        </w:rPr>
        <w:t xml:space="preserve"> Proces</w:t>
      </w:r>
      <w:r>
        <w:rPr>
          <w:rFonts w:asciiTheme="majorHAnsi" w:hAnsiTheme="majorHAnsi" w:cstheme="majorHAnsi"/>
          <w:sz w:val="16"/>
          <w:szCs w:val="16"/>
        </w:rPr>
        <w:t>ul</w:t>
      </w:r>
      <w:r w:rsidRPr="00442A9A">
        <w:rPr>
          <w:rFonts w:asciiTheme="majorHAnsi" w:hAnsiTheme="majorHAnsi" w:cstheme="majorHAnsi"/>
          <w:sz w:val="16"/>
          <w:szCs w:val="16"/>
        </w:rPr>
        <w:t>-verbal al ședinței de lucru din 21.12.2018 privind implementarea continu</w:t>
      </w:r>
      <w:r>
        <w:rPr>
          <w:rFonts w:asciiTheme="majorHAnsi" w:hAnsiTheme="majorHAnsi" w:cstheme="majorHAnsi"/>
          <w:sz w:val="16"/>
          <w:szCs w:val="16"/>
        </w:rPr>
        <w:t>ă</w:t>
      </w:r>
      <w:r w:rsidRPr="00442A9A">
        <w:rPr>
          <w:rFonts w:asciiTheme="majorHAnsi" w:hAnsiTheme="majorHAnsi" w:cstheme="majorHAnsi"/>
          <w:sz w:val="16"/>
          <w:szCs w:val="16"/>
        </w:rPr>
        <w:t xml:space="preserve"> a SIA GEAP și preluarea în administrare de către ASP; Proces</w:t>
      </w:r>
      <w:r>
        <w:rPr>
          <w:rFonts w:asciiTheme="majorHAnsi" w:hAnsiTheme="majorHAnsi" w:cstheme="majorHAnsi"/>
          <w:sz w:val="16"/>
          <w:szCs w:val="16"/>
        </w:rPr>
        <w:t>ul</w:t>
      </w:r>
      <w:r w:rsidRPr="00442A9A">
        <w:rPr>
          <w:rFonts w:asciiTheme="majorHAnsi" w:hAnsiTheme="majorHAnsi" w:cstheme="majorHAnsi"/>
          <w:sz w:val="16"/>
          <w:szCs w:val="16"/>
        </w:rPr>
        <w:t>-verbal al ședinței de lucru din 10.09.2019 referitor la urgentarea preluării în administrare a SIA GEAP</w:t>
      </w:r>
      <w:r>
        <w:rPr>
          <w:rFonts w:asciiTheme="majorHAnsi" w:hAnsiTheme="majorHAnsi" w:cstheme="majorHAnsi"/>
          <w:sz w:val="16"/>
          <w:szCs w:val="16"/>
        </w:rPr>
        <w:t>;</w:t>
      </w:r>
      <w:r w:rsidRPr="00442A9A">
        <w:rPr>
          <w:rFonts w:asciiTheme="majorHAnsi" w:hAnsiTheme="majorHAnsi" w:cstheme="majorHAnsi"/>
          <w:sz w:val="16"/>
          <w:szCs w:val="16"/>
        </w:rPr>
        <w:t xml:space="preserve"> scrisorile MEI nominalizate anterior.</w:t>
      </w:r>
    </w:p>
  </w:footnote>
  <w:footnote w:id="80">
    <w:p w14:paraId="4E3A2939" w14:textId="77777777" w:rsidR="001B56CB" w:rsidRPr="001B6737" w:rsidRDefault="001B56CB">
      <w:pPr>
        <w:pStyle w:val="Textnotdesubsol"/>
        <w:rPr>
          <w:rFonts w:asciiTheme="majorHAnsi" w:hAnsiTheme="majorHAnsi" w:cstheme="majorHAnsi"/>
          <w:sz w:val="16"/>
          <w:szCs w:val="16"/>
        </w:rPr>
      </w:pPr>
      <w:r w:rsidRPr="001B6737">
        <w:rPr>
          <w:rStyle w:val="Referinnotdesubsol"/>
          <w:rFonts w:asciiTheme="majorHAnsi" w:hAnsiTheme="majorHAnsi" w:cstheme="majorHAnsi"/>
          <w:sz w:val="16"/>
          <w:szCs w:val="16"/>
        </w:rPr>
        <w:footnoteRef/>
      </w:r>
      <w:r w:rsidRPr="001B6737">
        <w:rPr>
          <w:rFonts w:asciiTheme="majorHAnsi" w:hAnsiTheme="majorHAnsi" w:cstheme="majorHAnsi"/>
          <w:sz w:val="16"/>
          <w:szCs w:val="16"/>
        </w:rPr>
        <w:t xml:space="preserve"> http://www.me.gov.md/sites/default/files/raport_l160_licentiere_2020vv_9apr.semnat.pdf).</w:t>
      </w:r>
    </w:p>
  </w:footnote>
  <w:footnote w:id="81">
    <w:p w14:paraId="284C4C8C" w14:textId="77777777" w:rsidR="001B56CB" w:rsidRPr="00423FA3" w:rsidRDefault="001B56CB">
      <w:pPr>
        <w:pStyle w:val="Textnotdesubsol"/>
        <w:rPr>
          <w:rFonts w:asciiTheme="majorHAnsi" w:hAnsiTheme="majorHAnsi" w:cstheme="majorHAnsi"/>
          <w:sz w:val="16"/>
          <w:szCs w:val="16"/>
          <w:lang w:val="ro-MD"/>
        </w:rPr>
      </w:pPr>
      <w:r w:rsidRPr="00423FA3">
        <w:rPr>
          <w:rStyle w:val="Referinnotdesubsol"/>
          <w:rFonts w:asciiTheme="majorHAnsi" w:hAnsiTheme="majorHAnsi" w:cstheme="majorHAnsi"/>
          <w:sz w:val="16"/>
          <w:szCs w:val="16"/>
        </w:rPr>
        <w:footnoteRef/>
      </w:r>
      <w:r w:rsidRPr="00423FA3">
        <w:rPr>
          <w:rFonts w:asciiTheme="majorHAnsi" w:hAnsiTheme="majorHAnsi" w:cstheme="majorHAnsi"/>
          <w:sz w:val="16"/>
          <w:szCs w:val="16"/>
        </w:rPr>
        <w:t xml:space="preserve"> </w:t>
      </w:r>
      <w:r w:rsidRPr="00423FA3">
        <w:rPr>
          <w:rFonts w:asciiTheme="majorHAnsi" w:hAnsiTheme="majorHAnsi" w:cstheme="majorHAnsi"/>
          <w:sz w:val="16"/>
          <w:szCs w:val="16"/>
          <w:lang w:val="ro-MD"/>
        </w:rPr>
        <w:t>Scrisoarea ME către Curtea de Conturi nr.</w:t>
      </w:r>
      <w:r w:rsidRPr="00423FA3">
        <w:rPr>
          <w:rFonts w:asciiTheme="majorHAnsi" w:hAnsiTheme="majorHAnsi" w:cstheme="majorHAnsi"/>
          <w:sz w:val="16"/>
          <w:szCs w:val="16"/>
        </w:rPr>
        <w:t xml:space="preserve"> </w:t>
      </w:r>
      <w:r w:rsidRPr="00423FA3">
        <w:rPr>
          <w:rFonts w:asciiTheme="majorHAnsi" w:hAnsiTheme="majorHAnsi" w:cstheme="majorHAnsi"/>
          <w:sz w:val="16"/>
          <w:szCs w:val="16"/>
          <w:lang w:val="ro-MD"/>
        </w:rPr>
        <w:t>06/2-5131 din 06.12.2021.</w:t>
      </w:r>
    </w:p>
  </w:footnote>
  <w:footnote w:id="82">
    <w:p w14:paraId="12214C5C" w14:textId="77777777" w:rsidR="001B56CB" w:rsidRPr="00423FA3" w:rsidRDefault="001B56CB" w:rsidP="00235B4D">
      <w:pPr>
        <w:pStyle w:val="Textnotdesubsol"/>
        <w:rPr>
          <w:rFonts w:asciiTheme="majorHAnsi" w:hAnsiTheme="majorHAnsi" w:cstheme="majorHAnsi"/>
          <w:sz w:val="16"/>
          <w:szCs w:val="16"/>
        </w:rPr>
      </w:pPr>
      <w:r w:rsidRPr="00423FA3">
        <w:rPr>
          <w:rStyle w:val="Referinnotdesubsol"/>
          <w:rFonts w:asciiTheme="majorHAnsi" w:hAnsiTheme="majorHAnsi" w:cstheme="majorHAnsi"/>
          <w:sz w:val="16"/>
          <w:szCs w:val="16"/>
        </w:rPr>
        <w:footnoteRef/>
      </w:r>
      <w:r w:rsidRPr="00423FA3">
        <w:rPr>
          <w:rFonts w:asciiTheme="majorHAnsi" w:hAnsiTheme="majorHAnsi" w:cstheme="majorHAnsi"/>
          <w:sz w:val="16"/>
          <w:szCs w:val="16"/>
        </w:rPr>
        <w:t xml:space="preserve"> Ordinul MTIC nr.94 din 17.09.2009. Hotărârile Guvernului nr.717 din 29.08.2014 și nr.128 din 22.02.2014.</w:t>
      </w:r>
    </w:p>
  </w:footnote>
  <w:footnote w:id="83">
    <w:p w14:paraId="227B336D" w14:textId="77777777" w:rsidR="001B56CB" w:rsidRPr="00423FA3" w:rsidRDefault="001B56CB" w:rsidP="00235B4D">
      <w:pPr>
        <w:pStyle w:val="Textnotdesubsol"/>
        <w:rPr>
          <w:rFonts w:asciiTheme="majorHAnsi" w:hAnsiTheme="majorHAnsi" w:cstheme="majorHAnsi"/>
          <w:sz w:val="16"/>
          <w:szCs w:val="16"/>
        </w:rPr>
      </w:pPr>
      <w:r w:rsidRPr="00423FA3">
        <w:rPr>
          <w:rStyle w:val="Referinnotdesubsol"/>
          <w:rFonts w:asciiTheme="majorHAnsi" w:hAnsiTheme="majorHAnsi" w:cstheme="majorHAnsi"/>
          <w:sz w:val="16"/>
          <w:szCs w:val="16"/>
        </w:rPr>
        <w:footnoteRef/>
      </w:r>
      <w:r w:rsidRPr="00423FA3">
        <w:rPr>
          <w:rFonts w:asciiTheme="majorHAnsi" w:hAnsiTheme="majorHAnsi" w:cstheme="majorHAnsi"/>
          <w:sz w:val="16"/>
          <w:szCs w:val="16"/>
        </w:rPr>
        <w:t xml:space="preserve"> Standardele internaționale (ISO / IEC 20000, ITIL, ISO 27001).</w:t>
      </w:r>
    </w:p>
  </w:footnote>
  <w:footnote w:id="84">
    <w:p w14:paraId="6B709371" w14:textId="77777777" w:rsidR="001B56CB" w:rsidRPr="00E442D6" w:rsidRDefault="001B56CB">
      <w:pPr>
        <w:pStyle w:val="Textnotdesubsol"/>
        <w:rPr>
          <w:rFonts w:asciiTheme="majorHAnsi" w:hAnsiTheme="majorHAnsi" w:cstheme="majorHAnsi"/>
          <w:sz w:val="16"/>
          <w:szCs w:val="16"/>
        </w:rPr>
      </w:pPr>
      <w:r w:rsidRPr="00E442D6">
        <w:rPr>
          <w:rStyle w:val="Referinnotdesubsol"/>
          <w:rFonts w:asciiTheme="majorHAnsi" w:hAnsiTheme="majorHAnsi" w:cstheme="majorHAnsi"/>
          <w:sz w:val="16"/>
          <w:szCs w:val="16"/>
        </w:rPr>
        <w:footnoteRef/>
      </w:r>
      <w:r w:rsidRPr="00E442D6">
        <w:rPr>
          <w:rFonts w:asciiTheme="majorHAnsi" w:hAnsiTheme="majorHAnsi" w:cstheme="majorHAnsi"/>
          <w:sz w:val="16"/>
          <w:szCs w:val="16"/>
        </w:rPr>
        <w:t xml:space="preserve"> Planul de acțiuni al Guvernului pentru anii 2021-2022 , Capitolul IV, acțiunea 4.10.3.</w:t>
      </w:r>
    </w:p>
  </w:footnote>
  <w:footnote w:id="85">
    <w:p w14:paraId="58D554C1" w14:textId="772C5481" w:rsidR="001B56CB" w:rsidRPr="00E72D2E" w:rsidRDefault="001B56CB" w:rsidP="00802A36">
      <w:pPr>
        <w:pStyle w:val="Textnotdesubsol"/>
        <w:rPr>
          <w:rFonts w:asciiTheme="majorHAnsi" w:hAnsiTheme="majorHAnsi" w:cstheme="majorHAnsi"/>
          <w:sz w:val="16"/>
          <w:szCs w:val="16"/>
        </w:rPr>
      </w:pPr>
      <w:r w:rsidRPr="00E72D2E">
        <w:rPr>
          <w:rStyle w:val="Referinnotdesubsol"/>
          <w:rFonts w:asciiTheme="majorHAnsi" w:hAnsiTheme="majorHAnsi" w:cstheme="majorHAnsi"/>
          <w:sz w:val="16"/>
          <w:szCs w:val="16"/>
        </w:rPr>
        <w:footnoteRef/>
      </w:r>
      <w:r w:rsidRPr="00E72D2E">
        <w:rPr>
          <w:rFonts w:asciiTheme="majorHAnsi" w:hAnsiTheme="majorHAnsi" w:cstheme="majorHAnsi"/>
          <w:sz w:val="16"/>
          <w:szCs w:val="16"/>
        </w:rPr>
        <w:t xml:space="preserve"> Pct.3 din Planul de acțiuni privind implementarea soluțiilor de ghișeu unic pentru eliberarea actelor permisive, aprobat prin Hotărârea Guvernului nr.753/2016, versiunea modificată în </w:t>
      </w:r>
      <w:r>
        <w:rPr>
          <w:rFonts w:asciiTheme="majorHAnsi" w:hAnsiTheme="majorHAnsi" w:cstheme="majorHAnsi"/>
          <w:sz w:val="16"/>
          <w:szCs w:val="16"/>
        </w:rPr>
        <w:t xml:space="preserve">anul </w:t>
      </w:r>
      <w:r w:rsidRPr="00E72D2E">
        <w:rPr>
          <w:rFonts w:asciiTheme="majorHAnsi" w:hAnsiTheme="majorHAnsi" w:cstheme="majorHAnsi"/>
          <w:sz w:val="16"/>
          <w:szCs w:val="16"/>
        </w:rPr>
        <w:t>2018.</w:t>
      </w:r>
    </w:p>
  </w:footnote>
  <w:footnote w:id="86">
    <w:p w14:paraId="0B214FF3" w14:textId="77777777" w:rsidR="001B56CB" w:rsidRPr="00E72D2E" w:rsidRDefault="001B56CB" w:rsidP="00802A36">
      <w:pPr>
        <w:pStyle w:val="Textnotdesubsol"/>
        <w:rPr>
          <w:rFonts w:asciiTheme="majorHAnsi" w:hAnsiTheme="majorHAnsi" w:cstheme="majorHAnsi"/>
          <w:sz w:val="16"/>
          <w:szCs w:val="16"/>
          <w:lang w:val="ro-MD"/>
        </w:rPr>
      </w:pPr>
      <w:r w:rsidRPr="00E72D2E">
        <w:rPr>
          <w:rStyle w:val="Referinnotdesubsol"/>
          <w:rFonts w:asciiTheme="majorHAnsi" w:hAnsiTheme="majorHAnsi" w:cstheme="majorHAnsi"/>
          <w:sz w:val="16"/>
          <w:szCs w:val="16"/>
        </w:rPr>
        <w:footnoteRef/>
      </w:r>
      <w:r w:rsidRPr="00E72D2E">
        <w:rPr>
          <w:rFonts w:asciiTheme="majorHAnsi" w:hAnsiTheme="majorHAnsi" w:cstheme="majorHAnsi"/>
          <w:sz w:val="16"/>
          <w:szCs w:val="16"/>
        </w:rPr>
        <w:t xml:space="preserve"> </w:t>
      </w:r>
      <w:r w:rsidRPr="00E72D2E">
        <w:rPr>
          <w:rFonts w:asciiTheme="majorHAnsi" w:hAnsiTheme="majorHAnsi" w:cstheme="majorHAnsi"/>
          <w:sz w:val="16"/>
          <w:szCs w:val="16"/>
          <w:lang w:val="ro-MD"/>
        </w:rPr>
        <w:t>Scrisoarea ASP nr.08.10.2021.</w:t>
      </w:r>
    </w:p>
  </w:footnote>
  <w:footnote w:id="87">
    <w:p w14:paraId="1804DCF8" w14:textId="77777777" w:rsidR="001B56CB" w:rsidRPr="00E72D2E" w:rsidRDefault="001B56CB" w:rsidP="00802A36">
      <w:pPr>
        <w:pStyle w:val="Textnotdesubsol"/>
        <w:rPr>
          <w:rFonts w:asciiTheme="majorHAnsi" w:hAnsiTheme="majorHAnsi" w:cstheme="majorHAnsi"/>
          <w:sz w:val="16"/>
          <w:szCs w:val="16"/>
        </w:rPr>
      </w:pPr>
      <w:r w:rsidRPr="00E72D2E">
        <w:rPr>
          <w:rStyle w:val="Referinnotdesubsol"/>
          <w:rFonts w:asciiTheme="majorHAnsi" w:hAnsiTheme="majorHAnsi" w:cstheme="majorHAnsi"/>
          <w:sz w:val="16"/>
          <w:szCs w:val="16"/>
        </w:rPr>
        <w:footnoteRef/>
      </w:r>
      <w:r w:rsidRPr="00E72D2E">
        <w:rPr>
          <w:rFonts w:asciiTheme="majorHAnsi" w:hAnsiTheme="majorHAnsi" w:cstheme="majorHAnsi"/>
          <w:sz w:val="16"/>
          <w:szCs w:val="16"/>
        </w:rPr>
        <w:t xml:space="preserve"> Dispoziția Departamentului înregistrare şi licențiere a unităților de d</w:t>
      </w:r>
      <w:r>
        <w:rPr>
          <w:rFonts w:asciiTheme="majorHAnsi" w:hAnsiTheme="majorHAnsi" w:cstheme="majorHAnsi"/>
          <w:sz w:val="16"/>
          <w:szCs w:val="16"/>
        </w:rPr>
        <w:t>rept nr.05/01-316 din 21.06.202</w:t>
      </w:r>
      <w:r w:rsidRPr="00E72D2E">
        <w:rPr>
          <w:rFonts w:asciiTheme="majorHAnsi" w:hAnsiTheme="majorHAnsi" w:cstheme="majorHAnsi"/>
          <w:sz w:val="16"/>
          <w:szCs w:val="16"/>
        </w:rPr>
        <w:t>1 cu privire la prestarea serviciilor de înregistrare și licențiere a unităților de drept în Centrele multifuncționale.</w:t>
      </w:r>
    </w:p>
  </w:footnote>
  <w:footnote w:id="88">
    <w:p w14:paraId="0D9DD8B5" w14:textId="6CCB3B28" w:rsidR="001B56CB" w:rsidRPr="00584739" w:rsidRDefault="001B56CB" w:rsidP="00802A36">
      <w:pPr>
        <w:pStyle w:val="Textnotdesubsol"/>
        <w:rPr>
          <w:rFonts w:asciiTheme="majorHAnsi" w:hAnsiTheme="majorHAnsi" w:cstheme="majorHAnsi"/>
          <w:sz w:val="16"/>
          <w:szCs w:val="16"/>
        </w:rPr>
      </w:pPr>
      <w:r w:rsidRPr="00584739">
        <w:rPr>
          <w:rStyle w:val="Referinnotdesubsol"/>
          <w:rFonts w:asciiTheme="majorHAnsi" w:hAnsiTheme="majorHAnsi" w:cstheme="majorHAnsi"/>
          <w:sz w:val="16"/>
          <w:szCs w:val="16"/>
        </w:rPr>
        <w:footnoteRef/>
      </w:r>
      <w:r w:rsidRPr="00584739">
        <w:rPr>
          <w:rFonts w:asciiTheme="majorHAnsi" w:hAnsiTheme="majorHAnsi" w:cstheme="majorHAnsi"/>
          <w:sz w:val="16"/>
          <w:szCs w:val="16"/>
        </w:rPr>
        <w:t xml:space="preserve"> Legea nr.25 din 01.03.2018 pentru ratificarea Acordului de finanțare dintre Republica Moldova și Asociația Internațională pentru Dezvoltare și a Acordului de împrumut dintre Republica Moldova și Banca Internațională pentru  Reconstrucție și Dezvoltare</w:t>
      </w:r>
      <w:r>
        <w:rPr>
          <w:rFonts w:asciiTheme="majorHAnsi" w:hAnsiTheme="majorHAnsi" w:cstheme="majorHAnsi"/>
          <w:sz w:val="16"/>
          <w:szCs w:val="16"/>
        </w:rPr>
        <w:t>,</w:t>
      </w:r>
      <w:r w:rsidRPr="00584739">
        <w:rPr>
          <w:rFonts w:asciiTheme="majorHAnsi" w:hAnsiTheme="majorHAnsi" w:cstheme="majorHAnsi"/>
          <w:sz w:val="16"/>
          <w:szCs w:val="16"/>
        </w:rPr>
        <w:t xml:space="preserve"> în vederea realizării </w:t>
      </w:r>
      <w:r>
        <w:rPr>
          <w:rFonts w:asciiTheme="majorHAnsi" w:hAnsiTheme="majorHAnsi" w:cstheme="majorHAnsi"/>
          <w:sz w:val="16"/>
          <w:szCs w:val="16"/>
        </w:rPr>
        <w:t>P</w:t>
      </w:r>
      <w:r w:rsidRPr="00584739">
        <w:rPr>
          <w:rFonts w:asciiTheme="majorHAnsi" w:hAnsiTheme="majorHAnsi" w:cstheme="majorHAnsi"/>
          <w:sz w:val="16"/>
          <w:szCs w:val="16"/>
        </w:rPr>
        <w:t>roiectului „Modernizarea serviciilor guvernamentale”.</w:t>
      </w:r>
    </w:p>
  </w:footnote>
  <w:footnote w:id="89">
    <w:p w14:paraId="7B8F5D95" w14:textId="4BA96D22" w:rsidR="001B56CB" w:rsidRPr="00584739" w:rsidRDefault="001B56CB" w:rsidP="00802A36">
      <w:pPr>
        <w:pStyle w:val="Textnotdesubsol"/>
        <w:rPr>
          <w:rFonts w:asciiTheme="majorHAnsi" w:hAnsiTheme="majorHAnsi" w:cstheme="majorHAnsi"/>
          <w:sz w:val="16"/>
          <w:szCs w:val="16"/>
        </w:rPr>
      </w:pPr>
      <w:r w:rsidRPr="00584739">
        <w:rPr>
          <w:rStyle w:val="Referinnotdesubsol"/>
          <w:rFonts w:asciiTheme="majorHAnsi" w:hAnsiTheme="majorHAnsi" w:cstheme="majorHAnsi"/>
          <w:sz w:val="16"/>
          <w:szCs w:val="16"/>
        </w:rPr>
        <w:footnoteRef/>
      </w:r>
      <w:r w:rsidRPr="00584739">
        <w:rPr>
          <w:rFonts w:asciiTheme="majorHAnsi" w:hAnsiTheme="majorHAnsi" w:cstheme="majorHAnsi"/>
          <w:sz w:val="16"/>
          <w:szCs w:val="16"/>
        </w:rPr>
        <w:t xml:space="preserve"> Hotărârea Guvernului nr.322 din 10.11.2021 „Cu privire la pilotarea centrelor unificate de prestare a serviciilor publice”</w:t>
      </w:r>
      <w:r>
        <w:rPr>
          <w:rFonts w:asciiTheme="majorHAnsi" w:hAnsiTheme="majorHAnsi" w:cstheme="majorHAnsi"/>
          <w:sz w:val="16"/>
          <w:szCs w:val="16"/>
        </w:rPr>
        <w:t>(</w:t>
      </w:r>
      <w:r w:rsidRPr="00584739">
        <w:rPr>
          <w:rFonts w:asciiTheme="majorHAnsi" w:hAnsiTheme="majorHAnsi" w:cstheme="majorHAnsi"/>
          <w:sz w:val="16"/>
          <w:szCs w:val="16"/>
        </w:rPr>
        <w:t>în continuare – Hotărârea Guvernului nr.322/2021</w:t>
      </w:r>
      <w:r>
        <w:rPr>
          <w:rFonts w:asciiTheme="majorHAnsi" w:hAnsiTheme="majorHAnsi" w:cstheme="majorHAnsi"/>
          <w:sz w:val="16"/>
          <w:szCs w:val="16"/>
        </w:rPr>
        <w:t>)</w:t>
      </w:r>
      <w:r w:rsidRPr="00584739">
        <w:rPr>
          <w:rFonts w:asciiTheme="majorHAnsi" w:hAnsiTheme="majorHAnsi" w:cstheme="majorHAnsi"/>
          <w:sz w:val="16"/>
          <w:szCs w:val="16"/>
        </w:rPr>
        <w:t>.</w:t>
      </w:r>
    </w:p>
  </w:footnote>
  <w:footnote w:id="90">
    <w:p w14:paraId="4606286C" w14:textId="77777777" w:rsidR="001B56CB" w:rsidRPr="00584739" w:rsidRDefault="001B56CB" w:rsidP="00802A36">
      <w:pPr>
        <w:pStyle w:val="Textnotdesubsol"/>
        <w:rPr>
          <w:rFonts w:asciiTheme="majorHAnsi" w:hAnsiTheme="majorHAnsi" w:cstheme="majorHAnsi"/>
          <w:sz w:val="16"/>
          <w:szCs w:val="16"/>
        </w:rPr>
      </w:pPr>
      <w:r w:rsidRPr="00584739">
        <w:rPr>
          <w:rStyle w:val="Referinnotdesubsol"/>
          <w:rFonts w:asciiTheme="majorHAnsi" w:hAnsiTheme="majorHAnsi" w:cstheme="majorHAnsi"/>
          <w:sz w:val="16"/>
          <w:szCs w:val="16"/>
        </w:rPr>
        <w:footnoteRef/>
      </w:r>
      <w:r w:rsidRPr="00584739">
        <w:rPr>
          <w:rFonts w:asciiTheme="majorHAnsi" w:hAnsiTheme="majorHAnsi" w:cstheme="majorHAnsi"/>
          <w:sz w:val="16"/>
          <w:szCs w:val="16"/>
        </w:rPr>
        <w:t>http://cnas.md/libview.php?l=ro&amp;idc=360&amp;id=5756&amp;t=/Mass-media/Noutati/CUPS-model-inovator-de-prestare-a-serviciilor-publice.</w:t>
      </w:r>
    </w:p>
  </w:footnote>
  <w:footnote w:id="91">
    <w:p w14:paraId="7549847C" w14:textId="77777777" w:rsidR="001B56CB" w:rsidRPr="00584739" w:rsidRDefault="001B56CB">
      <w:pPr>
        <w:pStyle w:val="Textnotdesubsol"/>
        <w:rPr>
          <w:rFonts w:asciiTheme="majorHAnsi" w:hAnsiTheme="majorHAnsi" w:cstheme="majorHAnsi"/>
          <w:sz w:val="16"/>
          <w:szCs w:val="16"/>
        </w:rPr>
      </w:pPr>
      <w:r w:rsidRPr="00584739">
        <w:rPr>
          <w:rStyle w:val="Referinnotdesubsol"/>
          <w:rFonts w:asciiTheme="majorHAnsi" w:hAnsiTheme="majorHAnsi" w:cstheme="majorHAnsi"/>
          <w:sz w:val="16"/>
          <w:szCs w:val="16"/>
        </w:rPr>
        <w:footnoteRef/>
      </w:r>
      <w:r w:rsidRPr="00584739">
        <w:rPr>
          <w:rFonts w:asciiTheme="majorHAnsi" w:hAnsiTheme="majorHAnsi" w:cstheme="majorHAnsi"/>
          <w:sz w:val="16"/>
          <w:szCs w:val="16"/>
        </w:rPr>
        <w:t xml:space="preserve"> Lozova, Albota de Sus, Bilicenii Vechi, Chiperceni, Colibași, Corjeuți, Holercani, Pelinia, Limbenii Noi, Mereni, Parcova, Pănășești, Pepeni, Peresecina, Pârjolteni, Sculeni și Taxobeni.</w:t>
      </w:r>
    </w:p>
  </w:footnote>
  <w:footnote w:id="92">
    <w:p w14:paraId="206C6D4E" w14:textId="77777777" w:rsidR="001B56CB" w:rsidRPr="002009C9" w:rsidRDefault="001B56CB" w:rsidP="00B84DCF">
      <w:pPr>
        <w:pStyle w:val="Textnotdesubsol"/>
        <w:rPr>
          <w:rFonts w:asciiTheme="majorHAnsi" w:hAnsiTheme="majorHAnsi" w:cstheme="majorHAnsi"/>
          <w:sz w:val="16"/>
          <w:szCs w:val="16"/>
          <w:lang w:val="ro-MD"/>
        </w:rPr>
      </w:pPr>
      <w:r w:rsidRPr="002009C9">
        <w:rPr>
          <w:rStyle w:val="Referinnotdesubsol"/>
          <w:rFonts w:asciiTheme="majorHAnsi" w:hAnsiTheme="majorHAnsi" w:cstheme="majorHAnsi"/>
          <w:sz w:val="16"/>
          <w:szCs w:val="16"/>
          <w:lang w:val="ro-MD"/>
        </w:rPr>
        <w:footnoteRef/>
      </w:r>
      <w:r w:rsidRPr="002009C9">
        <w:rPr>
          <w:rFonts w:asciiTheme="majorHAnsi" w:hAnsiTheme="majorHAnsi" w:cstheme="majorHAnsi"/>
          <w:sz w:val="16"/>
          <w:szCs w:val="16"/>
          <w:lang w:val="ro-MD"/>
        </w:rPr>
        <w:t xml:space="preserve"> Studiul de fezabilitate: „Evaluarea fezabilității stabilirii unui organ de stat în calitate de ghișeu unic pentru eliberarea actelor permisive”, 2016.</w:t>
      </w:r>
    </w:p>
  </w:footnote>
  <w:footnote w:id="93">
    <w:p w14:paraId="7AA9FE4F" w14:textId="0D6D473D" w:rsidR="001B56CB" w:rsidRPr="002009C9" w:rsidRDefault="001B56CB" w:rsidP="00B84DCF">
      <w:pPr>
        <w:pStyle w:val="Textnotdesubsol"/>
        <w:rPr>
          <w:rFonts w:asciiTheme="majorHAnsi" w:hAnsiTheme="majorHAnsi" w:cstheme="majorHAnsi"/>
          <w:sz w:val="16"/>
          <w:szCs w:val="16"/>
          <w:lang w:val="ro-MD"/>
        </w:rPr>
      </w:pPr>
      <w:r w:rsidRPr="002009C9">
        <w:rPr>
          <w:rStyle w:val="Referinnotdesubsol"/>
          <w:rFonts w:asciiTheme="majorHAnsi" w:hAnsiTheme="majorHAnsi" w:cstheme="majorHAnsi"/>
          <w:sz w:val="16"/>
          <w:szCs w:val="16"/>
        </w:rPr>
        <w:footnoteRef/>
      </w:r>
      <w:r w:rsidRPr="002009C9">
        <w:rPr>
          <w:rFonts w:asciiTheme="majorHAnsi" w:hAnsiTheme="majorHAnsi" w:cstheme="majorHAnsi"/>
          <w:sz w:val="16"/>
          <w:szCs w:val="16"/>
        </w:rPr>
        <w:t xml:space="preserve"> </w:t>
      </w:r>
      <w:r>
        <w:rPr>
          <w:rFonts w:asciiTheme="majorHAnsi" w:hAnsiTheme="majorHAnsi" w:cstheme="majorHAnsi"/>
          <w:sz w:val="16"/>
          <w:szCs w:val="16"/>
          <w:lang w:val="ro-MD"/>
        </w:rPr>
        <w:t>Cost format din: 170,</w:t>
      </w:r>
      <w:r w:rsidRPr="002009C9">
        <w:rPr>
          <w:rFonts w:asciiTheme="majorHAnsi" w:hAnsiTheme="majorHAnsi" w:cstheme="majorHAnsi"/>
          <w:sz w:val="16"/>
          <w:szCs w:val="16"/>
          <w:lang w:val="ro-MD"/>
        </w:rPr>
        <w:t>9</w:t>
      </w:r>
      <w:r>
        <w:rPr>
          <w:rFonts w:asciiTheme="majorHAnsi" w:hAnsiTheme="majorHAnsi" w:cstheme="majorHAnsi"/>
          <w:sz w:val="16"/>
          <w:szCs w:val="16"/>
          <w:lang w:val="ro-MD"/>
        </w:rPr>
        <w:t xml:space="preserve"> mii</w:t>
      </w:r>
      <w:r w:rsidRPr="002009C9">
        <w:rPr>
          <w:rFonts w:asciiTheme="majorHAnsi" w:hAnsiTheme="majorHAnsi" w:cstheme="majorHAnsi"/>
          <w:sz w:val="16"/>
          <w:szCs w:val="16"/>
          <w:lang w:val="ro-MD"/>
        </w:rPr>
        <w:t xml:space="preserve"> USD (activitatea specialist tehnic) + 145</w:t>
      </w:r>
      <w:r>
        <w:rPr>
          <w:rFonts w:asciiTheme="majorHAnsi" w:hAnsiTheme="majorHAnsi" w:cstheme="majorHAnsi"/>
          <w:sz w:val="16"/>
          <w:szCs w:val="16"/>
          <w:lang w:val="ro-MD"/>
        </w:rPr>
        <w:t>,</w:t>
      </w:r>
      <w:r w:rsidRPr="002009C9">
        <w:rPr>
          <w:rFonts w:asciiTheme="majorHAnsi" w:hAnsiTheme="majorHAnsi" w:cstheme="majorHAnsi"/>
          <w:sz w:val="16"/>
          <w:szCs w:val="16"/>
          <w:lang w:val="ro-MD"/>
        </w:rPr>
        <w:t>7</w:t>
      </w:r>
      <w:r>
        <w:rPr>
          <w:rFonts w:asciiTheme="majorHAnsi" w:hAnsiTheme="majorHAnsi" w:cstheme="majorHAnsi"/>
          <w:sz w:val="16"/>
          <w:szCs w:val="16"/>
          <w:lang w:val="ro-MD"/>
        </w:rPr>
        <w:t xml:space="preserve"> mii </w:t>
      </w:r>
      <w:r w:rsidRPr="002009C9">
        <w:rPr>
          <w:rFonts w:asciiTheme="majorHAnsi" w:hAnsiTheme="majorHAnsi" w:cstheme="majorHAnsi"/>
          <w:sz w:val="16"/>
          <w:szCs w:val="16"/>
          <w:lang w:val="ro-MD"/>
        </w:rPr>
        <w:t>USD (elaborarea Studiului de fezabilitate pentru SIA GEAP) + 49</w:t>
      </w:r>
      <w:r>
        <w:rPr>
          <w:rFonts w:asciiTheme="majorHAnsi" w:hAnsiTheme="majorHAnsi" w:cstheme="majorHAnsi"/>
          <w:sz w:val="16"/>
          <w:szCs w:val="16"/>
          <w:lang w:val="ro-MD"/>
        </w:rPr>
        <w:t>,</w:t>
      </w:r>
      <w:r w:rsidRPr="002009C9">
        <w:rPr>
          <w:rFonts w:asciiTheme="majorHAnsi" w:hAnsiTheme="majorHAnsi" w:cstheme="majorHAnsi"/>
          <w:sz w:val="16"/>
          <w:szCs w:val="16"/>
          <w:lang w:val="ro-MD"/>
        </w:rPr>
        <w:t>9</w:t>
      </w:r>
      <w:r>
        <w:rPr>
          <w:rFonts w:asciiTheme="majorHAnsi" w:hAnsiTheme="majorHAnsi" w:cstheme="majorHAnsi"/>
          <w:sz w:val="16"/>
          <w:szCs w:val="16"/>
          <w:lang w:val="ro-MD"/>
        </w:rPr>
        <w:t xml:space="preserve"> mii</w:t>
      </w:r>
      <w:r w:rsidRPr="002009C9">
        <w:rPr>
          <w:rFonts w:asciiTheme="majorHAnsi" w:hAnsiTheme="majorHAnsi" w:cstheme="majorHAnsi"/>
          <w:sz w:val="16"/>
          <w:szCs w:val="16"/>
          <w:lang w:val="ro-MD"/>
        </w:rPr>
        <w:t xml:space="preserve"> USD (testările SIA GEAP</w:t>
      </w:r>
      <w:r>
        <w:rPr>
          <w:rFonts w:asciiTheme="majorHAnsi" w:hAnsiTheme="majorHAnsi" w:cstheme="majorHAnsi"/>
          <w:sz w:val="16"/>
          <w:szCs w:val="16"/>
          <w:lang w:val="ro-MD"/>
        </w:rPr>
        <w:t>,</w:t>
      </w:r>
      <w:r w:rsidRPr="002009C9">
        <w:rPr>
          <w:rFonts w:asciiTheme="majorHAnsi" w:hAnsiTheme="majorHAnsi" w:cstheme="majorHAnsi"/>
          <w:sz w:val="16"/>
          <w:szCs w:val="16"/>
          <w:lang w:val="ro-MD"/>
        </w:rPr>
        <w:t xml:space="preserve"> realizate de către ISSP Ucraina). </w:t>
      </w:r>
    </w:p>
  </w:footnote>
  <w:footnote w:id="94">
    <w:p w14:paraId="668E06A5" w14:textId="518AC7D9" w:rsidR="001B56CB" w:rsidRPr="00584739" w:rsidRDefault="001B56CB" w:rsidP="00584739">
      <w:pPr>
        <w:pStyle w:val="Textnotdesubsol"/>
        <w:rPr>
          <w:rFonts w:asciiTheme="majorHAnsi" w:hAnsiTheme="majorHAnsi" w:cstheme="majorHAnsi"/>
          <w:sz w:val="16"/>
          <w:szCs w:val="16"/>
          <w:lang w:val="ro-MD"/>
        </w:rPr>
      </w:pPr>
      <w:r w:rsidRPr="00584739">
        <w:rPr>
          <w:rStyle w:val="Referinnotdesubsol"/>
          <w:rFonts w:asciiTheme="majorHAnsi" w:hAnsiTheme="majorHAnsi" w:cstheme="majorHAnsi"/>
          <w:sz w:val="16"/>
          <w:szCs w:val="16"/>
          <w:lang w:val="ro-MD"/>
        </w:rPr>
        <w:footnoteRef/>
      </w:r>
      <w:r w:rsidRPr="00584739">
        <w:rPr>
          <w:rFonts w:asciiTheme="majorHAnsi" w:hAnsiTheme="majorHAnsi" w:cstheme="majorHAnsi"/>
          <w:sz w:val="16"/>
          <w:szCs w:val="16"/>
          <w:lang w:val="ro-MD"/>
        </w:rPr>
        <w:t xml:space="preserve"> Pct.26 lit. a) din Documentul de Evaluare al Proiectului (engleză </w:t>
      </w:r>
      <w:r>
        <w:rPr>
          <w:rFonts w:asciiTheme="majorHAnsi" w:hAnsiTheme="majorHAnsi" w:cstheme="majorHAnsi"/>
          <w:sz w:val="16"/>
          <w:szCs w:val="16"/>
          <w:lang w:val="ro-MD"/>
        </w:rPr>
        <w:t xml:space="preserve">- </w:t>
      </w:r>
      <w:r w:rsidRPr="00584739">
        <w:rPr>
          <w:rFonts w:asciiTheme="majorHAnsi" w:hAnsiTheme="majorHAnsi" w:cstheme="majorHAnsi"/>
          <w:sz w:val="16"/>
          <w:szCs w:val="16"/>
          <w:lang w:val="ro-MD"/>
        </w:rPr>
        <w:t>Project Appraisal Document) din 12.06.</w:t>
      </w:r>
      <w:r w:rsidRPr="00D96851">
        <w:rPr>
          <w:rFonts w:asciiTheme="majorHAnsi" w:hAnsiTheme="majorHAnsi" w:cstheme="majorHAnsi"/>
          <w:sz w:val="16"/>
          <w:szCs w:val="16"/>
          <w:lang w:val="ro-MD"/>
        </w:rPr>
        <w:t>2014</w:t>
      </w:r>
      <w:r>
        <w:rPr>
          <w:rFonts w:asciiTheme="majorHAnsi" w:hAnsiTheme="majorHAnsi" w:cstheme="majorHAnsi"/>
          <w:sz w:val="16"/>
          <w:szCs w:val="16"/>
          <w:lang w:val="ro-MD"/>
        </w:rPr>
        <w:t xml:space="preserve">,a  împrumutului </w:t>
      </w:r>
      <w:r w:rsidRPr="00584739">
        <w:rPr>
          <w:rFonts w:asciiTheme="majorHAnsi" w:hAnsiTheme="majorHAnsi" w:cstheme="majorHAnsi"/>
          <w:sz w:val="16"/>
          <w:szCs w:val="16"/>
          <w:lang w:val="ro-MD"/>
        </w:rPr>
        <w:t>în valoare de 30</w:t>
      </w:r>
      <w:r>
        <w:rPr>
          <w:rFonts w:asciiTheme="majorHAnsi" w:hAnsiTheme="majorHAnsi" w:cstheme="majorHAnsi"/>
          <w:sz w:val="16"/>
          <w:szCs w:val="16"/>
          <w:lang w:val="ro-MD"/>
        </w:rPr>
        <w:t>,0 mil.</w:t>
      </w:r>
      <w:r w:rsidRPr="00584739">
        <w:rPr>
          <w:rFonts w:asciiTheme="majorHAnsi" w:hAnsiTheme="majorHAnsi" w:cstheme="majorHAnsi"/>
          <w:sz w:val="16"/>
          <w:szCs w:val="16"/>
          <w:lang w:val="ro-MD"/>
        </w:rPr>
        <w:t xml:space="preserve"> USD și a creditului propus de 15</w:t>
      </w:r>
      <w:r>
        <w:rPr>
          <w:rFonts w:asciiTheme="majorHAnsi" w:hAnsiTheme="majorHAnsi" w:cstheme="majorHAnsi"/>
          <w:sz w:val="16"/>
          <w:szCs w:val="16"/>
          <w:lang w:val="ro-MD"/>
        </w:rPr>
        <w:t>,0</w:t>
      </w:r>
      <w:r w:rsidRPr="00584739">
        <w:rPr>
          <w:rFonts w:asciiTheme="majorHAnsi" w:hAnsiTheme="majorHAnsi" w:cstheme="majorHAnsi"/>
          <w:sz w:val="16"/>
          <w:szCs w:val="16"/>
          <w:lang w:val="ro-MD"/>
        </w:rPr>
        <w:t xml:space="preserve"> milioane USD pentru </w:t>
      </w:r>
      <w:r>
        <w:rPr>
          <w:rFonts w:asciiTheme="majorHAnsi" w:hAnsiTheme="majorHAnsi" w:cstheme="majorHAnsi"/>
          <w:sz w:val="16"/>
          <w:szCs w:val="16"/>
          <w:lang w:val="ro-MD"/>
        </w:rPr>
        <w:t>R</w:t>
      </w:r>
      <w:r w:rsidRPr="00584739">
        <w:rPr>
          <w:rFonts w:asciiTheme="majorHAnsi" w:hAnsiTheme="majorHAnsi" w:cstheme="majorHAnsi"/>
          <w:sz w:val="16"/>
          <w:szCs w:val="16"/>
          <w:lang w:val="ro-MD"/>
        </w:rPr>
        <w:t>epublica Moldov</w:t>
      </w:r>
      <w:r>
        <w:rPr>
          <w:rFonts w:asciiTheme="majorHAnsi" w:hAnsiTheme="majorHAnsi" w:cstheme="majorHAnsi"/>
          <w:sz w:val="16"/>
          <w:szCs w:val="16"/>
          <w:lang w:val="ro-MD"/>
        </w:rPr>
        <w:t>a în cadrul celui de-al doilea Proiect de Î</w:t>
      </w:r>
      <w:r w:rsidRPr="00584739">
        <w:rPr>
          <w:rFonts w:asciiTheme="majorHAnsi" w:hAnsiTheme="majorHAnsi" w:cstheme="majorHAnsi"/>
          <w:sz w:val="16"/>
          <w:szCs w:val="16"/>
          <w:lang w:val="ro-MD"/>
        </w:rPr>
        <w:t xml:space="preserve">mbunătățire a </w:t>
      </w:r>
      <w:r>
        <w:rPr>
          <w:rFonts w:asciiTheme="majorHAnsi" w:hAnsiTheme="majorHAnsi" w:cstheme="majorHAnsi"/>
          <w:sz w:val="16"/>
          <w:szCs w:val="16"/>
          <w:lang w:val="ro-MD"/>
        </w:rPr>
        <w:t>C</w:t>
      </w:r>
      <w:r w:rsidRPr="00584739">
        <w:rPr>
          <w:rFonts w:asciiTheme="majorHAnsi" w:hAnsiTheme="majorHAnsi" w:cstheme="majorHAnsi"/>
          <w:sz w:val="16"/>
          <w:szCs w:val="16"/>
          <w:lang w:val="ro-MD"/>
        </w:rPr>
        <w:t xml:space="preserve">ompetitivității. </w:t>
      </w:r>
    </w:p>
  </w:footnote>
  <w:footnote w:id="95">
    <w:p w14:paraId="71A1E226" w14:textId="6B063C0A" w:rsidR="001B56CB" w:rsidRPr="008C099E" w:rsidRDefault="001B56CB">
      <w:pPr>
        <w:pStyle w:val="Textnotdesubsol"/>
        <w:rPr>
          <w:rFonts w:asciiTheme="majorHAnsi" w:hAnsiTheme="majorHAnsi" w:cstheme="majorHAnsi"/>
          <w:sz w:val="16"/>
          <w:szCs w:val="16"/>
        </w:rPr>
      </w:pPr>
      <w:r w:rsidRPr="008C099E">
        <w:rPr>
          <w:rStyle w:val="Referinnotdesubsol"/>
          <w:rFonts w:asciiTheme="majorHAnsi" w:hAnsiTheme="majorHAnsi" w:cstheme="majorHAnsi"/>
          <w:sz w:val="16"/>
          <w:szCs w:val="16"/>
        </w:rPr>
        <w:footnoteRef/>
      </w:r>
      <w:r w:rsidRPr="008C099E">
        <w:rPr>
          <w:rFonts w:asciiTheme="majorHAnsi" w:hAnsiTheme="majorHAnsi" w:cstheme="majorHAnsi"/>
          <w:sz w:val="16"/>
          <w:szCs w:val="16"/>
        </w:rPr>
        <w:t xml:space="preserve"> Studiul de fezabilitate realizat în anul 2016, de către Bussines Research Company,Moldova, Cardno SUA și Centrul pentru </w:t>
      </w:r>
      <w:r>
        <w:rPr>
          <w:rFonts w:asciiTheme="majorHAnsi" w:hAnsiTheme="majorHAnsi" w:cstheme="majorHAnsi"/>
          <w:sz w:val="16"/>
          <w:szCs w:val="16"/>
        </w:rPr>
        <w:t>A</w:t>
      </w:r>
      <w:r w:rsidRPr="008C099E">
        <w:rPr>
          <w:rFonts w:asciiTheme="majorHAnsi" w:hAnsiTheme="majorHAnsi" w:cstheme="majorHAnsi"/>
          <w:sz w:val="16"/>
          <w:szCs w:val="16"/>
        </w:rPr>
        <w:t>sistența Autorităților Publice (CAAP)</w:t>
      </w:r>
      <w:r>
        <w:rPr>
          <w:rFonts w:asciiTheme="majorHAnsi" w:hAnsiTheme="majorHAnsi" w:cstheme="majorHAnsi"/>
          <w:sz w:val="16"/>
          <w:szCs w:val="16"/>
        </w:rPr>
        <w:t xml:space="preserve"> (</w:t>
      </w:r>
      <w:r w:rsidRPr="008C099E">
        <w:rPr>
          <w:rFonts w:asciiTheme="majorHAnsi" w:hAnsiTheme="majorHAnsi" w:cstheme="majorHAnsi"/>
          <w:sz w:val="16"/>
          <w:szCs w:val="16"/>
        </w:rPr>
        <w:t>în continuare</w:t>
      </w:r>
      <w:r>
        <w:rPr>
          <w:rFonts w:asciiTheme="majorHAnsi" w:hAnsiTheme="majorHAnsi" w:cstheme="majorHAnsi"/>
          <w:sz w:val="16"/>
          <w:szCs w:val="16"/>
        </w:rPr>
        <w:t xml:space="preserve"> - </w:t>
      </w:r>
      <w:r w:rsidRPr="008C099E">
        <w:rPr>
          <w:rFonts w:asciiTheme="majorHAnsi" w:hAnsiTheme="majorHAnsi" w:cstheme="majorHAnsi"/>
          <w:sz w:val="16"/>
          <w:szCs w:val="16"/>
        </w:rPr>
        <w:t>Studiul de fezabilitate aferent SIA GEAP</w:t>
      </w:r>
      <w:r>
        <w:rPr>
          <w:rFonts w:asciiTheme="majorHAnsi" w:hAnsiTheme="majorHAnsi" w:cstheme="majorHAnsi"/>
          <w:sz w:val="16"/>
          <w:szCs w:val="16"/>
        </w:rPr>
        <w:t>)</w:t>
      </w:r>
      <w:r w:rsidRPr="008C099E">
        <w:rPr>
          <w:rFonts w:asciiTheme="majorHAnsi" w:hAnsiTheme="majorHAnsi" w:cstheme="majorHAnsi"/>
          <w:sz w:val="16"/>
          <w:szCs w:val="16"/>
        </w:rPr>
        <w:t>, în baza Contractului nr.CEP-II/CS-19/1-CSQS-01 din 02.06.2015</w:t>
      </w:r>
      <w:r>
        <w:rPr>
          <w:rFonts w:asciiTheme="majorHAnsi" w:hAnsiTheme="majorHAnsi" w:cstheme="majorHAnsi"/>
          <w:sz w:val="16"/>
          <w:szCs w:val="16"/>
        </w:rPr>
        <w:t xml:space="preserve"> (</w:t>
      </w:r>
      <w:r w:rsidRPr="008C099E">
        <w:rPr>
          <w:rFonts w:asciiTheme="majorHAnsi" w:hAnsiTheme="majorHAnsi" w:cstheme="majorHAnsi"/>
          <w:sz w:val="16"/>
          <w:szCs w:val="16"/>
        </w:rPr>
        <w:t>în continuare – Contractul aferent Studiului</w:t>
      </w:r>
      <w:r>
        <w:rPr>
          <w:rFonts w:asciiTheme="majorHAnsi" w:hAnsiTheme="majorHAnsi" w:cstheme="majorHAnsi"/>
          <w:sz w:val="16"/>
          <w:szCs w:val="16"/>
        </w:rPr>
        <w:t>)</w:t>
      </w:r>
      <w:r w:rsidRPr="008C099E">
        <w:rPr>
          <w:rFonts w:asciiTheme="majorHAnsi" w:hAnsiTheme="majorHAnsi" w:cstheme="majorHAnsi"/>
          <w:sz w:val="16"/>
          <w:szCs w:val="16"/>
        </w:rPr>
        <w:t>.</w:t>
      </w:r>
    </w:p>
  </w:footnote>
  <w:footnote w:id="96">
    <w:p w14:paraId="6A6DAF75" w14:textId="77777777" w:rsidR="001B56CB" w:rsidRPr="003A4DC6" w:rsidRDefault="001B56CB" w:rsidP="00EC5DB1">
      <w:pPr>
        <w:pStyle w:val="Textnotdesubsol"/>
        <w:rPr>
          <w:rFonts w:asciiTheme="majorHAnsi" w:hAnsiTheme="majorHAnsi" w:cstheme="majorHAnsi"/>
          <w:sz w:val="16"/>
          <w:szCs w:val="16"/>
          <w:lang w:val="ro-MD"/>
        </w:rPr>
      </w:pPr>
      <w:r w:rsidRPr="003A4DC6">
        <w:rPr>
          <w:rStyle w:val="Referinnotdesubsol"/>
          <w:rFonts w:asciiTheme="majorHAnsi" w:hAnsiTheme="majorHAnsi" w:cstheme="majorHAnsi"/>
          <w:sz w:val="16"/>
          <w:szCs w:val="16"/>
          <w:lang w:val="ro-MD"/>
        </w:rPr>
        <w:footnoteRef/>
      </w:r>
      <w:r w:rsidRPr="003A4DC6">
        <w:rPr>
          <w:rFonts w:asciiTheme="majorHAnsi" w:hAnsiTheme="majorHAnsi" w:cstheme="majorHAnsi"/>
          <w:sz w:val="16"/>
          <w:szCs w:val="16"/>
          <w:lang w:val="ro-MD"/>
        </w:rPr>
        <w:t xml:space="preserve"> Pct.2 din Răspunsul UIPAC la chestionarul echipei de audit din</w:t>
      </w:r>
      <w:r w:rsidRPr="003A4DC6">
        <w:rPr>
          <w:rFonts w:asciiTheme="majorHAnsi" w:hAnsiTheme="majorHAnsi" w:cstheme="majorHAnsi"/>
          <w:color w:val="FF0000"/>
          <w:sz w:val="16"/>
          <w:szCs w:val="16"/>
          <w:lang w:val="ro-MD"/>
        </w:rPr>
        <w:t xml:space="preserve"> </w:t>
      </w:r>
      <w:r w:rsidRPr="003A4DC6">
        <w:rPr>
          <w:rFonts w:asciiTheme="majorHAnsi" w:hAnsiTheme="majorHAnsi" w:cstheme="majorHAnsi"/>
          <w:sz w:val="16"/>
          <w:szCs w:val="16"/>
          <w:lang w:val="ro-MD"/>
        </w:rPr>
        <w:t>28.09.2021.</w:t>
      </w:r>
    </w:p>
  </w:footnote>
  <w:footnote w:id="97">
    <w:p w14:paraId="0CF10BD3" w14:textId="71579D70" w:rsidR="001B56CB" w:rsidRPr="003A4DC6" w:rsidRDefault="001B56CB">
      <w:pPr>
        <w:pStyle w:val="Textnotdesubsol"/>
        <w:rPr>
          <w:rFonts w:asciiTheme="majorHAnsi" w:hAnsiTheme="majorHAnsi" w:cstheme="majorHAnsi"/>
          <w:sz w:val="16"/>
          <w:szCs w:val="16"/>
        </w:rPr>
      </w:pPr>
      <w:r w:rsidRPr="003A4DC6">
        <w:rPr>
          <w:rStyle w:val="Referinnotdesubsol"/>
          <w:rFonts w:asciiTheme="majorHAnsi" w:hAnsiTheme="majorHAnsi" w:cstheme="majorHAnsi"/>
          <w:sz w:val="16"/>
          <w:szCs w:val="16"/>
        </w:rPr>
        <w:footnoteRef/>
      </w:r>
      <w:r w:rsidRPr="003A4DC6">
        <w:rPr>
          <w:rFonts w:asciiTheme="majorHAnsi" w:hAnsiTheme="majorHAnsi" w:cstheme="majorHAnsi"/>
          <w:sz w:val="16"/>
          <w:szCs w:val="16"/>
        </w:rPr>
        <w:t xml:space="preserve"> </w:t>
      </w:r>
      <w:r>
        <w:rPr>
          <w:rFonts w:asciiTheme="majorHAnsi" w:hAnsiTheme="majorHAnsi" w:cstheme="majorHAnsi"/>
          <w:sz w:val="16"/>
          <w:szCs w:val="16"/>
        </w:rPr>
        <w:t>T</w:t>
      </w:r>
      <w:r w:rsidRPr="003A4DC6">
        <w:rPr>
          <w:rFonts w:asciiTheme="majorHAnsi" w:hAnsiTheme="majorHAnsi" w:cstheme="majorHAnsi"/>
          <w:sz w:val="16"/>
          <w:szCs w:val="16"/>
        </w:rPr>
        <w:t>echnical requirements for development and implementation of the information system for the mechanism for managing and issuing permi</w:t>
      </w:r>
      <w:r>
        <w:rPr>
          <w:rFonts w:asciiTheme="majorHAnsi" w:hAnsiTheme="majorHAnsi" w:cstheme="majorHAnsi"/>
          <w:sz w:val="16"/>
          <w:szCs w:val="16"/>
        </w:rPr>
        <w:t>ts (mmip) of moldova for the S</w:t>
      </w:r>
      <w:r w:rsidRPr="003A4DC6">
        <w:rPr>
          <w:rFonts w:asciiTheme="majorHAnsi" w:hAnsiTheme="majorHAnsi" w:cstheme="majorHAnsi"/>
          <w:sz w:val="16"/>
          <w:szCs w:val="16"/>
        </w:rPr>
        <w:t xml:space="preserve">tate </w:t>
      </w:r>
      <w:r>
        <w:rPr>
          <w:rFonts w:asciiTheme="majorHAnsi" w:hAnsiTheme="majorHAnsi" w:cstheme="majorHAnsi"/>
          <w:sz w:val="16"/>
          <w:szCs w:val="16"/>
        </w:rPr>
        <w:t>Chancellery of the Republic of M</w:t>
      </w:r>
      <w:r w:rsidRPr="003A4DC6">
        <w:rPr>
          <w:rFonts w:asciiTheme="majorHAnsi" w:hAnsiTheme="majorHAnsi" w:cstheme="majorHAnsi"/>
          <w:sz w:val="16"/>
          <w:szCs w:val="16"/>
        </w:rPr>
        <w:t>oldova”</w:t>
      </w:r>
      <w:r>
        <w:rPr>
          <w:rFonts w:asciiTheme="majorHAnsi" w:hAnsiTheme="majorHAnsi" w:cstheme="majorHAnsi"/>
          <w:sz w:val="16"/>
          <w:szCs w:val="16"/>
        </w:rPr>
        <w:t>(</w:t>
      </w:r>
      <w:r w:rsidRPr="003A4DC6">
        <w:rPr>
          <w:rFonts w:asciiTheme="majorHAnsi" w:hAnsiTheme="majorHAnsi" w:cstheme="majorHAnsi"/>
          <w:sz w:val="16"/>
          <w:szCs w:val="16"/>
        </w:rPr>
        <w:t xml:space="preserve"> în continuare – TOR</w:t>
      </w:r>
      <w:r>
        <w:rPr>
          <w:rFonts w:asciiTheme="majorHAnsi" w:hAnsiTheme="majorHAnsi" w:cstheme="majorHAnsi"/>
          <w:sz w:val="16"/>
          <w:szCs w:val="16"/>
        </w:rPr>
        <w:t>)</w:t>
      </w:r>
      <w:r w:rsidRPr="003A4DC6">
        <w:rPr>
          <w:rFonts w:asciiTheme="majorHAnsi" w:hAnsiTheme="majorHAnsi" w:cstheme="majorHAnsi"/>
          <w:sz w:val="16"/>
          <w:szCs w:val="16"/>
        </w:rPr>
        <w:t>.</w:t>
      </w:r>
    </w:p>
  </w:footnote>
  <w:footnote w:id="98">
    <w:p w14:paraId="165F5BD8" w14:textId="493FB86A" w:rsidR="001B56CB" w:rsidRPr="0075374A" w:rsidRDefault="001B56CB">
      <w:pPr>
        <w:pStyle w:val="Textnotdesubsol"/>
        <w:rPr>
          <w:rFonts w:asciiTheme="majorHAnsi" w:hAnsiTheme="majorHAnsi" w:cstheme="majorHAnsi"/>
          <w:sz w:val="16"/>
          <w:szCs w:val="16"/>
        </w:rPr>
      </w:pPr>
      <w:r w:rsidRPr="0075374A">
        <w:rPr>
          <w:rStyle w:val="Referinnotdesubsol"/>
          <w:rFonts w:asciiTheme="majorHAnsi" w:hAnsiTheme="majorHAnsi" w:cstheme="majorHAnsi"/>
          <w:sz w:val="16"/>
          <w:szCs w:val="16"/>
        </w:rPr>
        <w:footnoteRef/>
      </w:r>
      <w:r w:rsidRPr="0075374A">
        <w:rPr>
          <w:rFonts w:asciiTheme="majorHAnsi" w:hAnsiTheme="majorHAnsi" w:cstheme="majorHAnsi"/>
          <w:sz w:val="16"/>
          <w:szCs w:val="16"/>
        </w:rPr>
        <w:t xml:space="preserve"> Proiectul BM Moldova: Second Competitiveness Enhancement Project II (CEP II)</w:t>
      </w:r>
      <w:r>
        <w:rPr>
          <w:rFonts w:asciiTheme="majorHAnsi" w:hAnsiTheme="majorHAnsi" w:cstheme="majorHAnsi"/>
          <w:sz w:val="16"/>
          <w:szCs w:val="16"/>
        </w:rPr>
        <w:t xml:space="preserve"> (</w:t>
      </w:r>
      <w:r w:rsidRPr="0075374A">
        <w:rPr>
          <w:rFonts w:asciiTheme="majorHAnsi" w:hAnsiTheme="majorHAnsi" w:cstheme="majorHAnsi"/>
          <w:sz w:val="16"/>
          <w:szCs w:val="16"/>
        </w:rPr>
        <w:t>în continuare – Proiect CEP II</w:t>
      </w:r>
      <w:r>
        <w:rPr>
          <w:rFonts w:asciiTheme="majorHAnsi" w:hAnsiTheme="majorHAnsi" w:cstheme="majorHAnsi"/>
          <w:sz w:val="16"/>
          <w:szCs w:val="16"/>
        </w:rPr>
        <w:t>)</w:t>
      </w:r>
      <w:r w:rsidRPr="0075374A">
        <w:rPr>
          <w:rFonts w:asciiTheme="majorHAnsi" w:hAnsiTheme="majorHAnsi" w:cstheme="majorHAnsi"/>
          <w:sz w:val="16"/>
          <w:szCs w:val="16"/>
        </w:rPr>
        <w:t>.</w:t>
      </w:r>
    </w:p>
  </w:footnote>
  <w:footnote w:id="99">
    <w:p w14:paraId="63533E2A" w14:textId="2C92958C" w:rsidR="001B56CB" w:rsidRPr="0075374A" w:rsidRDefault="001B56CB" w:rsidP="00B7792A">
      <w:pPr>
        <w:pStyle w:val="Textnotdesubsol"/>
        <w:rPr>
          <w:rFonts w:asciiTheme="majorHAnsi" w:hAnsiTheme="majorHAnsi" w:cstheme="majorHAnsi"/>
          <w:sz w:val="16"/>
          <w:szCs w:val="16"/>
        </w:rPr>
      </w:pPr>
      <w:r w:rsidRPr="0075374A">
        <w:rPr>
          <w:rStyle w:val="Referinnotdesubsol"/>
          <w:rFonts w:asciiTheme="majorHAnsi" w:hAnsiTheme="majorHAnsi" w:cstheme="majorHAnsi"/>
          <w:sz w:val="16"/>
          <w:szCs w:val="16"/>
        </w:rPr>
        <w:footnoteRef/>
      </w:r>
      <w:r w:rsidRPr="0075374A">
        <w:rPr>
          <w:rFonts w:asciiTheme="majorHAnsi" w:hAnsiTheme="majorHAnsi" w:cstheme="majorHAnsi"/>
          <w:sz w:val="16"/>
          <w:szCs w:val="16"/>
        </w:rPr>
        <w:t xml:space="preserve"> Ghidul cu privire la selectarea și recrutarea consultanților din împrumuturile BIRD și creditele și granturile IDA de către împrumutătorii Băncii Mondiale, din ianuarie 2011</w:t>
      </w:r>
      <w:r>
        <w:rPr>
          <w:rFonts w:asciiTheme="majorHAnsi" w:hAnsiTheme="majorHAnsi" w:cstheme="majorHAnsi"/>
          <w:sz w:val="16"/>
          <w:szCs w:val="16"/>
        </w:rPr>
        <w:t>.</w:t>
      </w:r>
    </w:p>
  </w:footnote>
  <w:footnote w:id="100">
    <w:p w14:paraId="0B84C327" w14:textId="77777777" w:rsidR="001B56CB" w:rsidRPr="00F83A7F" w:rsidRDefault="001B56CB" w:rsidP="008C099E">
      <w:pPr>
        <w:pStyle w:val="Textnotdesubsol"/>
        <w:rPr>
          <w:rFonts w:asciiTheme="majorHAnsi" w:hAnsiTheme="majorHAnsi" w:cstheme="majorHAnsi"/>
          <w:sz w:val="16"/>
          <w:szCs w:val="16"/>
          <w:lang w:val="ro-MD"/>
        </w:rPr>
      </w:pPr>
      <w:r w:rsidRPr="00F83A7F">
        <w:rPr>
          <w:rStyle w:val="Referinnotdesubsol"/>
          <w:rFonts w:asciiTheme="majorHAnsi" w:hAnsiTheme="majorHAnsi" w:cstheme="majorHAnsi"/>
          <w:sz w:val="16"/>
          <w:szCs w:val="16"/>
          <w:lang w:val="ro-MD"/>
        </w:rPr>
        <w:footnoteRef/>
      </w:r>
      <w:r w:rsidRPr="00F83A7F">
        <w:rPr>
          <w:rFonts w:asciiTheme="majorHAnsi" w:hAnsiTheme="majorHAnsi" w:cstheme="majorHAnsi"/>
          <w:sz w:val="16"/>
          <w:szCs w:val="16"/>
          <w:lang w:val="ro-MD"/>
        </w:rPr>
        <w:t xml:space="preserve"> Pct.4 din Răspunsul UIPAC din</w:t>
      </w:r>
      <w:r w:rsidRPr="00F83A7F">
        <w:rPr>
          <w:rFonts w:asciiTheme="majorHAnsi" w:hAnsiTheme="majorHAnsi" w:cstheme="majorHAnsi"/>
          <w:color w:val="FF0000"/>
          <w:sz w:val="16"/>
          <w:szCs w:val="16"/>
          <w:lang w:val="ro-MD"/>
        </w:rPr>
        <w:t xml:space="preserve"> </w:t>
      </w:r>
      <w:r w:rsidRPr="00F83A7F">
        <w:rPr>
          <w:rFonts w:asciiTheme="majorHAnsi" w:hAnsiTheme="majorHAnsi" w:cstheme="majorHAnsi"/>
          <w:sz w:val="16"/>
          <w:szCs w:val="16"/>
          <w:lang w:val="ro-MD"/>
        </w:rPr>
        <w:t>28.09.2021 la Chestionarul echipei de audit.</w:t>
      </w:r>
    </w:p>
  </w:footnote>
  <w:footnote w:id="101">
    <w:p w14:paraId="7F3F663D" w14:textId="2C226DA1" w:rsidR="001B56CB" w:rsidRPr="00F83A7F" w:rsidRDefault="001B56CB" w:rsidP="002E2298">
      <w:pPr>
        <w:pStyle w:val="Textnotdesubsol"/>
        <w:rPr>
          <w:rFonts w:asciiTheme="majorHAnsi" w:hAnsiTheme="majorHAnsi" w:cstheme="majorHAnsi"/>
          <w:sz w:val="16"/>
          <w:szCs w:val="16"/>
          <w:lang w:val="ro-MD"/>
        </w:rPr>
      </w:pPr>
      <w:r w:rsidRPr="00F83A7F">
        <w:rPr>
          <w:rStyle w:val="Referinnotdesubsol"/>
          <w:rFonts w:asciiTheme="majorHAnsi" w:hAnsiTheme="majorHAnsi" w:cstheme="majorHAnsi"/>
          <w:sz w:val="16"/>
          <w:szCs w:val="16"/>
          <w:lang w:val="ro-MD"/>
        </w:rPr>
        <w:footnoteRef/>
      </w:r>
      <w:r w:rsidRPr="00F83A7F">
        <w:rPr>
          <w:rFonts w:asciiTheme="majorHAnsi" w:hAnsiTheme="majorHAnsi" w:cstheme="majorHAnsi"/>
          <w:sz w:val="16"/>
          <w:szCs w:val="16"/>
          <w:lang w:val="ro-MD"/>
        </w:rPr>
        <w:t xml:space="preserve"> Pct.4 alin.</w:t>
      </w:r>
      <w:r>
        <w:rPr>
          <w:rFonts w:asciiTheme="majorHAnsi" w:hAnsiTheme="majorHAnsi" w:cstheme="majorHAnsi"/>
          <w:sz w:val="16"/>
          <w:szCs w:val="16"/>
          <w:lang w:val="ro-MD"/>
        </w:rPr>
        <w:t>(</w:t>
      </w:r>
      <w:r w:rsidRPr="00F83A7F">
        <w:rPr>
          <w:rFonts w:asciiTheme="majorHAnsi" w:hAnsiTheme="majorHAnsi" w:cstheme="majorHAnsi"/>
          <w:sz w:val="16"/>
          <w:szCs w:val="16"/>
          <w:lang w:val="ro-MD"/>
        </w:rPr>
        <w:t>1</w:t>
      </w:r>
      <w:r>
        <w:rPr>
          <w:rFonts w:asciiTheme="majorHAnsi" w:hAnsiTheme="majorHAnsi" w:cstheme="majorHAnsi"/>
          <w:sz w:val="16"/>
          <w:szCs w:val="16"/>
          <w:lang w:val="ro-MD"/>
        </w:rPr>
        <w:t>)</w:t>
      </w:r>
      <w:r w:rsidRPr="00F83A7F">
        <w:rPr>
          <w:rFonts w:asciiTheme="majorHAnsi" w:hAnsiTheme="majorHAnsi" w:cstheme="majorHAnsi"/>
          <w:sz w:val="16"/>
          <w:szCs w:val="16"/>
          <w:lang w:val="ro-MD"/>
        </w:rPr>
        <w:t xml:space="preserve"> din Hotărârea Guvernului nr.717 din 19.08.2014 „Privind platforma guvernamentală de registre şi acte permisive (PGRAP)”.</w:t>
      </w:r>
    </w:p>
  </w:footnote>
  <w:footnote w:id="102">
    <w:p w14:paraId="3E421F68" w14:textId="77777777" w:rsidR="001B56CB" w:rsidRPr="00F83A7F" w:rsidRDefault="001B56CB" w:rsidP="002E2298">
      <w:pPr>
        <w:pStyle w:val="Textnotdesubsol"/>
        <w:rPr>
          <w:rFonts w:asciiTheme="majorHAnsi" w:hAnsiTheme="majorHAnsi" w:cstheme="majorHAnsi"/>
          <w:sz w:val="16"/>
          <w:szCs w:val="16"/>
        </w:rPr>
      </w:pPr>
      <w:r w:rsidRPr="00F83A7F">
        <w:rPr>
          <w:rStyle w:val="Referinnotdesubsol"/>
          <w:rFonts w:asciiTheme="majorHAnsi" w:hAnsiTheme="majorHAnsi" w:cstheme="majorHAnsi"/>
          <w:sz w:val="16"/>
          <w:szCs w:val="16"/>
          <w:lang w:val="ro-MD"/>
        </w:rPr>
        <w:footnoteRef/>
      </w:r>
      <w:r w:rsidRPr="00F83A7F">
        <w:rPr>
          <w:rFonts w:asciiTheme="majorHAnsi" w:hAnsiTheme="majorHAnsi" w:cstheme="majorHAnsi"/>
          <w:sz w:val="16"/>
          <w:szCs w:val="16"/>
          <w:lang w:val="ro-MD"/>
        </w:rPr>
        <w:t xml:space="preserve"> Tabelul cu calculele punctajului (evaluarea ofertelor) de la pct.5 din documentul de atribuire a contractului din 10.03.2017.</w:t>
      </w:r>
    </w:p>
  </w:footnote>
  <w:footnote w:id="103">
    <w:p w14:paraId="09BBAC54" w14:textId="77777777" w:rsidR="001B56CB" w:rsidRPr="00F83A7F" w:rsidRDefault="001B56CB" w:rsidP="002E2298">
      <w:pPr>
        <w:pStyle w:val="Textnotdesubsol"/>
        <w:rPr>
          <w:sz w:val="16"/>
          <w:szCs w:val="16"/>
          <w:lang w:val="ro-MD"/>
        </w:rPr>
      </w:pPr>
      <w:r w:rsidRPr="00F83A7F">
        <w:rPr>
          <w:rStyle w:val="Referinnotdesubsol"/>
          <w:rFonts w:asciiTheme="majorHAnsi" w:hAnsiTheme="majorHAnsi" w:cstheme="majorHAnsi"/>
          <w:sz w:val="16"/>
          <w:szCs w:val="16"/>
          <w:lang w:val="ro-MD"/>
        </w:rPr>
        <w:footnoteRef/>
      </w:r>
      <w:r w:rsidRPr="00F83A7F">
        <w:rPr>
          <w:rFonts w:asciiTheme="majorHAnsi" w:hAnsiTheme="majorHAnsi" w:cstheme="majorHAnsi"/>
          <w:sz w:val="16"/>
          <w:szCs w:val="16"/>
          <w:lang w:val="ro-MD"/>
        </w:rPr>
        <w:t xml:space="preserve"> Răspunsul Ministerului Economiei din 14.01.2022, la pct. 3 din Chestionarul echipei de audit. </w:t>
      </w:r>
    </w:p>
  </w:footnote>
  <w:footnote w:id="104">
    <w:p w14:paraId="7FCEDA4B" w14:textId="775CB042" w:rsidR="001B56CB" w:rsidRPr="00F83A7F" w:rsidRDefault="001B56CB" w:rsidP="00A84AA8">
      <w:pPr>
        <w:pStyle w:val="Textnotdesubsol"/>
        <w:rPr>
          <w:rFonts w:asciiTheme="majorHAnsi" w:hAnsiTheme="majorHAnsi" w:cstheme="majorHAnsi"/>
          <w:sz w:val="16"/>
          <w:szCs w:val="16"/>
        </w:rPr>
      </w:pPr>
      <w:r w:rsidRPr="00F83A7F">
        <w:rPr>
          <w:rStyle w:val="Referinnotdesubsol"/>
          <w:rFonts w:asciiTheme="majorHAnsi" w:hAnsiTheme="majorHAnsi" w:cstheme="majorHAnsi"/>
          <w:sz w:val="16"/>
          <w:szCs w:val="16"/>
        </w:rPr>
        <w:footnoteRef/>
      </w:r>
      <w:r>
        <w:rPr>
          <w:rFonts w:asciiTheme="majorHAnsi" w:hAnsiTheme="majorHAnsi" w:cstheme="majorHAnsi"/>
          <w:sz w:val="16"/>
          <w:szCs w:val="16"/>
        </w:rPr>
        <w:t>Hotărârea Curții de Conturi nr.60 din 21.11.</w:t>
      </w:r>
      <w:r w:rsidRPr="00067E2A">
        <w:rPr>
          <w:rFonts w:asciiTheme="majorHAnsi" w:hAnsiTheme="majorHAnsi" w:cstheme="majorHAnsi"/>
          <w:sz w:val="16"/>
          <w:szCs w:val="16"/>
        </w:rPr>
        <w:t>2017</w:t>
      </w:r>
      <w:r>
        <w:rPr>
          <w:rFonts w:asciiTheme="majorHAnsi" w:hAnsiTheme="majorHAnsi" w:cstheme="majorHAnsi"/>
          <w:sz w:val="16"/>
          <w:szCs w:val="16"/>
        </w:rPr>
        <w:t xml:space="preserve"> privind aprobarea Raportului auditului performanței/TI </w:t>
      </w:r>
      <w:r w:rsidRPr="00067E2A">
        <w:rPr>
          <w:rFonts w:asciiTheme="majorHAnsi" w:hAnsiTheme="majorHAnsi" w:cstheme="majorHAnsi"/>
          <w:sz w:val="16"/>
          <w:szCs w:val="16"/>
        </w:rPr>
        <w:t>„Care sunt progresele și impedimentele/riscurile înregistrate în cadrul implementării Proiectului „e-Transformare a Guvernării”?”</w:t>
      </w:r>
      <w:r>
        <w:rPr>
          <w:rFonts w:asciiTheme="majorHAnsi" w:hAnsiTheme="majorHAnsi" w:cstheme="majorHAnsi"/>
          <w:sz w:val="16"/>
          <w:szCs w:val="16"/>
        </w:rPr>
        <w:t>; Hotărârea Curții de Conturi nr.</w:t>
      </w:r>
      <w:r w:rsidRPr="00A84AA8">
        <w:rPr>
          <w:rFonts w:asciiTheme="majorHAnsi" w:hAnsiTheme="majorHAnsi" w:cstheme="majorHAnsi"/>
          <w:sz w:val="16"/>
          <w:szCs w:val="16"/>
        </w:rPr>
        <w:t>82</w:t>
      </w:r>
      <w:r>
        <w:rPr>
          <w:rFonts w:asciiTheme="majorHAnsi" w:hAnsiTheme="majorHAnsi" w:cstheme="majorHAnsi"/>
          <w:sz w:val="16"/>
          <w:szCs w:val="16"/>
        </w:rPr>
        <w:t xml:space="preserve"> </w:t>
      </w:r>
      <w:r w:rsidRPr="00A84AA8">
        <w:rPr>
          <w:rFonts w:asciiTheme="majorHAnsi" w:hAnsiTheme="majorHAnsi" w:cstheme="majorHAnsi"/>
          <w:sz w:val="16"/>
          <w:szCs w:val="16"/>
        </w:rPr>
        <w:t xml:space="preserve">din 28 </w:t>
      </w:r>
      <w:r>
        <w:rPr>
          <w:rFonts w:asciiTheme="majorHAnsi" w:hAnsiTheme="majorHAnsi" w:cstheme="majorHAnsi"/>
          <w:sz w:val="16"/>
          <w:szCs w:val="16"/>
        </w:rPr>
        <w:t>.12.</w:t>
      </w:r>
      <w:r w:rsidRPr="00A84AA8">
        <w:rPr>
          <w:rFonts w:asciiTheme="majorHAnsi" w:hAnsiTheme="majorHAnsi" w:cstheme="majorHAnsi"/>
          <w:sz w:val="16"/>
          <w:szCs w:val="16"/>
        </w:rPr>
        <w:t>2020</w:t>
      </w:r>
      <w:r>
        <w:rPr>
          <w:rFonts w:asciiTheme="majorHAnsi" w:hAnsiTheme="majorHAnsi" w:cstheme="majorHAnsi"/>
          <w:sz w:val="16"/>
          <w:szCs w:val="16"/>
        </w:rPr>
        <w:t xml:space="preserve"> p</w:t>
      </w:r>
      <w:r w:rsidRPr="00A84AA8">
        <w:rPr>
          <w:rFonts w:asciiTheme="majorHAnsi" w:hAnsiTheme="majorHAnsi" w:cstheme="majorHAnsi"/>
          <w:sz w:val="16"/>
          <w:szCs w:val="16"/>
        </w:rPr>
        <w:t>entru aprobarea Raportului auditului performanței „În ce mod activitățile realizate pentru crearea/elaborarea, implementarea și gestionarea sistemelor informaționale în sectorul public contribuie la utilizarea eficientă a resurselor alocate în acest scop?”</w:t>
      </w:r>
      <w:r>
        <w:rPr>
          <w:rFonts w:asciiTheme="majorHAnsi" w:hAnsiTheme="majorHAnsi" w:cstheme="majorHAnsi"/>
          <w:sz w:val="16"/>
          <w:szCs w:val="16"/>
        </w:rPr>
        <w:t xml:space="preserve"> (în continuare – Hotărârea Curții de Conturi nr.82/2020).</w:t>
      </w:r>
    </w:p>
  </w:footnote>
  <w:footnote w:id="105">
    <w:p w14:paraId="3D996FE6" w14:textId="77777777" w:rsidR="001B56CB" w:rsidRPr="00020B2B" w:rsidRDefault="001B56CB" w:rsidP="00336275">
      <w:pPr>
        <w:pStyle w:val="Textnotdesubsol"/>
        <w:rPr>
          <w:rFonts w:asciiTheme="majorHAnsi" w:hAnsiTheme="majorHAnsi" w:cstheme="majorHAnsi"/>
          <w:sz w:val="16"/>
          <w:szCs w:val="16"/>
          <w:lang w:val="ro-MD"/>
        </w:rPr>
      </w:pPr>
      <w:r w:rsidRPr="00020B2B">
        <w:rPr>
          <w:rStyle w:val="Referinnotdesubsol"/>
          <w:rFonts w:asciiTheme="majorHAnsi" w:hAnsiTheme="majorHAnsi" w:cstheme="majorHAnsi"/>
          <w:sz w:val="16"/>
          <w:szCs w:val="16"/>
          <w:lang w:val="ro-MD"/>
        </w:rPr>
        <w:footnoteRef/>
      </w:r>
      <w:r w:rsidRPr="00020B2B">
        <w:rPr>
          <w:rFonts w:asciiTheme="majorHAnsi" w:hAnsiTheme="majorHAnsi" w:cstheme="majorHAnsi"/>
          <w:sz w:val="16"/>
          <w:szCs w:val="16"/>
          <w:lang w:val="ro-MD"/>
        </w:rPr>
        <w:t xml:space="preserve"> Nomenclatorul actelor permisive, </w:t>
      </w:r>
      <w:r>
        <w:rPr>
          <w:rFonts w:asciiTheme="majorHAnsi" w:hAnsiTheme="majorHAnsi" w:cstheme="majorHAnsi"/>
          <w:sz w:val="16"/>
          <w:szCs w:val="16"/>
          <w:lang w:val="ro-MD"/>
        </w:rPr>
        <w:t xml:space="preserve">urmare a </w:t>
      </w:r>
      <w:r w:rsidRPr="00020B2B">
        <w:rPr>
          <w:rFonts w:asciiTheme="majorHAnsi" w:hAnsiTheme="majorHAnsi" w:cstheme="majorHAnsi"/>
          <w:sz w:val="16"/>
          <w:szCs w:val="16"/>
          <w:lang w:val="ro-MD"/>
        </w:rPr>
        <w:t>modific</w:t>
      </w:r>
      <w:r>
        <w:rPr>
          <w:rFonts w:asciiTheme="majorHAnsi" w:hAnsiTheme="majorHAnsi" w:cstheme="majorHAnsi"/>
          <w:sz w:val="16"/>
          <w:szCs w:val="16"/>
          <w:lang w:val="ro-MD"/>
        </w:rPr>
        <w:t>ărilor prin Legea nr.154/</w:t>
      </w:r>
      <w:r w:rsidRPr="00020B2B">
        <w:rPr>
          <w:rFonts w:asciiTheme="majorHAnsi" w:hAnsiTheme="majorHAnsi" w:cstheme="majorHAnsi"/>
          <w:sz w:val="16"/>
          <w:szCs w:val="16"/>
          <w:lang w:val="ro-MD"/>
        </w:rPr>
        <w:t>2020.</w:t>
      </w:r>
    </w:p>
  </w:footnote>
  <w:footnote w:id="106">
    <w:p w14:paraId="760B5061" w14:textId="77777777" w:rsidR="001B56CB" w:rsidRPr="00020B2B" w:rsidRDefault="001B56CB" w:rsidP="00336275">
      <w:pPr>
        <w:pStyle w:val="Textnotdesubsol"/>
        <w:rPr>
          <w:rFonts w:asciiTheme="majorHAnsi" w:hAnsiTheme="majorHAnsi" w:cstheme="majorHAnsi"/>
          <w:sz w:val="16"/>
          <w:szCs w:val="16"/>
          <w:lang w:val="ro-MD"/>
        </w:rPr>
      </w:pPr>
      <w:r w:rsidRPr="00020B2B">
        <w:rPr>
          <w:rStyle w:val="Referinnotdesubsol"/>
          <w:rFonts w:asciiTheme="majorHAnsi" w:hAnsiTheme="majorHAnsi" w:cstheme="majorHAnsi"/>
          <w:sz w:val="16"/>
          <w:szCs w:val="16"/>
          <w:lang w:val="ro-MD"/>
        </w:rPr>
        <w:footnoteRef/>
      </w:r>
      <w:r w:rsidRPr="00020B2B">
        <w:rPr>
          <w:rFonts w:asciiTheme="majorHAnsi" w:hAnsiTheme="majorHAnsi" w:cstheme="majorHAnsi"/>
          <w:sz w:val="16"/>
          <w:szCs w:val="16"/>
          <w:lang w:val="ro-MD"/>
        </w:rPr>
        <w:t xml:space="preserve"> Tabel Excel prezentat de către UIPAC la situ</w:t>
      </w:r>
      <w:r>
        <w:rPr>
          <w:rFonts w:asciiTheme="majorHAnsi" w:hAnsiTheme="majorHAnsi" w:cstheme="majorHAnsi"/>
          <w:sz w:val="16"/>
          <w:szCs w:val="16"/>
          <w:lang w:val="ro-MD"/>
        </w:rPr>
        <w:t>ația din 31.12.2020</w:t>
      </w:r>
      <w:r w:rsidRPr="00020B2B">
        <w:rPr>
          <w:rFonts w:asciiTheme="majorHAnsi" w:hAnsiTheme="majorHAnsi" w:cstheme="majorHAnsi"/>
          <w:sz w:val="16"/>
          <w:szCs w:val="16"/>
          <w:lang w:val="ro-MD"/>
        </w:rPr>
        <w:t>.</w:t>
      </w:r>
    </w:p>
  </w:footnote>
  <w:footnote w:id="107">
    <w:p w14:paraId="2B178BF5" w14:textId="77777777" w:rsidR="001B56CB" w:rsidRPr="00020B2B" w:rsidRDefault="001B56CB" w:rsidP="00336275">
      <w:pPr>
        <w:pStyle w:val="Textnotdesubsol"/>
        <w:rPr>
          <w:rFonts w:asciiTheme="majorHAnsi" w:hAnsiTheme="majorHAnsi" w:cstheme="majorHAnsi"/>
          <w:sz w:val="16"/>
          <w:szCs w:val="16"/>
          <w:lang w:val="ro-MD"/>
        </w:rPr>
      </w:pPr>
      <w:r w:rsidRPr="00020B2B">
        <w:rPr>
          <w:rStyle w:val="Referinnotdesubsol"/>
          <w:rFonts w:asciiTheme="majorHAnsi" w:hAnsiTheme="majorHAnsi" w:cstheme="majorHAnsi"/>
          <w:sz w:val="16"/>
          <w:szCs w:val="16"/>
          <w:lang w:val="ro-MD"/>
        </w:rPr>
        <w:footnoteRef/>
      </w:r>
      <w:r w:rsidRPr="00020B2B">
        <w:rPr>
          <w:rFonts w:asciiTheme="majorHAnsi" w:hAnsiTheme="majorHAnsi" w:cstheme="majorHAnsi"/>
          <w:sz w:val="16"/>
          <w:szCs w:val="16"/>
          <w:lang w:val="ro-MD"/>
        </w:rPr>
        <w:t xml:space="preserve"> Pag. 3, 138, 240 din Studiul de fezabilitate din 2016.</w:t>
      </w:r>
    </w:p>
  </w:footnote>
  <w:footnote w:id="108">
    <w:p w14:paraId="4160ED14" w14:textId="77777777" w:rsidR="001B56CB" w:rsidRPr="00020B2B" w:rsidRDefault="001B56CB" w:rsidP="00336275">
      <w:pPr>
        <w:pStyle w:val="Textnotdesubsol"/>
        <w:rPr>
          <w:rFonts w:asciiTheme="majorHAnsi" w:hAnsiTheme="majorHAnsi" w:cstheme="majorHAnsi"/>
          <w:sz w:val="16"/>
          <w:szCs w:val="16"/>
          <w:lang w:val="ro-MD"/>
        </w:rPr>
      </w:pPr>
      <w:r w:rsidRPr="00020B2B">
        <w:rPr>
          <w:rStyle w:val="Referinnotdesubsol"/>
          <w:rFonts w:asciiTheme="majorHAnsi" w:hAnsiTheme="majorHAnsi" w:cstheme="majorHAnsi"/>
          <w:sz w:val="16"/>
          <w:szCs w:val="16"/>
        </w:rPr>
        <w:footnoteRef/>
      </w:r>
      <w:r w:rsidRPr="00020B2B">
        <w:rPr>
          <w:rFonts w:asciiTheme="majorHAnsi" w:hAnsiTheme="majorHAnsi" w:cstheme="majorHAnsi"/>
          <w:sz w:val="16"/>
          <w:szCs w:val="16"/>
          <w:lang w:val="ro-MD"/>
        </w:rPr>
        <w:t xml:space="preserve"> Pag.17 din Termenii de referință, specificații tehnice pentru SIA GEAP.</w:t>
      </w:r>
    </w:p>
  </w:footnote>
  <w:footnote w:id="109">
    <w:p w14:paraId="3E73DF26" w14:textId="5C3E5E37" w:rsidR="001B56CB" w:rsidRPr="00020B2B" w:rsidRDefault="001B56CB" w:rsidP="00336275">
      <w:pPr>
        <w:pStyle w:val="Textnotdesubsol"/>
        <w:rPr>
          <w:sz w:val="16"/>
          <w:szCs w:val="16"/>
        </w:rPr>
      </w:pPr>
      <w:r w:rsidRPr="00020B2B">
        <w:rPr>
          <w:rStyle w:val="Referinnotdesubsol"/>
          <w:rFonts w:asciiTheme="majorHAnsi" w:hAnsiTheme="majorHAnsi" w:cstheme="majorHAnsi"/>
          <w:sz w:val="16"/>
          <w:szCs w:val="16"/>
          <w:lang w:val="ro-MD"/>
        </w:rPr>
        <w:footnoteRef/>
      </w:r>
      <w:r w:rsidRPr="00020B2B">
        <w:rPr>
          <w:rFonts w:asciiTheme="majorHAnsi" w:hAnsiTheme="majorHAnsi" w:cstheme="majorHAnsi"/>
          <w:sz w:val="16"/>
          <w:szCs w:val="16"/>
          <w:lang w:val="ro-MD"/>
        </w:rPr>
        <w:t xml:space="preserve"> Pag. 21</w:t>
      </w:r>
      <w:r>
        <w:rPr>
          <w:rFonts w:asciiTheme="majorHAnsi" w:hAnsiTheme="majorHAnsi" w:cstheme="majorHAnsi"/>
          <w:sz w:val="16"/>
          <w:szCs w:val="16"/>
          <w:lang w:val="ro-MD"/>
        </w:rPr>
        <w:t>,</w:t>
      </w:r>
      <w:r w:rsidRPr="00020B2B">
        <w:rPr>
          <w:rFonts w:asciiTheme="majorHAnsi" w:hAnsiTheme="majorHAnsi" w:cstheme="majorHAnsi"/>
          <w:sz w:val="16"/>
          <w:szCs w:val="16"/>
          <w:lang w:val="ro-MD"/>
        </w:rPr>
        <w:t xml:space="preserve"> pct.1.1.5</w:t>
      </w:r>
      <w:r>
        <w:rPr>
          <w:rFonts w:asciiTheme="majorHAnsi" w:hAnsiTheme="majorHAnsi" w:cstheme="majorHAnsi"/>
          <w:sz w:val="16"/>
          <w:szCs w:val="16"/>
          <w:lang w:val="ro-MD"/>
        </w:rPr>
        <w:t>.</w:t>
      </w:r>
      <w:r w:rsidRPr="00020B2B">
        <w:rPr>
          <w:rFonts w:asciiTheme="majorHAnsi" w:hAnsiTheme="majorHAnsi" w:cstheme="majorHAnsi"/>
          <w:sz w:val="16"/>
          <w:szCs w:val="16"/>
          <w:lang w:val="ro-MD"/>
        </w:rPr>
        <w:t xml:space="preserve"> și </w:t>
      </w:r>
      <w:r>
        <w:rPr>
          <w:rFonts w:asciiTheme="majorHAnsi" w:hAnsiTheme="majorHAnsi" w:cstheme="majorHAnsi"/>
          <w:sz w:val="16"/>
          <w:szCs w:val="16"/>
          <w:lang w:val="ro-MD"/>
        </w:rPr>
        <w:t>A</w:t>
      </w:r>
      <w:r w:rsidRPr="00020B2B">
        <w:rPr>
          <w:rFonts w:asciiTheme="majorHAnsi" w:hAnsiTheme="majorHAnsi" w:cstheme="majorHAnsi"/>
          <w:sz w:val="16"/>
          <w:szCs w:val="16"/>
          <w:lang w:val="ro-MD"/>
        </w:rPr>
        <w:t xml:space="preserve">nexa nr.2 la Termenii de referințe, specificații tehnice, </w:t>
      </w:r>
      <w:r>
        <w:rPr>
          <w:rFonts w:asciiTheme="majorHAnsi" w:hAnsiTheme="majorHAnsi" w:cstheme="majorHAnsi"/>
          <w:sz w:val="16"/>
          <w:szCs w:val="16"/>
          <w:lang w:val="ro-MD"/>
        </w:rPr>
        <w:t>A</w:t>
      </w:r>
      <w:r w:rsidRPr="00020B2B">
        <w:rPr>
          <w:rFonts w:asciiTheme="majorHAnsi" w:hAnsiTheme="majorHAnsi" w:cstheme="majorHAnsi"/>
          <w:sz w:val="16"/>
          <w:szCs w:val="16"/>
          <w:lang w:val="ro-MD"/>
        </w:rPr>
        <w:t xml:space="preserve">nexă la </w:t>
      </w:r>
      <w:r>
        <w:rPr>
          <w:rFonts w:asciiTheme="majorHAnsi" w:hAnsiTheme="majorHAnsi" w:cstheme="majorHAnsi"/>
          <w:sz w:val="16"/>
          <w:szCs w:val="16"/>
          <w:lang w:val="ro-MD"/>
        </w:rPr>
        <w:t>C</w:t>
      </w:r>
      <w:r w:rsidRPr="00020B2B">
        <w:rPr>
          <w:rFonts w:asciiTheme="majorHAnsi" w:hAnsiTheme="majorHAnsi" w:cstheme="majorHAnsi"/>
          <w:sz w:val="16"/>
          <w:szCs w:val="16"/>
          <w:lang w:val="ro-MD"/>
        </w:rPr>
        <w:t>ontractul nr. CEP-II/CS-4/1-QCBS-38 din 19.04.2017 dintre UIPAC și „dotGov Solutions”.</w:t>
      </w:r>
    </w:p>
  </w:footnote>
  <w:footnote w:id="110">
    <w:p w14:paraId="7E448832" w14:textId="1D48F825" w:rsidR="001B56CB" w:rsidRPr="00A64BFA" w:rsidRDefault="001B56CB" w:rsidP="00336275">
      <w:pPr>
        <w:pStyle w:val="Textnotdesubsol"/>
        <w:rPr>
          <w:rFonts w:asciiTheme="majorHAnsi" w:hAnsiTheme="majorHAnsi" w:cstheme="majorHAnsi"/>
          <w:sz w:val="16"/>
          <w:szCs w:val="16"/>
          <w:lang w:val="ro-MD"/>
        </w:rPr>
      </w:pPr>
      <w:r w:rsidRPr="00A64BFA">
        <w:rPr>
          <w:rStyle w:val="Referinnotdesubsol"/>
          <w:rFonts w:asciiTheme="majorHAnsi" w:hAnsiTheme="majorHAnsi" w:cstheme="majorHAnsi"/>
          <w:sz w:val="16"/>
          <w:szCs w:val="16"/>
        </w:rPr>
        <w:footnoteRef/>
      </w:r>
      <w:r w:rsidRPr="00A64BFA">
        <w:rPr>
          <w:rFonts w:asciiTheme="majorHAnsi" w:hAnsiTheme="majorHAnsi" w:cstheme="majorHAnsi"/>
          <w:sz w:val="16"/>
          <w:szCs w:val="16"/>
        </w:rPr>
        <w:t xml:space="preserve"> </w:t>
      </w:r>
      <w:r w:rsidRPr="00A64BFA">
        <w:rPr>
          <w:rFonts w:asciiTheme="majorHAnsi" w:hAnsiTheme="majorHAnsi" w:cstheme="majorHAnsi"/>
          <w:sz w:val="16"/>
          <w:szCs w:val="16"/>
          <w:lang w:val="ro-MD"/>
        </w:rPr>
        <w:t>Scrisoare</w:t>
      </w:r>
      <w:r>
        <w:rPr>
          <w:rFonts w:asciiTheme="majorHAnsi" w:hAnsiTheme="majorHAnsi" w:cstheme="majorHAnsi"/>
          <w:sz w:val="16"/>
          <w:szCs w:val="16"/>
          <w:lang w:val="ro-MD"/>
        </w:rPr>
        <w:t>a</w:t>
      </w:r>
      <w:r w:rsidRPr="00A64BFA">
        <w:rPr>
          <w:rFonts w:asciiTheme="majorHAnsi" w:hAnsiTheme="majorHAnsi" w:cstheme="majorHAnsi"/>
          <w:sz w:val="16"/>
          <w:szCs w:val="16"/>
          <w:lang w:val="ro-MD"/>
        </w:rPr>
        <w:t xml:space="preserve"> UIPAC către Secretarul de Stat, MEI, nr.15 din 03.02.2020.</w:t>
      </w:r>
    </w:p>
  </w:footnote>
  <w:footnote w:id="111">
    <w:p w14:paraId="2629ECBD" w14:textId="5FB158F1" w:rsidR="001B56CB" w:rsidRPr="00A64BFA" w:rsidRDefault="001B56CB" w:rsidP="00336275">
      <w:pPr>
        <w:pStyle w:val="Textnotdesubsol"/>
        <w:rPr>
          <w:rFonts w:asciiTheme="majorHAnsi" w:hAnsiTheme="majorHAnsi" w:cstheme="majorHAnsi"/>
          <w:sz w:val="16"/>
          <w:szCs w:val="16"/>
          <w:lang w:val="ro-MD"/>
        </w:rPr>
      </w:pPr>
      <w:r w:rsidRPr="00A64BFA">
        <w:rPr>
          <w:rStyle w:val="Referinnotdesubsol"/>
          <w:rFonts w:asciiTheme="majorHAnsi" w:hAnsiTheme="majorHAnsi" w:cstheme="majorHAnsi"/>
          <w:sz w:val="16"/>
          <w:szCs w:val="16"/>
        </w:rPr>
        <w:footnoteRef/>
      </w:r>
      <w:r w:rsidRPr="00A64BFA">
        <w:rPr>
          <w:rFonts w:asciiTheme="majorHAnsi" w:hAnsiTheme="majorHAnsi" w:cstheme="majorHAnsi"/>
          <w:sz w:val="16"/>
          <w:szCs w:val="16"/>
        </w:rPr>
        <w:t xml:space="preserve"> </w:t>
      </w:r>
      <w:r w:rsidRPr="00A64BFA">
        <w:rPr>
          <w:rFonts w:asciiTheme="majorHAnsi" w:hAnsiTheme="majorHAnsi" w:cstheme="majorHAnsi"/>
          <w:sz w:val="16"/>
          <w:szCs w:val="16"/>
          <w:lang w:val="ro-MD"/>
        </w:rPr>
        <w:t>Surs</w:t>
      </w:r>
      <w:r>
        <w:rPr>
          <w:rFonts w:asciiTheme="majorHAnsi" w:hAnsiTheme="majorHAnsi" w:cstheme="majorHAnsi"/>
          <w:sz w:val="16"/>
          <w:szCs w:val="16"/>
          <w:lang w:val="ro-MD"/>
        </w:rPr>
        <w:t>ă</w:t>
      </w:r>
      <w:r w:rsidRPr="00A64BFA">
        <w:rPr>
          <w:rFonts w:asciiTheme="majorHAnsi" w:hAnsiTheme="majorHAnsi" w:cstheme="majorHAnsi"/>
          <w:sz w:val="16"/>
          <w:szCs w:val="16"/>
          <w:lang w:val="ro-MD"/>
        </w:rPr>
        <w:t>: Raport de activitate a</w:t>
      </w:r>
      <w:r>
        <w:rPr>
          <w:rFonts w:asciiTheme="majorHAnsi" w:hAnsiTheme="majorHAnsi" w:cstheme="majorHAnsi"/>
          <w:sz w:val="16"/>
          <w:szCs w:val="16"/>
          <w:lang w:val="ro-MD"/>
        </w:rPr>
        <w:t>l</w:t>
      </w:r>
      <w:r w:rsidRPr="00A64BFA">
        <w:rPr>
          <w:rFonts w:asciiTheme="majorHAnsi" w:hAnsiTheme="majorHAnsi" w:cstheme="majorHAnsi"/>
          <w:sz w:val="16"/>
          <w:szCs w:val="16"/>
          <w:lang w:val="ro-MD"/>
        </w:rPr>
        <w:t xml:space="preserve"> consultantului tehnic, pentru luna decembrie 2020.</w:t>
      </w:r>
    </w:p>
  </w:footnote>
  <w:footnote w:id="112">
    <w:p w14:paraId="316BCAD4" w14:textId="77777777" w:rsidR="001B56CB" w:rsidRPr="00A64BFA" w:rsidRDefault="001B56CB" w:rsidP="004D252C">
      <w:pPr>
        <w:pStyle w:val="Textnotdesubsol"/>
        <w:rPr>
          <w:rFonts w:asciiTheme="majorHAnsi" w:hAnsiTheme="majorHAnsi" w:cstheme="majorHAnsi"/>
          <w:sz w:val="16"/>
          <w:szCs w:val="16"/>
          <w:lang w:val="ro-MD"/>
        </w:rPr>
      </w:pPr>
      <w:r w:rsidRPr="00A64BFA">
        <w:rPr>
          <w:rStyle w:val="Referinnotdesubsol"/>
          <w:rFonts w:asciiTheme="majorHAnsi" w:hAnsiTheme="majorHAnsi" w:cstheme="majorHAnsi"/>
          <w:sz w:val="16"/>
          <w:szCs w:val="16"/>
          <w:lang w:val="ro-MD"/>
        </w:rPr>
        <w:footnoteRef/>
      </w:r>
      <w:r w:rsidRPr="00A64BFA">
        <w:rPr>
          <w:rFonts w:asciiTheme="majorHAnsi" w:hAnsiTheme="majorHAnsi" w:cstheme="majorHAnsi"/>
          <w:sz w:val="16"/>
          <w:szCs w:val="16"/>
          <w:lang w:val="ro-MD"/>
        </w:rPr>
        <w:t xml:space="preserve"> Pct. 3 din răspunsul UIPAC la chestionarul echipei de audit din</w:t>
      </w:r>
      <w:r w:rsidRPr="00A64BFA">
        <w:rPr>
          <w:rFonts w:asciiTheme="majorHAnsi" w:hAnsiTheme="majorHAnsi" w:cstheme="majorHAnsi"/>
          <w:color w:val="FF0000"/>
          <w:sz w:val="16"/>
          <w:szCs w:val="16"/>
          <w:lang w:val="ro-MD"/>
        </w:rPr>
        <w:t xml:space="preserve"> </w:t>
      </w:r>
      <w:r w:rsidRPr="00A64BFA">
        <w:rPr>
          <w:rFonts w:asciiTheme="majorHAnsi" w:hAnsiTheme="majorHAnsi" w:cstheme="majorHAnsi"/>
          <w:sz w:val="16"/>
          <w:szCs w:val="16"/>
          <w:lang w:val="ro-MD"/>
        </w:rPr>
        <w:t>28.09.2021.</w:t>
      </w:r>
    </w:p>
  </w:footnote>
  <w:footnote w:id="113">
    <w:p w14:paraId="0F50FB63" w14:textId="2D828546" w:rsidR="001B56CB" w:rsidRPr="00A64BFA" w:rsidRDefault="001B56CB" w:rsidP="004D252C">
      <w:pPr>
        <w:pStyle w:val="Textnotdesubsol"/>
        <w:rPr>
          <w:rFonts w:asciiTheme="majorHAnsi" w:hAnsiTheme="majorHAnsi" w:cstheme="majorHAnsi"/>
          <w:sz w:val="16"/>
          <w:szCs w:val="16"/>
          <w:lang w:val="ro-MD"/>
        </w:rPr>
      </w:pPr>
      <w:r w:rsidRPr="00A64BFA">
        <w:rPr>
          <w:rStyle w:val="Referinnotdesubsol"/>
          <w:rFonts w:asciiTheme="majorHAnsi" w:hAnsiTheme="majorHAnsi" w:cstheme="majorHAnsi"/>
          <w:sz w:val="16"/>
          <w:szCs w:val="16"/>
          <w:lang w:val="ro-MD"/>
        </w:rPr>
        <w:footnoteRef/>
      </w:r>
      <w:r>
        <w:rPr>
          <w:rFonts w:asciiTheme="majorHAnsi" w:hAnsiTheme="majorHAnsi" w:cstheme="majorHAnsi"/>
          <w:sz w:val="16"/>
          <w:szCs w:val="16"/>
          <w:lang w:val="ro-MD"/>
        </w:rPr>
        <w:t xml:space="preserve"> </w:t>
      </w:r>
      <w:r w:rsidRPr="00A64BFA">
        <w:rPr>
          <w:rFonts w:asciiTheme="majorHAnsi" w:hAnsiTheme="majorHAnsi" w:cstheme="majorHAnsi"/>
          <w:sz w:val="16"/>
          <w:szCs w:val="16"/>
          <w:lang w:val="ro-MD"/>
        </w:rPr>
        <w:t>Hotărârea Guvernului nr.606 din 15.05.2002 „Cu privire la Sistemul național de control al exportului, reexportului, importului și tranzitului de mărfuri strategice în Republica Moldova”.</w:t>
      </w:r>
    </w:p>
  </w:footnote>
  <w:footnote w:id="114">
    <w:p w14:paraId="30C8CCAC" w14:textId="31AE0425" w:rsidR="001B56CB" w:rsidRPr="00A64BFA" w:rsidRDefault="001B56CB" w:rsidP="00902EAD">
      <w:pPr>
        <w:pStyle w:val="Textnotdesubsol"/>
        <w:ind w:right="49"/>
        <w:rPr>
          <w:rFonts w:asciiTheme="majorHAnsi" w:hAnsiTheme="majorHAnsi" w:cstheme="majorHAnsi"/>
          <w:sz w:val="16"/>
          <w:szCs w:val="16"/>
          <w:lang w:val="ro-MD"/>
        </w:rPr>
      </w:pPr>
      <w:r w:rsidRPr="00A64BFA">
        <w:rPr>
          <w:rStyle w:val="Referinnotdesubsol"/>
          <w:rFonts w:asciiTheme="majorHAnsi" w:hAnsiTheme="majorHAnsi" w:cstheme="majorHAnsi"/>
          <w:sz w:val="16"/>
          <w:szCs w:val="16"/>
          <w:lang w:val="ro-MD"/>
        </w:rPr>
        <w:footnoteRef/>
      </w:r>
      <w:r w:rsidRPr="00A64BFA">
        <w:rPr>
          <w:rFonts w:asciiTheme="majorHAnsi" w:hAnsiTheme="majorHAnsi" w:cstheme="majorHAnsi"/>
          <w:sz w:val="16"/>
          <w:szCs w:val="16"/>
          <w:lang w:val="ro-MD"/>
        </w:rPr>
        <w:t xml:space="preserve"> Raport final de activitate  realizat de către </w:t>
      </w:r>
      <w:r>
        <w:rPr>
          <w:rFonts w:asciiTheme="majorHAnsi" w:hAnsiTheme="majorHAnsi" w:cstheme="majorHAnsi"/>
          <w:sz w:val="16"/>
          <w:szCs w:val="16"/>
          <w:lang w:val="ro-MD"/>
        </w:rPr>
        <w:t>C</w:t>
      </w:r>
      <w:r w:rsidRPr="00A64BFA">
        <w:rPr>
          <w:rFonts w:asciiTheme="majorHAnsi" w:hAnsiTheme="majorHAnsi" w:cstheme="majorHAnsi"/>
          <w:sz w:val="16"/>
          <w:szCs w:val="16"/>
          <w:lang w:val="ro-MD"/>
        </w:rPr>
        <w:t xml:space="preserve">ompania ISSP (Ucraina) aferent asigurării calității SI dezvoltat ca un ghișeu unic pentru autorizații și un registru unic pentru licențe, în cadrul Proiectului de îmbunătățire a competitivității, din </w:t>
      </w:r>
      <w:r>
        <w:rPr>
          <w:rFonts w:asciiTheme="majorHAnsi" w:hAnsiTheme="majorHAnsi" w:cstheme="majorHAnsi"/>
          <w:sz w:val="16"/>
          <w:szCs w:val="16"/>
          <w:lang w:val="ro-MD"/>
        </w:rPr>
        <w:t xml:space="preserve">anul </w:t>
      </w:r>
      <w:r w:rsidRPr="00A64BFA">
        <w:rPr>
          <w:rFonts w:asciiTheme="majorHAnsi" w:hAnsiTheme="majorHAnsi" w:cstheme="majorHAnsi"/>
          <w:sz w:val="16"/>
          <w:szCs w:val="16"/>
          <w:lang w:val="ro-MD"/>
        </w:rPr>
        <w:t>2019.</w:t>
      </w:r>
    </w:p>
  </w:footnote>
  <w:footnote w:id="115">
    <w:p w14:paraId="2260B5CF" w14:textId="22EEEA1B" w:rsidR="001B56CB" w:rsidRPr="0079040C" w:rsidRDefault="001B56CB" w:rsidP="00902EAD">
      <w:pPr>
        <w:pStyle w:val="Textnotdesubsol"/>
        <w:rPr>
          <w:rFonts w:asciiTheme="majorHAnsi" w:hAnsiTheme="majorHAnsi" w:cstheme="majorHAnsi"/>
          <w:sz w:val="16"/>
          <w:szCs w:val="16"/>
          <w:lang w:val="ro-MD"/>
        </w:rPr>
      </w:pPr>
      <w:r w:rsidRPr="0079040C">
        <w:rPr>
          <w:rStyle w:val="Referinnotdesubsol"/>
          <w:rFonts w:asciiTheme="majorHAnsi" w:hAnsiTheme="majorHAnsi" w:cstheme="majorHAnsi"/>
          <w:sz w:val="16"/>
          <w:szCs w:val="16"/>
          <w:lang w:val="ro-MD"/>
        </w:rPr>
        <w:footnoteRef/>
      </w:r>
      <w:r w:rsidRPr="0079040C">
        <w:rPr>
          <w:rFonts w:asciiTheme="majorHAnsi" w:hAnsiTheme="majorHAnsi" w:cstheme="majorHAnsi"/>
          <w:sz w:val="16"/>
          <w:szCs w:val="16"/>
          <w:lang w:val="ro-MD"/>
        </w:rPr>
        <w:t xml:space="preserve"> Raportul privind activitățile în cadrul Proiectului Băncii Mondiale </w:t>
      </w:r>
      <w:r>
        <w:rPr>
          <w:rFonts w:asciiTheme="majorHAnsi" w:hAnsiTheme="majorHAnsi" w:cstheme="majorHAnsi"/>
          <w:sz w:val="16"/>
          <w:szCs w:val="16"/>
          <w:lang w:val="ro-MD"/>
        </w:rPr>
        <w:t xml:space="preserve">de </w:t>
      </w:r>
      <w:r w:rsidRPr="0079040C">
        <w:rPr>
          <w:rFonts w:asciiTheme="majorHAnsi" w:hAnsiTheme="majorHAnsi" w:cstheme="majorHAnsi"/>
          <w:sz w:val="16"/>
          <w:szCs w:val="16"/>
          <w:lang w:val="ro-MD"/>
        </w:rPr>
        <w:t>Ameliorare</w:t>
      </w:r>
      <w:r>
        <w:rPr>
          <w:rFonts w:asciiTheme="majorHAnsi" w:hAnsiTheme="majorHAnsi" w:cstheme="majorHAnsi"/>
          <w:sz w:val="16"/>
          <w:szCs w:val="16"/>
          <w:lang w:val="ro-MD"/>
        </w:rPr>
        <w:t xml:space="preserve"> </w:t>
      </w:r>
      <w:r w:rsidRPr="0079040C">
        <w:rPr>
          <w:rFonts w:asciiTheme="majorHAnsi" w:hAnsiTheme="majorHAnsi" w:cstheme="majorHAnsi"/>
          <w:sz w:val="16"/>
          <w:szCs w:val="16"/>
          <w:lang w:val="ro-MD"/>
        </w:rPr>
        <w:t>a Competitivității din februarie 2019, aprobat de c</w:t>
      </w:r>
      <w:r>
        <w:rPr>
          <w:rFonts w:asciiTheme="majorHAnsi" w:hAnsiTheme="majorHAnsi" w:cstheme="majorHAnsi"/>
          <w:sz w:val="16"/>
          <w:szCs w:val="16"/>
          <w:lang w:val="ro-MD"/>
        </w:rPr>
        <w:t xml:space="preserve">ătre Secretarul General de Stat din cadrul </w:t>
      </w:r>
      <w:r w:rsidRPr="0079040C">
        <w:rPr>
          <w:rFonts w:asciiTheme="majorHAnsi" w:hAnsiTheme="majorHAnsi" w:cstheme="majorHAnsi"/>
          <w:sz w:val="16"/>
          <w:szCs w:val="16"/>
          <w:lang w:val="ro-MD"/>
        </w:rPr>
        <w:t>MEI.</w:t>
      </w:r>
    </w:p>
  </w:footnote>
  <w:footnote w:id="116">
    <w:p w14:paraId="732B7913" w14:textId="77777777" w:rsidR="001B56CB" w:rsidRPr="0079040C" w:rsidRDefault="001B56CB" w:rsidP="00902EAD">
      <w:pPr>
        <w:pStyle w:val="Textnotdesubsol"/>
        <w:rPr>
          <w:rFonts w:asciiTheme="majorHAnsi" w:hAnsiTheme="majorHAnsi" w:cstheme="majorHAnsi"/>
          <w:sz w:val="16"/>
          <w:szCs w:val="16"/>
          <w:lang w:val="ro-MD"/>
        </w:rPr>
      </w:pPr>
      <w:r w:rsidRPr="0079040C">
        <w:rPr>
          <w:rStyle w:val="Referinnotdesubsol"/>
          <w:rFonts w:asciiTheme="majorHAnsi" w:hAnsiTheme="majorHAnsi" w:cstheme="majorHAnsi"/>
          <w:sz w:val="16"/>
          <w:szCs w:val="16"/>
        </w:rPr>
        <w:footnoteRef/>
      </w:r>
      <w:r w:rsidRPr="0079040C">
        <w:rPr>
          <w:rFonts w:asciiTheme="majorHAnsi" w:hAnsiTheme="majorHAnsi" w:cstheme="majorHAnsi"/>
          <w:sz w:val="16"/>
          <w:szCs w:val="16"/>
        </w:rPr>
        <w:t xml:space="preserve"> </w:t>
      </w:r>
      <w:r w:rsidRPr="0079040C">
        <w:rPr>
          <w:rFonts w:asciiTheme="majorHAnsi" w:hAnsiTheme="majorHAnsi" w:cstheme="majorHAnsi"/>
          <w:sz w:val="16"/>
          <w:szCs w:val="16"/>
          <w:lang w:val="ro-MD"/>
        </w:rPr>
        <w:t>Pct. 3 din răspunsul UIPAC la Chestionarul echipei de audit.</w:t>
      </w:r>
    </w:p>
  </w:footnote>
  <w:footnote w:id="117">
    <w:p w14:paraId="65D0B48D" w14:textId="5534C44A" w:rsidR="001B56CB" w:rsidRPr="0079040C" w:rsidRDefault="001B56CB" w:rsidP="00902EAD">
      <w:pPr>
        <w:pStyle w:val="Textnotdesubsol"/>
        <w:rPr>
          <w:rFonts w:asciiTheme="majorHAnsi" w:hAnsiTheme="majorHAnsi" w:cstheme="majorHAnsi"/>
          <w:sz w:val="16"/>
          <w:szCs w:val="16"/>
          <w:lang w:val="ro-MD"/>
        </w:rPr>
      </w:pPr>
      <w:r w:rsidRPr="0079040C">
        <w:rPr>
          <w:rStyle w:val="Referinnotdesubsol"/>
          <w:rFonts w:asciiTheme="majorHAnsi" w:hAnsiTheme="majorHAnsi" w:cstheme="majorHAnsi"/>
          <w:sz w:val="16"/>
          <w:szCs w:val="16"/>
          <w:lang w:val="ro-MD"/>
        </w:rPr>
        <w:footnoteRef/>
      </w:r>
      <w:r w:rsidRPr="0079040C">
        <w:rPr>
          <w:rFonts w:asciiTheme="majorHAnsi" w:hAnsiTheme="majorHAnsi" w:cstheme="majorHAnsi"/>
          <w:sz w:val="16"/>
          <w:szCs w:val="16"/>
          <w:lang w:val="ro-MD"/>
        </w:rPr>
        <w:t xml:space="preserve"> Raport funcțional reparat și raport cod sursă reparat, elaborate de către </w:t>
      </w:r>
      <w:r>
        <w:rPr>
          <w:rFonts w:asciiTheme="majorHAnsi" w:hAnsiTheme="majorHAnsi" w:cstheme="majorHAnsi"/>
          <w:sz w:val="16"/>
          <w:szCs w:val="16"/>
          <w:lang w:val="ro-MD"/>
        </w:rPr>
        <w:t>D</w:t>
      </w:r>
      <w:r w:rsidRPr="0079040C">
        <w:rPr>
          <w:rFonts w:asciiTheme="majorHAnsi" w:hAnsiTheme="majorHAnsi" w:cstheme="majorHAnsi"/>
          <w:sz w:val="16"/>
          <w:szCs w:val="16"/>
          <w:lang w:val="ro-MD"/>
        </w:rPr>
        <w:t>otGov</w:t>
      </w:r>
      <w:r>
        <w:rPr>
          <w:rFonts w:asciiTheme="majorHAnsi" w:hAnsiTheme="majorHAnsi" w:cstheme="majorHAnsi"/>
          <w:sz w:val="16"/>
          <w:szCs w:val="16"/>
          <w:lang w:val="ro-MD"/>
        </w:rPr>
        <w:t xml:space="preserve"> </w:t>
      </w:r>
      <w:r w:rsidRPr="0079040C">
        <w:rPr>
          <w:rFonts w:asciiTheme="majorHAnsi" w:hAnsiTheme="majorHAnsi" w:cstheme="majorHAnsi"/>
          <w:sz w:val="16"/>
          <w:szCs w:val="16"/>
          <w:lang w:val="ro-MD"/>
        </w:rPr>
        <w:t>Solution.</w:t>
      </w:r>
    </w:p>
  </w:footnote>
  <w:footnote w:id="118">
    <w:p w14:paraId="12AB7FBC" w14:textId="77777777" w:rsidR="001B56CB" w:rsidRPr="0079040C" w:rsidRDefault="001B56CB" w:rsidP="0079040C">
      <w:pPr>
        <w:pStyle w:val="Textnotdesubsol"/>
        <w:rPr>
          <w:rFonts w:asciiTheme="majorHAnsi" w:hAnsiTheme="majorHAnsi" w:cstheme="majorHAnsi"/>
          <w:sz w:val="16"/>
          <w:szCs w:val="16"/>
          <w:lang w:val="ro-MD"/>
        </w:rPr>
      </w:pPr>
      <w:r w:rsidRPr="0079040C">
        <w:rPr>
          <w:rStyle w:val="Referinnotdesubsol"/>
          <w:rFonts w:asciiTheme="majorHAnsi" w:hAnsiTheme="majorHAnsi" w:cstheme="majorHAnsi"/>
          <w:sz w:val="16"/>
          <w:szCs w:val="16"/>
        </w:rPr>
        <w:footnoteRef/>
      </w:r>
      <w:r w:rsidRPr="0079040C">
        <w:rPr>
          <w:rFonts w:asciiTheme="majorHAnsi" w:hAnsiTheme="majorHAnsi" w:cstheme="majorHAnsi"/>
          <w:sz w:val="16"/>
          <w:szCs w:val="16"/>
        </w:rPr>
        <w:t xml:space="preserve"> </w:t>
      </w:r>
      <w:r w:rsidRPr="0079040C">
        <w:rPr>
          <w:rFonts w:asciiTheme="majorHAnsi" w:hAnsiTheme="majorHAnsi" w:cstheme="majorHAnsi"/>
          <w:sz w:val="16"/>
          <w:szCs w:val="16"/>
          <w:lang w:val="ro-MD"/>
        </w:rPr>
        <w:t>Raportul testare funcțională din 25.02.2019 și Test Cases din 06.03.2019.</w:t>
      </w:r>
    </w:p>
  </w:footnote>
  <w:footnote w:id="119">
    <w:p w14:paraId="58500219" w14:textId="77777777" w:rsidR="001B56CB" w:rsidRPr="00BD75FF" w:rsidRDefault="001B56CB">
      <w:pPr>
        <w:pStyle w:val="Textnotdesubsol"/>
        <w:rPr>
          <w:rFonts w:asciiTheme="majorHAnsi" w:hAnsiTheme="majorHAnsi" w:cstheme="majorHAnsi"/>
          <w:sz w:val="16"/>
          <w:szCs w:val="16"/>
        </w:rPr>
      </w:pPr>
      <w:r w:rsidRPr="00BD75FF">
        <w:rPr>
          <w:rStyle w:val="Referinnotdesubsol"/>
          <w:rFonts w:asciiTheme="majorHAnsi" w:hAnsiTheme="majorHAnsi" w:cstheme="majorHAnsi"/>
          <w:sz w:val="16"/>
          <w:szCs w:val="16"/>
        </w:rPr>
        <w:footnoteRef/>
      </w:r>
      <w:r w:rsidRPr="00BD75FF">
        <w:rPr>
          <w:rFonts w:asciiTheme="majorHAnsi" w:hAnsiTheme="majorHAnsi" w:cstheme="majorHAnsi"/>
          <w:sz w:val="16"/>
          <w:szCs w:val="16"/>
        </w:rPr>
        <w:t xml:space="preserve"> Scrisoarea AGE nr.3004-212 din 13.04.2022.</w:t>
      </w:r>
    </w:p>
  </w:footnote>
  <w:footnote w:id="120">
    <w:p w14:paraId="106D58C5" w14:textId="77777777" w:rsidR="001B56CB" w:rsidRPr="00BD75FF" w:rsidRDefault="001B56CB">
      <w:pPr>
        <w:pStyle w:val="Textnotdesubsol"/>
        <w:rPr>
          <w:rFonts w:asciiTheme="majorHAnsi" w:hAnsiTheme="majorHAnsi" w:cstheme="majorHAnsi"/>
          <w:sz w:val="16"/>
          <w:szCs w:val="16"/>
        </w:rPr>
      </w:pPr>
      <w:r w:rsidRPr="00BD75FF">
        <w:rPr>
          <w:rStyle w:val="Referinnotdesubsol"/>
          <w:rFonts w:asciiTheme="majorHAnsi" w:hAnsiTheme="majorHAnsi" w:cstheme="majorHAnsi"/>
          <w:sz w:val="16"/>
          <w:szCs w:val="16"/>
        </w:rPr>
        <w:footnoteRef/>
      </w:r>
      <w:r w:rsidRPr="00BD75FF">
        <w:rPr>
          <w:rFonts w:asciiTheme="majorHAnsi" w:hAnsiTheme="majorHAnsi" w:cstheme="majorHAnsi"/>
          <w:sz w:val="16"/>
          <w:szCs w:val="16"/>
        </w:rPr>
        <w:t xml:space="preserve"> Scrisoarea AGE nr.3004-83 din 03.03.2018.</w:t>
      </w:r>
    </w:p>
  </w:footnote>
  <w:footnote w:id="121">
    <w:p w14:paraId="4DF32F51" w14:textId="645B3D72" w:rsidR="001B56CB" w:rsidRPr="00CF5C9C" w:rsidRDefault="001B56CB" w:rsidP="00010EDB">
      <w:pPr>
        <w:pStyle w:val="Textnotdesubsol"/>
        <w:rPr>
          <w:rFonts w:asciiTheme="majorHAnsi" w:hAnsiTheme="majorHAnsi" w:cstheme="majorHAnsi"/>
          <w:sz w:val="16"/>
          <w:szCs w:val="16"/>
          <w:lang w:val="ro-MD"/>
        </w:rPr>
      </w:pPr>
      <w:r w:rsidRPr="00CF5C9C">
        <w:rPr>
          <w:rStyle w:val="Referinnotdesubsol"/>
          <w:rFonts w:asciiTheme="majorHAnsi" w:hAnsiTheme="majorHAnsi" w:cstheme="majorHAnsi"/>
          <w:sz w:val="16"/>
          <w:szCs w:val="16"/>
          <w:lang w:val="ro-MD"/>
        </w:rPr>
        <w:footnoteRef/>
      </w:r>
      <w:r w:rsidRPr="00CF5C9C">
        <w:rPr>
          <w:rFonts w:asciiTheme="majorHAnsi" w:hAnsiTheme="majorHAnsi" w:cstheme="majorHAnsi"/>
          <w:sz w:val="16"/>
          <w:szCs w:val="16"/>
          <w:lang w:val="ro-MD"/>
        </w:rPr>
        <w:t xml:space="preserve"> Termenul contractului a fost extins de la 31.05.2021 până la 31.10.2021 prin Amendamentul nr.1 din 30.06.2021 la C</w:t>
      </w:r>
      <w:r>
        <w:rPr>
          <w:rFonts w:asciiTheme="majorHAnsi" w:hAnsiTheme="majorHAnsi" w:cstheme="majorHAnsi"/>
          <w:sz w:val="16"/>
          <w:szCs w:val="16"/>
          <w:lang w:val="ro-MD"/>
        </w:rPr>
        <w:t xml:space="preserve">ontractul </w:t>
      </w:r>
      <w:r w:rsidRPr="00CF5C9C">
        <w:rPr>
          <w:rFonts w:asciiTheme="majorHAnsi" w:hAnsiTheme="majorHAnsi" w:cstheme="majorHAnsi"/>
          <w:sz w:val="16"/>
          <w:szCs w:val="16"/>
          <w:lang w:val="ro-MD"/>
        </w:rPr>
        <w:t xml:space="preserve"> nr.MD-CEP-109944-CS-CQS din 18.12.2020.</w:t>
      </w:r>
    </w:p>
  </w:footnote>
  <w:footnote w:id="122">
    <w:p w14:paraId="056B27A5" w14:textId="77777777" w:rsidR="001B56CB" w:rsidRPr="00AD3601" w:rsidRDefault="001B56CB" w:rsidP="00297186">
      <w:pPr>
        <w:pStyle w:val="Textnotdesubsol"/>
        <w:rPr>
          <w:rFonts w:asciiTheme="majorHAnsi" w:hAnsiTheme="majorHAnsi" w:cstheme="majorHAnsi"/>
          <w:sz w:val="16"/>
          <w:szCs w:val="16"/>
          <w:lang w:val="ro-MD"/>
        </w:rPr>
      </w:pPr>
      <w:r w:rsidRPr="00AD3601">
        <w:rPr>
          <w:rStyle w:val="Referinnotdesubsol"/>
          <w:rFonts w:asciiTheme="majorHAnsi" w:hAnsiTheme="majorHAnsi" w:cstheme="majorHAnsi"/>
          <w:sz w:val="16"/>
          <w:szCs w:val="16"/>
          <w:lang w:val="ro-MD"/>
        </w:rPr>
        <w:footnoteRef/>
      </w:r>
      <w:r w:rsidRPr="00AD3601">
        <w:rPr>
          <w:rFonts w:asciiTheme="majorHAnsi" w:hAnsiTheme="majorHAnsi" w:cstheme="majorHAnsi"/>
          <w:sz w:val="16"/>
          <w:szCs w:val="16"/>
          <w:lang w:val="ro-MD"/>
        </w:rPr>
        <w:t xml:space="preserve"> Pct.2 din Amendamentul nr.1 din 30.06.2021 la Contractul nr. MD-CEP-109944-CS-CQS din 18.12.2020.</w:t>
      </w:r>
    </w:p>
  </w:footnote>
  <w:footnote w:id="123">
    <w:p w14:paraId="7ADCAA06" w14:textId="1B513434" w:rsidR="001B56CB" w:rsidRPr="00AD3601" w:rsidRDefault="001B56CB" w:rsidP="0052147A">
      <w:pPr>
        <w:pStyle w:val="Textnotdesubsol"/>
        <w:rPr>
          <w:rFonts w:asciiTheme="majorHAnsi" w:hAnsiTheme="majorHAnsi" w:cstheme="majorHAnsi"/>
          <w:sz w:val="16"/>
          <w:szCs w:val="16"/>
        </w:rPr>
      </w:pPr>
      <w:r w:rsidRPr="00AD3601">
        <w:rPr>
          <w:rStyle w:val="Referinnotdesubsol"/>
          <w:rFonts w:asciiTheme="majorHAnsi" w:hAnsiTheme="majorHAnsi" w:cstheme="majorHAnsi"/>
          <w:sz w:val="16"/>
          <w:szCs w:val="16"/>
          <w:lang w:val="ro-MD"/>
        </w:rPr>
        <w:footnoteRef/>
      </w:r>
      <w:r w:rsidRPr="00AD3601">
        <w:rPr>
          <w:rFonts w:asciiTheme="majorHAnsi" w:hAnsiTheme="majorHAnsi" w:cstheme="majorHAnsi"/>
          <w:sz w:val="16"/>
          <w:szCs w:val="16"/>
          <w:lang w:val="ro-MD"/>
        </w:rPr>
        <w:t xml:space="preserve"> Protocol de acceptanță UIPAC, a subsistemului SIA GEAP, pentru actele permisive emise de </w:t>
      </w:r>
      <w:r w:rsidRPr="00CC5E53">
        <w:rPr>
          <w:rFonts w:asciiTheme="majorHAnsi" w:hAnsiTheme="majorHAnsi" w:cstheme="majorHAnsi"/>
          <w:sz w:val="16"/>
          <w:szCs w:val="16"/>
          <w:lang w:val="ro-MD"/>
        </w:rPr>
        <w:t>către autoritoritățile publice, d</w:t>
      </w:r>
      <w:r w:rsidRPr="00AD3601">
        <w:rPr>
          <w:rFonts w:asciiTheme="majorHAnsi" w:hAnsiTheme="majorHAnsi" w:cstheme="majorHAnsi"/>
          <w:sz w:val="16"/>
          <w:szCs w:val="16"/>
          <w:lang w:val="ro-MD"/>
        </w:rPr>
        <w:t>in 31.12.2021, se anexează.</w:t>
      </w:r>
    </w:p>
  </w:footnote>
  <w:footnote w:id="124">
    <w:p w14:paraId="7E739426" w14:textId="77777777" w:rsidR="001B56CB" w:rsidRPr="00AD3601" w:rsidRDefault="001B56CB" w:rsidP="0052147A">
      <w:pPr>
        <w:pStyle w:val="Textnotdesubsol"/>
        <w:rPr>
          <w:rFonts w:asciiTheme="majorHAnsi" w:hAnsiTheme="majorHAnsi" w:cstheme="majorHAnsi"/>
          <w:sz w:val="16"/>
          <w:szCs w:val="16"/>
          <w:lang w:val="ro-MD"/>
        </w:rPr>
      </w:pPr>
      <w:r w:rsidRPr="00AD3601">
        <w:rPr>
          <w:rStyle w:val="Referinnotdesubsol"/>
          <w:rFonts w:asciiTheme="majorHAnsi" w:hAnsiTheme="majorHAnsi" w:cstheme="majorHAnsi"/>
          <w:sz w:val="16"/>
          <w:szCs w:val="16"/>
          <w:lang w:val="ro-MD"/>
        </w:rPr>
        <w:footnoteRef/>
      </w:r>
      <w:r w:rsidRPr="00AD3601">
        <w:rPr>
          <w:rFonts w:asciiTheme="majorHAnsi" w:hAnsiTheme="majorHAnsi" w:cstheme="majorHAnsi"/>
          <w:sz w:val="16"/>
          <w:szCs w:val="16"/>
          <w:lang w:val="ro-MD"/>
        </w:rPr>
        <w:t xml:space="preserve"> Pct.6 subpct.2) din Acordul de colaborare privind modernizarea SIA GEAP nr.3009-316 din 22.02.2021, dintre AGE și UIPAC.</w:t>
      </w:r>
    </w:p>
  </w:footnote>
  <w:footnote w:id="125">
    <w:p w14:paraId="33076C44" w14:textId="77777777" w:rsidR="001B56CB" w:rsidRPr="00AD3601" w:rsidRDefault="001B56CB" w:rsidP="008B409F">
      <w:pPr>
        <w:pStyle w:val="Textnotdesubsol"/>
        <w:rPr>
          <w:rFonts w:asciiTheme="majorHAnsi" w:hAnsiTheme="majorHAnsi" w:cstheme="majorHAnsi"/>
          <w:sz w:val="16"/>
          <w:szCs w:val="16"/>
          <w:lang w:val="ro-MD"/>
        </w:rPr>
      </w:pPr>
      <w:r w:rsidRPr="00AD3601">
        <w:rPr>
          <w:rStyle w:val="Referinnotdesubsol"/>
          <w:rFonts w:asciiTheme="majorHAnsi" w:hAnsiTheme="majorHAnsi" w:cstheme="majorHAnsi"/>
          <w:sz w:val="16"/>
          <w:szCs w:val="16"/>
          <w:lang w:val="ro-MD"/>
        </w:rPr>
        <w:footnoteRef/>
      </w:r>
      <w:r w:rsidRPr="00AD3601">
        <w:rPr>
          <w:rFonts w:asciiTheme="majorHAnsi" w:hAnsiTheme="majorHAnsi" w:cstheme="majorHAnsi"/>
          <w:sz w:val="16"/>
          <w:szCs w:val="16"/>
          <w:lang w:val="ro-MD"/>
        </w:rPr>
        <w:t xml:space="preserve"> Pct.10 din răspunsul UIPAC la Chestionarul din anexa la demersul echipei de audit, din 07.12.2021.</w:t>
      </w:r>
    </w:p>
  </w:footnote>
  <w:footnote w:id="126">
    <w:p w14:paraId="3ED14D49" w14:textId="77777777" w:rsidR="001B56CB" w:rsidRPr="00AD3601" w:rsidRDefault="001B56CB" w:rsidP="00BF4B57">
      <w:pPr>
        <w:pStyle w:val="Textnotdesubsol"/>
        <w:rPr>
          <w:rFonts w:asciiTheme="majorHAnsi" w:hAnsiTheme="majorHAnsi" w:cstheme="majorHAnsi"/>
          <w:sz w:val="16"/>
          <w:szCs w:val="16"/>
          <w:lang w:val="ro-MD"/>
        </w:rPr>
      </w:pPr>
      <w:r w:rsidRPr="00AD3601">
        <w:rPr>
          <w:rStyle w:val="Referinnotdesubsol"/>
          <w:rFonts w:asciiTheme="majorHAnsi" w:hAnsiTheme="majorHAnsi" w:cstheme="majorHAnsi"/>
          <w:sz w:val="16"/>
          <w:szCs w:val="16"/>
          <w:lang w:val="ro-MD"/>
        </w:rPr>
        <w:footnoteRef/>
      </w:r>
      <w:r w:rsidRPr="00AD3601">
        <w:rPr>
          <w:rFonts w:asciiTheme="majorHAnsi" w:hAnsiTheme="majorHAnsi" w:cstheme="majorHAnsi"/>
          <w:sz w:val="16"/>
          <w:szCs w:val="16"/>
          <w:lang w:val="ro-MD"/>
        </w:rPr>
        <w:t xml:space="preserve"> Scrisoarea </w:t>
      </w:r>
      <w:r>
        <w:rPr>
          <w:rFonts w:asciiTheme="majorHAnsi" w:hAnsiTheme="majorHAnsi" w:cstheme="majorHAnsi"/>
          <w:sz w:val="16"/>
          <w:szCs w:val="16"/>
          <w:lang w:val="ro-MD"/>
        </w:rPr>
        <w:t>AGE</w:t>
      </w:r>
      <w:r w:rsidRPr="00AD3601">
        <w:rPr>
          <w:rFonts w:asciiTheme="majorHAnsi" w:hAnsiTheme="majorHAnsi" w:cstheme="majorHAnsi"/>
          <w:sz w:val="16"/>
          <w:szCs w:val="16"/>
          <w:lang w:val="ro-MD"/>
        </w:rPr>
        <w:t xml:space="preserve"> către UIPAC nr.3004-769 din 14.12.2021.</w:t>
      </w:r>
    </w:p>
  </w:footnote>
  <w:footnote w:id="127">
    <w:p w14:paraId="1FA9AE76" w14:textId="52351841" w:rsidR="001B56CB" w:rsidRPr="003B3CF5" w:rsidRDefault="001B56CB" w:rsidP="007F6025">
      <w:pPr>
        <w:pStyle w:val="Textnotdesubsol"/>
        <w:rPr>
          <w:rFonts w:asciiTheme="majorHAnsi" w:hAnsiTheme="majorHAnsi" w:cstheme="majorHAnsi"/>
          <w:sz w:val="16"/>
          <w:szCs w:val="16"/>
        </w:rPr>
      </w:pPr>
      <w:r w:rsidRPr="003B3CF5">
        <w:rPr>
          <w:rStyle w:val="Referinnotdesubsol"/>
          <w:rFonts w:asciiTheme="majorHAnsi" w:hAnsiTheme="majorHAnsi" w:cstheme="majorHAnsi"/>
          <w:sz w:val="16"/>
          <w:szCs w:val="16"/>
        </w:rPr>
        <w:footnoteRef/>
      </w:r>
      <w:r w:rsidRPr="003B3CF5">
        <w:rPr>
          <w:rFonts w:asciiTheme="majorHAnsi" w:hAnsiTheme="majorHAnsi" w:cstheme="majorHAnsi"/>
          <w:sz w:val="16"/>
          <w:szCs w:val="16"/>
        </w:rPr>
        <w:t xml:space="preserve"> Scrisoarea UIPAC către AGE nr.24 din 01.04.2022</w:t>
      </w:r>
      <w:r>
        <w:rPr>
          <w:rFonts w:asciiTheme="majorHAnsi" w:hAnsiTheme="majorHAnsi" w:cstheme="majorHAnsi"/>
          <w:sz w:val="16"/>
          <w:szCs w:val="16"/>
        </w:rPr>
        <w:t>.</w:t>
      </w:r>
      <w:r w:rsidRPr="003B3CF5">
        <w:rPr>
          <w:rFonts w:asciiTheme="majorHAnsi" w:hAnsiTheme="majorHAnsi" w:cstheme="majorHAnsi"/>
          <w:sz w:val="16"/>
          <w:szCs w:val="16"/>
        </w:rPr>
        <w:t xml:space="preserve"> </w:t>
      </w:r>
    </w:p>
  </w:footnote>
  <w:footnote w:id="128">
    <w:p w14:paraId="7E8EC886" w14:textId="4A786701" w:rsidR="001B56CB" w:rsidRPr="004E28A8" w:rsidRDefault="001B56CB" w:rsidP="00A13DDD">
      <w:pPr>
        <w:pStyle w:val="Textnotdesubsol"/>
        <w:rPr>
          <w:rFonts w:asciiTheme="majorHAnsi" w:hAnsiTheme="majorHAnsi" w:cstheme="majorHAnsi"/>
          <w:sz w:val="16"/>
          <w:szCs w:val="16"/>
          <w:lang w:val="ro-MD"/>
        </w:rPr>
      </w:pPr>
      <w:r w:rsidRPr="004E28A8">
        <w:rPr>
          <w:rStyle w:val="Referinnotdesubsol"/>
          <w:rFonts w:asciiTheme="majorHAnsi" w:hAnsiTheme="majorHAnsi" w:cstheme="majorHAnsi"/>
          <w:sz w:val="16"/>
          <w:szCs w:val="16"/>
        </w:rPr>
        <w:footnoteRef/>
      </w:r>
      <w:r w:rsidRPr="004E28A8">
        <w:rPr>
          <w:rFonts w:asciiTheme="majorHAnsi" w:hAnsiTheme="majorHAnsi" w:cstheme="majorHAnsi"/>
          <w:sz w:val="16"/>
          <w:szCs w:val="16"/>
        </w:rPr>
        <w:t xml:space="preserve"> </w:t>
      </w:r>
      <w:r w:rsidRPr="004E28A8">
        <w:rPr>
          <w:rFonts w:asciiTheme="majorHAnsi" w:hAnsiTheme="majorHAnsi" w:cstheme="majorHAnsi"/>
          <w:sz w:val="16"/>
          <w:szCs w:val="16"/>
          <w:lang w:val="ro-MD"/>
        </w:rPr>
        <w:t xml:space="preserve">Acțiunea nr.2 din Planul achizițiilor AGE pentru </w:t>
      </w:r>
      <w:r>
        <w:rPr>
          <w:rFonts w:asciiTheme="majorHAnsi" w:hAnsiTheme="majorHAnsi" w:cstheme="majorHAnsi"/>
          <w:sz w:val="16"/>
          <w:szCs w:val="16"/>
          <w:lang w:val="ro-MD"/>
        </w:rPr>
        <w:t xml:space="preserve">anul </w:t>
      </w:r>
      <w:r w:rsidRPr="004E28A8">
        <w:rPr>
          <w:rFonts w:asciiTheme="majorHAnsi" w:hAnsiTheme="majorHAnsi" w:cstheme="majorHAnsi"/>
          <w:sz w:val="16"/>
          <w:szCs w:val="16"/>
          <w:lang w:val="ro-MD"/>
        </w:rPr>
        <w:t>2021.</w:t>
      </w:r>
    </w:p>
  </w:footnote>
  <w:footnote w:id="129">
    <w:p w14:paraId="46AFC92C" w14:textId="154C770D" w:rsidR="001B56CB" w:rsidRPr="004E28A8" w:rsidRDefault="001B56CB" w:rsidP="00A13DDD">
      <w:pPr>
        <w:pStyle w:val="Textnotdesubsol"/>
        <w:rPr>
          <w:rFonts w:asciiTheme="majorHAnsi" w:hAnsiTheme="majorHAnsi" w:cstheme="majorHAnsi"/>
          <w:sz w:val="16"/>
          <w:szCs w:val="16"/>
          <w:lang w:val="ro-MD"/>
        </w:rPr>
      </w:pPr>
      <w:r w:rsidRPr="004E28A8">
        <w:rPr>
          <w:rStyle w:val="Referinnotdesubsol"/>
          <w:rFonts w:asciiTheme="majorHAnsi" w:hAnsiTheme="majorHAnsi" w:cstheme="majorHAnsi"/>
          <w:sz w:val="16"/>
          <w:szCs w:val="16"/>
          <w:lang w:val="ro-MD"/>
        </w:rPr>
        <w:footnoteRef/>
      </w:r>
      <w:r w:rsidRPr="004E28A8">
        <w:rPr>
          <w:rFonts w:asciiTheme="majorHAnsi" w:hAnsiTheme="majorHAnsi" w:cstheme="majorHAnsi"/>
          <w:sz w:val="16"/>
          <w:szCs w:val="16"/>
          <w:lang w:val="ro-MD"/>
        </w:rPr>
        <w:t xml:space="preserve"> Acord de colaborare privind modernizarea SIA GEAP nr.3009-316 din 22.02.2021, </w:t>
      </w:r>
      <w:r>
        <w:rPr>
          <w:rFonts w:asciiTheme="majorHAnsi" w:hAnsiTheme="majorHAnsi" w:cstheme="majorHAnsi"/>
          <w:sz w:val="16"/>
          <w:szCs w:val="16"/>
          <w:lang w:val="ro-MD"/>
        </w:rPr>
        <w:t>încheiat î</w:t>
      </w:r>
      <w:r w:rsidRPr="004E28A8">
        <w:rPr>
          <w:rFonts w:asciiTheme="majorHAnsi" w:hAnsiTheme="majorHAnsi" w:cstheme="majorHAnsi"/>
          <w:sz w:val="16"/>
          <w:szCs w:val="16"/>
          <w:lang w:val="ro-MD"/>
        </w:rPr>
        <w:t>ntre AGE și UIPAC.</w:t>
      </w:r>
    </w:p>
  </w:footnote>
  <w:footnote w:id="130">
    <w:p w14:paraId="60C566A3" w14:textId="2F6CA149" w:rsidR="001B56CB" w:rsidRPr="004E28A8" w:rsidRDefault="001B56CB" w:rsidP="00A13DDD">
      <w:pPr>
        <w:pStyle w:val="Textnotdesubsol"/>
        <w:rPr>
          <w:rFonts w:asciiTheme="majorHAnsi" w:hAnsiTheme="majorHAnsi" w:cstheme="majorHAnsi"/>
          <w:sz w:val="16"/>
          <w:szCs w:val="16"/>
        </w:rPr>
      </w:pPr>
      <w:r w:rsidRPr="004E28A8">
        <w:rPr>
          <w:rStyle w:val="Referinnotdesubsol"/>
          <w:rFonts w:asciiTheme="majorHAnsi" w:hAnsiTheme="majorHAnsi" w:cstheme="majorHAnsi"/>
          <w:sz w:val="16"/>
          <w:szCs w:val="16"/>
        </w:rPr>
        <w:footnoteRef/>
      </w:r>
      <w:r w:rsidRPr="004E28A8">
        <w:rPr>
          <w:rFonts w:asciiTheme="majorHAnsi" w:hAnsiTheme="majorHAnsi" w:cstheme="majorHAnsi"/>
          <w:sz w:val="16"/>
          <w:szCs w:val="16"/>
        </w:rPr>
        <w:t xml:space="preserve">Contractul  </w:t>
      </w:r>
      <w:r>
        <w:rPr>
          <w:rFonts w:asciiTheme="majorHAnsi" w:hAnsiTheme="majorHAnsi" w:cstheme="majorHAnsi"/>
          <w:sz w:val="16"/>
          <w:szCs w:val="16"/>
        </w:rPr>
        <w:t xml:space="preserve">privind </w:t>
      </w:r>
      <w:r w:rsidRPr="004E28A8">
        <w:rPr>
          <w:rFonts w:asciiTheme="majorHAnsi" w:hAnsiTheme="majorHAnsi" w:cstheme="majorHAnsi"/>
          <w:sz w:val="16"/>
          <w:szCs w:val="16"/>
        </w:rPr>
        <w:t xml:space="preserve">servicii de </w:t>
      </w:r>
      <w:r>
        <w:rPr>
          <w:rFonts w:asciiTheme="majorHAnsi" w:hAnsiTheme="majorHAnsi" w:cstheme="majorHAnsi"/>
          <w:sz w:val="16"/>
          <w:szCs w:val="16"/>
        </w:rPr>
        <w:t>c</w:t>
      </w:r>
      <w:r w:rsidRPr="004E28A8">
        <w:rPr>
          <w:rFonts w:asciiTheme="majorHAnsi" w:hAnsiTheme="majorHAnsi" w:cstheme="majorHAnsi"/>
          <w:sz w:val="16"/>
          <w:szCs w:val="16"/>
        </w:rPr>
        <w:t>onsultanță nr.MD-CEP-109944-CS-CQS din 18.12.2020</w:t>
      </w:r>
      <w:r>
        <w:rPr>
          <w:rFonts w:asciiTheme="majorHAnsi" w:hAnsiTheme="majorHAnsi" w:cstheme="majorHAnsi"/>
          <w:sz w:val="16"/>
          <w:szCs w:val="16"/>
        </w:rPr>
        <w:t>,</w:t>
      </w:r>
      <w:r w:rsidRPr="004E28A8">
        <w:rPr>
          <w:rFonts w:asciiTheme="majorHAnsi" w:hAnsiTheme="majorHAnsi" w:cstheme="majorHAnsi"/>
          <w:sz w:val="16"/>
          <w:szCs w:val="16"/>
        </w:rPr>
        <w:t xml:space="preserve"> încheiat între UIPAC și „Alfasoft” SRL, privind servicii de dezvoltare și implementare a subsistemului aferent SIA GEAP pentru actele permisive elibera</w:t>
      </w:r>
      <w:r>
        <w:rPr>
          <w:rFonts w:asciiTheme="majorHAnsi" w:hAnsiTheme="majorHAnsi" w:cstheme="majorHAnsi"/>
          <w:sz w:val="16"/>
          <w:szCs w:val="16"/>
        </w:rPr>
        <w:t>te de către autoritățile locale (în continuare – Contractul aferent Subsistemului SIA GEAP).</w:t>
      </w:r>
    </w:p>
  </w:footnote>
  <w:footnote w:id="131">
    <w:p w14:paraId="0FFF6A43" w14:textId="77777777" w:rsidR="001B56CB" w:rsidRPr="004E28A8" w:rsidRDefault="001B56CB" w:rsidP="00A13DDD">
      <w:pPr>
        <w:pStyle w:val="Textnotdesubsol"/>
        <w:rPr>
          <w:rFonts w:asciiTheme="majorHAnsi" w:hAnsiTheme="majorHAnsi" w:cstheme="majorHAnsi"/>
          <w:sz w:val="16"/>
          <w:szCs w:val="16"/>
          <w:lang w:val="ro-MD"/>
        </w:rPr>
      </w:pPr>
      <w:r w:rsidRPr="004E28A8">
        <w:rPr>
          <w:rStyle w:val="Referinnotdesubsol"/>
          <w:rFonts w:asciiTheme="majorHAnsi" w:hAnsiTheme="majorHAnsi" w:cstheme="majorHAnsi"/>
          <w:sz w:val="16"/>
          <w:szCs w:val="16"/>
          <w:lang w:val="ro-MD"/>
        </w:rPr>
        <w:footnoteRef/>
      </w:r>
      <w:r w:rsidRPr="004E28A8">
        <w:rPr>
          <w:rFonts w:asciiTheme="majorHAnsi" w:hAnsiTheme="majorHAnsi" w:cstheme="majorHAnsi"/>
          <w:sz w:val="16"/>
          <w:szCs w:val="16"/>
          <w:lang w:val="ro-MD"/>
        </w:rPr>
        <w:t xml:space="preserve"> Pct.7 subpct.3 din Acordul de colaborare privind modernizarea SIA GEAP nr.3009-316 din 22.02.2021, semnat între AGE și UIPAC.</w:t>
      </w:r>
    </w:p>
  </w:footnote>
  <w:footnote w:id="132">
    <w:p w14:paraId="549C4728" w14:textId="43BC19EF" w:rsidR="001B56CB" w:rsidRPr="00247CBF" w:rsidRDefault="001B56CB" w:rsidP="00247CBF">
      <w:pPr>
        <w:pStyle w:val="Textnotdesubsol"/>
        <w:rPr>
          <w:rFonts w:asciiTheme="majorHAnsi" w:hAnsiTheme="majorHAnsi" w:cstheme="majorHAnsi"/>
          <w:sz w:val="16"/>
          <w:szCs w:val="16"/>
        </w:rPr>
      </w:pPr>
      <w:r w:rsidRPr="00247CBF">
        <w:rPr>
          <w:rStyle w:val="Referinnotdesubsol"/>
          <w:rFonts w:asciiTheme="majorHAnsi" w:hAnsiTheme="majorHAnsi" w:cstheme="majorHAnsi"/>
          <w:sz w:val="16"/>
          <w:szCs w:val="16"/>
        </w:rPr>
        <w:footnoteRef/>
      </w:r>
      <w:r w:rsidRPr="00247CBF">
        <w:rPr>
          <w:rFonts w:asciiTheme="majorHAnsi" w:hAnsiTheme="majorHAnsi" w:cstheme="majorHAnsi"/>
          <w:sz w:val="16"/>
          <w:szCs w:val="16"/>
        </w:rPr>
        <w:t xml:space="preserve"> De indicat referința complet</w:t>
      </w:r>
      <w:r>
        <w:rPr>
          <w:rFonts w:asciiTheme="majorHAnsi" w:hAnsiTheme="majorHAnsi" w:cstheme="majorHAnsi"/>
          <w:sz w:val="16"/>
          <w:szCs w:val="16"/>
        </w:rPr>
        <w:t>ă</w:t>
      </w:r>
      <w:r w:rsidRPr="00247CBF">
        <w:rPr>
          <w:rFonts w:asciiTheme="majorHAnsi" w:hAnsiTheme="majorHAnsi" w:cstheme="majorHAnsi"/>
          <w:sz w:val="16"/>
          <w:szCs w:val="16"/>
        </w:rPr>
        <w:t xml:space="preserve"> la Contract (n</w:t>
      </w:r>
      <w:r>
        <w:rPr>
          <w:rFonts w:asciiTheme="majorHAnsi" w:hAnsiTheme="majorHAnsi" w:cstheme="majorHAnsi"/>
          <w:sz w:val="16"/>
          <w:szCs w:val="16"/>
        </w:rPr>
        <w:t>umărul</w:t>
      </w:r>
      <w:r w:rsidRPr="00247CBF">
        <w:rPr>
          <w:rFonts w:asciiTheme="majorHAnsi" w:hAnsiTheme="majorHAnsi" w:cstheme="majorHAnsi"/>
          <w:sz w:val="16"/>
          <w:szCs w:val="16"/>
        </w:rPr>
        <w:t xml:space="preserve">, denumirea, </w:t>
      </w:r>
      <w:r>
        <w:rPr>
          <w:rFonts w:asciiTheme="majorHAnsi" w:hAnsiTheme="majorHAnsi" w:cstheme="majorHAnsi"/>
          <w:sz w:val="16"/>
          <w:szCs w:val="16"/>
        </w:rPr>
        <w:t>părțile contractului</w:t>
      </w:r>
      <w:r w:rsidRPr="00247CBF">
        <w:rPr>
          <w:rFonts w:asciiTheme="majorHAnsi" w:hAnsiTheme="majorHAnsi" w:cstheme="majorHAnsi"/>
          <w:sz w:val="16"/>
          <w:szCs w:val="16"/>
        </w:rPr>
        <w:t>).</w:t>
      </w:r>
    </w:p>
  </w:footnote>
  <w:footnote w:id="133">
    <w:p w14:paraId="0A62B9ED" w14:textId="223BC1B0" w:rsidR="001B56CB" w:rsidRPr="00710657" w:rsidRDefault="001B56CB" w:rsidP="00247CBF">
      <w:pPr>
        <w:pStyle w:val="Textnotdesubsol"/>
        <w:rPr>
          <w:rFonts w:asciiTheme="majorHAnsi" w:hAnsiTheme="majorHAnsi" w:cstheme="majorHAnsi"/>
          <w:sz w:val="16"/>
          <w:szCs w:val="16"/>
          <w:lang w:val="ro-MD"/>
        </w:rPr>
      </w:pPr>
      <w:r w:rsidRPr="00247CBF">
        <w:rPr>
          <w:rStyle w:val="Referinnotdesubsol"/>
          <w:rFonts w:asciiTheme="majorHAnsi" w:hAnsiTheme="majorHAnsi" w:cstheme="majorHAnsi"/>
          <w:sz w:val="16"/>
          <w:szCs w:val="16"/>
          <w:lang w:val="ro-MD"/>
        </w:rPr>
        <w:footnoteRef/>
      </w:r>
      <w:r w:rsidRPr="00247CBF">
        <w:rPr>
          <w:rFonts w:asciiTheme="majorHAnsi" w:hAnsiTheme="majorHAnsi" w:cstheme="majorHAnsi"/>
          <w:sz w:val="16"/>
          <w:szCs w:val="16"/>
          <w:lang w:val="ro-MD"/>
        </w:rPr>
        <w:t xml:space="preserve"> Facturile fiscale eliberate de către AGE pentru serviciile de </w:t>
      </w:r>
      <w:r>
        <w:rPr>
          <w:rFonts w:asciiTheme="majorHAnsi" w:hAnsiTheme="majorHAnsi" w:cstheme="majorHAnsi"/>
          <w:sz w:val="16"/>
          <w:szCs w:val="16"/>
          <w:lang w:val="ro-MD"/>
        </w:rPr>
        <w:t>mentenanță contractate conform C</w:t>
      </w:r>
      <w:r w:rsidRPr="00247CBF">
        <w:rPr>
          <w:rFonts w:asciiTheme="majorHAnsi" w:hAnsiTheme="majorHAnsi" w:cstheme="majorHAnsi"/>
          <w:sz w:val="16"/>
          <w:szCs w:val="16"/>
          <w:lang w:val="ro-MD"/>
        </w:rPr>
        <w:t xml:space="preserve">ontractului nr. 3009-506 din 11.11.2021 dintre AGE și </w:t>
      </w:r>
      <w:r w:rsidRPr="00710657">
        <w:rPr>
          <w:rFonts w:asciiTheme="majorHAnsi" w:hAnsiTheme="majorHAnsi" w:cstheme="majorHAnsi"/>
          <w:sz w:val="16"/>
          <w:szCs w:val="16"/>
          <w:lang w:val="ro-MD"/>
        </w:rPr>
        <w:t>„Alfasoft” SRL</w:t>
      </w:r>
      <w:r>
        <w:rPr>
          <w:rFonts w:asciiTheme="majorHAnsi" w:hAnsiTheme="majorHAnsi" w:cstheme="majorHAnsi"/>
          <w:sz w:val="16"/>
          <w:szCs w:val="16"/>
          <w:lang w:val="ro-MD"/>
        </w:rPr>
        <w:t>.</w:t>
      </w:r>
    </w:p>
  </w:footnote>
  <w:footnote w:id="134">
    <w:p w14:paraId="08837E43" w14:textId="77777777" w:rsidR="001B56CB" w:rsidRPr="00B514DA" w:rsidRDefault="001B56CB">
      <w:pPr>
        <w:pStyle w:val="Textnotdesubsol"/>
        <w:rPr>
          <w:rFonts w:asciiTheme="majorHAnsi" w:hAnsiTheme="majorHAnsi" w:cstheme="majorHAnsi"/>
          <w:sz w:val="16"/>
          <w:szCs w:val="16"/>
        </w:rPr>
      </w:pPr>
      <w:r w:rsidRPr="00B514DA">
        <w:rPr>
          <w:rStyle w:val="Referinnotdesubsol"/>
          <w:rFonts w:asciiTheme="majorHAnsi" w:hAnsiTheme="majorHAnsi" w:cstheme="majorHAnsi"/>
          <w:sz w:val="16"/>
          <w:szCs w:val="16"/>
        </w:rPr>
        <w:footnoteRef/>
      </w:r>
      <w:r w:rsidRPr="00B514DA">
        <w:rPr>
          <w:rFonts w:asciiTheme="majorHAnsi" w:hAnsiTheme="majorHAnsi" w:cstheme="majorHAnsi"/>
          <w:sz w:val="16"/>
          <w:szCs w:val="16"/>
        </w:rPr>
        <w:t xml:space="preserve"> Legea finanțelor publice și responsabilității bugetar-fiscale nr.181/2014.</w:t>
      </w:r>
    </w:p>
  </w:footnote>
  <w:footnote w:id="135">
    <w:p w14:paraId="378F768E" w14:textId="77777777" w:rsidR="001B56CB" w:rsidRPr="00B514DA" w:rsidRDefault="001B56CB" w:rsidP="00247CBF">
      <w:pPr>
        <w:pStyle w:val="Textnotdesubsol"/>
        <w:rPr>
          <w:rFonts w:asciiTheme="majorHAnsi" w:hAnsiTheme="majorHAnsi" w:cstheme="majorHAnsi"/>
          <w:sz w:val="16"/>
          <w:szCs w:val="16"/>
          <w:lang w:val="ro-MD"/>
        </w:rPr>
      </w:pPr>
      <w:r w:rsidRPr="00B514DA">
        <w:rPr>
          <w:rStyle w:val="Referinnotdesubsol"/>
          <w:rFonts w:asciiTheme="majorHAnsi" w:hAnsiTheme="majorHAnsi" w:cstheme="majorHAnsi"/>
          <w:sz w:val="16"/>
          <w:szCs w:val="16"/>
          <w:lang w:val="ro-MD"/>
        </w:rPr>
        <w:footnoteRef/>
      </w:r>
      <w:r w:rsidRPr="00B514DA">
        <w:rPr>
          <w:rFonts w:asciiTheme="majorHAnsi" w:hAnsiTheme="majorHAnsi" w:cstheme="majorHAnsi"/>
          <w:sz w:val="16"/>
          <w:szCs w:val="16"/>
          <w:lang w:val="ro-MD"/>
        </w:rPr>
        <w:t xml:space="preserve"> Art.3 al Legii nr.467 din 21.11.2003 „Cu privire la informatizare și la resursele informaționale de stat”.</w:t>
      </w:r>
    </w:p>
  </w:footnote>
  <w:footnote w:id="136">
    <w:p w14:paraId="15C3F17E" w14:textId="77777777" w:rsidR="001B56CB" w:rsidRPr="00407B5E" w:rsidRDefault="001B56CB">
      <w:pPr>
        <w:pStyle w:val="Textnotdesubsol"/>
        <w:rPr>
          <w:rFonts w:asciiTheme="majorHAnsi" w:hAnsiTheme="majorHAnsi" w:cstheme="majorHAnsi"/>
          <w:sz w:val="16"/>
          <w:szCs w:val="16"/>
        </w:rPr>
      </w:pPr>
      <w:r w:rsidRPr="00407B5E">
        <w:rPr>
          <w:rStyle w:val="Referinnotdesubsol"/>
          <w:rFonts w:asciiTheme="majorHAnsi" w:hAnsiTheme="majorHAnsi" w:cstheme="majorHAnsi"/>
          <w:sz w:val="16"/>
          <w:szCs w:val="16"/>
        </w:rPr>
        <w:footnoteRef/>
      </w:r>
      <w:r w:rsidRPr="00407B5E">
        <w:rPr>
          <w:rFonts w:asciiTheme="majorHAnsi" w:hAnsiTheme="majorHAnsi" w:cstheme="majorHAnsi"/>
          <w:sz w:val="16"/>
          <w:szCs w:val="16"/>
        </w:rPr>
        <w:t xml:space="preserve"> Hotărârea Curții de Conturi nr.82/2020.</w:t>
      </w:r>
    </w:p>
  </w:footnote>
  <w:footnote w:id="137">
    <w:p w14:paraId="19142254" w14:textId="77777777" w:rsidR="001B56CB" w:rsidRPr="00BF51DE" w:rsidRDefault="001B56CB" w:rsidP="008560B4">
      <w:pPr>
        <w:pStyle w:val="Textnotdesubsol"/>
        <w:rPr>
          <w:rFonts w:asciiTheme="majorHAnsi" w:hAnsiTheme="majorHAnsi" w:cstheme="majorHAnsi"/>
          <w:sz w:val="16"/>
          <w:szCs w:val="16"/>
          <w:lang w:val="ro-MD"/>
        </w:rPr>
      </w:pPr>
      <w:r w:rsidRPr="00BF51DE">
        <w:rPr>
          <w:rStyle w:val="Referinnotdesubsol"/>
          <w:rFonts w:asciiTheme="majorHAnsi" w:hAnsiTheme="majorHAnsi" w:cstheme="majorHAnsi"/>
          <w:sz w:val="16"/>
          <w:szCs w:val="16"/>
        </w:rPr>
        <w:footnoteRef/>
      </w:r>
      <w:r w:rsidRPr="00BF51DE">
        <w:rPr>
          <w:rFonts w:asciiTheme="majorHAnsi" w:hAnsiTheme="majorHAnsi" w:cstheme="majorHAnsi"/>
          <w:sz w:val="16"/>
          <w:szCs w:val="16"/>
        </w:rPr>
        <w:t xml:space="preserve"> </w:t>
      </w:r>
      <w:r w:rsidRPr="00BF51DE">
        <w:rPr>
          <w:rFonts w:asciiTheme="majorHAnsi" w:hAnsiTheme="majorHAnsi" w:cstheme="majorHAnsi"/>
          <w:sz w:val="16"/>
          <w:szCs w:val="16"/>
          <w:lang w:val="ro-MD"/>
        </w:rPr>
        <w:t>Răspunsul oferit de AGE prin poșta electronică la 16.09.2021.</w:t>
      </w:r>
    </w:p>
  </w:footnote>
  <w:footnote w:id="138">
    <w:p w14:paraId="3475A2CB" w14:textId="77777777" w:rsidR="001B56CB" w:rsidRPr="008B75A9" w:rsidRDefault="001B56CB" w:rsidP="008560B4">
      <w:pPr>
        <w:pStyle w:val="Textnotdesubsol"/>
        <w:rPr>
          <w:rFonts w:asciiTheme="majorHAnsi" w:hAnsiTheme="majorHAnsi" w:cstheme="majorHAnsi"/>
          <w:sz w:val="16"/>
          <w:szCs w:val="16"/>
          <w:lang w:val="ro-MD"/>
        </w:rPr>
      </w:pPr>
      <w:r w:rsidRPr="008B75A9">
        <w:rPr>
          <w:rStyle w:val="Referinnotdesubsol"/>
          <w:rFonts w:asciiTheme="majorHAnsi" w:hAnsiTheme="majorHAnsi" w:cstheme="majorHAnsi"/>
          <w:sz w:val="16"/>
          <w:szCs w:val="16"/>
        </w:rPr>
        <w:footnoteRef/>
      </w:r>
      <w:r w:rsidRPr="008B75A9">
        <w:rPr>
          <w:rFonts w:asciiTheme="majorHAnsi" w:hAnsiTheme="majorHAnsi" w:cstheme="majorHAnsi"/>
          <w:sz w:val="16"/>
          <w:szCs w:val="16"/>
        </w:rPr>
        <w:t xml:space="preserve"> </w:t>
      </w:r>
      <w:r w:rsidRPr="008B75A9">
        <w:rPr>
          <w:rFonts w:asciiTheme="majorHAnsi" w:hAnsiTheme="majorHAnsi" w:cstheme="majorHAnsi"/>
          <w:sz w:val="16"/>
          <w:szCs w:val="16"/>
          <w:lang w:val="ro-MD"/>
        </w:rPr>
        <w:t>Chestionarul completat de UIPAC și prezentat prin poșta electronică la 09.12.2021.</w:t>
      </w:r>
    </w:p>
  </w:footnote>
  <w:footnote w:id="139">
    <w:p w14:paraId="1FF31B04" w14:textId="6F306D0E" w:rsidR="001B56CB" w:rsidRPr="008B75A9" w:rsidRDefault="001B56CB">
      <w:pPr>
        <w:pStyle w:val="Textnotdesubsol"/>
        <w:rPr>
          <w:rFonts w:asciiTheme="majorHAnsi" w:hAnsiTheme="majorHAnsi" w:cstheme="majorHAnsi"/>
          <w:sz w:val="16"/>
          <w:szCs w:val="16"/>
        </w:rPr>
      </w:pPr>
      <w:r w:rsidRPr="008B75A9">
        <w:rPr>
          <w:rStyle w:val="Referinnotdesubsol"/>
          <w:rFonts w:asciiTheme="majorHAnsi" w:hAnsiTheme="majorHAnsi" w:cstheme="majorHAnsi"/>
          <w:sz w:val="16"/>
          <w:szCs w:val="16"/>
        </w:rPr>
        <w:footnoteRef/>
      </w:r>
      <w:r w:rsidRPr="008B75A9">
        <w:rPr>
          <w:rFonts w:asciiTheme="majorHAnsi" w:hAnsiTheme="majorHAnsi" w:cstheme="majorHAnsi"/>
          <w:sz w:val="16"/>
          <w:szCs w:val="16"/>
        </w:rPr>
        <w:t xml:space="preserve"> </w:t>
      </w:r>
      <w:r>
        <w:rPr>
          <w:rFonts w:asciiTheme="majorHAnsi" w:hAnsiTheme="majorHAnsi" w:cstheme="majorHAnsi"/>
          <w:sz w:val="16"/>
          <w:szCs w:val="16"/>
        </w:rPr>
        <w:t>P</w:t>
      </w:r>
      <w:r w:rsidRPr="008B75A9">
        <w:rPr>
          <w:rFonts w:asciiTheme="majorHAnsi" w:hAnsiTheme="majorHAnsi" w:cstheme="majorHAnsi"/>
          <w:sz w:val="16"/>
          <w:szCs w:val="16"/>
        </w:rPr>
        <w:t>ct.2 din Conceptul tehnic al SIA GEAP și pct.2 din Conceptul MGEAP</w:t>
      </w:r>
      <w:r>
        <w:rPr>
          <w:rFonts w:asciiTheme="majorHAnsi" w:hAnsiTheme="majorHAnsi" w:cstheme="majorHAnsi"/>
          <w:sz w:val="16"/>
          <w:szCs w:val="16"/>
        </w:rPr>
        <w:t>;</w:t>
      </w:r>
      <w:r w:rsidRPr="008B75A9">
        <w:rPr>
          <w:rFonts w:asciiTheme="majorHAnsi" w:hAnsiTheme="majorHAnsi" w:cstheme="majorHAnsi"/>
          <w:sz w:val="16"/>
          <w:szCs w:val="16"/>
        </w:rPr>
        <w:t xml:space="preserve"> pct.3 subpct.5) din Hotărârea Guvernului nr.1236/2018.</w:t>
      </w:r>
    </w:p>
  </w:footnote>
  <w:footnote w:id="140">
    <w:p w14:paraId="4C60370D" w14:textId="77777777" w:rsidR="001B56CB" w:rsidRPr="000D11B7" w:rsidRDefault="001B56CB">
      <w:pPr>
        <w:pStyle w:val="Textnotdesubsol"/>
        <w:rPr>
          <w:rFonts w:asciiTheme="majorHAnsi" w:hAnsiTheme="majorHAnsi" w:cstheme="majorHAnsi"/>
          <w:sz w:val="16"/>
          <w:szCs w:val="16"/>
        </w:rPr>
      </w:pPr>
      <w:r w:rsidRPr="000D11B7">
        <w:rPr>
          <w:rStyle w:val="Referinnotdesubsol"/>
          <w:rFonts w:asciiTheme="majorHAnsi" w:hAnsiTheme="majorHAnsi" w:cstheme="majorHAnsi"/>
          <w:sz w:val="16"/>
          <w:szCs w:val="16"/>
        </w:rPr>
        <w:footnoteRef/>
      </w:r>
      <w:r w:rsidRPr="000D11B7">
        <w:rPr>
          <w:rFonts w:asciiTheme="majorHAnsi" w:hAnsiTheme="majorHAnsi" w:cstheme="majorHAnsi"/>
          <w:sz w:val="16"/>
          <w:szCs w:val="16"/>
        </w:rPr>
        <w:t xml:space="preserve"> Scrisoarea ME către CC nr.06/1-209 din 24.01.2022.</w:t>
      </w:r>
    </w:p>
  </w:footnote>
  <w:footnote w:id="141">
    <w:p w14:paraId="24B377C6" w14:textId="72F14856" w:rsidR="001B56CB" w:rsidRPr="00046D3E" w:rsidRDefault="001B56CB">
      <w:pPr>
        <w:pStyle w:val="Textnotdesubsol"/>
        <w:rPr>
          <w:rFonts w:asciiTheme="majorHAnsi" w:hAnsiTheme="majorHAnsi"/>
          <w:sz w:val="16"/>
          <w:szCs w:val="16"/>
        </w:rPr>
      </w:pPr>
      <w:r w:rsidRPr="00046D3E">
        <w:rPr>
          <w:rStyle w:val="Referinnotdesubsol"/>
          <w:rFonts w:asciiTheme="majorHAnsi" w:hAnsiTheme="majorHAnsi"/>
          <w:sz w:val="16"/>
          <w:szCs w:val="16"/>
        </w:rPr>
        <w:footnoteRef/>
      </w:r>
      <w:r w:rsidRPr="00046D3E">
        <w:rPr>
          <w:rFonts w:asciiTheme="majorHAnsi" w:hAnsiTheme="majorHAnsi"/>
          <w:sz w:val="16"/>
          <w:szCs w:val="16"/>
        </w:rPr>
        <w:t xml:space="preserve"> Scrisoarea ANTA din 19.04.2022.</w:t>
      </w:r>
    </w:p>
  </w:footnote>
  <w:footnote w:id="142">
    <w:p w14:paraId="222CDC52" w14:textId="0DC892A2" w:rsidR="001B56CB" w:rsidRPr="001E16F4" w:rsidRDefault="001B56CB" w:rsidP="00DA62A4">
      <w:pPr>
        <w:pStyle w:val="Textnotdesubsol"/>
        <w:rPr>
          <w:rFonts w:asciiTheme="majorHAnsi" w:hAnsiTheme="majorHAnsi" w:cstheme="majorHAnsi"/>
          <w:sz w:val="16"/>
          <w:szCs w:val="16"/>
          <w:lang w:val="ro-MD"/>
        </w:rPr>
      </w:pPr>
      <w:r w:rsidRPr="001E16F4">
        <w:rPr>
          <w:rStyle w:val="Referinnotdesubsol"/>
          <w:rFonts w:asciiTheme="majorHAnsi" w:hAnsiTheme="majorHAnsi" w:cstheme="majorHAnsi"/>
          <w:sz w:val="16"/>
          <w:szCs w:val="16"/>
        </w:rPr>
        <w:footnoteRef/>
      </w:r>
      <w:r w:rsidRPr="001E16F4">
        <w:rPr>
          <w:rFonts w:asciiTheme="majorHAnsi" w:hAnsiTheme="majorHAnsi" w:cstheme="majorHAnsi"/>
          <w:sz w:val="16"/>
          <w:szCs w:val="16"/>
        </w:rPr>
        <w:t xml:space="preserve"> Amendamentul nr.4 din 22.08.2019 la </w:t>
      </w:r>
      <w:r w:rsidRPr="001E16F4">
        <w:rPr>
          <w:rFonts w:asciiTheme="majorHAnsi" w:hAnsiTheme="majorHAnsi" w:cstheme="majorHAnsi"/>
          <w:sz w:val="16"/>
          <w:szCs w:val="16"/>
          <w:lang w:val="ro-MD"/>
        </w:rPr>
        <w:t>Contractul nr.</w:t>
      </w:r>
      <w:r>
        <w:rPr>
          <w:rFonts w:asciiTheme="majorHAnsi" w:hAnsiTheme="majorHAnsi" w:cstheme="majorHAnsi"/>
          <w:sz w:val="16"/>
          <w:szCs w:val="16"/>
          <w:lang w:val="ro-MD"/>
        </w:rPr>
        <w:t xml:space="preserve"> </w:t>
      </w:r>
      <w:r w:rsidRPr="001E16F4">
        <w:rPr>
          <w:rFonts w:asciiTheme="majorHAnsi" w:hAnsiTheme="majorHAnsi" w:cstheme="majorHAnsi"/>
          <w:sz w:val="16"/>
          <w:szCs w:val="16"/>
          <w:lang w:val="ro-MD"/>
        </w:rPr>
        <w:t xml:space="preserve">CEP-II/A/CS-4/1-QCBS-38 din 19.04.2017. </w:t>
      </w:r>
    </w:p>
  </w:footnote>
  <w:footnote w:id="143">
    <w:p w14:paraId="2E0CED2A" w14:textId="77777777" w:rsidR="001B56CB" w:rsidRPr="001E16F4" w:rsidRDefault="001B56CB" w:rsidP="00BF44D6">
      <w:pPr>
        <w:pStyle w:val="Textnotdesubsol"/>
        <w:rPr>
          <w:rFonts w:asciiTheme="majorHAnsi" w:hAnsiTheme="majorHAnsi" w:cstheme="majorHAnsi"/>
          <w:sz w:val="16"/>
          <w:szCs w:val="16"/>
          <w:lang w:val="ro-MD"/>
        </w:rPr>
      </w:pPr>
      <w:r w:rsidRPr="001E16F4">
        <w:rPr>
          <w:rStyle w:val="Referinnotdesubsol"/>
          <w:rFonts w:asciiTheme="majorHAnsi" w:hAnsiTheme="majorHAnsi" w:cstheme="majorHAnsi"/>
          <w:sz w:val="16"/>
          <w:szCs w:val="16"/>
        </w:rPr>
        <w:footnoteRef/>
      </w:r>
      <w:r w:rsidRPr="001E16F4">
        <w:rPr>
          <w:rFonts w:asciiTheme="majorHAnsi" w:hAnsiTheme="majorHAnsi" w:cstheme="majorHAnsi"/>
          <w:sz w:val="16"/>
          <w:szCs w:val="16"/>
        </w:rPr>
        <w:t xml:space="preserve"> Invoice din 30.04.2020</w:t>
      </w:r>
    </w:p>
  </w:footnote>
  <w:footnote w:id="144">
    <w:p w14:paraId="40F320A6" w14:textId="77777777" w:rsidR="001B56CB" w:rsidRPr="001E16F4" w:rsidRDefault="001B56CB" w:rsidP="00DA62A4">
      <w:pPr>
        <w:pStyle w:val="Textnotdesubsol"/>
        <w:rPr>
          <w:rFonts w:asciiTheme="majorHAnsi" w:hAnsiTheme="majorHAnsi" w:cstheme="majorHAnsi"/>
          <w:sz w:val="16"/>
          <w:szCs w:val="16"/>
          <w:lang w:val="ro-MD"/>
        </w:rPr>
      </w:pPr>
      <w:r w:rsidRPr="001E16F4">
        <w:rPr>
          <w:rStyle w:val="Referinnotdesubsol"/>
          <w:rFonts w:asciiTheme="majorHAnsi" w:hAnsiTheme="majorHAnsi" w:cstheme="majorHAnsi"/>
          <w:sz w:val="16"/>
          <w:szCs w:val="16"/>
        </w:rPr>
        <w:footnoteRef/>
      </w:r>
      <w:r w:rsidRPr="001E16F4">
        <w:rPr>
          <w:rFonts w:asciiTheme="majorHAnsi" w:hAnsiTheme="majorHAnsi" w:cstheme="majorHAnsi"/>
          <w:sz w:val="16"/>
          <w:szCs w:val="16"/>
        </w:rPr>
        <w:t xml:space="preserve"> </w:t>
      </w:r>
      <w:r w:rsidRPr="001E16F4">
        <w:rPr>
          <w:rFonts w:asciiTheme="majorHAnsi" w:hAnsiTheme="majorHAnsi" w:cstheme="majorHAnsi"/>
          <w:sz w:val="16"/>
          <w:szCs w:val="16"/>
          <w:lang w:val="ro-MD"/>
        </w:rPr>
        <w:t>Chestionarul completat de UIPAC și prezentat prin poșta electronică la 21.12.2021.</w:t>
      </w:r>
    </w:p>
  </w:footnote>
  <w:footnote w:id="145">
    <w:p w14:paraId="4A386994" w14:textId="62AE0AD8" w:rsidR="001B56CB" w:rsidRPr="005748B2" w:rsidRDefault="001B56CB" w:rsidP="00DA62A4">
      <w:pPr>
        <w:pStyle w:val="Textnotdesubsol"/>
        <w:rPr>
          <w:rFonts w:asciiTheme="majorHAnsi" w:hAnsiTheme="majorHAnsi" w:cstheme="majorHAnsi"/>
          <w:sz w:val="16"/>
          <w:szCs w:val="16"/>
          <w:lang w:val="ro-MD"/>
        </w:rPr>
      </w:pPr>
      <w:r w:rsidRPr="005748B2">
        <w:rPr>
          <w:rStyle w:val="Referinnotdesubsol"/>
          <w:rFonts w:asciiTheme="majorHAnsi" w:hAnsiTheme="majorHAnsi" w:cstheme="majorHAnsi"/>
          <w:sz w:val="16"/>
          <w:szCs w:val="16"/>
        </w:rPr>
        <w:footnoteRef/>
      </w:r>
      <w:r w:rsidRPr="005748B2">
        <w:rPr>
          <w:rFonts w:asciiTheme="majorHAnsi" w:hAnsiTheme="majorHAnsi" w:cstheme="majorHAnsi"/>
          <w:sz w:val="16"/>
          <w:szCs w:val="16"/>
        </w:rPr>
        <w:t xml:space="preserve"> </w:t>
      </w:r>
      <w:r w:rsidRPr="005748B2">
        <w:rPr>
          <w:rFonts w:asciiTheme="majorHAnsi" w:hAnsiTheme="majorHAnsi" w:cstheme="majorHAnsi"/>
          <w:sz w:val="16"/>
          <w:szCs w:val="16"/>
          <w:lang w:val="ro-MD"/>
        </w:rPr>
        <w:t>Procesul</w:t>
      </w:r>
      <w:r>
        <w:rPr>
          <w:rFonts w:asciiTheme="majorHAnsi" w:hAnsiTheme="majorHAnsi" w:cstheme="majorHAnsi"/>
          <w:sz w:val="16"/>
          <w:szCs w:val="16"/>
          <w:lang w:val="ro-MD"/>
        </w:rPr>
        <w:t>-v</w:t>
      </w:r>
      <w:r w:rsidRPr="005748B2">
        <w:rPr>
          <w:rFonts w:asciiTheme="majorHAnsi" w:hAnsiTheme="majorHAnsi" w:cstheme="majorHAnsi"/>
          <w:sz w:val="16"/>
          <w:szCs w:val="16"/>
          <w:lang w:val="ro-MD"/>
        </w:rPr>
        <w:t>erbal al ședinței din 28.11.2019.</w:t>
      </w:r>
    </w:p>
  </w:footnote>
  <w:footnote w:id="146">
    <w:p w14:paraId="71373478" w14:textId="2241F351" w:rsidR="001B56CB" w:rsidRPr="005748B2" w:rsidRDefault="001B56CB" w:rsidP="00DA62A4">
      <w:pPr>
        <w:pStyle w:val="Textnotdesubsol"/>
        <w:rPr>
          <w:rFonts w:asciiTheme="majorHAnsi" w:hAnsiTheme="majorHAnsi" w:cstheme="majorHAnsi"/>
          <w:sz w:val="16"/>
          <w:szCs w:val="16"/>
          <w:lang w:val="ro-MD"/>
        </w:rPr>
      </w:pPr>
      <w:r w:rsidRPr="005748B2">
        <w:rPr>
          <w:rStyle w:val="Referinnotdesubsol"/>
          <w:rFonts w:asciiTheme="majorHAnsi" w:hAnsiTheme="majorHAnsi" w:cstheme="majorHAnsi"/>
          <w:sz w:val="16"/>
          <w:szCs w:val="16"/>
        </w:rPr>
        <w:footnoteRef/>
      </w:r>
      <w:r w:rsidRPr="005748B2">
        <w:rPr>
          <w:rFonts w:asciiTheme="majorHAnsi" w:hAnsiTheme="majorHAnsi" w:cstheme="majorHAnsi"/>
          <w:sz w:val="16"/>
          <w:szCs w:val="16"/>
        </w:rPr>
        <w:t xml:space="preserve"> </w:t>
      </w:r>
      <w:r w:rsidRPr="005748B2">
        <w:rPr>
          <w:rFonts w:asciiTheme="majorHAnsi" w:hAnsiTheme="majorHAnsi" w:cstheme="majorHAnsi"/>
          <w:sz w:val="16"/>
          <w:szCs w:val="16"/>
          <w:lang w:val="ro-MD"/>
        </w:rPr>
        <w:t>Hotărârea Guvernului nr.375 din 10.06.2020 pentru aprobarea Conceptului Sistemului informațional automatizat</w:t>
      </w:r>
      <w:r>
        <w:rPr>
          <w:rFonts w:asciiTheme="majorHAnsi" w:hAnsiTheme="majorHAnsi" w:cstheme="majorHAnsi"/>
          <w:sz w:val="16"/>
          <w:szCs w:val="16"/>
          <w:lang w:val="ro-MD"/>
        </w:rPr>
        <w:t xml:space="preserve"> „</w:t>
      </w:r>
      <w:r w:rsidRPr="005748B2">
        <w:rPr>
          <w:rFonts w:asciiTheme="majorHAnsi" w:hAnsiTheme="majorHAnsi" w:cstheme="majorHAnsi"/>
          <w:sz w:val="16"/>
          <w:szCs w:val="16"/>
          <w:lang w:val="ro-MD"/>
        </w:rPr>
        <w:t>Registrul împuternicirilor de reprezentare în baza semnăturii electronice”(MPower) și a Regulamentului privind modul de ținere a Registrului împuternicirilor de reprezentare în baza semnăturii electronice.</w:t>
      </w:r>
    </w:p>
  </w:footnote>
  <w:footnote w:id="147">
    <w:p w14:paraId="6DE4DA66" w14:textId="77777777" w:rsidR="001B56CB" w:rsidRPr="005748B2" w:rsidRDefault="001B56CB" w:rsidP="00DA62A4">
      <w:pPr>
        <w:pStyle w:val="Textnotdesubsol"/>
        <w:rPr>
          <w:rFonts w:asciiTheme="majorHAnsi" w:hAnsiTheme="majorHAnsi" w:cstheme="majorHAnsi"/>
          <w:sz w:val="16"/>
          <w:szCs w:val="16"/>
          <w:lang w:val="ro-MD"/>
        </w:rPr>
      </w:pPr>
      <w:r w:rsidRPr="005748B2">
        <w:rPr>
          <w:rStyle w:val="Referinnotdesubsol"/>
          <w:rFonts w:asciiTheme="majorHAnsi" w:hAnsiTheme="majorHAnsi" w:cstheme="majorHAnsi"/>
          <w:sz w:val="16"/>
          <w:szCs w:val="16"/>
        </w:rPr>
        <w:footnoteRef/>
      </w:r>
      <w:r w:rsidRPr="005748B2">
        <w:rPr>
          <w:rFonts w:asciiTheme="majorHAnsi" w:hAnsiTheme="majorHAnsi" w:cstheme="majorHAnsi"/>
          <w:sz w:val="16"/>
          <w:szCs w:val="16"/>
        </w:rPr>
        <w:t xml:space="preserve"> </w:t>
      </w:r>
      <w:r w:rsidRPr="005748B2">
        <w:rPr>
          <w:rFonts w:asciiTheme="majorHAnsi" w:hAnsiTheme="majorHAnsi" w:cstheme="majorHAnsi"/>
          <w:sz w:val="16"/>
          <w:szCs w:val="16"/>
          <w:lang w:val="ro-MD"/>
        </w:rPr>
        <w:t>Chestionarul completat de UIPAC și prezentat prin poșta electronică la 09.12.2021.</w:t>
      </w:r>
    </w:p>
  </w:footnote>
  <w:footnote w:id="148">
    <w:p w14:paraId="7F9B702A" w14:textId="77777777" w:rsidR="001B56CB" w:rsidRPr="005748B2" w:rsidRDefault="001B56CB">
      <w:pPr>
        <w:pStyle w:val="Textnotdesubsol"/>
        <w:rPr>
          <w:rFonts w:asciiTheme="majorHAnsi" w:hAnsiTheme="majorHAnsi" w:cstheme="majorHAnsi"/>
          <w:sz w:val="16"/>
          <w:szCs w:val="16"/>
        </w:rPr>
      </w:pPr>
      <w:r w:rsidRPr="005748B2">
        <w:rPr>
          <w:rStyle w:val="Referinnotdesubsol"/>
          <w:rFonts w:asciiTheme="majorHAnsi" w:hAnsiTheme="majorHAnsi" w:cstheme="majorHAnsi"/>
          <w:sz w:val="16"/>
          <w:szCs w:val="16"/>
        </w:rPr>
        <w:footnoteRef/>
      </w:r>
      <w:r w:rsidRPr="005748B2">
        <w:rPr>
          <w:rFonts w:asciiTheme="majorHAnsi" w:hAnsiTheme="majorHAnsi" w:cstheme="majorHAnsi"/>
          <w:sz w:val="16"/>
          <w:szCs w:val="16"/>
        </w:rPr>
        <w:t xml:space="preserve"> Răspunsul AGE din 21.12.2021, remis electronic în adresa echipei de audit.</w:t>
      </w:r>
    </w:p>
  </w:footnote>
  <w:footnote w:id="149">
    <w:p w14:paraId="092AF7DE" w14:textId="77777777" w:rsidR="001B56CB" w:rsidRPr="007E012C" w:rsidRDefault="001B56CB">
      <w:pPr>
        <w:pStyle w:val="Textnotdesubsol"/>
        <w:rPr>
          <w:rFonts w:asciiTheme="majorHAnsi" w:hAnsiTheme="majorHAnsi" w:cstheme="majorHAnsi"/>
          <w:sz w:val="16"/>
          <w:szCs w:val="16"/>
        </w:rPr>
      </w:pPr>
      <w:r w:rsidRPr="007E012C">
        <w:rPr>
          <w:rStyle w:val="Referinnotdesubsol"/>
          <w:rFonts w:asciiTheme="majorHAnsi" w:hAnsiTheme="majorHAnsi" w:cstheme="majorHAnsi"/>
          <w:sz w:val="16"/>
          <w:szCs w:val="16"/>
        </w:rPr>
        <w:footnoteRef/>
      </w:r>
      <w:r w:rsidRPr="007E012C">
        <w:rPr>
          <w:rFonts w:asciiTheme="majorHAnsi" w:hAnsiTheme="majorHAnsi" w:cstheme="majorHAnsi"/>
          <w:sz w:val="16"/>
          <w:szCs w:val="16"/>
        </w:rPr>
        <w:t xml:space="preserve"> TOR aferenți implementării și dezvoltării SIA GEAP din 2016, pag.17,18,22,23, Anexa nr.2.</w:t>
      </w:r>
    </w:p>
  </w:footnote>
  <w:footnote w:id="150">
    <w:p w14:paraId="5073B5D2" w14:textId="77777777" w:rsidR="001B56CB" w:rsidRPr="007E012C" w:rsidRDefault="001B56CB">
      <w:pPr>
        <w:pStyle w:val="Textnotdesubsol"/>
        <w:rPr>
          <w:rFonts w:asciiTheme="majorHAnsi" w:hAnsiTheme="majorHAnsi" w:cstheme="majorHAnsi"/>
          <w:sz w:val="16"/>
          <w:szCs w:val="16"/>
        </w:rPr>
      </w:pPr>
      <w:r w:rsidRPr="007E012C">
        <w:rPr>
          <w:rStyle w:val="Referinnotdesubsol"/>
          <w:rFonts w:asciiTheme="majorHAnsi" w:hAnsiTheme="majorHAnsi" w:cstheme="majorHAnsi"/>
          <w:sz w:val="16"/>
          <w:szCs w:val="16"/>
        </w:rPr>
        <w:footnoteRef/>
      </w:r>
      <w:r w:rsidRPr="007E012C">
        <w:rPr>
          <w:rFonts w:asciiTheme="majorHAnsi" w:hAnsiTheme="majorHAnsi" w:cstheme="majorHAnsi"/>
          <w:sz w:val="16"/>
          <w:szCs w:val="16"/>
        </w:rPr>
        <w:t xml:space="preserve"> Răspunsul remis electronic la data de 18.11.2021, în contextul solicitării auditului.</w:t>
      </w:r>
    </w:p>
  </w:footnote>
  <w:footnote w:id="151">
    <w:p w14:paraId="02131FA5" w14:textId="77777777" w:rsidR="001B56CB" w:rsidRPr="005E7A65" w:rsidRDefault="001B56CB" w:rsidP="003730E9">
      <w:pPr>
        <w:pStyle w:val="Textnotdesubsol"/>
        <w:rPr>
          <w:rFonts w:asciiTheme="majorHAnsi" w:hAnsiTheme="majorHAnsi" w:cstheme="majorHAnsi"/>
          <w:sz w:val="16"/>
          <w:szCs w:val="16"/>
          <w:lang w:val="ro-MD"/>
        </w:rPr>
      </w:pPr>
      <w:r w:rsidRPr="005E7A65">
        <w:rPr>
          <w:rStyle w:val="Referinnotdesubsol"/>
          <w:rFonts w:asciiTheme="majorHAnsi" w:hAnsiTheme="majorHAnsi" w:cstheme="majorHAnsi"/>
          <w:sz w:val="16"/>
          <w:szCs w:val="16"/>
        </w:rPr>
        <w:footnoteRef/>
      </w:r>
      <w:r w:rsidRPr="005E7A65">
        <w:rPr>
          <w:rFonts w:asciiTheme="majorHAnsi" w:hAnsiTheme="majorHAnsi" w:cstheme="majorHAnsi"/>
          <w:sz w:val="16"/>
          <w:szCs w:val="16"/>
        </w:rPr>
        <w:t xml:space="preserve"> </w:t>
      </w:r>
      <w:r w:rsidRPr="005E7A65">
        <w:rPr>
          <w:rFonts w:asciiTheme="majorHAnsi" w:hAnsiTheme="majorHAnsi" w:cstheme="majorHAnsi"/>
          <w:sz w:val="16"/>
          <w:szCs w:val="16"/>
          <w:lang w:val="ro-MD"/>
        </w:rPr>
        <w:t>Chestionarul completat de UIPAC și prezentat prin poșta electronică la 09.12.2021.</w:t>
      </w:r>
    </w:p>
  </w:footnote>
  <w:footnote w:id="152">
    <w:p w14:paraId="32B1B510" w14:textId="77777777" w:rsidR="001B56CB" w:rsidRPr="005E7A65" w:rsidRDefault="001B56CB">
      <w:pPr>
        <w:pStyle w:val="Textnotdesubsol"/>
        <w:rPr>
          <w:rFonts w:asciiTheme="majorHAnsi" w:hAnsiTheme="majorHAnsi" w:cstheme="majorHAnsi"/>
          <w:sz w:val="16"/>
          <w:szCs w:val="16"/>
          <w:lang w:val="ro-MD"/>
        </w:rPr>
      </w:pPr>
      <w:r w:rsidRPr="005E7A65">
        <w:rPr>
          <w:rStyle w:val="Referinnotdesubsol"/>
          <w:rFonts w:asciiTheme="majorHAnsi" w:hAnsiTheme="majorHAnsi" w:cstheme="majorHAnsi"/>
          <w:sz w:val="16"/>
          <w:szCs w:val="16"/>
        </w:rPr>
        <w:footnoteRef/>
      </w:r>
      <w:r w:rsidRPr="005E7A65">
        <w:rPr>
          <w:rFonts w:asciiTheme="majorHAnsi" w:hAnsiTheme="majorHAnsi" w:cstheme="majorHAnsi"/>
          <w:sz w:val="16"/>
          <w:szCs w:val="16"/>
        </w:rPr>
        <w:t xml:space="preserve"> prin https://actpermisiv.gov.md/.</w:t>
      </w:r>
    </w:p>
  </w:footnote>
  <w:footnote w:id="153">
    <w:p w14:paraId="667C0286" w14:textId="77777777" w:rsidR="001B56CB" w:rsidRPr="00CC3AA9" w:rsidRDefault="001B56CB" w:rsidP="00CC3AA9">
      <w:pPr>
        <w:pStyle w:val="Textnotdesubsol"/>
        <w:rPr>
          <w:rFonts w:asciiTheme="majorHAnsi" w:hAnsiTheme="majorHAnsi" w:cstheme="majorHAnsi"/>
          <w:sz w:val="16"/>
          <w:szCs w:val="16"/>
          <w:lang w:val="ro-MD"/>
        </w:rPr>
      </w:pPr>
      <w:r w:rsidRPr="00CC3AA9">
        <w:rPr>
          <w:rStyle w:val="Referinnotdesubsol"/>
          <w:rFonts w:asciiTheme="majorHAnsi" w:hAnsiTheme="majorHAnsi" w:cstheme="majorHAnsi"/>
          <w:sz w:val="16"/>
          <w:szCs w:val="16"/>
        </w:rPr>
        <w:footnoteRef/>
      </w:r>
      <w:r w:rsidRPr="00CC3AA9">
        <w:rPr>
          <w:rFonts w:asciiTheme="majorHAnsi" w:hAnsiTheme="majorHAnsi" w:cstheme="majorHAnsi"/>
          <w:sz w:val="16"/>
          <w:szCs w:val="16"/>
        </w:rPr>
        <w:t xml:space="preserve"> </w:t>
      </w:r>
      <w:r w:rsidRPr="00CC3AA9">
        <w:rPr>
          <w:rFonts w:asciiTheme="majorHAnsi" w:hAnsiTheme="majorHAnsi" w:cstheme="majorHAnsi"/>
          <w:sz w:val="16"/>
          <w:szCs w:val="16"/>
          <w:lang w:val="ro-MD"/>
        </w:rPr>
        <w:t>Scrisoarea SIS nr.7/3_4540 din 29.11.2021.</w:t>
      </w:r>
    </w:p>
  </w:footnote>
  <w:footnote w:id="154">
    <w:p w14:paraId="3E79CC1C" w14:textId="45E875AA" w:rsidR="001B56CB" w:rsidRPr="00CC3AA9" w:rsidRDefault="001B56CB" w:rsidP="00CC3AA9">
      <w:pPr>
        <w:pStyle w:val="Textnotdesubsol"/>
        <w:rPr>
          <w:rFonts w:asciiTheme="majorHAnsi" w:hAnsiTheme="majorHAnsi" w:cstheme="majorHAnsi"/>
          <w:sz w:val="16"/>
          <w:szCs w:val="16"/>
          <w:lang w:val="ro-MD"/>
        </w:rPr>
      </w:pPr>
      <w:r w:rsidRPr="00CC3AA9">
        <w:rPr>
          <w:rStyle w:val="Referinnotdesubsol"/>
          <w:rFonts w:asciiTheme="majorHAnsi" w:hAnsiTheme="majorHAnsi" w:cstheme="majorHAnsi"/>
          <w:sz w:val="16"/>
          <w:szCs w:val="16"/>
        </w:rPr>
        <w:footnoteRef/>
      </w:r>
      <w:r w:rsidRPr="00CC3AA9">
        <w:rPr>
          <w:rFonts w:asciiTheme="majorHAnsi" w:hAnsiTheme="majorHAnsi" w:cstheme="majorHAnsi"/>
          <w:sz w:val="16"/>
          <w:szCs w:val="16"/>
        </w:rPr>
        <w:t xml:space="preserve"> </w:t>
      </w:r>
      <w:r>
        <w:rPr>
          <w:rFonts w:asciiTheme="majorHAnsi" w:hAnsiTheme="majorHAnsi" w:cstheme="majorHAnsi"/>
          <w:sz w:val="16"/>
          <w:szCs w:val="16"/>
        </w:rPr>
        <w:t>P</w:t>
      </w:r>
      <w:r w:rsidRPr="00CC3AA9">
        <w:rPr>
          <w:rFonts w:asciiTheme="majorHAnsi" w:hAnsiTheme="majorHAnsi" w:cstheme="majorHAnsi"/>
          <w:sz w:val="16"/>
          <w:szCs w:val="16"/>
        </w:rPr>
        <w:t>ct.29, subpct.3, lit</w:t>
      </w:r>
      <w:r>
        <w:rPr>
          <w:rFonts w:asciiTheme="majorHAnsi" w:hAnsiTheme="majorHAnsi" w:cstheme="majorHAnsi"/>
          <w:sz w:val="16"/>
          <w:szCs w:val="16"/>
        </w:rPr>
        <w:t>.</w:t>
      </w:r>
      <w:r w:rsidRPr="00CC3AA9">
        <w:rPr>
          <w:rFonts w:asciiTheme="majorHAnsi" w:hAnsiTheme="majorHAnsi" w:cstheme="majorHAnsi"/>
          <w:sz w:val="16"/>
          <w:szCs w:val="16"/>
        </w:rPr>
        <w:t>f) din Conceptul SIA GEA</w:t>
      </w:r>
      <w:r>
        <w:rPr>
          <w:rFonts w:asciiTheme="majorHAnsi" w:hAnsiTheme="majorHAnsi" w:cstheme="majorHAnsi"/>
          <w:sz w:val="16"/>
          <w:szCs w:val="16"/>
        </w:rPr>
        <w:t>P</w:t>
      </w:r>
      <w:r w:rsidRPr="00CC3AA9">
        <w:rPr>
          <w:rFonts w:asciiTheme="majorHAnsi" w:hAnsiTheme="majorHAnsi" w:cstheme="majorHAnsi"/>
          <w:sz w:val="16"/>
          <w:szCs w:val="16"/>
        </w:rPr>
        <w:t>.</w:t>
      </w:r>
    </w:p>
  </w:footnote>
  <w:footnote w:id="155">
    <w:p w14:paraId="61982A8F" w14:textId="2822D297" w:rsidR="001B56CB" w:rsidRPr="00CC3AA9" w:rsidRDefault="001B56CB" w:rsidP="00CC3AA9">
      <w:pPr>
        <w:pStyle w:val="Textnotdesubsol"/>
        <w:rPr>
          <w:rFonts w:asciiTheme="majorHAnsi" w:hAnsiTheme="majorHAnsi" w:cstheme="majorHAnsi"/>
          <w:sz w:val="16"/>
          <w:szCs w:val="16"/>
          <w:lang w:val="ro-MD"/>
        </w:rPr>
      </w:pPr>
      <w:r w:rsidRPr="00CC3AA9">
        <w:rPr>
          <w:rStyle w:val="Referinnotdesubsol"/>
          <w:rFonts w:asciiTheme="majorHAnsi" w:hAnsiTheme="majorHAnsi" w:cstheme="majorHAnsi"/>
          <w:sz w:val="16"/>
          <w:szCs w:val="16"/>
        </w:rPr>
        <w:footnoteRef/>
      </w:r>
      <w:r w:rsidRPr="00CC3AA9">
        <w:rPr>
          <w:rFonts w:asciiTheme="majorHAnsi" w:hAnsiTheme="majorHAnsi" w:cstheme="majorHAnsi"/>
          <w:sz w:val="16"/>
          <w:szCs w:val="16"/>
        </w:rPr>
        <w:t xml:space="preserve"> </w:t>
      </w:r>
      <w:r w:rsidRPr="00CC3AA9">
        <w:rPr>
          <w:rFonts w:asciiTheme="majorHAnsi" w:hAnsiTheme="majorHAnsi" w:cstheme="majorHAnsi"/>
          <w:sz w:val="16"/>
          <w:szCs w:val="16"/>
          <w:lang w:val="ro-MD"/>
        </w:rPr>
        <w:t>Art.23 alin.(2)</w:t>
      </w:r>
      <w:r>
        <w:rPr>
          <w:rFonts w:asciiTheme="majorHAnsi" w:hAnsiTheme="majorHAnsi" w:cstheme="majorHAnsi"/>
          <w:sz w:val="16"/>
          <w:szCs w:val="16"/>
          <w:lang w:val="ro-MD"/>
        </w:rPr>
        <w:t xml:space="preserve"> d</w:t>
      </w:r>
      <w:r w:rsidRPr="00CC3AA9">
        <w:rPr>
          <w:rFonts w:asciiTheme="majorHAnsi" w:hAnsiTheme="majorHAnsi" w:cstheme="majorHAnsi"/>
          <w:sz w:val="16"/>
          <w:szCs w:val="16"/>
          <w:lang w:val="ro-MD"/>
        </w:rPr>
        <w:t>in Legea nr.91 din 27</w:t>
      </w:r>
      <w:r>
        <w:rPr>
          <w:rFonts w:asciiTheme="majorHAnsi" w:hAnsiTheme="majorHAnsi" w:cstheme="majorHAnsi"/>
          <w:sz w:val="16"/>
          <w:szCs w:val="16"/>
          <w:lang w:val="ro-MD"/>
        </w:rPr>
        <w:t>.</w:t>
      </w:r>
      <w:r w:rsidRPr="00CC3AA9">
        <w:rPr>
          <w:rFonts w:asciiTheme="majorHAnsi" w:hAnsiTheme="majorHAnsi" w:cstheme="majorHAnsi"/>
          <w:sz w:val="16"/>
          <w:szCs w:val="16"/>
          <w:lang w:val="ro-MD"/>
        </w:rPr>
        <w:t>06</w:t>
      </w:r>
      <w:r>
        <w:rPr>
          <w:rFonts w:asciiTheme="majorHAnsi" w:hAnsiTheme="majorHAnsi" w:cstheme="majorHAnsi"/>
          <w:sz w:val="16"/>
          <w:szCs w:val="16"/>
          <w:lang w:val="ro-MD"/>
        </w:rPr>
        <w:t>.</w:t>
      </w:r>
      <w:r w:rsidRPr="00CC3AA9">
        <w:rPr>
          <w:rFonts w:asciiTheme="majorHAnsi" w:hAnsiTheme="majorHAnsi" w:cstheme="majorHAnsi"/>
          <w:sz w:val="16"/>
          <w:szCs w:val="16"/>
          <w:lang w:val="ro-MD"/>
        </w:rPr>
        <w:t>201</w:t>
      </w:r>
      <w:r>
        <w:rPr>
          <w:rFonts w:asciiTheme="majorHAnsi" w:hAnsiTheme="majorHAnsi" w:cstheme="majorHAnsi"/>
          <w:sz w:val="16"/>
          <w:szCs w:val="16"/>
          <w:lang w:val="ro-MD"/>
        </w:rPr>
        <w:t xml:space="preserve">4 privind semnătura electronică </w:t>
      </w:r>
      <w:r w:rsidRPr="00CC3AA9">
        <w:rPr>
          <w:rFonts w:asciiTheme="majorHAnsi" w:hAnsiTheme="majorHAnsi" w:cstheme="majorHAnsi"/>
          <w:sz w:val="16"/>
          <w:szCs w:val="16"/>
          <w:lang w:val="ro-MD"/>
        </w:rPr>
        <w:t>și documentul electronic.</w:t>
      </w:r>
    </w:p>
  </w:footnote>
  <w:footnote w:id="156">
    <w:p w14:paraId="25A5885E" w14:textId="77777777" w:rsidR="001B56CB" w:rsidRPr="00520BC5" w:rsidRDefault="001B56CB">
      <w:pPr>
        <w:pStyle w:val="Textnotdesubsol"/>
        <w:rPr>
          <w:rFonts w:asciiTheme="majorHAnsi" w:hAnsiTheme="majorHAnsi" w:cstheme="majorHAnsi"/>
          <w:sz w:val="16"/>
          <w:szCs w:val="16"/>
        </w:rPr>
      </w:pPr>
      <w:r w:rsidRPr="00520BC5">
        <w:rPr>
          <w:rStyle w:val="Referinnotdesubsol"/>
          <w:rFonts w:asciiTheme="majorHAnsi" w:hAnsiTheme="majorHAnsi" w:cstheme="majorHAnsi"/>
          <w:sz w:val="16"/>
          <w:szCs w:val="16"/>
        </w:rPr>
        <w:footnoteRef/>
      </w:r>
      <w:r w:rsidRPr="00520BC5">
        <w:rPr>
          <w:rFonts w:asciiTheme="majorHAnsi" w:hAnsiTheme="majorHAnsi" w:cstheme="majorHAnsi"/>
          <w:sz w:val="16"/>
          <w:szCs w:val="16"/>
        </w:rPr>
        <w:t xml:space="preserve"> Hotărârea Guvernului nr.550 și 551/2018.</w:t>
      </w:r>
    </w:p>
  </w:footnote>
  <w:footnote w:id="157">
    <w:p w14:paraId="5A6D3E83" w14:textId="77777777" w:rsidR="001B56CB" w:rsidRPr="00F36479" w:rsidRDefault="001B56CB">
      <w:pPr>
        <w:pStyle w:val="Textnotdesubsol"/>
        <w:rPr>
          <w:rFonts w:asciiTheme="majorHAnsi" w:hAnsiTheme="majorHAnsi" w:cstheme="majorHAnsi"/>
          <w:sz w:val="16"/>
          <w:szCs w:val="16"/>
        </w:rPr>
      </w:pPr>
      <w:r w:rsidRPr="00F36479">
        <w:rPr>
          <w:rStyle w:val="Referinnotdesubsol"/>
          <w:rFonts w:asciiTheme="majorHAnsi" w:hAnsiTheme="majorHAnsi" w:cstheme="majorHAnsi"/>
          <w:sz w:val="16"/>
          <w:szCs w:val="16"/>
        </w:rPr>
        <w:footnoteRef/>
      </w:r>
      <w:r w:rsidRPr="00F36479">
        <w:rPr>
          <w:rFonts w:asciiTheme="majorHAnsi" w:hAnsiTheme="majorHAnsi" w:cstheme="majorHAnsi"/>
          <w:sz w:val="16"/>
          <w:szCs w:val="16"/>
        </w:rPr>
        <w:t xml:space="preserve"> Pct.22 din Conceptul SIA GEAP și pct.11 din Regulamentul RAP.</w:t>
      </w:r>
    </w:p>
  </w:footnote>
  <w:footnote w:id="158">
    <w:p w14:paraId="2C04028E" w14:textId="5AF5A599" w:rsidR="001B56CB" w:rsidRPr="00AE43C1" w:rsidRDefault="001B56CB" w:rsidP="007D3AB5">
      <w:pPr>
        <w:pStyle w:val="Textnotdesubsol"/>
        <w:rPr>
          <w:rFonts w:asciiTheme="majorHAnsi" w:hAnsiTheme="majorHAnsi" w:cstheme="majorHAnsi"/>
          <w:sz w:val="16"/>
          <w:szCs w:val="16"/>
          <w:lang w:val="ro-MD"/>
        </w:rPr>
      </w:pPr>
      <w:r w:rsidRPr="00AE43C1">
        <w:rPr>
          <w:rStyle w:val="Referinnotdesubsol"/>
          <w:rFonts w:asciiTheme="majorHAnsi" w:hAnsiTheme="majorHAnsi" w:cstheme="majorHAnsi"/>
          <w:sz w:val="16"/>
          <w:szCs w:val="16"/>
        </w:rPr>
        <w:footnoteRef/>
      </w:r>
      <w:r w:rsidRPr="00AE43C1">
        <w:rPr>
          <w:rFonts w:asciiTheme="majorHAnsi" w:hAnsiTheme="majorHAnsi" w:cstheme="majorHAnsi"/>
          <w:sz w:val="16"/>
          <w:szCs w:val="16"/>
        </w:rPr>
        <w:t xml:space="preserve"> </w:t>
      </w:r>
      <w:r w:rsidRPr="00AE43C1">
        <w:rPr>
          <w:rFonts w:asciiTheme="majorHAnsi" w:hAnsiTheme="majorHAnsi" w:cstheme="majorHAnsi"/>
          <w:sz w:val="16"/>
          <w:szCs w:val="16"/>
          <w:lang w:val="ro-MD"/>
        </w:rPr>
        <w:t>Conceptul tehnic al Sistemului informațional automatizat de gestionare și eliberare a actelor permisive, aprobat prin Hotărârea Guvernului nr.550 din 13.06.2018</w:t>
      </w:r>
      <w:r>
        <w:rPr>
          <w:rFonts w:asciiTheme="majorHAnsi" w:hAnsiTheme="majorHAnsi" w:cstheme="majorHAnsi"/>
          <w:sz w:val="16"/>
          <w:szCs w:val="16"/>
          <w:lang w:val="ro-MD"/>
        </w:rPr>
        <w:t xml:space="preserve"> (</w:t>
      </w:r>
      <w:r w:rsidRPr="00AE43C1">
        <w:rPr>
          <w:rFonts w:asciiTheme="majorHAnsi" w:hAnsiTheme="majorHAnsi" w:cstheme="majorHAnsi"/>
          <w:sz w:val="16"/>
          <w:szCs w:val="16"/>
          <w:lang w:val="ro-MD"/>
        </w:rPr>
        <w:t xml:space="preserve"> în continuare – Conceptul SIA GEAP</w:t>
      </w:r>
      <w:r>
        <w:rPr>
          <w:rFonts w:asciiTheme="majorHAnsi" w:hAnsiTheme="majorHAnsi" w:cstheme="majorHAnsi"/>
          <w:sz w:val="16"/>
          <w:szCs w:val="16"/>
          <w:lang w:val="ro-MD"/>
        </w:rPr>
        <w:t>)</w:t>
      </w:r>
      <w:r w:rsidRPr="00AE43C1">
        <w:rPr>
          <w:rFonts w:asciiTheme="majorHAnsi" w:hAnsiTheme="majorHAnsi" w:cstheme="majorHAnsi"/>
          <w:sz w:val="16"/>
          <w:szCs w:val="16"/>
          <w:lang w:val="ro-MD"/>
        </w:rPr>
        <w:t>.</w:t>
      </w:r>
    </w:p>
  </w:footnote>
  <w:footnote w:id="159">
    <w:p w14:paraId="30E2C8B2" w14:textId="1CDEC802" w:rsidR="001B56CB" w:rsidRPr="00AE43C1" w:rsidRDefault="001B56CB" w:rsidP="00C17CC0">
      <w:pPr>
        <w:pStyle w:val="Textnotdesubsol"/>
        <w:rPr>
          <w:rFonts w:asciiTheme="majorHAnsi" w:hAnsiTheme="majorHAnsi" w:cstheme="majorHAnsi"/>
          <w:sz w:val="16"/>
          <w:szCs w:val="16"/>
        </w:rPr>
      </w:pPr>
      <w:r w:rsidRPr="00AE43C1">
        <w:rPr>
          <w:rStyle w:val="Referinnotdesubsol"/>
          <w:rFonts w:asciiTheme="majorHAnsi" w:hAnsiTheme="majorHAnsi" w:cstheme="majorHAnsi"/>
          <w:sz w:val="16"/>
          <w:szCs w:val="16"/>
        </w:rPr>
        <w:footnoteRef/>
      </w:r>
      <w:r w:rsidRPr="00AE43C1">
        <w:rPr>
          <w:rFonts w:asciiTheme="majorHAnsi" w:hAnsiTheme="majorHAnsi" w:cstheme="majorHAnsi"/>
          <w:sz w:val="16"/>
          <w:szCs w:val="16"/>
        </w:rPr>
        <w:t xml:space="preserve"> Legea nr.153 din 20.07.2020</w:t>
      </w:r>
      <w:r w:rsidRPr="00AE43C1">
        <w:rPr>
          <w:sz w:val="16"/>
          <w:szCs w:val="16"/>
        </w:rPr>
        <w:t xml:space="preserve"> </w:t>
      </w:r>
      <w:r w:rsidRPr="00AE43C1">
        <w:rPr>
          <w:rFonts w:asciiTheme="majorHAnsi" w:hAnsiTheme="majorHAnsi" w:cstheme="majorHAnsi"/>
          <w:sz w:val="16"/>
          <w:szCs w:val="16"/>
        </w:rPr>
        <w:t xml:space="preserve">pentru modificarea unor acte normative, „la poziția 69 din compartimentul II al </w:t>
      </w:r>
      <w:r>
        <w:rPr>
          <w:rFonts w:asciiTheme="majorHAnsi" w:hAnsiTheme="majorHAnsi" w:cstheme="majorHAnsi"/>
          <w:sz w:val="16"/>
          <w:szCs w:val="16"/>
        </w:rPr>
        <w:t>A</w:t>
      </w:r>
      <w:r w:rsidRPr="00AE43C1">
        <w:rPr>
          <w:rFonts w:asciiTheme="majorHAnsi" w:hAnsiTheme="majorHAnsi" w:cstheme="majorHAnsi"/>
          <w:sz w:val="16"/>
          <w:szCs w:val="16"/>
        </w:rPr>
        <w:t>nexei nr. 1 la Legea nr. 160/2011 privind reglementarea prin autorizare a activității de întreprinzător, sintagma „Agenția Națională pentru Acreditare în Domeniul Sănătății și Asistenței Sociale” se substituie cu sintagma „Consiliul Național de Evaluare și Acreditare în Sănătate”.</w:t>
      </w:r>
    </w:p>
  </w:footnote>
  <w:footnote w:id="160">
    <w:p w14:paraId="073A169B" w14:textId="29ABBE02" w:rsidR="001B56CB" w:rsidRPr="00491ACE" w:rsidRDefault="001B56CB" w:rsidP="00C17CC0">
      <w:pPr>
        <w:pStyle w:val="Textnotdesubsol"/>
        <w:rPr>
          <w:rFonts w:asciiTheme="majorHAnsi" w:hAnsiTheme="majorHAnsi" w:cstheme="majorHAnsi"/>
          <w:sz w:val="16"/>
          <w:szCs w:val="16"/>
        </w:rPr>
      </w:pPr>
      <w:r w:rsidRPr="00491ACE">
        <w:rPr>
          <w:rStyle w:val="Referinnotdesubsol"/>
          <w:rFonts w:asciiTheme="majorHAnsi" w:hAnsiTheme="majorHAnsi" w:cstheme="majorHAnsi"/>
          <w:sz w:val="16"/>
          <w:szCs w:val="16"/>
        </w:rPr>
        <w:footnoteRef/>
      </w:r>
      <w:r w:rsidRPr="00491ACE">
        <w:rPr>
          <w:rFonts w:asciiTheme="majorHAnsi" w:hAnsiTheme="majorHAnsi" w:cstheme="majorHAnsi"/>
          <w:sz w:val="16"/>
          <w:szCs w:val="16"/>
        </w:rPr>
        <w:t>Legea nr.552 din 18.10.2001 privind evaluarea şi acreditarea în sănătate, cu modificările ulterioare</w:t>
      </w:r>
      <w:r>
        <w:rPr>
          <w:rFonts w:asciiTheme="majorHAnsi" w:hAnsiTheme="majorHAnsi" w:cstheme="majorHAnsi"/>
          <w:sz w:val="16"/>
          <w:szCs w:val="16"/>
        </w:rPr>
        <w:t xml:space="preserve"> (</w:t>
      </w:r>
      <w:r w:rsidRPr="00491ACE">
        <w:rPr>
          <w:rFonts w:asciiTheme="majorHAnsi" w:hAnsiTheme="majorHAnsi" w:cstheme="majorHAnsi"/>
          <w:sz w:val="16"/>
          <w:szCs w:val="16"/>
        </w:rPr>
        <w:t xml:space="preserve"> în continuare – Legea nr.552/2001</w:t>
      </w:r>
      <w:r>
        <w:rPr>
          <w:rFonts w:asciiTheme="majorHAnsi" w:hAnsiTheme="majorHAnsi" w:cstheme="majorHAnsi"/>
          <w:sz w:val="16"/>
          <w:szCs w:val="16"/>
        </w:rPr>
        <w:t>)</w:t>
      </w:r>
      <w:r w:rsidRPr="00491ACE">
        <w:rPr>
          <w:rFonts w:asciiTheme="majorHAnsi" w:hAnsiTheme="majorHAnsi" w:cstheme="majorHAnsi"/>
          <w:sz w:val="16"/>
          <w:szCs w:val="16"/>
        </w:rPr>
        <w:t>.</w:t>
      </w:r>
    </w:p>
  </w:footnote>
  <w:footnote w:id="161">
    <w:p w14:paraId="5A81E5CA" w14:textId="3AA380DB" w:rsidR="001B56CB" w:rsidRPr="00491ACE" w:rsidRDefault="001B56CB" w:rsidP="00C17CC0">
      <w:pPr>
        <w:pStyle w:val="Textnotdesubsol"/>
        <w:rPr>
          <w:rFonts w:asciiTheme="majorHAnsi" w:hAnsiTheme="majorHAnsi" w:cstheme="majorHAnsi"/>
          <w:sz w:val="16"/>
          <w:szCs w:val="16"/>
        </w:rPr>
      </w:pPr>
      <w:r w:rsidRPr="00491ACE">
        <w:rPr>
          <w:rStyle w:val="Referinnotdesubsol"/>
          <w:rFonts w:asciiTheme="majorHAnsi" w:hAnsiTheme="majorHAnsi" w:cstheme="majorHAnsi"/>
          <w:sz w:val="16"/>
          <w:szCs w:val="16"/>
        </w:rPr>
        <w:footnoteRef/>
      </w:r>
      <w:r w:rsidRPr="00491ACE">
        <w:rPr>
          <w:rFonts w:asciiTheme="majorHAnsi" w:hAnsiTheme="majorHAnsi" w:cstheme="majorHAnsi"/>
          <w:sz w:val="16"/>
          <w:szCs w:val="16"/>
        </w:rPr>
        <w:t xml:space="preserve"> Art.9 și </w:t>
      </w:r>
      <w:r>
        <w:rPr>
          <w:rFonts w:asciiTheme="majorHAnsi" w:hAnsiTheme="majorHAnsi" w:cstheme="majorHAnsi"/>
          <w:sz w:val="16"/>
          <w:szCs w:val="16"/>
        </w:rPr>
        <w:t>art.</w:t>
      </w:r>
      <w:r w:rsidRPr="00491ACE">
        <w:rPr>
          <w:rFonts w:asciiTheme="majorHAnsi" w:hAnsiTheme="majorHAnsi" w:cstheme="majorHAnsi"/>
          <w:sz w:val="16"/>
          <w:szCs w:val="16"/>
        </w:rPr>
        <w:t>11 din Legea nr.552/2001.</w:t>
      </w:r>
    </w:p>
  </w:footnote>
  <w:footnote w:id="162">
    <w:p w14:paraId="44595A0A" w14:textId="3CA51EEE" w:rsidR="001B56CB" w:rsidRPr="004636B4" w:rsidRDefault="001B56CB" w:rsidP="00C17CC0">
      <w:pPr>
        <w:pStyle w:val="Textnotdesubsol"/>
        <w:rPr>
          <w:rFonts w:asciiTheme="majorHAnsi" w:hAnsiTheme="majorHAnsi" w:cstheme="majorHAnsi"/>
          <w:sz w:val="16"/>
          <w:szCs w:val="16"/>
        </w:rPr>
      </w:pPr>
      <w:r w:rsidRPr="004636B4">
        <w:rPr>
          <w:rStyle w:val="Referinnotdesubsol"/>
          <w:rFonts w:asciiTheme="majorHAnsi" w:hAnsiTheme="majorHAnsi" w:cstheme="majorHAnsi"/>
          <w:sz w:val="16"/>
          <w:szCs w:val="16"/>
        </w:rPr>
        <w:footnoteRef/>
      </w:r>
      <w:r w:rsidRPr="004636B4">
        <w:rPr>
          <w:rFonts w:asciiTheme="majorHAnsi" w:hAnsiTheme="majorHAnsi" w:cstheme="majorHAnsi"/>
          <w:sz w:val="16"/>
          <w:szCs w:val="16"/>
        </w:rPr>
        <w:t>Leg</w:t>
      </w:r>
      <w:r>
        <w:rPr>
          <w:rFonts w:asciiTheme="majorHAnsi" w:hAnsiTheme="majorHAnsi" w:cstheme="majorHAnsi"/>
          <w:sz w:val="16"/>
          <w:szCs w:val="16"/>
        </w:rPr>
        <w:t>ea</w:t>
      </w:r>
      <w:r w:rsidRPr="004636B4">
        <w:rPr>
          <w:rFonts w:asciiTheme="majorHAnsi" w:hAnsiTheme="majorHAnsi" w:cstheme="majorHAnsi"/>
          <w:sz w:val="16"/>
          <w:szCs w:val="16"/>
        </w:rPr>
        <w:t xml:space="preserve"> nr. 231/2010 cu privire la comerțul interior</w:t>
      </w:r>
      <w:r>
        <w:rPr>
          <w:rFonts w:asciiTheme="majorHAnsi" w:hAnsiTheme="majorHAnsi" w:cstheme="majorHAnsi"/>
          <w:sz w:val="16"/>
          <w:szCs w:val="16"/>
        </w:rPr>
        <w:t>,</w:t>
      </w:r>
      <w:r w:rsidRPr="004636B4">
        <w:rPr>
          <w:rFonts w:asciiTheme="majorHAnsi" w:hAnsiTheme="majorHAnsi" w:cstheme="majorHAnsi"/>
          <w:sz w:val="16"/>
          <w:szCs w:val="16"/>
        </w:rPr>
        <w:t xml:space="preserve"> republicată în temeiul art.II al.(9) al Legii nr.17/2021 pentru modificarea Legii nr. 231/2010 cu privire la comerțul interior, în vigoare </w:t>
      </w:r>
      <w:r>
        <w:rPr>
          <w:rFonts w:asciiTheme="majorHAnsi" w:hAnsiTheme="majorHAnsi" w:cstheme="majorHAnsi"/>
          <w:sz w:val="16"/>
          <w:szCs w:val="16"/>
        </w:rPr>
        <w:t xml:space="preserve">din </w:t>
      </w:r>
      <w:r w:rsidRPr="004636B4">
        <w:rPr>
          <w:rFonts w:asciiTheme="majorHAnsi" w:hAnsiTheme="majorHAnsi" w:cstheme="majorHAnsi"/>
          <w:sz w:val="16"/>
          <w:szCs w:val="16"/>
        </w:rPr>
        <w:t>02.10.2021.</w:t>
      </w:r>
    </w:p>
  </w:footnote>
  <w:footnote w:id="163">
    <w:p w14:paraId="32DFFB70" w14:textId="25A05FE3" w:rsidR="001B56CB" w:rsidRPr="00AE43C1" w:rsidRDefault="001B56CB" w:rsidP="001C0077">
      <w:pPr>
        <w:pStyle w:val="Textnotdesubsol"/>
        <w:rPr>
          <w:rFonts w:asciiTheme="majorHAnsi" w:hAnsiTheme="majorHAnsi" w:cstheme="majorHAnsi"/>
          <w:sz w:val="16"/>
          <w:szCs w:val="16"/>
          <w:lang w:val="ro-MD"/>
        </w:rPr>
      </w:pPr>
      <w:r w:rsidRPr="00AE43C1">
        <w:rPr>
          <w:rStyle w:val="Referinnotdesubsol"/>
          <w:rFonts w:asciiTheme="majorHAnsi" w:hAnsiTheme="majorHAnsi" w:cstheme="majorHAnsi"/>
          <w:sz w:val="16"/>
          <w:szCs w:val="16"/>
        </w:rPr>
        <w:footnoteRef/>
      </w:r>
      <w:r w:rsidRPr="00AE43C1">
        <w:rPr>
          <w:rFonts w:asciiTheme="majorHAnsi" w:hAnsiTheme="majorHAnsi" w:cstheme="majorHAnsi"/>
          <w:sz w:val="16"/>
          <w:szCs w:val="16"/>
        </w:rPr>
        <w:t xml:space="preserve"> </w:t>
      </w:r>
      <w:r w:rsidRPr="00AE43C1">
        <w:rPr>
          <w:rFonts w:asciiTheme="majorHAnsi" w:hAnsiTheme="majorHAnsi" w:cstheme="majorHAnsi"/>
          <w:sz w:val="16"/>
          <w:szCs w:val="16"/>
          <w:lang w:val="ro-MD"/>
        </w:rPr>
        <w:t>Legea nr.153 din 01.07.2016 pentru modificarea și completarea unor acte legislative</w:t>
      </w:r>
      <w:r>
        <w:rPr>
          <w:rFonts w:asciiTheme="majorHAnsi" w:hAnsiTheme="majorHAnsi" w:cstheme="majorHAnsi"/>
          <w:sz w:val="16"/>
          <w:szCs w:val="16"/>
        </w:rPr>
        <w:t xml:space="preserve"> (</w:t>
      </w:r>
      <w:r w:rsidRPr="00AE43C1">
        <w:rPr>
          <w:rFonts w:asciiTheme="majorHAnsi" w:hAnsiTheme="majorHAnsi" w:cstheme="majorHAnsi"/>
          <w:sz w:val="16"/>
          <w:szCs w:val="16"/>
        </w:rPr>
        <w:t xml:space="preserve"> în continuare </w:t>
      </w:r>
      <w:r>
        <w:rPr>
          <w:rFonts w:asciiTheme="majorHAnsi" w:hAnsiTheme="majorHAnsi" w:cstheme="majorHAnsi"/>
          <w:sz w:val="16"/>
          <w:szCs w:val="16"/>
        </w:rPr>
        <w:t xml:space="preserve">- </w:t>
      </w:r>
      <w:r w:rsidRPr="00AE43C1">
        <w:rPr>
          <w:rFonts w:asciiTheme="majorHAnsi" w:hAnsiTheme="majorHAnsi" w:cstheme="majorHAnsi"/>
          <w:sz w:val="16"/>
          <w:szCs w:val="16"/>
        </w:rPr>
        <w:t>Legea nr.153 din 01.07.2016</w:t>
      </w:r>
      <w:r>
        <w:rPr>
          <w:rFonts w:asciiTheme="majorHAnsi" w:hAnsiTheme="majorHAnsi" w:cstheme="majorHAnsi"/>
          <w:sz w:val="16"/>
          <w:szCs w:val="16"/>
        </w:rPr>
        <w:t>)</w:t>
      </w:r>
      <w:r w:rsidRPr="00AE43C1">
        <w:rPr>
          <w:rFonts w:asciiTheme="majorHAnsi" w:hAnsiTheme="majorHAnsi" w:cstheme="majorHAnsi"/>
          <w:sz w:val="16"/>
          <w:szCs w:val="16"/>
        </w:rPr>
        <w:t>.</w:t>
      </w:r>
    </w:p>
  </w:footnote>
  <w:footnote w:id="164">
    <w:p w14:paraId="55BDCE4E" w14:textId="77777777" w:rsidR="001B56CB" w:rsidRPr="00D72EC0" w:rsidRDefault="001B56CB">
      <w:pPr>
        <w:pStyle w:val="Textnotdesubsol"/>
        <w:rPr>
          <w:rFonts w:asciiTheme="majorHAnsi" w:hAnsiTheme="majorHAnsi" w:cstheme="majorHAnsi"/>
          <w:sz w:val="16"/>
          <w:szCs w:val="16"/>
        </w:rPr>
      </w:pPr>
      <w:r w:rsidRPr="00D72EC0">
        <w:rPr>
          <w:rStyle w:val="Referinnotdesubsol"/>
          <w:rFonts w:asciiTheme="majorHAnsi" w:hAnsiTheme="majorHAnsi" w:cstheme="majorHAnsi"/>
          <w:sz w:val="16"/>
          <w:szCs w:val="16"/>
        </w:rPr>
        <w:footnoteRef/>
      </w:r>
      <w:r w:rsidRPr="00D72EC0">
        <w:rPr>
          <w:rFonts w:asciiTheme="majorHAnsi" w:hAnsiTheme="majorHAnsi" w:cstheme="majorHAnsi"/>
          <w:sz w:val="16"/>
          <w:szCs w:val="16"/>
        </w:rPr>
        <w:t xml:space="preserve"> Pct.6 din Regulamentul aferent RAP, aprob</w:t>
      </w:r>
      <w:r>
        <w:rPr>
          <w:rFonts w:asciiTheme="majorHAnsi" w:hAnsiTheme="majorHAnsi" w:cstheme="majorHAnsi"/>
          <w:sz w:val="16"/>
          <w:szCs w:val="16"/>
        </w:rPr>
        <w:t>at prin H</w:t>
      </w:r>
      <w:r w:rsidRPr="00D72EC0">
        <w:rPr>
          <w:rFonts w:asciiTheme="majorHAnsi" w:hAnsiTheme="majorHAnsi" w:cstheme="majorHAnsi"/>
          <w:sz w:val="16"/>
          <w:szCs w:val="16"/>
        </w:rPr>
        <w:t>otărârea Guvernului nr.551/2018.</w:t>
      </w:r>
    </w:p>
  </w:footnote>
  <w:footnote w:id="165">
    <w:p w14:paraId="6DA05F46" w14:textId="5462EAEB" w:rsidR="001B56CB" w:rsidRPr="00F103D2" w:rsidRDefault="001B56CB">
      <w:pPr>
        <w:pStyle w:val="Textnotdesubsol"/>
        <w:rPr>
          <w:rFonts w:asciiTheme="majorHAnsi" w:hAnsiTheme="majorHAnsi" w:cstheme="majorHAnsi"/>
          <w:sz w:val="16"/>
          <w:szCs w:val="16"/>
        </w:rPr>
      </w:pPr>
      <w:r w:rsidRPr="00F103D2">
        <w:rPr>
          <w:rStyle w:val="Referinnotdesubsol"/>
          <w:rFonts w:asciiTheme="majorHAnsi" w:hAnsiTheme="majorHAnsi" w:cstheme="majorHAnsi"/>
          <w:sz w:val="16"/>
          <w:szCs w:val="16"/>
        </w:rPr>
        <w:footnoteRef/>
      </w:r>
      <w:r w:rsidRPr="00F103D2">
        <w:rPr>
          <w:rFonts w:asciiTheme="majorHAnsi" w:hAnsiTheme="majorHAnsi" w:cstheme="majorHAnsi"/>
          <w:sz w:val="16"/>
          <w:szCs w:val="16"/>
        </w:rPr>
        <w:t xml:space="preserve"> </w:t>
      </w:r>
      <w:r>
        <w:rPr>
          <w:rFonts w:asciiTheme="majorHAnsi" w:hAnsiTheme="majorHAnsi" w:cstheme="majorHAnsi"/>
          <w:sz w:val="16"/>
          <w:szCs w:val="16"/>
        </w:rPr>
        <w:t>A</w:t>
      </w:r>
      <w:r w:rsidRPr="00F103D2">
        <w:rPr>
          <w:rFonts w:asciiTheme="majorHAnsi" w:hAnsiTheme="majorHAnsi" w:cstheme="majorHAnsi"/>
          <w:sz w:val="16"/>
          <w:szCs w:val="16"/>
        </w:rPr>
        <w:t>rt.6</w:t>
      </w:r>
      <w:r>
        <w:rPr>
          <w:rFonts w:asciiTheme="majorHAnsi" w:hAnsiTheme="majorHAnsi" w:cstheme="majorHAnsi"/>
          <w:sz w:val="16"/>
          <w:szCs w:val="16"/>
        </w:rPr>
        <w:t xml:space="preserve"> </w:t>
      </w:r>
      <w:r w:rsidRPr="00F103D2">
        <w:rPr>
          <w:rFonts w:asciiTheme="majorHAnsi" w:hAnsiTheme="majorHAnsi" w:cstheme="majorHAnsi"/>
          <w:sz w:val="16"/>
          <w:szCs w:val="16"/>
        </w:rPr>
        <w:t>alin.</w:t>
      </w:r>
      <w:r>
        <w:rPr>
          <w:rFonts w:asciiTheme="majorHAnsi" w:hAnsiTheme="majorHAnsi" w:cstheme="majorHAnsi"/>
          <w:sz w:val="16"/>
          <w:szCs w:val="16"/>
        </w:rPr>
        <w:t>(</w:t>
      </w:r>
      <w:r w:rsidRPr="00F103D2">
        <w:rPr>
          <w:rFonts w:asciiTheme="majorHAnsi" w:hAnsiTheme="majorHAnsi" w:cstheme="majorHAnsi"/>
          <w:sz w:val="16"/>
          <w:szCs w:val="16"/>
        </w:rPr>
        <w:t>6</w:t>
      </w:r>
      <w:r>
        <w:rPr>
          <w:rFonts w:asciiTheme="majorHAnsi" w:hAnsiTheme="majorHAnsi" w:cstheme="majorHAnsi"/>
          <w:sz w:val="16"/>
          <w:szCs w:val="16"/>
        </w:rPr>
        <w:t>)</w:t>
      </w:r>
      <w:r w:rsidRPr="00F103D2">
        <w:rPr>
          <w:rFonts w:asciiTheme="majorHAnsi" w:hAnsiTheme="majorHAnsi" w:cstheme="majorHAnsi"/>
          <w:sz w:val="16"/>
          <w:szCs w:val="16"/>
        </w:rPr>
        <w:t xml:space="preserve"> din Legea nr.160/2011</w:t>
      </w:r>
      <w:r>
        <w:rPr>
          <w:rFonts w:asciiTheme="majorHAnsi" w:hAnsiTheme="majorHAnsi" w:cstheme="majorHAnsi"/>
          <w:sz w:val="16"/>
          <w:szCs w:val="16"/>
        </w:rPr>
        <w:t>.</w:t>
      </w:r>
    </w:p>
  </w:footnote>
  <w:footnote w:id="166">
    <w:p w14:paraId="3C73F192" w14:textId="23B4B26B" w:rsidR="001B56CB" w:rsidRPr="00EC2DCE" w:rsidRDefault="001B56CB">
      <w:pPr>
        <w:pStyle w:val="Textnotdesubsol"/>
        <w:rPr>
          <w:rFonts w:asciiTheme="majorHAnsi" w:hAnsiTheme="majorHAnsi" w:cstheme="majorHAnsi"/>
          <w:sz w:val="16"/>
          <w:szCs w:val="16"/>
          <w:lang w:val="ro-MD"/>
        </w:rPr>
      </w:pPr>
      <w:r w:rsidRPr="00EC2DCE">
        <w:rPr>
          <w:rStyle w:val="Referinnotdesubsol"/>
          <w:rFonts w:asciiTheme="majorHAnsi" w:hAnsiTheme="majorHAnsi" w:cstheme="majorHAnsi"/>
          <w:sz w:val="16"/>
          <w:szCs w:val="16"/>
        </w:rPr>
        <w:footnoteRef/>
      </w:r>
      <w:r w:rsidRPr="00EC2DCE">
        <w:rPr>
          <w:rFonts w:asciiTheme="majorHAnsi" w:hAnsiTheme="majorHAnsi" w:cstheme="majorHAnsi"/>
          <w:sz w:val="16"/>
          <w:szCs w:val="16"/>
        </w:rPr>
        <w:t xml:space="preserve"> Demersul nr.06/2-1268 din 21.02.2020</w:t>
      </w:r>
      <w:r>
        <w:rPr>
          <w:rFonts w:asciiTheme="majorHAnsi" w:hAnsiTheme="majorHAnsi" w:cstheme="majorHAnsi"/>
          <w:sz w:val="16"/>
          <w:szCs w:val="16"/>
        </w:rPr>
        <w:t>,</w:t>
      </w:r>
      <w:r w:rsidRPr="00EC2DCE">
        <w:rPr>
          <w:rFonts w:asciiTheme="majorHAnsi" w:hAnsiTheme="majorHAnsi" w:cstheme="majorHAnsi"/>
          <w:sz w:val="16"/>
          <w:szCs w:val="16"/>
        </w:rPr>
        <w:t xml:space="preserve"> remis către AGE.</w:t>
      </w:r>
    </w:p>
  </w:footnote>
  <w:footnote w:id="167">
    <w:p w14:paraId="470752AB" w14:textId="77777777" w:rsidR="001B56CB" w:rsidRPr="00800369" w:rsidRDefault="001B56CB">
      <w:pPr>
        <w:pStyle w:val="Textnotdesubsol"/>
        <w:rPr>
          <w:rFonts w:asciiTheme="majorHAnsi" w:hAnsiTheme="majorHAnsi" w:cstheme="majorHAnsi"/>
          <w:sz w:val="16"/>
          <w:szCs w:val="16"/>
        </w:rPr>
      </w:pPr>
      <w:r w:rsidRPr="00800369">
        <w:rPr>
          <w:rStyle w:val="Referinnotdesubsol"/>
          <w:rFonts w:asciiTheme="majorHAnsi" w:hAnsiTheme="majorHAnsi" w:cstheme="majorHAnsi"/>
          <w:sz w:val="16"/>
          <w:szCs w:val="16"/>
        </w:rPr>
        <w:footnoteRef/>
      </w:r>
      <w:r w:rsidRPr="00800369">
        <w:rPr>
          <w:rFonts w:asciiTheme="majorHAnsi" w:hAnsiTheme="majorHAnsi" w:cstheme="majorHAnsi"/>
          <w:sz w:val="16"/>
          <w:szCs w:val="16"/>
        </w:rPr>
        <w:t xml:space="preserve"> Scrisoarea MF nr.05-10/27 din 11.</w:t>
      </w:r>
      <w:r w:rsidRPr="00BA395F">
        <w:rPr>
          <w:rFonts w:asciiTheme="majorHAnsi" w:hAnsiTheme="majorHAnsi" w:cstheme="majorHAnsi"/>
          <w:sz w:val="16"/>
          <w:szCs w:val="16"/>
        </w:rPr>
        <w:t>04.2022.</w:t>
      </w:r>
    </w:p>
  </w:footnote>
  <w:footnote w:id="168">
    <w:p w14:paraId="7EFB41C9" w14:textId="71DB2245" w:rsidR="001B56CB" w:rsidRPr="00E65C10" w:rsidRDefault="001B56CB" w:rsidP="005A7564">
      <w:pPr>
        <w:pStyle w:val="Textnotdesubsol"/>
      </w:pPr>
      <w:r w:rsidRPr="00E65C10">
        <w:rPr>
          <w:rStyle w:val="Referinnotdesubsol"/>
          <w:rFonts w:asciiTheme="majorHAnsi" w:hAnsiTheme="majorHAnsi" w:cstheme="majorHAnsi"/>
          <w:sz w:val="16"/>
          <w:szCs w:val="16"/>
        </w:rPr>
        <w:footnoteRef/>
      </w:r>
      <w:r w:rsidRPr="00E65C10">
        <w:rPr>
          <w:rFonts w:asciiTheme="majorHAnsi" w:hAnsiTheme="majorHAnsi" w:cstheme="majorHAnsi"/>
          <w:sz w:val="16"/>
          <w:szCs w:val="16"/>
        </w:rPr>
        <w:t xml:space="preserve"> </w:t>
      </w:r>
      <w:r>
        <w:rPr>
          <w:rFonts w:asciiTheme="majorHAnsi" w:hAnsiTheme="majorHAnsi" w:cstheme="majorHAnsi"/>
          <w:sz w:val="16"/>
          <w:szCs w:val="16"/>
        </w:rPr>
        <w:t>S</w:t>
      </w:r>
      <w:r w:rsidRPr="00E65C10">
        <w:rPr>
          <w:rFonts w:asciiTheme="majorHAnsi" w:hAnsiTheme="majorHAnsi" w:cstheme="majorHAnsi"/>
          <w:sz w:val="16"/>
          <w:szCs w:val="16"/>
        </w:rPr>
        <w:t>crisoarea SFS către MEI nr</w:t>
      </w:r>
      <w:r>
        <w:rPr>
          <w:rFonts w:asciiTheme="majorHAnsi" w:hAnsiTheme="majorHAnsi" w:cstheme="majorHAnsi"/>
          <w:sz w:val="16"/>
          <w:szCs w:val="16"/>
        </w:rPr>
        <w:t xml:space="preserve">.26-19/1-09-4277 din 08.04.2019 și scrisoarea </w:t>
      </w:r>
      <w:r w:rsidRPr="00E65C10">
        <w:rPr>
          <w:rFonts w:asciiTheme="majorHAnsi" w:hAnsiTheme="majorHAnsi" w:cstheme="majorHAnsi"/>
          <w:sz w:val="16"/>
          <w:szCs w:val="16"/>
        </w:rPr>
        <w:t>SFS nr.26-19/1-09/50398 din 21.05.2021</w:t>
      </w:r>
      <w:r>
        <w:rPr>
          <w:rFonts w:asciiTheme="majorHAnsi" w:hAnsiTheme="majorHAnsi" w:cstheme="majorHAnsi"/>
          <w:sz w:val="16"/>
          <w:szCs w:val="16"/>
        </w:rPr>
        <w:t>.</w:t>
      </w:r>
    </w:p>
  </w:footnote>
  <w:footnote w:id="169">
    <w:p w14:paraId="0817A9CB" w14:textId="65BB9F24" w:rsidR="001B56CB" w:rsidRPr="001A2509" w:rsidRDefault="001B56CB" w:rsidP="005A7564">
      <w:pPr>
        <w:pStyle w:val="Textnotdesubsol"/>
        <w:rPr>
          <w:rFonts w:asciiTheme="majorHAnsi" w:hAnsiTheme="majorHAnsi" w:cstheme="majorHAnsi"/>
          <w:sz w:val="16"/>
          <w:szCs w:val="16"/>
        </w:rPr>
      </w:pPr>
      <w:r w:rsidRPr="001A2509">
        <w:rPr>
          <w:rStyle w:val="Referinnotdesubsol"/>
          <w:rFonts w:asciiTheme="majorHAnsi" w:hAnsiTheme="majorHAnsi" w:cstheme="majorHAnsi"/>
          <w:sz w:val="16"/>
          <w:szCs w:val="16"/>
        </w:rPr>
        <w:footnoteRef/>
      </w:r>
      <w:r w:rsidRPr="001A2509">
        <w:rPr>
          <w:rFonts w:asciiTheme="majorHAnsi" w:hAnsiTheme="majorHAnsi" w:cstheme="majorHAnsi"/>
          <w:sz w:val="16"/>
          <w:szCs w:val="16"/>
        </w:rPr>
        <w:t xml:space="preserve"> </w:t>
      </w:r>
      <w:r>
        <w:rPr>
          <w:rFonts w:asciiTheme="majorHAnsi" w:hAnsiTheme="majorHAnsi" w:cstheme="majorHAnsi"/>
          <w:sz w:val="16"/>
          <w:szCs w:val="16"/>
        </w:rPr>
        <w:t>Chestionar completat de</w:t>
      </w:r>
      <w:r w:rsidRPr="001A2509">
        <w:rPr>
          <w:rFonts w:asciiTheme="majorHAnsi" w:hAnsiTheme="majorHAnsi" w:cstheme="majorHAnsi"/>
          <w:sz w:val="16"/>
          <w:szCs w:val="16"/>
        </w:rPr>
        <w:t xml:space="preserve"> ASP </w:t>
      </w:r>
      <w:r>
        <w:rPr>
          <w:rFonts w:asciiTheme="majorHAnsi" w:hAnsiTheme="majorHAnsi" w:cstheme="majorHAnsi"/>
          <w:sz w:val="16"/>
          <w:szCs w:val="16"/>
        </w:rPr>
        <w:t>din 05</w:t>
      </w:r>
      <w:r w:rsidRPr="001A2509">
        <w:rPr>
          <w:rFonts w:asciiTheme="majorHAnsi" w:hAnsiTheme="majorHAnsi" w:cstheme="majorHAnsi"/>
          <w:sz w:val="16"/>
          <w:szCs w:val="16"/>
        </w:rPr>
        <w:t>.1</w:t>
      </w:r>
      <w:r>
        <w:rPr>
          <w:rFonts w:asciiTheme="majorHAnsi" w:hAnsiTheme="majorHAnsi" w:cstheme="majorHAnsi"/>
          <w:sz w:val="16"/>
          <w:szCs w:val="16"/>
        </w:rPr>
        <w:t>1</w:t>
      </w:r>
      <w:r w:rsidRPr="001A2509">
        <w:rPr>
          <w:rFonts w:asciiTheme="majorHAnsi" w:hAnsiTheme="majorHAnsi" w:cstheme="majorHAnsi"/>
          <w:sz w:val="16"/>
          <w:szCs w:val="16"/>
        </w:rPr>
        <w:t>.2021.</w:t>
      </w:r>
    </w:p>
  </w:footnote>
  <w:footnote w:id="170">
    <w:p w14:paraId="0ED98845" w14:textId="77777777" w:rsidR="001B56CB" w:rsidRPr="0016635F" w:rsidRDefault="001B56CB">
      <w:pPr>
        <w:pStyle w:val="Textnotdesubsol"/>
        <w:rPr>
          <w:rFonts w:asciiTheme="majorHAnsi" w:hAnsiTheme="majorHAnsi" w:cstheme="majorHAnsi"/>
          <w:sz w:val="16"/>
          <w:szCs w:val="16"/>
        </w:rPr>
      </w:pPr>
      <w:r w:rsidRPr="0016635F">
        <w:rPr>
          <w:rStyle w:val="Referinnotdesubsol"/>
          <w:rFonts w:asciiTheme="majorHAnsi" w:hAnsiTheme="majorHAnsi" w:cstheme="majorHAnsi"/>
          <w:sz w:val="16"/>
          <w:szCs w:val="16"/>
        </w:rPr>
        <w:footnoteRef/>
      </w:r>
      <w:r w:rsidRPr="0016635F">
        <w:rPr>
          <w:rFonts w:asciiTheme="majorHAnsi" w:hAnsiTheme="majorHAnsi" w:cstheme="majorHAnsi"/>
          <w:sz w:val="16"/>
          <w:szCs w:val="16"/>
        </w:rPr>
        <w:t xml:space="preserve"> Scrisoarea ASP nr.01/2636 din 15.04.2022 către echipa de audit a Curții de Conturi.</w:t>
      </w:r>
    </w:p>
  </w:footnote>
  <w:footnote w:id="171">
    <w:p w14:paraId="4A4D8965" w14:textId="77777777" w:rsidR="001B56CB" w:rsidRPr="0016635F" w:rsidRDefault="001B56CB">
      <w:pPr>
        <w:pStyle w:val="Textnotdesubsol"/>
      </w:pPr>
      <w:r w:rsidRPr="0016635F">
        <w:rPr>
          <w:rStyle w:val="Referinnotdesubsol"/>
          <w:rFonts w:asciiTheme="majorHAnsi" w:hAnsiTheme="majorHAnsi" w:cstheme="majorHAnsi"/>
          <w:sz w:val="16"/>
          <w:szCs w:val="16"/>
        </w:rPr>
        <w:footnoteRef/>
      </w:r>
      <w:r w:rsidRPr="0016635F">
        <w:rPr>
          <w:rFonts w:asciiTheme="majorHAnsi" w:hAnsiTheme="majorHAnsi" w:cstheme="majorHAnsi"/>
          <w:sz w:val="16"/>
          <w:szCs w:val="16"/>
        </w:rPr>
        <w:t xml:space="preserve"> Scrisoarea ASP nr.01/7441 din 19.12.2019 către MJ</w:t>
      </w:r>
      <w:r>
        <w:rPr>
          <w:rFonts w:asciiTheme="majorHAnsi" w:hAnsiTheme="majorHAnsi" w:cstheme="majorHAnsi"/>
          <w:sz w:val="16"/>
          <w:szCs w:val="16"/>
        </w:rPr>
        <w:t xml:space="preserve"> și scrisoarea nr.01/2292 din 01.04.2022.</w:t>
      </w:r>
    </w:p>
  </w:footnote>
  <w:footnote w:id="172">
    <w:p w14:paraId="1B9CC8BA" w14:textId="77777777" w:rsidR="001B56CB" w:rsidRPr="0016635F" w:rsidRDefault="001B56CB">
      <w:pPr>
        <w:pStyle w:val="Textnotdesubsol"/>
        <w:rPr>
          <w:rFonts w:asciiTheme="majorHAnsi" w:hAnsiTheme="majorHAnsi" w:cstheme="majorHAnsi"/>
          <w:sz w:val="16"/>
          <w:szCs w:val="16"/>
        </w:rPr>
      </w:pPr>
      <w:r w:rsidRPr="0016635F">
        <w:rPr>
          <w:rStyle w:val="Referinnotdesubsol"/>
          <w:rFonts w:asciiTheme="majorHAnsi" w:hAnsiTheme="majorHAnsi" w:cstheme="majorHAnsi"/>
          <w:sz w:val="16"/>
          <w:szCs w:val="16"/>
        </w:rPr>
        <w:footnoteRef/>
      </w:r>
      <w:r w:rsidRPr="0016635F">
        <w:rPr>
          <w:rFonts w:asciiTheme="majorHAnsi" w:hAnsiTheme="majorHAnsi" w:cstheme="majorHAnsi"/>
          <w:sz w:val="16"/>
          <w:szCs w:val="16"/>
        </w:rPr>
        <w:t xml:space="preserve"> Scrisoarea</w:t>
      </w:r>
      <w:r>
        <w:rPr>
          <w:rFonts w:asciiTheme="majorHAnsi" w:hAnsiTheme="majorHAnsi" w:cstheme="majorHAnsi"/>
          <w:sz w:val="16"/>
          <w:szCs w:val="16"/>
        </w:rPr>
        <w:t xml:space="preserve"> ASP</w:t>
      </w:r>
      <w:r w:rsidRPr="0016635F">
        <w:rPr>
          <w:rFonts w:asciiTheme="majorHAnsi" w:hAnsiTheme="majorHAnsi" w:cstheme="majorHAnsi"/>
          <w:sz w:val="16"/>
          <w:szCs w:val="16"/>
        </w:rPr>
        <w:t xml:space="preserve"> </w:t>
      </w:r>
      <w:r w:rsidRPr="002C0E64">
        <w:rPr>
          <w:rFonts w:asciiTheme="majorHAnsi" w:hAnsiTheme="majorHAnsi" w:cstheme="majorHAnsi"/>
          <w:sz w:val="16"/>
          <w:szCs w:val="16"/>
        </w:rPr>
        <w:t>nr.01/746 din 31.01.2022</w:t>
      </w:r>
      <w:r w:rsidRPr="0016635F">
        <w:rPr>
          <w:rFonts w:asciiTheme="majorHAnsi" w:hAnsiTheme="majorHAnsi" w:cstheme="majorHAnsi"/>
          <w:sz w:val="16"/>
          <w:szCs w:val="16"/>
        </w:rPr>
        <w:t>.</w:t>
      </w:r>
    </w:p>
  </w:footnote>
  <w:footnote w:id="173">
    <w:p w14:paraId="68CD43A9" w14:textId="77777777" w:rsidR="001B56CB" w:rsidRPr="005D1128" w:rsidRDefault="001B56CB" w:rsidP="005A7564">
      <w:pPr>
        <w:pStyle w:val="Textnotdesubsol"/>
        <w:rPr>
          <w:rFonts w:asciiTheme="majorHAnsi" w:hAnsiTheme="majorHAnsi" w:cstheme="majorHAnsi"/>
          <w:sz w:val="16"/>
          <w:szCs w:val="16"/>
        </w:rPr>
      </w:pPr>
      <w:r w:rsidRPr="005D1128">
        <w:rPr>
          <w:rStyle w:val="Referinnotdesubsol"/>
          <w:rFonts w:asciiTheme="majorHAnsi" w:hAnsiTheme="majorHAnsi" w:cstheme="majorHAnsi"/>
          <w:sz w:val="16"/>
          <w:szCs w:val="16"/>
        </w:rPr>
        <w:footnoteRef/>
      </w:r>
      <w:r w:rsidRPr="005D1128">
        <w:rPr>
          <w:rFonts w:asciiTheme="majorHAnsi" w:hAnsiTheme="majorHAnsi" w:cstheme="majorHAnsi"/>
          <w:sz w:val="16"/>
          <w:szCs w:val="16"/>
        </w:rPr>
        <w:t xml:space="preserve"> Hotărârea Guvernului nr.235 din 13.10.2021 „Cu privire la aprobarea Planului de acțiuni al Guvernului pentru anii 2021-2022”.</w:t>
      </w:r>
    </w:p>
  </w:footnote>
  <w:footnote w:id="174">
    <w:p w14:paraId="25A99E29" w14:textId="77777777" w:rsidR="001B56CB" w:rsidRPr="00E30F23" w:rsidRDefault="001B56CB" w:rsidP="005A7564">
      <w:pPr>
        <w:pStyle w:val="Textnotdesubsol"/>
        <w:rPr>
          <w:rFonts w:asciiTheme="majorHAnsi" w:hAnsiTheme="majorHAnsi" w:cstheme="majorHAnsi"/>
          <w:sz w:val="16"/>
          <w:szCs w:val="16"/>
        </w:rPr>
      </w:pPr>
      <w:r w:rsidRPr="00E30F23">
        <w:rPr>
          <w:rStyle w:val="Referinnotdesubsol"/>
          <w:rFonts w:asciiTheme="majorHAnsi" w:hAnsiTheme="majorHAnsi" w:cstheme="majorHAnsi"/>
          <w:sz w:val="16"/>
          <w:szCs w:val="16"/>
        </w:rPr>
        <w:footnoteRef/>
      </w:r>
      <w:r w:rsidRPr="00E30F23">
        <w:rPr>
          <w:rFonts w:asciiTheme="majorHAnsi" w:hAnsiTheme="majorHAnsi" w:cstheme="majorHAnsi"/>
          <w:sz w:val="16"/>
          <w:szCs w:val="16"/>
        </w:rPr>
        <w:t xml:space="preserve"> Informații prezentate de AGE, electronic, la 01.03.2022 și 11.03.2022.</w:t>
      </w:r>
    </w:p>
  </w:footnote>
  <w:footnote w:id="175">
    <w:p w14:paraId="772556B8" w14:textId="7EBE964B" w:rsidR="001B56CB" w:rsidRPr="004770A2" w:rsidRDefault="001B56CB" w:rsidP="005A7564">
      <w:pPr>
        <w:pStyle w:val="Textnotdesubsol"/>
        <w:rPr>
          <w:rFonts w:asciiTheme="majorHAnsi" w:eastAsia="Batang" w:hAnsiTheme="majorHAnsi" w:cstheme="majorHAnsi"/>
          <w:sz w:val="16"/>
          <w:szCs w:val="16"/>
        </w:rPr>
      </w:pPr>
      <w:r w:rsidRPr="004770A2">
        <w:rPr>
          <w:rStyle w:val="Referinnotdesubsol"/>
          <w:rFonts w:asciiTheme="majorHAnsi" w:hAnsiTheme="majorHAnsi" w:cstheme="majorHAnsi"/>
          <w:sz w:val="16"/>
          <w:szCs w:val="16"/>
        </w:rPr>
        <w:footnoteRef/>
      </w:r>
      <w:r w:rsidRPr="004770A2">
        <w:rPr>
          <w:rFonts w:asciiTheme="majorHAnsi" w:hAnsiTheme="majorHAnsi" w:cstheme="majorHAnsi"/>
          <w:sz w:val="16"/>
          <w:szCs w:val="16"/>
        </w:rPr>
        <w:t xml:space="preserve"> </w:t>
      </w:r>
      <w:r w:rsidRPr="004770A2">
        <w:rPr>
          <w:rFonts w:asciiTheme="majorHAnsi" w:eastAsia="Batang" w:hAnsiTheme="majorHAnsi" w:cstheme="majorHAnsi"/>
          <w:sz w:val="16"/>
          <w:szCs w:val="16"/>
        </w:rPr>
        <w:t xml:space="preserve">Raportul de activitate al </w:t>
      </w:r>
      <w:r>
        <w:rPr>
          <w:rFonts w:asciiTheme="majorHAnsi" w:eastAsia="Batang" w:hAnsiTheme="majorHAnsi" w:cstheme="majorHAnsi"/>
          <w:sz w:val="16"/>
          <w:szCs w:val="16"/>
        </w:rPr>
        <w:t>AMDM pentru anul 2020, disponibil pe pagina web a instituției.</w:t>
      </w:r>
    </w:p>
  </w:footnote>
  <w:footnote w:id="176">
    <w:p w14:paraId="6E7CCA26" w14:textId="77777777" w:rsidR="001B56CB" w:rsidRPr="007362BB" w:rsidRDefault="001B56CB">
      <w:pPr>
        <w:pStyle w:val="Textnotdesubsol"/>
        <w:rPr>
          <w:rFonts w:asciiTheme="majorHAnsi" w:hAnsiTheme="majorHAnsi" w:cstheme="majorHAnsi"/>
          <w:sz w:val="16"/>
          <w:szCs w:val="16"/>
        </w:rPr>
      </w:pPr>
      <w:r w:rsidRPr="007362BB">
        <w:rPr>
          <w:rStyle w:val="Referinnotdesubsol"/>
          <w:rFonts w:asciiTheme="majorHAnsi" w:hAnsiTheme="majorHAnsi" w:cstheme="majorHAnsi"/>
          <w:sz w:val="16"/>
          <w:szCs w:val="16"/>
        </w:rPr>
        <w:footnoteRef/>
      </w:r>
      <w:r w:rsidRPr="007362BB">
        <w:rPr>
          <w:rFonts w:asciiTheme="majorHAnsi" w:hAnsiTheme="majorHAnsi" w:cstheme="majorHAnsi"/>
          <w:sz w:val="16"/>
          <w:szCs w:val="16"/>
        </w:rPr>
        <w:t xml:space="preserve"> Scrisoarea ANSP nr.01-18/1-1438 din 11.04.2022.</w:t>
      </w:r>
    </w:p>
  </w:footnote>
  <w:footnote w:id="177">
    <w:p w14:paraId="44641701" w14:textId="77777777" w:rsidR="001B56CB" w:rsidRPr="00BB1AB9" w:rsidRDefault="001B56CB">
      <w:pPr>
        <w:pStyle w:val="Textnotdesubsol"/>
        <w:rPr>
          <w:rFonts w:asciiTheme="majorHAnsi" w:hAnsiTheme="majorHAnsi" w:cstheme="majorHAnsi"/>
          <w:sz w:val="16"/>
          <w:szCs w:val="16"/>
        </w:rPr>
      </w:pPr>
      <w:r w:rsidRPr="00BB1AB9">
        <w:rPr>
          <w:rStyle w:val="Referinnotdesubsol"/>
          <w:rFonts w:asciiTheme="majorHAnsi" w:hAnsiTheme="majorHAnsi" w:cstheme="majorHAnsi"/>
          <w:sz w:val="16"/>
          <w:szCs w:val="16"/>
        </w:rPr>
        <w:footnoteRef/>
      </w:r>
      <w:hyperlink r:id="rId3" w:history="1">
        <w:r w:rsidRPr="00F859A5">
          <w:rPr>
            <w:rStyle w:val="Hyperlink"/>
            <w:rFonts w:asciiTheme="majorHAnsi" w:hAnsiTheme="majorHAnsi" w:cstheme="majorHAnsi"/>
            <w:sz w:val="16"/>
            <w:szCs w:val="16"/>
          </w:rPr>
          <w:t>https://siamd.gov.md/portal/index.html</w:t>
        </w:r>
      </w:hyperlink>
      <w:r>
        <w:rPr>
          <w:rFonts w:asciiTheme="majorHAnsi" w:hAnsiTheme="majorHAnsi" w:cstheme="majorHAnsi"/>
          <w:sz w:val="16"/>
          <w:szCs w:val="16"/>
        </w:rPr>
        <w:t>. SI „Managementul deșeurilor”.</w:t>
      </w:r>
    </w:p>
  </w:footnote>
  <w:footnote w:id="178">
    <w:p w14:paraId="4ED35D4D" w14:textId="7098A45E" w:rsidR="001B56CB" w:rsidRPr="00F27643" w:rsidRDefault="001B56CB">
      <w:pPr>
        <w:pStyle w:val="Textnotdesubsol"/>
        <w:rPr>
          <w:rFonts w:asciiTheme="majorHAnsi" w:hAnsiTheme="majorHAnsi" w:cstheme="majorHAnsi"/>
          <w:sz w:val="16"/>
          <w:szCs w:val="16"/>
        </w:rPr>
      </w:pPr>
      <w:r w:rsidRPr="00F27643">
        <w:rPr>
          <w:rStyle w:val="Referinnotdesubsol"/>
          <w:rFonts w:asciiTheme="majorHAnsi" w:hAnsiTheme="majorHAnsi" w:cstheme="majorHAnsi"/>
          <w:sz w:val="16"/>
          <w:szCs w:val="16"/>
        </w:rPr>
        <w:footnoteRef/>
      </w:r>
      <w:r w:rsidRPr="00F27643">
        <w:rPr>
          <w:rFonts w:asciiTheme="majorHAnsi" w:hAnsiTheme="majorHAnsi" w:cstheme="majorHAnsi"/>
          <w:sz w:val="16"/>
          <w:szCs w:val="16"/>
        </w:rPr>
        <w:t xml:space="preserve"> </w:t>
      </w:r>
      <w:r>
        <w:rPr>
          <w:rFonts w:asciiTheme="majorHAnsi" w:hAnsiTheme="majorHAnsi" w:cstheme="majorHAnsi"/>
          <w:sz w:val="16"/>
          <w:szCs w:val="16"/>
        </w:rPr>
        <w:t>P</w:t>
      </w:r>
      <w:r w:rsidRPr="00F27643">
        <w:rPr>
          <w:rFonts w:asciiTheme="majorHAnsi" w:hAnsiTheme="majorHAnsi" w:cstheme="majorHAnsi"/>
          <w:sz w:val="16"/>
          <w:szCs w:val="16"/>
        </w:rPr>
        <w:t>ct.3.3. din Ghidul utilizatorului SIA GEAP, rubrica ,,Ajutor” din SIA</w:t>
      </w:r>
      <w:r>
        <w:rPr>
          <w:rFonts w:asciiTheme="majorHAnsi" w:hAnsiTheme="majorHAnsi" w:cstheme="majorHAnsi"/>
          <w:sz w:val="16"/>
          <w:szCs w:val="16"/>
        </w:rPr>
        <w:t>,</w:t>
      </w:r>
      <w:r w:rsidRPr="00F27643">
        <w:rPr>
          <w:rFonts w:asciiTheme="majorHAnsi" w:hAnsiTheme="majorHAnsi" w:cstheme="majorHAnsi"/>
          <w:sz w:val="16"/>
          <w:szCs w:val="16"/>
        </w:rPr>
        <w:t xml:space="preserve"> accesând linkul </w:t>
      </w:r>
      <w:hyperlink r:id="rId4" w:history="1">
        <w:r w:rsidRPr="00F27643">
          <w:rPr>
            <w:rStyle w:val="Hyperlink"/>
            <w:rFonts w:asciiTheme="majorHAnsi" w:hAnsiTheme="majorHAnsi" w:cstheme="majorHAnsi"/>
            <w:sz w:val="16"/>
            <w:szCs w:val="16"/>
          </w:rPr>
          <w:t>https://permits.gov.md/</w:t>
        </w:r>
      </w:hyperlink>
      <w:r w:rsidRPr="00F27643">
        <w:rPr>
          <w:rFonts w:asciiTheme="majorHAnsi" w:hAnsiTheme="majorHAnsi" w:cstheme="majorHAnsi"/>
          <w:sz w:val="16"/>
          <w:szCs w:val="16"/>
        </w:rPr>
        <w:t>.</w:t>
      </w:r>
    </w:p>
  </w:footnote>
  <w:footnote w:id="179">
    <w:p w14:paraId="2058CAE4" w14:textId="21E58482" w:rsidR="001B56CB" w:rsidRPr="00F27643" w:rsidRDefault="001B56CB">
      <w:pPr>
        <w:pStyle w:val="Textnotdesubsol"/>
        <w:rPr>
          <w:rFonts w:asciiTheme="majorHAnsi" w:hAnsiTheme="majorHAnsi" w:cstheme="majorHAnsi"/>
          <w:sz w:val="16"/>
          <w:szCs w:val="16"/>
        </w:rPr>
      </w:pPr>
      <w:r w:rsidRPr="00F27643">
        <w:rPr>
          <w:rStyle w:val="Referinnotdesubsol"/>
          <w:rFonts w:asciiTheme="majorHAnsi" w:hAnsiTheme="majorHAnsi" w:cstheme="majorHAnsi"/>
          <w:sz w:val="16"/>
          <w:szCs w:val="16"/>
        </w:rPr>
        <w:footnoteRef/>
      </w:r>
      <w:r w:rsidRPr="00F27643">
        <w:rPr>
          <w:rFonts w:asciiTheme="majorHAnsi" w:hAnsiTheme="majorHAnsi" w:cstheme="majorHAnsi"/>
          <w:sz w:val="16"/>
          <w:szCs w:val="16"/>
        </w:rPr>
        <w:t xml:space="preserve"> Scrisoarea ASP nr.01/2636 din 15.04.2022.</w:t>
      </w:r>
    </w:p>
  </w:footnote>
  <w:footnote w:id="180">
    <w:p w14:paraId="1DAF27F2" w14:textId="77777777" w:rsidR="001B56CB" w:rsidRPr="00AE6CFB" w:rsidRDefault="001B56CB">
      <w:pPr>
        <w:pStyle w:val="Textnotdesubsol"/>
        <w:rPr>
          <w:rFonts w:asciiTheme="majorHAnsi" w:hAnsiTheme="majorHAnsi" w:cstheme="majorHAnsi"/>
          <w:sz w:val="16"/>
          <w:szCs w:val="16"/>
        </w:rPr>
      </w:pPr>
      <w:r w:rsidRPr="007827FC">
        <w:rPr>
          <w:rStyle w:val="Referinnotdesubsol"/>
          <w:rFonts w:asciiTheme="majorHAnsi" w:hAnsiTheme="majorHAnsi" w:cstheme="majorHAnsi"/>
          <w:sz w:val="16"/>
          <w:szCs w:val="16"/>
        </w:rPr>
        <w:footnoteRef/>
      </w:r>
      <w:r w:rsidRPr="007827FC">
        <w:rPr>
          <w:rFonts w:asciiTheme="majorHAnsi" w:hAnsiTheme="majorHAnsi" w:cstheme="majorHAnsi"/>
          <w:sz w:val="16"/>
          <w:szCs w:val="16"/>
        </w:rPr>
        <w:t xml:space="preserve"> </w:t>
      </w:r>
      <w:r>
        <w:rPr>
          <w:rFonts w:asciiTheme="majorHAnsi" w:hAnsiTheme="majorHAnsi" w:cstheme="majorHAnsi"/>
          <w:sz w:val="16"/>
          <w:szCs w:val="16"/>
        </w:rPr>
        <w:t xml:space="preserve">Scrisorile </w:t>
      </w:r>
      <w:r w:rsidRPr="007827FC">
        <w:rPr>
          <w:rFonts w:asciiTheme="majorHAnsi" w:hAnsiTheme="majorHAnsi" w:cstheme="majorHAnsi"/>
          <w:sz w:val="16"/>
          <w:szCs w:val="16"/>
        </w:rPr>
        <w:t>SFS nr. 26-07/2-13-128729 din 29.11.2021</w:t>
      </w:r>
      <w:r>
        <w:t xml:space="preserve"> </w:t>
      </w:r>
      <w:r w:rsidRPr="00AE6CFB">
        <w:rPr>
          <w:rFonts w:asciiTheme="majorHAnsi" w:hAnsiTheme="majorHAnsi" w:cstheme="majorHAnsi"/>
          <w:sz w:val="16"/>
          <w:szCs w:val="16"/>
        </w:rPr>
        <w:t>și nr.26-07/2-14/9362 din 14.02.2022.</w:t>
      </w:r>
    </w:p>
  </w:footnote>
  <w:footnote w:id="181">
    <w:p w14:paraId="639C21A4" w14:textId="77777777" w:rsidR="001B56CB" w:rsidRPr="002B5D3E" w:rsidRDefault="001B56CB">
      <w:pPr>
        <w:pStyle w:val="Textnotdesubsol"/>
        <w:rPr>
          <w:rFonts w:asciiTheme="majorHAnsi" w:hAnsiTheme="majorHAnsi" w:cstheme="majorHAnsi"/>
          <w:sz w:val="16"/>
          <w:szCs w:val="16"/>
        </w:rPr>
      </w:pPr>
      <w:r w:rsidRPr="002B5D3E">
        <w:rPr>
          <w:rStyle w:val="Referinnotdesubsol"/>
          <w:rFonts w:asciiTheme="majorHAnsi" w:hAnsiTheme="majorHAnsi" w:cstheme="majorHAnsi"/>
          <w:sz w:val="16"/>
          <w:szCs w:val="16"/>
        </w:rPr>
        <w:footnoteRef/>
      </w:r>
      <w:r w:rsidRPr="002B5D3E">
        <w:rPr>
          <w:rFonts w:asciiTheme="majorHAnsi" w:hAnsiTheme="majorHAnsi" w:cstheme="majorHAnsi"/>
          <w:sz w:val="16"/>
          <w:szCs w:val="16"/>
        </w:rPr>
        <w:t xml:space="preserve"> Scrisoarea MF nr.05-10/27 din 11.04.2022.</w:t>
      </w:r>
    </w:p>
  </w:footnote>
  <w:footnote w:id="182">
    <w:p w14:paraId="77C3694A" w14:textId="6D3C1AC9" w:rsidR="001B56CB" w:rsidRPr="0067457D" w:rsidRDefault="001B56CB">
      <w:pPr>
        <w:pStyle w:val="Textnotdesubsol"/>
      </w:pPr>
      <w:r w:rsidRPr="0067457D">
        <w:rPr>
          <w:rStyle w:val="Referinnotdesubsol"/>
          <w:rFonts w:asciiTheme="majorHAnsi" w:hAnsiTheme="majorHAnsi" w:cstheme="majorHAnsi"/>
          <w:sz w:val="16"/>
          <w:szCs w:val="16"/>
        </w:rPr>
        <w:footnoteRef/>
      </w:r>
      <w:r w:rsidRPr="0067457D">
        <w:rPr>
          <w:rFonts w:asciiTheme="majorHAnsi" w:hAnsiTheme="majorHAnsi" w:cstheme="majorHAnsi"/>
          <w:sz w:val="16"/>
          <w:szCs w:val="16"/>
        </w:rPr>
        <w:t xml:space="preserve"> </w:t>
      </w:r>
      <w:r>
        <w:rPr>
          <w:rFonts w:asciiTheme="majorHAnsi" w:hAnsiTheme="majorHAnsi" w:cstheme="majorHAnsi"/>
          <w:sz w:val="16"/>
          <w:szCs w:val="16"/>
        </w:rPr>
        <w:t>P</w:t>
      </w:r>
      <w:r w:rsidRPr="0067457D">
        <w:rPr>
          <w:rFonts w:asciiTheme="majorHAnsi" w:hAnsiTheme="majorHAnsi" w:cstheme="majorHAnsi"/>
          <w:sz w:val="16"/>
          <w:szCs w:val="16"/>
        </w:rPr>
        <w:t>ct.10</w:t>
      </w:r>
      <w:r>
        <w:rPr>
          <w:rFonts w:asciiTheme="majorHAnsi" w:hAnsiTheme="majorHAnsi" w:cstheme="majorHAnsi"/>
          <w:sz w:val="16"/>
          <w:szCs w:val="16"/>
        </w:rPr>
        <w:t>,</w:t>
      </w:r>
      <w:r w:rsidRPr="0067457D">
        <w:rPr>
          <w:rFonts w:asciiTheme="majorHAnsi" w:hAnsiTheme="majorHAnsi" w:cstheme="majorHAnsi"/>
          <w:sz w:val="16"/>
          <w:szCs w:val="16"/>
        </w:rPr>
        <w:t xml:space="preserve"> subpct.4 din Regulamentul RAP</w:t>
      </w:r>
      <w:r>
        <w:t>.</w:t>
      </w:r>
    </w:p>
  </w:footnote>
  <w:footnote w:id="183">
    <w:p w14:paraId="3F950BE8" w14:textId="6BEF5858" w:rsidR="001B56CB" w:rsidRPr="0042154F" w:rsidRDefault="001B56CB">
      <w:pPr>
        <w:pStyle w:val="Textnotdesubsol"/>
        <w:rPr>
          <w:rFonts w:asciiTheme="majorHAnsi" w:hAnsiTheme="majorHAnsi"/>
          <w:sz w:val="16"/>
          <w:szCs w:val="16"/>
        </w:rPr>
      </w:pPr>
      <w:r w:rsidRPr="0042154F">
        <w:rPr>
          <w:rStyle w:val="Referinnotdesubsol"/>
          <w:rFonts w:asciiTheme="majorHAnsi" w:hAnsiTheme="majorHAnsi"/>
          <w:sz w:val="16"/>
          <w:szCs w:val="16"/>
        </w:rPr>
        <w:footnoteRef/>
      </w:r>
      <w:r w:rsidRPr="0042154F">
        <w:rPr>
          <w:rFonts w:asciiTheme="majorHAnsi" w:hAnsiTheme="majorHAnsi"/>
          <w:sz w:val="16"/>
          <w:szCs w:val="16"/>
        </w:rPr>
        <w:t xml:space="preserve"> QRCode - elemente de identificare automată a documentului.</w:t>
      </w:r>
    </w:p>
  </w:footnote>
  <w:footnote w:id="184">
    <w:p w14:paraId="1EAB3E7C" w14:textId="6860392D" w:rsidR="001B56CB" w:rsidRPr="008E1519" w:rsidRDefault="001B56CB" w:rsidP="001D0FE9">
      <w:pPr>
        <w:pStyle w:val="Textnotdesubsol"/>
        <w:rPr>
          <w:rFonts w:asciiTheme="majorHAnsi" w:hAnsiTheme="majorHAnsi" w:cstheme="majorHAnsi"/>
          <w:sz w:val="16"/>
          <w:szCs w:val="16"/>
        </w:rPr>
      </w:pPr>
      <w:r w:rsidRPr="00D72EC0">
        <w:rPr>
          <w:rStyle w:val="Referinnotdesubsol"/>
          <w:rFonts w:asciiTheme="majorHAnsi" w:hAnsiTheme="majorHAnsi" w:cstheme="majorHAnsi"/>
          <w:sz w:val="16"/>
          <w:szCs w:val="16"/>
        </w:rPr>
        <w:footnoteRef/>
      </w:r>
      <w:r w:rsidRPr="00D72EC0">
        <w:rPr>
          <w:rFonts w:asciiTheme="majorHAnsi" w:hAnsiTheme="majorHAnsi" w:cstheme="majorHAnsi"/>
          <w:sz w:val="16"/>
          <w:szCs w:val="16"/>
        </w:rPr>
        <w:t xml:space="preserve"> Legea nr.143 din 16.07.2020 pentru</w:t>
      </w:r>
      <w:r w:rsidRPr="008E1519">
        <w:rPr>
          <w:rFonts w:asciiTheme="majorHAnsi" w:hAnsiTheme="majorHAnsi" w:cstheme="majorHAnsi"/>
          <w:sz w:val="16"/>
          <w:szCs w:val="16"/>
        </w:rPr>
        <w:t xml:space="preserve"> modificarea unor acte normative</w:t>
      </w:r>
      <w:r>
        <w:rPr>
          <w:rFonts w:asciiTheme="majorHAnsi" w:hAnsiTheme="majorHAnsi" w:cstheme="majorHAnsi"/>
          <w:sz w:val="16"/>
          <w:szCs w:val="16"/>
        </w:rPr>
        <w:t xml:space="preserve"> (</w:t>
      </w:r>
      <w:r w:rsidRPr="008E1519">
        <w:rPr>
          <w:rFonts w:asciiTheme="majorHAnsi" w:hAnsiTheme="majorHAnsi" w:cstheme="majorHAnsi"/>
          <w:sz w:val="16"/>
          <w:szCs w:val="16"/>
        </w:rPr>
        <w:t>în continuare – Legea nr.143/2020, prin care a fost modificat a</w:t>
      </w:r>
      <w:r w:rsidRPr="008E1519">
        <w:rPr>
          <w:rFonts w:asciiTheme="majorHAnsi" w:hAnsiTheme="majorHAnsi" w:cstheme="majorHAnsi"/>
          <w:sz w:val="16"/>
          <w:szCs w:val="16"/>
          <w:lang w:val="ro-MD"/>
        </w:rPr>
        <w:t>rt</w:t>
      </w:r>
      <w:r w:rsidRPr="008E1519">
        <w:rPr>
          <w:rFonts w:asciiTheme="majorHAnsi" w:eastAsia="Calibri" w:hAnsiTheme="majorHAnsi" w:cstheme="majorHAnsi"/>
          <w:sz w:val="16"/>
          <w:szCs w:val="16"/>
        </w:rPr>
        <w:t>.6 din Legea nr.160/2011</w:t>
      </w:r>
      <w:r>
        <w:rPr>
          <w:rFonts w:asciiTheme="majorHAnsi" w:eastAsia="Calibri" w:hAnsiTheme="majorHAnsi" w:cstheme="majorHAnsi"/>
          <w:sz w:val="16"/>
          <w:szCs w:val="16"/>
        </w:rPr>
        <w:t>).</w:t>
      </w:r>
    </w:p>
  </w:footnote>
  <w:footnote w:id="185">
    <w:p w14:paraId="2A88E59A" w14:textId="77777777" w:rsidR="001B56CB" w:rsidRPr="00DC0FB4" w:rsidRDefault="001B56CB" w:rsidP="001D0FE9">
      <w:pPr>
        <w:pStyle w:val="Textnotdesubsol"/>
        <w:rPr>
          <w:rFonts w:asciiTheme="majorHAnsi" w:hAnsiTheme="majorHAnsi" w:cstheme="majorHAnsi"/>
          <w:sz w:val="16"/>
          <w:szCs w:val="16"/>
          <w:lang w:val="ro-MD"/>
        </w:rPr>
      </w:pPr>
      <w:r w:rsidRPr="00DC0FB4">
        <w:rPr>
          <w:rStyle w:val="Referinnotdesubsol"/>
          <w:rFonts w:asciiTheme="majorHAnsi" w:hAnsiTheme="majorHAnsi" w:cstheme="majorHAnsi"/>
          <w:sz w:val="16"/>
          <w:szCs w:val="16"/>
        </w:rPr>
        <w:footnoteRef/>
      </w:r>
      <w:r w:rsidRPr="00DC0FB4">
        <w:rPr>
          <w:rFonts w:asciiTheme="majorHAnsi" w:hAnsiTheme="majorHAnsi" w:cstheme="majorHAnsi"/>
          <w:sz w:val="16"/>
          <w:szCs w:val="16"/>
        </w:rPr>
        <w:t xml:space="preserve"> </w:t>
      </w:r>
      <w:r w:rsidRPr="00DC0FB4">
        <w:rPr>
          <w:rFonts w:asciiTheme="majorHAnsi" w:hAnsiTheme="majorHAnsi" w:cstheme="majorHAnsi"/>
          <w:sz w:val="16"/>
          <w:szCs w:val="16"/>
          <w:lang w:val="ro-MD"/>
        </w:rPr>
        <w:t>Prin Legea nr.143 din 16.07.2020 pentru modificarea unor acte normative</w:t>
      </w:r>
      <w:r w:rsidRPr="00DC0FB4">
        <w:rPr>
          <w:rFonts w:asciiTheme="majorHAnsi" w:hAnsiTheme="majorHAnsi" w:cstheme="majorHAnsi"/>
          <w:sz w:val="16"/>
          <w:szCs w:val="16"/>
          <w:lang w:val="en-US"/>
        </w:rPr>
        <w:t>.</w:t>
      </w:r>
    </w:p>
  </w:footnote>
  <w:footnote w:id="186">
    <w:p w14:paraId="60DD1484" w14:textId="5807A1FD" w:rsidR="001B56CB" w:rsidRPr="00DC0FB4" w:rsidRDefault="001B56CB">
      <w:pPr>
        <w:pStyle w:val="Textnotdesubsol"/>
        <w:rPr>
          <w:rFonts w:asciiTheme="majorHAnsi" w:hAnsiTheme="majorHAnsi" w:cstheme="majorHAnsi"/>
          <w:sz w:val="16"/>
          <w:szCs w:val="16"/>
        </w:rPr>
      </w:pPr>
      <w:r w:rsidRPr="00DC0FB4">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w:t>
      </w:r>
      <w:r w:rsidRPr="00DC0FB4">
        <w:rPr>
          <w:rFonts w:asciiTheme="majorHAnsi" w:hAnsiTheme="majorHAnsi" w:cstheme="majorHAnsi"/>
          <w:sz w:val="16"/>
          <w:szCs w:val="16"/>
        </w:rPr>
        <w:t>P</w:t>
      </w:r>
      <w:r>
        <w:rPr>
          <w:rFonts w:asciiTheme="majorHAnsi" w:hAnsiTheme="majorHAnsi" w:cstheme="majorHAnsi"/>
          <w:sz w:val="16"/>
          <w:szCs w:val="16"/>
        </w:rPr>
        <w:t>rin</w:t>
      </w:r>
      <w:r w:rsidRPr="00DC0FB4">
        <w:rPr>
          <w:rFonts w:asciiTheme="majorHAnsi" w:hAnsiTheme="majorHAnsi" w:cstheme="majorHAnsi"/>
          <w:sz w:val="16"/>
          <w:szCs w:val="16"/>
        </w:rPr>
        <w:t xml:space="preserve"> L</w:t>
      </w:r>
      <w:r>
        <w:rPr>
          <w:rFonts w:asciiTheme="majorHAnsi" w:hAnsiTheme="majorHAnsi" w:cstheme="majorHAnsi"/>
          <w:sz w:val="16"/>
          <w:szCs w:val="16"/>
        </w:rPr>
        <w:t>egea nr.143/2020 a fost amendat art. 350 alin.</w:t>
      </w:r>
      <w:r w:rsidRPr="00DC0FB4">
        <w:rPr>
          <w:rFonts w:asciiTheme="majorHAnsi" w:hAnsiTheme="majorHAnsi" w:cstheme="majorHAnsi"/>
          <w:sz w:val="16"/>
          <w:szCs w:val="16"/>
        </w:rPr>
        <w:t>(1) din Codul contravențional al Republicii Moldova nr.218/2008</w:t>
      </w:r>
      <w:r>
        <w:rPr>
          <w:rFonts w:asciiTheme="majorHAnsi" w:hAnsiTheme="majorHAnsi" w:cstheme="majorHAnsi"/>
          <w:sz w:val="16"/>
          <w:szCs w:val="16"/>
        </w:rPr>
        <w:t xml:space="preserve">, în ce privește constatarea contravenției în cazul </w:t>
      </w:r>
      <w:r w:rsidRPr="00DC0FB4">
        <w:rPr>
          <w:rFonts w:asciiTheme="majorHAnsi" w:hAnsiTheme="majorHAnsi" w:cstheme="majorHAnsi"/>
          <w:sz w:val="16"/>
          <w:szCs w:val="16"/>
        </w:rPr>
        <w:t>neeliber</w:t>
      </w:r>
      <w:r>
        <w:rPr>
          <w:rFonts w:asciiTheme="majorHAnsi" w:hAnsiTheme="majorHAnsi" w:cstheme="majorHAnsi"/>
          <w:sz w:val="16"/>
          <w:szCs w:val="16"/>
        </w:rPr>
        <w:t>ării</w:t>
      </w:r>
      <w:r w:rsidRPr="00DC0FB4">
        <w:rPr>
          <w:rFonts w:asciiTheme="majorHAnsi" w:hAnsiTheme="majorHAnsi" w:cstheme="majorHAnsi"/>
          <w:sz w:val="16"/>
          <w:szCs w:val="16"/>
        </w:rPr>
        <w:t xml:space="preserve"> actului permisiv și a duplicatului acestuia, precum și refuzul de a le prelungi, reperfecta, suspenda sau retrage, prin intermediul SIA GEAP</w:t>
      </w:r>
      <w:r>
        <w:rPr>
          <w:rFonts w:asciiTheme="majorHAnsi" w:hAnsiTheme="majorHAnsi" w:cstheme="majorHAnsi"/>
          <w:sz w:val="16"/>
          <w:szCs w:val="16"/>
        </w:rPr>
        <w:t>.</w:t>
      </w:r>
    </w:p>
  </w:footnote>
  <w:footnote w:id="187">
    <w:p w14:paraId="1C690869" w14:textId="66F639EF" w:rsidR="001B56CB" w:rsidRPr="00FF3E7E" w:rsidRDefault="001B56CB" w:rsidP="001D0FE9">
      <w:pPr>
        <w:pStyle w:val="Textnotdesubsol"/>
        <w:rPr>
          <w:rFonts w:asciiTheme="majorHAnsi" w:hAnsiTheme="majorHAnsi" w:cstheme="majorHAnsi"/>
          <w:sz w:val="16"/>
          <w:szCs w:val="16"/>
          <w:lang w:val="ro-MD"/>
        </w:rPr>
      </w:pPr>
      <w:r w:rsidRPr="00DC0FB4">
        <w:rPr>
          <w:rStyle w:val="Referinnotdesubsol"/>
          <w:rFonts w:asciiTheme="majorHAnsi" w:hAnsiTheme="majorHAnsi" w:cstheme="majorHAnsi"/>
          <w:sz w:val="16"/>
          <w:szCs w:val="16"/>
        </w:rPr>
        <w:footnoteRef/>
      </w:r>
      <w:r w:rsidRPr="00DC0FB4">
        <w:rPr>
          <w:rFonts w:asciiTheme="majorHAnsi" w:hAnsiTheme="majorHAnsi" w:cstheme="majorHAnsi"/>
          <w:sz w:val="16"/>
          <w:szCs w:val="16"/>
        </w:rPr>
        <w:t xml:space="preserve"> </w:t>
      </w:r>
      <w:r w:rsidRPr="00DC0FB4">
        <w:rPr>
          <w:rFonts w:asciiTheme="majorHAnsi" w:hAnsiTheme="majorHAnsi" w:cstheme="majorHAnsi"/>
          <w:sz w:val="16"/>
          <w:szCs w:val="16"/>
          <w:lang w:val="ro-MD"/>
        </w:rPr>
        <w:t>Contractul nr.CEP-II/A/CS-4/1-QCBS-38 din 19 aprilie 2017, încheiat în</w:t>
      </w:r>
      <w:r>
        <w:rPr>
          <w:rFonts w:asciiTheme="majorHAnsi" w:hAnsiTheme="majorHAnsi" w:cstheme="majorHAnsi"/>
          <w:sz w:val="16"/>
          <w:szCs w:val="16"/>
          <w:lang w:val="ro-MD"/>
        </w:rPr>
        <w:t xml:space="preserve">tre UIPAC și DotGov. </w:t>
      </w:r>
    </w:p>
  </w:footnote>
  <w:footnote w:id="188">
    <w:p w14:paraId="047472AC" w14:textId="77777777" w:rsidR="001B56CB" w:rsidRPr="00FF3E7E" w:rsidRDefault="001B56CB">
      <w:pPr>
        <w:pStyle w:val="Textnotdesubsol"/>
        <w:rPr>
          <w:rFonts w:asciiTheme="majorHAnsi" w:hAnsiTheme="majorHAnsi" w:cstheme="majorHAnsi"/>
          <w:sz w:val="16"/>
          <w:szCs w:val="16"/>
        </w:rPr>
      </w:pPr>
      <w:r w:rsidRPr="00FF3E7E">
        <w:rPr>
          <w:rStyle w:val="Referinnotdesubsol"/>
          <w:rFonts w:asciiTheme="majorHAnsi" w:hAnsiTheme="majorHAnsi" w:cstheme="majorHAnsi"/>
          <w:sz w:val="16"/>
          <w:szCs w:val="16"/>
        </w:rPr>
        <w:footnoteRef/>
      </w:r>
      <w:r w:rsidRPr="00FF3E7E">
        <w:rPr>
          <w:rFonts w:asciiTheme="majorHAnsi" w:hAnsiTheme="majorHAnsi" w:cstheme="majorHAnsi"/>
          <w:sz w:val="16"/>
          <w:szCs w:val="16"/>
        </w:rPr>
        <w:t xml:space="preserve"> Răspunsul AGE din 25.11.2021 la Chestionarul auditului, precum și răspunsul la solicitarea de informații suplimentare din 01.12.2021.</w:t>
      </w:r>
    </w:p>
  </w:footnote>
  <w:footnote w:id="189">
    <w:p w14:paraId="67A9EA4A" w14:textId="75C7CBE7" w:rsidR="001B56CB" w:rsidRPr="00487581" w:rsidRDefault="001B56CB">
      <w:pPr>
        <w:pStyle w:val="Textnotdesubsol"/>
        <w:rPr>
          <w:rFonts w:asciiTheme="majorHAnsi" w:hAnsiTheme="majorHAnsi" w:cstheme="majorHAnsi"/>
          <w:sz w:val="16"/>
          <w:szCs w:val="16"/>
        </w:rPr>
      </w:pPr>
      <w:r w:rsidRPr="00487581">
        <w:rPr>
          <w:rStyle w:val="Referinnotdesubsol"/>
          <w:rFonts w:asciiTheme="majorHAnsi" w:hAnsiTheme="majorHAnsi" w:cstheme="majorHAnsi"/>
          <w:sz w:val="16"/>
          <w:szCs w:val="16"/>
        </w:rPr>
        <w:footnoteRef/>
      </w:r>
      <w:r w:rsidRPr="00487581">
        <w:rPr>
          <w:rFonts w:asciiTheme="majorHAnsi" w:hAnsiTheme="majorHAnsi" w:cstheme="majorHAnsi"/>
          <w:sz w:val="16"/>
          <w:szCs w:val="16"/>
        </w:rPr>
        <w:t xml:space="preserve"> Scrisoarea ASP nr.01/2636 din 15.04.2022 către echipa de audit.</w:t>
      </w:r>
    </w:p>
  </w:footnote>
  <w:footnote w:id="190">
    <w:p w14:paraId="025FF1C0" w14:textId="26792DDC" w:rsidR="001B56CB" w:rsidRPr="004D01F3" w:rsidRDefault="001B56CB">
      <w:pPr>
        <w:pStyle w:val="Textnotdesubsol"/>
        <w:rPr>
          <w:rFonts w:asciiTheme="majorHAnsi" w:hAnsiTheme="majorHAnsi" w:cstheme="majorHAnsi"/>
          <w:sz w:val="16"/>
          <w:szCs w:val="16"/>
        </w:rPr>
      </w:pPr>
      <w:r w:rsidRPr="004D01F3">
        <w:rPr>
          <w:rStyle w:val="Referinnotdesubsol"/>
          <w:rFonts w:asciiTheme="majorHAnsi" w:hAnsiTheme="majorHAnsi" w:cstheme="majorHAnsi"/>
          <w:sz w:val="16"/>
          <w:szCs w:val="16"/>
        </w:rPr>
        <w:footnoteRef/>
      </w:r>
      <w:r w:rsidRPr="004D01F3">
        <w:rPr>
          <w:rFonts w:asciiTheme="majorHAnsi" w:hAnsiTheme="majorHAnsi" w:cstheme="majorHAnsi"/>
          <w:sz w:val="16"/>
          <w:szCs w:val="16"/>
        </w:rPr>
        <w:t xml:space="preserve"> Prin scrisoarea nr.07-01/2539 din 22.07.2021</w:t>
      </w:r>
      <w:r>
        <w:rPr>
          <w:rFonts w:asciiTheme="majorHAnsi" w:hAnsiTheme="majorHAnsi" w:cstheme="majorHAnsi"/>
          <w:sz w:val="16"/>
          <w:szCs w:val="16"/>
        </w:rPr>
        <w:t>,</w:t>
      </w:r>
      <w:r w:rsidRPr="004D01F3">
        <w:rPr>
          <w:rFonts w:asciiTheme="majorHAnsi" w:hAnsiTheme="majorHAnsi" w:cstheme="majorHAnsi"/>
          <w:sz w:val="16"/>
          <w:szCs w:val="16"/>
        </w:rPr>
        <w:t xml:space="preserve"> adresată AGE, ANRE a solicitat inițierea procesului de ajustare tehnică a sistemului informațional</w:t>
      </w:r>
      <w:r>
        <w:rPr>
          <w:rFonts w:asciiTheme="majorHAnsi" w:hAnsiTheme="majorHAnsi" w:cstheme="majorHAnsi"/>
          <w:sz w:val="16"/>
          <w:szCs w:val="16"/>
        </w:rPr>
        <w:t>,</w:t>
      </w:r>
      <w:r w:rsidRPr="004D01F3">
        <w:rPr>
          <w:rFonts w:asciiTheme="majorHAnsi" w:hAnsiTheme="majorHAnsi" w:cstheme="majorHAnsi"/>
          <w:sz w:val="16"/>
          <w:szCs w:val="16"/>
        </w:rPr>
        <w:t xml:space="preserve"> în vederea includerii elementelor de identificare automată generate  de acesta pe formulare</w:t>
      </w:r>
      <w:r>
        <w:rPr>
          <w:rFonts w:asciiTheme="majorHAnsi" w:hAnsiTheme="majorHAnsi" w:cstheme="majorHAnsi"/>
          <w:sz w:val="16"/>
          <w:szCs w:val="16"/>
        </w:rPr>
        <w:t>le</w:t>
      </w:r>
      <w:r w:rsidRPr="004D01F3">
        <w:rPr>
          <w:rFonts w:asciiTheme="majorHAnsi" w:hAnsiTheme="majorHAnsi" w:cstheme="majorHAnsi"/>
          <w:sz w:val="16"/>
          <w:szCs w:val="16"/>
        </w:rPr>
        <w:t xml:space="preserve"> licențelor emise de către ANRE.</w:t>
      </w:r>
    </w:p>
  </w:footnote>
  <w:footnote w:id="191">
    <w:p w14:paraId="35CA0E3E" w14:textId="0F1972B3" w:rsidR="001B56CB" w:rsidRPr="002032AE" w:rsidRDefault="001B56CB">
      <w:pPr>
        <w:pStyle w:val="Textnotdesubsol"/>
        <w:rPr>
          <w:rFonts w:asciiTheme="majorHAnsi" w:hAnsiTheme="majorHAnsi" w:cstheme="majorHAnsi"/>
          <w:sz w:val="16"/>
          <w:szCs w:val="16"/>
        </w:rPr>
      </w:pPr>
      <w:r w:rsidRPr="002032AE">
        <w:rPr>
          <w:rStyle w:val="Referinnotdesubsol"/>
          <w:rFonts w:asciiTheme="majorHAnsi" w:hAnsiTheme="majorHAnsi" w:cstheme="majorHAnsi"/>
          <w:sz w:val="16"/>
          <w:szCs w:val="16"/>
        </w:rPr>
        <w:footnoteRef/>
      </w:r>
      <w:r w:rsidRPr="002032AE">
        <w:rPr>
          <w:rFonts w:asciiTheme="majorHAnsi" w:hAnsiTheme="majorHAnsi" w:cstheme="majorHAnsi"/>
          <w:sz w:val="16"/>
          <w:szCs w:val="16"/>
        </w:rPr>
        <w:t xml:space="preserve"> Prin scrisoarea AGRM nr.555/05 din 29.07.2021, </w:t>
      </w:r>
      <w:r>
        <w:rPr>
          <w:rFonts w:asciiTheme="majorHAnsi" w:hAnsiTheme="majorHAnsi" w:cstheme="majorHAnsi"/>
          <w:sz w:val="16"/>
          <w:szCs w:val="16"/>
        </w:rPr>
        <w:t>adresată</w:t>
      </w:r>
      <w:r w:rsidRPr="002032AE">
        <w:rPr>
          <w:rFonts w:asciiTheme="majorHAnsi" w:hAnsiTheme="majorHAnsi" w:cstheme="majorHAnsi"/>
          <w:sz w:val="16"/>
          <w:szCs w:val="16"/>
        </w:rPr>
        <w:t xml:space="preserve"> MEI.</w:t>
      </w:r>
    </w:p>
  </w:footnote>
  <w:footnote w:id="192">
    <w:p w14:paraId="239142E9" w14:textId="1B5F1416" w:rsidR="001B56CB" w:rsidRPr="004456CA" w:rsidRDefault="001B56CB" w:rsidP="004456CA">
      <w:pPr>
        <w:pStyle w:val="Textnotdesubsol"/>
        <w:rPr>
          <w:rFonts w:asciiTheme="majorHAnsi" w:hAnsiTheme="majorHAnsi" w:cstheme="majorHAnsi"/>
          <w:sz w:val="16"/>
          <w:szCs w:val="16"/>
        </w:rPr>
      </w:pPr>
      <w:r w:rsidRPr="004456CA">
        <w:rPr>
          <w:rStyle w:val="Referinnotdesubsol"/>
          <w:rFonts w:asciiTheme="majorHAnsi" w:hAnsiTheme="majorHAnsi" w:cstheme="majorHAnsi"/>
          <w:sz w:val="16"/>
          <w:szCs w:val="16"/>
        </w:rPr>
        <w:footnoteRef/>
      </w:r>
      <w:r w:rsidRPr="004456CA">
        <w:rPr>
          <w:rFonts w:asciiTheme="majorHAnsi" w:hAnsiTheme="majorHAnsi" w:cstheme="majorHAnsi"/>
          <w:sz w:val="16"/>
          <w:szCs w:val="16"/>
        </w:rPr>
        <w:t xml:space="preserve"> </w:t>
      </w:r>
      <w:r>
        <w:rPr>
          <w:rFonts w:asciiTheme="majorHAnsi" w:hAnsiTheme="majorHAnsi" w:cstheme="majorHAnsi"/>
          <w:sz w:val="16"/>
          <w:szCs w:val="16"/>
        </w:rPr>
        <w:t xml:space="preserve">Pct.6 din </w:t>
      </w:r>
      <w:r w:rsidRPr="004456CA">
        <w:rPr>
          <w:rFonts w:asciiTheme="majorHAnsi" w:hAnsiTheme="majorHAnsi" w:cstheme="majorHAnsi"/>
          <w:sz w:val="16"/>
          <w:szCs w:val="16"/>
        </w:rPr>
        <w:t xml:space="preserve">Hotărârea Guvernului nr.280 din 24.04.2013 „Cu privire la unele acţiuni de implementare </w:t>
      </w:r>
      <w:r w:rsidRPr="004F0E85">
        <w:rPr>
          <w:rFonts w:asciiTheme="majorHAnsi" w:hAnsiTheme="majorHAnsi" w:cstheme="majorHAnsi"/>
          <w:sz w:val="16"/>
          <w:szCs w:val="16"/>
        </w:rPr>
        <w:t>a Serviciului Guvernamental de Plăţi Electronice</w:t>
      </w:r>
      <w:r w:rsidRPr="004456CA">
        <w:rPr>
          <w:rFonts w:asciiTheme="majorHAnsi" w:hAnsiTheme="majorHAnsi" w:cstheme="majorHAnsi"/>
          <w:sz w:val="16"/>
          <w:szCs w:val="16"/>
        </w:rPr>
        <w:t xml:space="preserve"> (MPay), cu modificările și completările ulterioare</w:t>
      </w:r>
      <w:r>
        <w:rPr>
          <w:rFonts w:asciiTheme="majorHAnsi" w:hAnsiTheme="majorHAnsi" w:cstheme="majorHAnsi"/>
          <w:sz w:val="16"/>
          <w:szCs w:val="16"/>
        </w:rPr>
        <w:t xml:space="preserve"> (</w:t>
      </w:r>
      <w:r w:rsidRPr="004456CA">
        <w:rPr>
          <w:rFonts w:asciiTheme="majorHAnsi" w:hAnsiTheme="majorHAnsi" w:cstheme="majorHAnsi"/>
          <w:sz w:val="16"/>
          <w:szCs w:val="16"/>
        </w:rPr>
        <w:t>în continuare – Hotărârea Guvernului nr.280/2013, abrogată prin Hotărârea Guvernului nr.712 din 23.09.2020 „Cu privire la serviciul guvernamental de plăți electronice (MPay)”</w:t>
      </w:r>
      <w:r>
        <w:rPr>
          <w:rFonts w:asciiTheme="majorHAnsi" w:hAnsiTheme="majorHAnsi" w:cstheme="majorHAnsi"/>
          <w:sz w:val="16"/>
          <w:szCs w:val="16"/>
        </w:rPr>
        <w:t xml:space="preserve"> (</w:t>
      </w:r>
      <w:r w:rsidRPr="004456CA">
        <w:rPr>
          <w:rFonts w:asciiTheme="majorHAnsi" w:hAnsiTheme="majorHAnsi" w:cstheme="majorHAnsi"/>
          <w:sz w:val="16"/>
          <w:szCs w:val="16"/>
        </w:rPr>
        <w:t>în continuare – Hotărârea Guvernului nr.712/2020</w:t>
      </w:r>
      <w:r>
        <w:rPr>
          <w:rFonts w:asciiTheme="majorHAnsi" w:hAnsiTheme="majorHAnsi" w:cstheme="majorHAnsi"/>
          <w:sz w:val="16"/>
          <w:szCs w:val="16"/>
        </w:rPr>
        <w:t>), respectiv, p</w:t>
      </w:r>
      <w:r w:rsidRPr="004456CA">
        <w:rPr>
          <w:rFonts w:asciiTheme="majorHAnsi" w:hAnsiTheme="majorHAnsi" w:cstheme="majorHAnsi"/>
          <w:sz w:val="16"/>
          <w:szCs w:val="16"/>
        </w:rPr>
        <w:t xml:space="preserve">ct.3 din </w:t>
      </w:r>
      <w:r>
        <w:rPr>
          <w:rFonts w:asciiTheme="majorHAnsi" w:hAnsiTheme="majorHAnsi" w:cstheme="majorHAnsi"/>
          <w:sz w:val="16"/>
          <w:szCs w:val="16"/>
        </w:rPr>
        <w:t>această H</w:t>
      </w:r>
      <w:r w:rsidRPr="004456CA">
        <w:rPr>
          <w:rFonts w:asciiTheme="majorHAnsi" w:hAnsiTheme="majorHAnsi" w:cstheme="majorHAnsi"/>
          <w:sz w:val="16"/>
          <w:szCs w:val="16"/>
        </w:rPr>
        <w:t>otărâre</w:t>
      </w:r>
      <w:r>
        <w:rPr>
          <w:rFonts w:asciiTheme="majorHAnsi" w:hAnsiTheme="majorHAnsi" w:cstheme="majorHAnsi"/>
          <w:sz w:val="16"/>
          <w:szCs w:val="16"/>
        </w:rPr>
        <w:t>.</w:t>
      </w:r>
    </w:p>
  </w:footnote>
  <w:footnote w:id="193">
    <w:p w14:paraId="16C09BB8" w14:textId="5A003EDB" w:rsidR="001B56CB" w:rsidRPr="009725B6" w:rsidRDefault="001B56CB">
      <w:pPr>
        <w:pStyle w:val="Textnotdesubsol"/>
        <w:rPr>
          <w:rFonts w:asciiTheme="majorHAnsi" w:hAnsiTheme="majorHAnsi" w:cstheme="majorHAnsi"/>
          <w:sz w:val="16"/>
          <w:szCs w:val="16"/>
        </w:rPr>
      </w:pPr>
      <w:r w:rsidRPr="009725B6">
        <w:rPr>
          <w:rStyle w:val="Referinnotdesubsol"/>
          <w:rFonts w:asciiTheme="majorHAnsi" w:hAnsiTheme="majorHAnsi" w:cstheme="majorHAnsi"/>
          <w:sz w:val="16"/>
          <w:szCs w:val="16"/>
        </w:rPr>
        <w:footnoteRef/>
      </w:r>
      <w:r w:rsidRPr="009725B6">
        <w:rPr>
          <w:rFonts w:asciiTheme="majorHAnsi" w:hAnsiTheme="majorHAnsi" w:cstheme="majorHAnsi"/>
          <w:sz w:val="16"/>
          <w:szCs w:val="16"/>
        </w:rPr>
        <w:t xml:space="preserve"> Pct.23, alin.1 din Regulamentul privind modul de funcționare și utilizare a serviciului guvernamental de plăți electronice (MPay)</w:t>
      </w:r>
      <w:r>
        <w:rPr>
          <w:rFonts w:asciiTheme="majorHAnsi" w:hAnsiTheme="majorHAnsi" w:cstheme="majorHAnsi"/>
          <w:sz w:val="16"/>
          <w:szCs w:val="16"/>
        </w:rPr>
        <w:t>, Anexa nr.2 la</w:t>
      </w:r>
      <w:r w:rsidRPr="009725B6">
        <w:rPr>
          <w:rFonts w:asciiTheme="majorHAnsi" w:hAnsiTheme="majorHAnsi" w:cstheme="majorHAnsi"/>
          <w:sz w:val="16"/>
          <w:szCs w:val="16"/>
        </w:rPr>
        <w:t xml:space="preserve"> Hotărâ</w:t>
      </w:r>
      <w:r>
        <w:rPr>
          <w:rFonts w:asciiTheme="majorHAnsi" w:hAnsiTheme="majorHAnsi" w:cstheme="majorHAnsi"/>
          <w:sz w:val="16"/>
          <w:szCs w:val="16"/>
        </w:rPr>
        <w:t>rea Guvernului nr.712/</w:t>
      </w:r>
      <w:r w:rsidRPr="009725B6">
        <w:rPr>
          <w:rFonts w:asciiTheme="majorHAnsi" w:hAnsiTheme="majorHAnsi" w:cstheme="majorHAnsi"/>
          <w:sz w:val="16"/>
          <w:szCs w:val="16"/>
        </w:rPr>
        <w:t>2020</w:t>
      </w:r>
      <w:r>
        <w:rPr>
          <w:rFonts w:asciiTheme="majorHAnsi" w:hAnsiTheme="majorHAnsi" w:cstheme="majorHAnsi"/>
          <w:sz w:val="16"/>
          <w:szCs w:val="16"/>
        </w:rPr>
        <w:t xml:space="preserve"> (</w:t>
      </w:r>
      <w:r w:rsidRPr="009725B6">
        <w:rPr>
          <w:rFonts w:asciiTheme="majorHAnsi" w:hAnsiTheme="majorHAnsi" w:cstheme="majorHAnsi"/>
          <w:sz w:val="16"/>
          <w:szCs w:val="16"/>
        </w:rPr>
        <w:t xml:space="preserve"> în continuare </w:t>
      </w:r>
      <w:r>
        <w:rPr>
          <w:rFonts w:asciiTheme="majorHAnsi" w:hAnsiTheme="majorHAnsi" w:cstheme="majorHAnsi"/>
          <w:sz w:val="16"/>
          <w:szCs w:val="16"/>
        </w:rPr>
        <w:t xml:space="preserve">- </w:t>
      </w:r>
      <w:r w:rsidRPr="009725B6">
        <w:rPr>
          <w:rFonts w:asciiTheme="majorHAnsi" w:hAnsiTheme="majorHAnsi" w:cstheme="majorHAnsi"/>
          <w:sz w:val="16"/>
          <w:szCs w:val="16"/>
        </w:rPr>
        <w:t>Regulament</w:t>
      </w:r>
      <w:r>
        <w:rPr>
          <w:rFonts w:asciiTheme="majorHAnsi" w:hAnsiTheme="majorHAnsi" w:cstheme="majorHAnsi"/>
          <w:sz w:val="16"/>
          <w:szCs w:val="16"/>
        </w:rPr>
        <w:t>ul aferent MPay)</w:t>
      </w:r>
      <w:r w:rsidRPr="009725B6">
        <w:rPr>
          <w:rFonts w:asciiTheme="majorHAnsi" w:hAnsiTheme="majorHAnsi" w:cstheme="majorHAnsi"/>
          <w:sz w:val="16"/>
          <w:szCs w:val="16"/>
        </w:rPr>
        <w:t>.</w:t>
      </w:r>
    </w:p>
  </w:footnote>
  <w:footnote w:id="194">
    <w:p w14:paraId="7622A8B9" w14:textId="6416F827" w:rsidR="001B56CB" w:rsidRPr="002643B9" w:rsidRDefault="001B56CB">
      <w:pPr>
        <w:pStyle w:val="Textnotdesubsol"/>
        <w:rPr>
          <w:rFonts w:asciiTheme="majorHAnsi" w:hAnsiTheme="majorHAnsi" w:cstheme="majorHAnsi"/>
          <w:sz w:val="16"/>
          <w:szCs w:val="16"/>
        </w:rPr>
      </w:pPr>
      <w:r w:rsidRPr="002643B9">
        <w:rPr>
          <w:rStyle w:val="Referinnotdesubsol"/>
          <w:rFonts w:asciiTheme="majorHAnsi" w:hAnsiTheme="majorHAnsi" w:cstheme="majorHAnsi"/>
          <w:sz w:val="16"/>
          <w:szCs w:val="16"/>
        </w:rPr>
        <w:footnoteRef/>
      </w:r>
      <w:r w:rsidRPr="002643B9">
        <w:rPr>
          <w:rFonts w:asciiTheme="majorHAnsi" w:hAnsiTheme="majorHAnsi" w:cstheme="majorHAnsi"/>
          <w:sz w:val="16"/>
          <w:szCs w:val="16"/>
        </w:rPr>
        <w:t xml:space="preserve"> </w:t>
      </w:r>
      <w:r>
        <w:rPr>
          <w:rFonts w:asciiTheme="majorHAnsi" w:hAnsiTheme="majorHAnsi" w:cstheme="majorHAnsi"/>
          <w:sz w:val="16"/>
          <w:szCs w:val="16"/>
        </w:rPr>
        <w:t xml:space="preserve">Pct.25 și pct.26 din Conceptul MGEAP, aprobat prin </w:t>
      </w:r>
      <w:r w:rsidRPr="002643B9">
        <w:rPr>
          <w:rFonts w:asciiTheme="majorHAnsi" w:hAnsiTheme="majorHAnsi" w:cstheme="majorHAnsi"/>
          <w:sz w:val="16"/>
          <w:szCs w:val="16"/>
        </w:rPr>
        <w:t xml:space="preserve">Hotărârea Guvernului nr.753/2016, </w:t>
      </w:r>
      <w:r>
        <w:rPr>
          <w:rFonts w:asciiTheme="majorHAnsi" w:hAnsiTheme="majorHAnsi" w:cstheme="majorHAnsi"/>
          <w:sz w:val="16"/>
          <w:szCs w:val="16"/>
        </w:rPr>
        <w:t xml:space="preserve">pct.29 din Conceptul SIA GEAP, aprobat prin </w:t>
      </w:r>
      <w:r w:rsidRPr="002643B9">
        <w:rPr>
          <w:rFonts w:asciiTheme="majorHAnsi" w:hAnsiTheme="majorHAnsi" w:cstheme="majorHAnsi"/>
          <w:sz w:val="16"/>
          <w:szCs w:val="16"/>
        </w:rPr>
        <w:t>Hotărârea Guvernului nr.550/2018 și Hotărârea Guvernului nr.551/2018.</w:t>
      </w:r>
    </w:p>
  </w:footnote>
  <w:footnote w:id="195">
    <w:p w14:paraId="2AAFBAF8" w14:textId="55DEA725" w:rsidR="001B56CB" w:rsidRPr="00E369E3" w:rsidRDefault="001B56CB" w:rsidP="00A23105">
      <w:pPr>
        <w:pStyle w:val="Textnotdesubsol"/>
        <w:rPr>
          <w:rFonts w:asciiTheme="majorHAnsi" w:hAnsiTheme="majorHAnsi" w:cstheme="majorHAnsi"/>
          <w:sz w:val="16"/>
          <w:szCs w:val="16"/>
          <w:lang w:val="ro-MD"/>
        </w:rPr>
      </w:pPr>
      <w:r w:rsidRPr="00A23105">
        <w:rPr>
          <w:rStyle w:val="Referinnotdesubsol"/>
          <w:rFonts w:asciiTheme="majorHAnsi" w:hAnsiTheme="majorHAnsi" w:cstheme="majorHAnsi"/>
          <w:sz w:val="16"/>
          <w:szCs w:val="16"/>
        </w:rPr>
        <w:footnoteRef/>
      </w:r>
      <w:r w:rsidRPr="00A23105">
        <w:rPr>
          <w:rFonts w:asciiTheme="majorHAnsi" w:hAnsiTheme="majorHAnsi" w:cstheme="majorHAnsi"/>
          <w:sz w:val="16"/>
          <w:szCs w:val="16"/>
        </w:rPr>
        <w:t xml:space="preserve"> </w:t>
      </w:r>
      <w:r w:rsidRPr="00A23105">
        <w:rPr>
          <w:rFonts w:asciiTheme="majorHAnsi" w:hAnsiTheme="majorHAnsi" w:cstheme="majorHAnsi"/>
          <w:sz w:val="16"/>
          <w:szCs w:val="16"/>
          <w:lang w:val="ro-MD"/>
        </w:rPr>
        <w:t>Potrivit pct.6 subpct.2 din Hotărârea Guvernului nr.280</w:t>
      </w:r>
      <w:r>
        <w:rPr>
          <w:rFonts w:asciiTheme="majorHAnsi" w:hAnsiTheme="majorHAnsi" w:cstheme="majorHAnsi"/>
          <w:sz w:val="16"/>
          <w:szCs w:val="16"/>
          <w:lang w:val="ro-MD"/>
        </w:rPr>
        <w:t>/</w:t>
      </w:r>
      <w:r w:rsidRPr="00A23105">
        <w:rPr>
          <w:rFonts w:asciiTheme="majorHAnsi" w:hAnsiTheme="majorHAnsi" w:cstheme="majorHAnsi"/>
          <w:sz w:val="16"/>
          <w:szCs w:val="16"/>
          <w:lang w:val="ro-MD"/>
        </w:rPr>
        <w:t>2013</w:t>
      </w:r>
      <w:r>
        <w:rPr>
          <w:rFonts w:asciiTheme="majorHAnsi" w:hAnsiTheme="majorHAnsi" w:cstheme="majorHAnsi"/>
          <w:sz w:val="16"/>
          <w:szCs w:val="16"/>
          <w:lang w:val="ro-MD"/>
        </w:rPr>
        <w:t>, iar după abrogarea acesteia prin Hotărârea Guvernului nr.</w:t>
      </w:r>
      <w:r w:rsidRPr="00A23105">
        <w:rPr>
          <w:rFonts w:asciiTheme="majorHAnsi" w:hAnsiTheme="majorHAnsi" w:cstheme="majorHAnsi"/>
          <w:sz w:val="16"/>
          <w:szCs w:val="16"/>
          <w:lang w:val="ro-MD"/>
        </w:rPr>
        <w:t>712</w:t>
      </w:r>
      <w:r>
        <w:rPr>
          <w:rFonts w:asciiTheme="majorHAnsi" w:hAnsiTheme="majorHAnsi" w:cstheme="majorHAnsi"/>
          <w:sz w:val="16"/>
          <w:szCs w:val="16"/>
          <w:lang w:val="ro-MD"/>
        </w:rPr>
        <w:t>/</w:t>
      </w:r>
      <w:r w:rsidRPr="00A23105">
        <w:rPr>
          <w:rFonts w:asciiTheme="majorHAnsi" w:hAnsiTheme="majorHAnsi" w:cstheme="majorHAnsi"/>
          <w:sz w:val="16"/>
          <w:szCs w:val="16"/>
          <w:lang w:val="ro-MD"/>
        </w:rPr>
        <w:t>2020</w:t>
      </w:r>
      <w:r>
        <w:rPr>
          <w:rFonts w:asciiTheme="majorHAnsi" w:hAnsiTheme="majorHAnsi" w:cstheme="majorHAnsi"/>
          <w:sz w:val="16"/>
          <w:szCs w:val="16"/>
          <w:lang w:val="ro-MD"/>
        </w:rPr>
        <w:t xml:space="preserve">, pct. 23 din Hotărârea Guvernului nr.712/2020, </w:t>
      </w:r>
      <w:r w:rsidRPr="00E369E3">
        <w:rPr>
          <w:rFonts w:asciiTheme="majorHAnsi" w:hAnsiTheme="majorHAnsi" w:cstheme="majorHAnsi"/>
          <w:sz w:val="16"/>
          <w:szCs w:val="16"/>
          <w:lang w:val="ro-MD"/>
        </w:rPr>
        <w:t>care include prevederi similare (referitor la încheiere</w:t>
      </w:r>
      <w:r>
        <w:rPr>
          <w:rFonts w:asciiTheme="majorHAnsi" w:hAnsiTheme="majorHAnsi" w:cstheme="majorHAnsi"/>
          <w:sz w:val="16"/>
          <w:szCs w:val="16"/>
          <w:lang w:val="ro-MD"/>
        </w:rPr>
        <w:t>a</w:t>
      </w:r>
      <w:r w:rsidRPr="00E369E3">
        <w:rPr>
          <w:rFonts w:asciiTheme="majorHAnsi" w:hAnsiTheme="majorHAnsi" w:cstheme="majorHAnsi"/>
          <w:sz w:val="16"/>
          <w:szCs w:val="16"/>
          <w:lang w:val="ro-MD"/>
        </w:rPr>
        <w:t xml:space="preserve"> contractului între AGE și prestatorul de servicii cu plată).</w:t>
      </w:r>
    </w:p>
  </w:footnote>
  <w:footnote w:id="196">
    <w:p w14:paraId="32A47604" w14:textId="77777777" w:rsidR="001B56CB" w:rsidRPr="00E369E3" w:rsidRDefault="001B56CB">
      <w:pPr>
        <w:pStyle w:val="Textnotdesubsol"/>
        <w:rPr>
          <w:rFonts w:asciiTheme="majorHAnsi" w:hAnsiTheme="majorHAnsi" w:cstheme="majorHAnsi"/>
          <w:sz w:val="16"/>
          <w:szCs w:val="16"/>
        </w:rPr>
      </w:pPr>
      <w:r w:rsidRPr="00E369E3">
        <w:rPr>
          <w:rStyle w:val="Referinnotdesubsol"/>
          <w:rFonts w:asciiTheme="majorHAnsi" w:hAnsiTheme="majorHAnsi" w:cstheme="majorHAnsi"/>
          <w:sz w:val="16"/>
          <w:szCs w:val="16"/>
        </w:rPr>
        <w:footnoteRef/>
      </w:r>
      <w:r w:rsidRPr="00E369E3">
        <w:rPr>
          <w:rFonts w:asciiTheme="majorHAnsi" w:hAnsiTheme="majorHAnsi" w:cstheme="majorHAnsi"/>
          <w:sz w:val="16"/>
          <w:szCs w:val="16"/>
        </w:rPr>
        <w:t xml:space="preserve"> Hotărârea Guvernului nr.712/2020.</w:t>
      </w:r>
    </w:p>
  </w:footnote>
  <w:footnote w:id="197">
    <w:p w14:paraId="6A503A96" w14:textId="10ADC71B" w:rsidR="001B56CB" w:rsidRPr="00CD159A" w:rsidRDefault="001B56CB" w:rsidP="002A4202">
      <w:pPr>
        <w:pStyle w:val="Textnotdesubsol"/>
        <w:rPr>
          <w:rFonts w:asciiTheme="majorHAnsi" w:hAnsiTheme="majorHAnsi" w:cstheme="majorHAnsi"/>
          <w:sz w:val="16"/>
          <w:szCs w:val="16"/>
          <w:lang w:val="ro-MD"/>
        </w:rPr>
      </w:pPr>
      <w:r w:rsidRPr="00CD159A">
        <w:rPr>
          <w:rStyle w:val="Referinnotdesubsol"/>
          <w:rFonts w:asciiTheme="majorHAnsi" w:hAnsiTheme="majorHAnsi" w:cstheme="majorHAnsi"/>
          <w:sz w:val="16"/>
          <w:szCs w:val="16"/>
        </w:rPr>
        <w:footnoteRef/>
      </w:r>
      <w:r w:rsidRPr="00CD159A">
        <w:rPr>
          <w:rFonts w:asciiTheme="majorHAnsi" w:hAnsiTheme="majorHAnsi" w:cstheme="majorHAnsi"/>
          <w:sz w:val="16"/>
          <w:szCs w:val="16"/>
        </w:rPr>
        <w:t xml:space="preserve"> </w:t>
      </w:r>
      <w:r>
        <w:rPr>
          <w:rFonts w:asciiTheme="majorHAnsi" w:hAnsiTheme="majorHAnsi" w:cstheme="majorHAnsi"/>
          <w:sz w:val="16"/>
          <w:szCs w:val="16"/>
        </w:rPr>
        <w:t>Pct.6 din Hotărârea Guvernului nr.</w:t>
      </w:r>
      <w:r w:rsidRPr="003B500D">
        <w:rPr>
          <w:rFonts w:asciiTheme="majorHAnsi" w:hAnsiTheme="majorHAnsi" w:cstheme="majorHAnsi"/>
          <w:sz w:val="16"/>
          <w:szCs w:val="16"/>
        </w:rPr>
        <w:t>280</w:t>
      </w:r>
      <w:r>
        <w:rPr>
          <w:rFonts w:asciiTheme="majorHAnsi" w:hAnsiTheme="majorHAnsi" w:cstheme="majorHAnsi"/>
          <w:sz w:val="16"/>
          <w:szCs w:val="16"/>
        </w:rPr>
        <w:t>/</w:t>
      </w:r>
      <w:r w:rsidRPr="003B500D">
        <w:rPr>
          <w:rFonts w:asciiTheme="majorHAnsi" w:hAnsiTheme="majorHAnsi" w:cstheme="majorHAnsi"/>
          <w:sz w:val="16"/>
          <w:szCs w:val="16"/>
        </w:rPr>
        <w:t>2013</w:t>
      </w:r>
      <w:r>
        <w:rPr>
          <w:rFonts w:asciiTheme="majorHAnsi" w:hAnsiTheme="majorHAnsi" w:cstheme="majorHAnsi"/>
          <w:sz w:val="16"/>
          <w:szCs w:val="16"/>
        </w:rPr>
        <w:t xml:space="preserve"> , ulterior, în contextul abrogării acesteia, p</w:t>
      </w:r>
      <w:r w:rsidRPr="00CD159A">
        <w:rPr>
          <w:rFonts w:asciiTheme="majorHAnsi" w:hAnsiTheme="majorHAnsi" w:cstheme="majorHAnsi"/>
          <w:sz w:val="16"/>
          <w:szCs w:val="16"/>
        </w:rPr>
        <w:t>ct.17, subpct.13, 23, 46-47 din Regulamentul privind modul de funcționare și utilizare a serviciului guvernamental de plăți electronice (MPay), aprobat Hotărârea Guvernului nr.712/2020.</w:t>
      </w:r>
    </w:p>
  </w:footnote>
  <w:footnote w:id="198">
    <w:p w14:paraId="22E4831B" w14:textId="5F0E4511" w:rsidR="001B56CB" w:rsidRPr="00AC5428" w:rsidRDefault="001B56CB" w:rsidP="00AC5428">
      <w:pPr>
        <w:pStyle w:val="Textnotdesubsol"/>
        <w:rPr>
          <w:rFonts w:asciiTheme="majorHAnsi" w:hAnsiTheme="majorHAnsi" w:cstheme="majorHAnsi"/>
          <w:sz w:val="16"/>
          <w:szCs w:val="16"/>
        </w:rPr>
      </w:pPr>
      <w:r w:rsidRPr="00AC5428">
        <w:rPr>
          <w:rStyle w:val="Referinnotdesubsol"/>
          <w:rFonts w:asciiTheme="majorHAnsi" w:hAnsiTheme="majorHAnsi" w:cstheme="majorHAnsi"/>
          <w:sz w:val="16"/>
          <w:szCs w:val="16"/>
        </w:rPr>
        <w:footnoteRef/>
      </w:r>
      <w:r w:rsidRPr="00AC5428">
        <w:rPr>
          <w:rFonts w:asciiTheme="majorHAnsi" w:hAnsiTheme="majorHAnsi" w:cstheme="majorHAnsi"/>
          <w:sz w:val="16"/>
          <w:szCs w:val="16"/>
        </w:rPr>
        <w:t xml:space="preserve"> Hotărârea Guvernului nr.1236 din 19.12.2018 „Cu privire la instituirea resursei informaționale în domeniul comerțului”, cu modificările ulterioare</w:t>
      </w:r>
      <w:r>
        <w:rPr>
          <w:rFonts w:asciiTheme="majorHAnsi" w:hAnsiTheme="majorHAnsi" w:cstheme="majorHAnsi"/>
          <w:sz w:val="16"/>
          <w:szCs w:val="16"/>
        </w:rPr>
        <w:t xml:space="preserve"> (</w:t>
      </w:r>
      <w:r w:rsidRPr="00AC5428">
        <w:rPr>
          <w:rFonts w:asciiTheme="majorHAnsi" w:hAnsiTheme="majorHAnsi" w:cstheme="majorHAnsi"/>
          <w:sz w:val="16"/>
          <w:szCs w:val="16"/>
        </w:rPr>
        <w:t xml:space="preserve"> în continuare – Hotărârea Guvernului nr.1236/2018</w:t>
      </w:r>
      <w:r>
        <w:rPr>
          <w:rFonts w:asciiTheme="majorHAnsi" w:hAnsiTheme="majorHAnsi" w:cstheme="majorHAnsi"/>
          <w:sz w:val="16"/>
          <w:szCs w:val="16"/>
        </w:rPr>
        <w:t>)</w:t>
      </w:r>
      <w:r w:rsidRPr="00AC5428">
        <w:rPr>
          <w:rFonts w:asciiTheme="majorHAnsi" w:hAnsiTheme="majorHAnsi" w:cstheme="majorHAnsi"/>
          <w:sz w:val="16"/>
          <w:szCs w:val="16"/>
        </w:rPr>
        <w:t>.</w:t>
      </w:r>
    </w:p>
  </w:footnote>
  <w:footnote w:id="199">
    <w:p w14:paraId="33866AE4" w14:textId="77777777" w:rsidR="001B56CB" w:rsidRPr="00063C3E" w:rsidRDefault="001B56CB">
      <w:pPr>
        <w:pStyle w:val="Textnotdesubsol"/>
        <w:rPr>
          <w:rFonts w:asciiTheme="majorHAnsi" w:hAnsiTheme="majorHAnsi" w:cstheme="majorHAnsi"/>
          <w:sz w:val="16"/>
          <w:szCs w:val="16"/>
          <w:lang w:val="ro-MD"/>
        </w:rPr>
      </w:pPr>
      <w:r w:rsidRPr="00063C3E">
        <w:rPr>
          <w:rStyle w:val="Referinnotdesubsol"/>
          <w:rFonts w:asciiTheme="majorHAnsi" w:hAnsiTheme="majorHAnsi" w:cstheme="majorHAnsi"/>
          <w:sz w:val="16"/>
          <w:szCs w:val="16"/>
        </w:rPr>
        <w:footnoteRef/>
      </w:r>
      <w:r w:rsidRPr="00063C3E">
        <w:rPr>
          <w:rFonts w:asciiTheme="majorHAnsi" w:hAnsiTheme="majorHAnsi" w:cstheme="majorHAnsi"/>
          <w:sz w:val="16"/>
          <w:szCs w:val="16"/>
        </w:rPr>
        <w:t xml:space="preserve"> </w:t>
      </w:r>
      <w:r w:rsidRPr="00063C3E">
        <w:rPr>
          <w:rFonts w:asciiTheme="majorHAnsi" w:hAnsiTheme="majorHAnsi" w:cstheme="majorHAnsi"/>
          <w:sz w:val="16"/>
          <w:szCs w:val="16"/>
          <w:lang w:val="ro-MD"/>
        </w:rPr>
        <w:t>Pct.3 din Chestionarul completat de AGE la 25.11.2022, remis electronic prin mesajul din aceeași dată.</w:t>
      </w:r>
    </w:p>
  </w:footnote>
  <w:footnote w:id="200">
    <w:p w14:paraId="46BF7CA0" w14:textId="4520B692" w:rsidR="001B56CB" w:rsidRPr="00CD159A" w:rsidRDefault="001B56CB" w:rsidP="006A19BC">
      <w:pPr>
        <w:pStyle w:val="Textnotdesubsol"/>
        <w:rPr>
          <w:rFonts w:asciiTheme="majorHAnsi" w:hAnsiTheme="majorHAnsi" w:cstheme="majorHAnsi"/>
          <w:sz w:val="16"/>
          <w:szCs w:val="16"/>
          <w:lang w:val="ro-MD"/>
        </w:rPr>
      </w:pPr>
      <w:r w:rsidRPr="00CD159A">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Pct.1.16. din Modul </w:t>
      </w:r>
      <w:r w:rsidRPr="006A19BC">
        <w:rPr>
          <w:rFonts w:asciiTheme="majorHAnsi" w:hAnsiTheme="majorHAnsi" w:cstheme="majorHAnsi"/>
          <w:sz w:val="16"/>
          <w:szCs w:val="16"/>
        </w:rPr>
        <w:t>de achitare şi evidenţă a plăților la bugetul public naţional</w:t>
      </w:r>
      <w:r>
        <w:rPr>
          <w:rFonts w:asciiTheme="majorHAnsi" w:hAnsiTheme="majorHAnsi" w:cstheme="majorHAnsi"/>
          <w:sz w:val="16"/>
          <w:szCs w:val="16"/>
        </w:rPr>
        <w:t xml:space="preserve"> </w:t>
      </w:r>
      <w:r w:rsidRPr="006A19BC">
        <w:rPr>
          <w:rFonts w:asciiTheme="majorHAnsi" w:hAnsiTheme="majorHAnsi" w:cstheme="majorHAnsi"/>
          <w:sz w:val="16"/>
          <w:szCs w:val="16"/>
        </w:rPr>
        <w:t>prin sistemul trezorerial al Ministerului Finanţelor în anul 2021</w:t>
      </w:r>
      <w:r>
        <w:rPr>
          <w:rFonts w:asciiTheme="majorHAnsi" w:hAnsiTheme="majorHAnsi" w:cstheme="majorHAnsi"/>
          <w:sz w:val="16"/>
          <w:szCs w:val="16"/>
        </w:rPr>
        <w:t xml:space="preserve">, Anexă la </w:t>
      </w:r>
      <w:r w:rsidRPr="00CD159A">
        <w:rPr>
          <w:rFonts w:asciiTheme="majorHAnsi" w:hAnsiTheme="majorHAnsi" w:cstheme="majorHAnsi"/>
          <w:sz w:val="16"/>
          <w:szCs w:val="16"/>
          <w:lang w:val="ro-MD"/>
        </w:rPr>
        <w:t>Ordinul Ministeru</w:t>
      </w:r>
      <w:r>
        <w:rPr>
          <w:rFonts w:asciiTheme="majorHAnsi" w:hAnsiTheme="majorHAnsi" w:cstheme="majorHAnsi"/>
          <w:sz w:val="16"/>
          <w:szCs w:val="16"/>
          <w:lang w:val="ro-MD"/>
        </w:rPr>
        <w:t>lui Finanțelor nr.166 din 22.12.</w:t>
      </w:r>
      <w:r w:rsidRPr="00CD159A">
        <w:rPr>
          <w:rFonts w:asciiTheme="majorHAnsi" w:hAnsiTheme="majorHAnsi" w:cstheme="majorHAnsi"/>
          <w:sz w:val="16"/>
          <w:szCs w:val="16"/>
          <w:lang w:val="ro-MD"/>
        </w:rPr>
        <w:t xml:space="preserve">2020 </w:t>
      </w:r>
      <w:r>
        <w:rPr>
          <w:rFonts w:asciiTheme="majorHAnsi" w:hAnsiTheme="majorHAnsi" w:cstheme="majorHAnsi"/>
          <w:sz w:val="16"/>
          <w:szCs w:val="16"/>
          <w:lang w:val="ro-MD"/>
        </w:rPr>
        <w:t>„C</w:t>
      </w:r>
      <w:r w:rsidRPr="00CD159A">
        <w:rPr>
          <w:rFonts w:asciiTheme="majorHAnsi" w:hAnsiTheme="majorHAnsi" w:cstheme="majorHAnsi"/>
          <w:sz w:val="16"/>
          <w:szCs w:val="16"/>
          <w:lang w:val="ro-MD"/>
        </w:rPr>
        <w:t>u privire la modul de achitare şi evidență a plăților la bugetul public național prin sistemul trezorerial al Ministerului Finanţelor în anul 2021</w:t>
      </w:r>
      <w:r>
        <w:rPr>
          <w:rFonts w:asciiTheme="majorHAnsi" w:hAnsiTheme="majorHAnsi" w:cstheme="majorHAnsi"/>
          <w:sz w:val="16"/>
          <w:szCs w:val="16"/>
          <w:lang w:val="ro-MD"/>
        </w:rPr>
        <w:t>”</w:t>
      </w:r>
      <w:r w:rsidRPr="00CD159A">
        <w:rPr>
          <w:rFonts w:asciiTheme="majorHAnsi" w:hAnsiTheme="majorHAnsi" w:cstheme="majorHAnsi"/>
          <w:sz w:val="16"/>
          <w:szCs w:val="16"/>
          <w:lang w:val="ro-MD"/>
        </w:rPr>
        <w:t>.</w:t>
      </w:r>
    </w:p>
  </w:footnote>
  <w:footnote w:id="201">
    <w:p w14:paraId="3B1CF120" w14:textId="417C7EA8" w:rsidR="001B56CB" w:rsidRPr="00CD159A" w:rsidRDefault="001B56CB">
      <w:pPr>
        <w:pStyle w:val="Textnotdesubsol"/>
        <w:rPr>
          <w:rFonts w:asciiTheme="majorHAnsi" w:hAnsiTheme="majorHAnsi" w:cstheme="majorHAnsi"/>
          <w:sz w:val="16"/>
          <w:szCs w:val="16"/>
        </w:rPr>
      </w:pPr>
      <w:r w:rsidRPr="00CD159A">
        <w:rPr>
          <w:rStyle w:val="Referinnotdesubsol"/>
          <w:rFonts w:asciiTheme="majorHAnsi" w:hAnsiTheme="majorHAnsi" w:cstheme="majorHAnsi"/>
          <w:sz w:val="16"/>
          <w:szCs w:val="16"/>
        </w:rPr>
        <w:footnoteRef/>
      </w:r>
      <w:r w:rsidRPr="00CD159A">
        <w:rPr>
          <w:rFonts w:asciiTheme="majorHAnsi" w:hAnsiTheme="majorHAnsi" w:cstheme="majorHAnsi"/>
          <w:sz w:val="16"/>
          <w:szCs w:val="16"/>
        </w:rPr>
        <w:t xml:space="preserve"> </w:t>
      </w:r>
      <w:r>
        <w:rPr>
          <w:rFonts w:asciiTheme="majorHAnsi" w:hAnsiTheme="majorHAnsi" w:cstheme="majorHAnsi"/>
          <w:sz w:val="16"/>
          <w:szCs w:val="16"/>
        </w:rPr>
        <w:t>R</w:t>
      </w:r>
      <w:r w:rsidRPr="00CD159A">
        <w:rPr>
          <w:rFonts w:asciiTheme="majorHAnsi" w:hAnsiTheme="majorHAnsi" w:cstheme="majorHAnsi"/>
          <w:sz w:val="16"/>
          <w:szCs w:val="16"/>
        </w:rPr>
        <w:t>ubrica ,,Ajutor” în SIA</w:t>
      </w:r>
      <w:r>
        <w:rPr>
          <w:rFonts w:asciiTheme="majorHAnsi" w:hAnsiTheme="majorHAnsi" w:cstheme="majorHAnsi"/>
          <w:sz w:val="16"/>
          <w:szCs w:val="16"/>
        </w:rPr>
        <w:t>,</w:t>
      </w:r>
      <w:r w:rsidRPr="00CD159A">
        <w:rPr>
          <w:rFonts w:asciiTheme="majorHAnsi" w:hAnsiTheme="majorHAnsi" w:cstheme="majorHAnsi"/>
          <w:sz w:val="16"/>
          <w:szCs w:val="16"/>
        </w:rPr>
        <w:t xml:space="preserve"> accesând linkul </w:t>
      </w:r>
      <w:hyperlink r:id="rId5" w:history="1">
        <w:r w:rsidRPr="00CD159A">
          <w:rPr>
            <w:rStyle w:val="Hyperlink"/>
            <w:rFonts w:asciiTheme="majorHAnsi" w:hAnsiTheme="majorHAnsi" w:cstheme="majorHAnsi"/>
            <w:sz w:val="16"/>
            <w:szCs w:val="16"/>
          </w:rPr>
          <w:t>https://permits.gov.md/</w:t>
        </w:r>
      </w:hyperlink>
      <w:r w:rsidRPr="00CD159A">
        <w:rPr>
          <w:rFonts w:asciiTheme="majorHAnsi" w:hAnsiTheme="majorHAnsi" w:cstheme="majorHAnsi"/>
          <w:sz w:val="16"/>
          <w:szCs w:val="16"/>
        </w:rPr>
        <w:t xml:space="preserve">. </w:t>
      </w:r>
    </w:p>
  </w:footnote>
  <w:footnote w:id="202">
    <w:p w14:paraId="605B1AC9" w14:textId="26797BFC" w:rsidR="001B56CB" w:rsidRPr="00CD159A" w:rsidRDefault="001B56CB" w:rsidP="00C07415">
      <w:pPr>
        <w:pStyle w:val="Textnotdesubsol"/>
        <w:rPr>
          <w:rFonts w:asciiTheme="majorHAnsi" w:hAnsiTheme="majorHAnsi" w:cstheme="majorHAnsi"/>
          <w:sz w:val="16"/>
          <w:szCs w:val="16"/>
          <w:lang w:val="ro-MD"/>
        </w:rPr>
      </w:pPr>
      <w:r w:rsidRPr="00CD159A">
        <w:rPr>
          <w:rStyle w:val="Referinnotdesubsol"/>
          <w:rFonts w:asciiTheme="majorHAnsi" w:hAnsiTheme="majorHAnsi" w:cstheme="majorHAnsi"/>
          <w:sz w:val="16"/>
          <w:szCs w:val="16"/>
        </w:rPr>
        <w:footnoteRef/>
      </w:r>
      <w:r w:rsidRPr="00CD159A">
        <w:rPr>
          <w:rFonts w:asciiTheme="majorHAnsi" w:hAnsiTheme="majorHAnsi" w:cstheme="majorHAnsi"/>
          <w:sz w:val="16"/>
          <w:szCs w:val="16"/>
        </w:rPr>
        <w:t xml:space="preserve"> </w:t>
      </w:r>
      <w:r>
        <w:rPr>
          <w:rFonts w:asciiTheme="majorHAnsi" w:hAnsiTheme="majorHAnsi" w:cstheme="majorHAnsi"/>
          <w:sz w:val="16"/>
          <w:szCs w:val="16"/>
          <w:lang w:val="ro-MD"/>
        </w:rPr>
        <w:t>Ordinul</w:t>
      </w:r>
      <w:r w:rsidRPr="00CD159A">
        <w:rPr>
          <w:rFonts w:asciiTheme="majorHAnsi" w:hAnsiTheme="majorHAnsi" w:cstheme="majorHAnsi"/>
          <w:sz w:val="16"/>
          <w:szCs w:val="16"/>
          <w:lang w:val="ro-MD"/>
        </w:rPr>
        <w:t xml:space="preserve"> Ministrului Finanțelor nr.216 din 28.12.2015</w:t>
      </w:r>
      <w:r>
        <w:rPr>
          <w:rFonts w:asciiTheme="majorHAnsi" w:hAnsiTheme="majorHAnsi" w:cstheme="majorHAnsi"/>
          <w:sz w:val="16"/>
          <w:szCs w:val="16"/>
          <w:lang w:val="ro-MD"/>
        </w:rPr>
        <w:t xml:space="preserve"> „Cu privire la aprobarea </w:t>
      </w:r>
      <w:r w:rsidRPr="00CD159A">
        <w:rPr>
          <w:rFonts w:asciiTheme="majorHAnsi" w:hAnsiTheme="majorHAnsi" w:cstheme="majorHAnsi"/>
          <w:sz w:val="16"/>
          <w:szCs w:val="16"/>
          <w:lang w:val="ro-MD"/>
        </w:rPr>
        <w:t>Planul</w:t>
      </w:r>
      <w:r>
        <w:rPr>
          <w:rFonts w:asciiTheme="majorHAnsi" w:hAnsiTheme="majorHAnsi" w:cstheme="majorHAnsi"/>
          <w:sz w:val="16"/>
          <w:szCs w:val="16"/>
          <w:lang w:val="ro-MD"/>
        </w:rPr>
        <w:t>ui</w:t>
      </w:r>
      <w:r w:rsidRPr="00CD159A">
        <w:rPr>
          <w:rFonts w:asciiTheme="majorHAnsi" w:hAnsiTheme="majorHAnsi" w:cstheme="majorHAnsi"/>
          <w:sz w:val="16"/>
          <w:szCs w:val="16"/>
          <w:lang w:val="ro-MD"/>
        </w:rPr>
        <w:t xml:space="preserve"> de </w:t>
      </w:r>
      <w:r>
        <w:rPr>
          <w:rFonts w:asciiTheme="majorHAnsi" w:hAnsiTheme="majorHAnsi" w:cstheme="majorHAnsi"/>
          <w:sz w:val="16"/>
          <w:szCs w:val="16"/>
          <w:lang w:val="ro-MD"/>
        </w:rPr>
        <w:t>c</w:t>
      </w:r>
      <w:r w:rsidRPr="00CD159A">
        <w:rPr>
          <w:rFonts w:asciiTheme="majorHAnsi" w:hAnsiTheme="majorHAnsi" w:cstheme="majorHAnsi"/>
          <w:sz w:val="16"/>
          <w:szCs w:val="16"/>
          <w:lang w:val="ro-MD"/>
        </w:rPr>
        <w:t>onturi ontabile în sistemul bugetar și Normel</w:t>
      </w:r>
      <w:r>
        <w:rPr>
          <w:rFonts w:asciiTheme="majorHAnsi" w:hAnsiTheme="majorHAnsi" w:cstheme="majorHAnsi"/>
          <w:sz w:val="16"/>
          <w:szCs w:val="16"/>
          <w:lang w:val="ro-MD"/>
        </w:rPr>
        <w:t>or</w:t>
      </w:r>
      <w:r w:rsidRPr="00CD159A">
        <w:rPr>
          <w:rFonts w:asciiTheme="majorHAnsi" w:hAnsiTheme="majorHAnsi" w:cstheme="majorHAnsi"/>
          <w:sz w:val="16"/>
          <w:szCs w:val="16"/>
          <w:lang w:val="ro-MD"/>
        </w:rPr>
        <w:t xml:space="preserve"> </w:t>
      </w:r>
      <w:r>
        <w:rPr>
          <w:rFonts w:asciiTheme="majorHAnsi" w:hAnsiTheme="majorHAnsi" w:cstheme="majorHAnsi"/>
          <w:sz w:val="16"/>
          <w:szCs w:val="16"/>
          <w:lang w:val="ro-MD"/>
        </w:rPr>
        <w:t xml:space="preserve"> </w:t>
      </w:r>
      <w:r w:rsidRPr="00CD159A">
        <w:rPr>
          <w:rFonts w:asciiTheme="majorHAnsi" w:hAnsiTheme="majorHAnsi" w:cstheme="majorHAnsi"/>
          <w:sz w:val="16"/>
          <w:szCs w:val="16"/>
          <w:lang w:val="ro-MD"/>
        </w:rPr>
        <w:t>metodologice privind evidența contabilă și raportarea financiară în sistemul</w:t>
      </w:r>
      <w:r>
        <w:rPr>
          <w:rFonts w:asciiTheme="majorHAnsi" w:hAnsiTheme="majorHAnsi" w:cstheme="majorHAnsi"/>
          <w:sz w:val="16"/>
          <w:szCs w:val="16"/>
          <w:lang w:val="ro-MD"/>
        </w:rPr>
        <w:t xml:space="preserve"> bugetar”, </w:t>
      </w:r>
      <w:r w:rsidRPr="00CD159A">
        <w:rPr>
          <w:rFonts w:asciiTheme="majorHAnsi" w:hAnsiTheme="majorHAnsi" w:cstheme="majorHAnsi"/>
          <w:sz w:val="16"/>
          <w:szCs w:val="16"/>
          <w:lang w:val="ro-MD"/>
        </w:rPr>
        <w:t xml:space="preserve"> cu modificările ulterioare</w:t>
      </w:r>
      <w:r>
        <w:rPr>
          <w:rFonts w:asciiTheme="majorHAnsi" w:hAnsiTheme="majorHAnsi" w:cstheme="majorHAnsi"/>
          <w:sz w:val="16"/>
          <w:szCs w:val="16"/>
          <w:lang w:val="ro-MD"/>
        </w:rPr>
        <w:t xml:space="preserve"> (</w:t>
      </w:r>
      <w:r w:rsidRPr="00CD159A">
        <w:rPr>
          <w:rFonts w:asciiTheme="majorHAnsi" w:hAnsiTheme="majorHAnsi" w:cstheme="majorHAnsi"/>
          <w:sz w:val="16"/>
          <w:szCs w:val="16"/>
          <w:lang w:val="ro-MD"/>
        </w:rPr>
        <w:t>în continuare – Planul de conturi contabile aprobat prin Ordinul MF nr.216/2015.</w:t>
      </w:r>
    </w:p>
  </w:footnote>
  <w:footnote w:id="203">
    <w:p w14:paraId="221F79C5" w14:textId="77777777" w:rsidR="001B56CB" w:rsidRPr="00D622E1" w:rsidRDefault="001B56CB">
      <w:pPr>
        <w:pStyle w:val="Textnotdesubsol"/>
        <w:rPr>
          <w:rFonts w:asciiTheme="majorHAnsi" w:hAnsiTheme="majorHAnsi" w:cstheme="majorHAnsi"/>
          <w:sz w:val="16"/>
          <w:szCs w:val="16"/>
        </w:rPr>
      </w:pPr>
      <w:r w:rsidRPr="00D622E1">
        <w:rPr>
          <w:rStyle w:val="Referinnotdesubsol"/>
          <w:rFonts w:asciiTheme="majorHAnsi" w:hAnsiTheme="majorHAnsi" w:cstheme="majorHAnsi"/>
          <w:sz w:val="16"/>
          <w:szCs w:val="16"/>
        </w:rPr>
        <w:footnoteRef/>
      </w:r>
      <w:r w:rsidRPr="00D622E1">
        <w:rPr>
          <w:rFonts w:asciiTheme="majorHAnsi" w:hAnsiTheme="majorHAnsi" w:cstheme="majorHAnsi"/>
          <w:sz w:val="16"/>
          <w:szCs w:val="16"/>
        </w:rPr>
        <w:t xml:space="preserve"> Scrisoarea Agenției Navale nr.05-127 din 16.03.2022.</w:t>
      </w:r>
    </w:p>
  </w:footnote>
  <w:footnote w:id="204">
    <w:p w14:paraId="2C8F51DC" w14:textId="77777777" w:rsidR="001B56CB" w:rsidRPr="00D622E1" w:rsidRDefault="001B56CB" w:rsidP="00E73540">
      <w:pPr>
        <w:pStyle w:val="Textnotdesubsol"/>
        <w:rPr>
          <w:rFonts w:asciiTheme="majorHAnsi" w:hAnsiTheme="majorHAnsi" w:cstheme="majorHAnsi"/>
          <w:sz w:val="16"/>
          <w:szCs w:val="16"/>
          <w:lang w:val="ro-MD"/>
        </w:rPr>
      </w:pPr>
      <w:r w:rsidRPr="00D622E1">
        <w:rPr>
          <w:rStyle w:val="Referinnotdesubsol"/>
          <w:rFonts w:asciiTheme="majorHAnsi" w:hAnsiTheme="majorHAnsi" w:cstheme="majorHAnsi"/>
          <w:sz w:val="16"/>
          <w:szCs w:val="16"/>
        </w:rPr>
        <w:footnoteRef/>
      </w:r>
      <w:r w:rsidRPr="00D622E1">
        <w:rPr>
          <w:rFonts w:asciiTheme="majorHAnsi" w:hAnsiTheme="majorHAnsi" w:cstheme="majorHAnsi"/>
          <w:sz w:val="16"/>
          <w:szCs w:val="16"/>
        </w:rPr>
        <w:t xml:space="preserve"> </w:t>
      </w:r>
      <w:r w:rsidRPr="00D622E1">
        <w:rPr>
          <w:rFonts w:asciiTheme="majorHAnsi" w:hAnsiTheme="majorHAnsi" w:cstheme="majorHAnsi"/>
          <w:sz w:val="16"/>
          <w:szCs w:val="16"/>
          <w:lang w:val="ro-MD"/>
        </w:rPr>
        <w:t>Chestionarul completat de UIPAC și prezentat prin poșta electronică la 21.12.2021.</w:t>
      </w:r>
    </w:p>
  </w:footnote>
  <w:footnote w:id="205">
    <w:p w14:paraId="11442FDA" w14:textId="77777777" w:rsidR="001B56CB" w:rsidRPr="00CD1D93" w:rsidRDefault="001B56CB" w:rsidP="00E73540">
      <w:pPr>
        <w:pStyle w:val="Textnotdesubsol"/>
        <w:rPr>
          <w:rFonts w:asciiTheme="majorHAnsi" w:hAnsiTheme="majorHAnsi" w:cstheme="majorHAnsi"/>
          <w:sz w:val="16"/>
          <w:szCs w:val="16"/>
          <w:lang w:val="ro-MD"/>
        </w:rPr>
      </w:pPr>
      <w:r w:rsidRPr="00CD1D93">
        <w:rPr>
          <w:rStyle w:val="Referinnotdesubsol"/>
          <w:rFonts w:asciiTheme="majorHAnsi" w:hAnsiTheme="majorHAnsi" w:cstheme="majorHAnsi"/>
          <w:sz w:val="16"/>
          <w:szCs w:val="16"/>
        </w:rPr>
        <w:footnoteRef/>
      </w:r>
      <w:r w:rsidRPr="00CD1D93">
        <w:rPr>
          <w:rFonts w:asciiTheme="majorHAnsi" w:hAnsiTheme="majorHAnsi" w:cstheme="majorHAnsi"/>
          <w:sz w:val="16"/>
          <w:szCs w:val="16"/>
        </w:rPr>
        <w:t xml:space="preserve"> </w:t>
      </w:r>
      <w:r w:rsidRPr="00CD1D93">
        <w:rPr>
          <w:rFonts w:asciiTheme="majorHAnsi" w:hAnsiTheme="majorHAnsi" w:cstheme="majorHAnsi"/>
          <w:sz w:val="16"/>
          <w:szCs w:val="16"/>
          <w:lang w:val="ro-MD"/>
        </w:rPr>
        <w:t>Scrisoarea AM nr. 08/211/2021</w:t>
      </w:r>
      <w:r w:rsidRPr="00CD1D93">
        <w:rPr>
          <w:rFonts w:asciiTheme="majorHAnsi" w:hAnsiTheme="majorHAnsi" w:cstheme="majorHAnsi"/>
          <w:sz w:val="16"/>
          <w:szCs w:val="16"/>
        </w:rPr>
        <w:t xml:space="preserve"> </w:t>
      </w:r>
      <w:r w:rsidRPr="00CD1D93">
        <w:rPr>
          <w:rFonts w:asciiTheme="majorHAnsi" w:hAnsiTheme="majorHAnsi" w:cstheme="majorHAnsi"/>
          <w:sz w:val="16"/>
          <w:szCs w:val="16"/>
          <w:lang w:val="ro-MD"/>
        </w:rPr>
        <w:t>din 02.12.2021.</w:t>
      </w:r>
    </w:p>
  </w:footnote>
  <w:footnote w:id="206">
    <w:p w14:paraId="7FEC8A3E" w14:textId="77777777" w:rsidR="001B56CB" w:rsidRPr="00A6038F" w:rsidRDefault="001B56CB">
      <w:pPr>
        <w:pStyle w:val="Textnotdesubsol"/>
        <w:rPr>
          <w:rFonts w:asciiTheme="majorHAnsi" w:hAnsiTheme="majorHAnsi" w:cstheme="majorHAnsi"/>
          <w:sz w:val="16"/>
          <w:szCs w:val="16"/>
        </w:rPr>
      </w:pPr>
      <w:r w:rsidRPr="00A6038F">
        <w:rPr>
          <w:rStyle w:val="Referinnotdesubsol"/>
          <w:rFonts w:asciiTheme="majorHAnsi" w:hAnsiTheme="majorHAnsi" w:cstheme="majorHAnsi"/>
          <w:sz w:val="16"/>
          <w:szCs w:val="16"/>
        </w:rPr>
        <w:footnoteRef/>
      </w:r>
      <w:r w:rsidRPr="00A6038F">
        <w:rPr>
          <w:rFonts w:asciiTheme="majorHAnsi" w:hAnsiTheme="majorHAnsi" w:cstheme="majorHAnsi"/>
          <w:sz w:val="16"/>
          <w:szCs w:val="16"/>
        </w:rPr>
        <w:t xml:space="preserve"> Scrisoarea AM nr.3815 din 18.10.2019.</w:t>
      </w:r>
    </w:p>
  </w:footnote>
  <w:footnote w:id="207">
    <w:p w14:paraId="30807ABD" w14:textId="77777777" w:rsidR="001B56CB" w:rsidRPr="00A6038F" w:rsidRDefault="001B56CB">
      <w:pPr>
        <w:pStyle w:val="Textnotdesubsol"/>
        <w:rPr>
          <w:rFonts w:asciiTheme="majorHAnsi" w:hAnsiTheme="majorHAnsi" w:cstheme="majorHAnsi"/>
          <w:sz w:val="16"/>
          <w:szCs w:val="16"/>
        </w:rPr>
      </w:pPr>
      <w:r w:rsidRPr="00A6038F">
        <w:rPr>
          <w:rStyle w:val="Referinnotdesubsol"/>
          <w:rFonts w:asciiTheme="majorHAnsi" w:hAnsiTheme="majorHAnsi" w:cstheme="majorHAnsi"/>
          <w:sz w:val="16"/>
          <w:szCs w:val="16"/>
        </w:rPr>
        <w:footnoteRef/>
      </w:r>
      <w:r w:rsidRPr="00A6038F">
        <w:rPr>
          <w:rFonts w:asciiTheme="majorHAnsi" w:hAnsiTheme="majorHAnsi" w:cstheme="majorHAnsi"/>
          <w:sz w:val="16"/>
          <w:szCs w:val="16"/>
        </w:rPr>
        <w:t xml:space="preserve"> Scrisoarea ANRE nr.07-01/520 din 11.02.2022.</w:t>
      </w:r>
    </w:p>
  </w:footnote>
  <w:footnote w:id="208">
    <w:p w14:paraId="4BF17535" w14:textId="77777777" w:rsidR="001B56CB" w:rsidRPr="00A231BA" w:rsidRDefault="001B56CB" w:rsidP="00A231BA">
      <w:pPr>
        <w:pStyle w:val="Textnotdesubsol"/>
        <w:rPr>
          <w:rFonts w:asciiTheme="majorHAnsi" w:hAnsiTheme="majorHAnsi" w:cstheme="majorHAnsi"/>
          <w:sz w:val="16"/>
          <w:szCs w:val="16"/>
        </w:rPr>
      </w:pPr>
      <w:r w:rsidRPr="00A231BA">
        <w:rPr>
          <w:rStyle w:val="Referinnotdesubsol"/>
          <w:rFonts w:asciiTheme="majorHAnsi" w:hAnsiTheme="majorHAnsi" w:cstheme="majorHAnsi"/>
          <w:sz w:val="16"/>
          <w:szCs w:val="16"/>
        </w:rPr>
        <w:footnoteRef/>
      </w:r>
      <w:r w:rsidRPr="00A231BA">
        <w:rPr>
          <w:rFonts w:asciiTheme="majorHAnsi" w:hAnsiTheme="majorHAnsi" w:cstheme="majorHAnsi"/>
          <w:sz w:val="16"/>
          <w:szCs w:val="16"/>
        </w:rPr>
        <w:t xml:space="preserve"> Chestionar completat de către AGE la data de 25.11.2021 și remis electronic în adresa echipei de audit.</w:t>
      </w:r>
    </w:p>
  </w:footnote>
  <w:footnote w:id="209">
    <w:p w14:paraId="092A5636" w14:textId="1D962B0C" w:rsidR="001B56CB" w:rsidRPr="00A231BA" w:rsidRDefault="001B56CB" w:rsidP="00A231BA">
      <w:pPr>
        <w:pStyle w:val="Textnotdesubsol"/>
        <w:rPr>
          <w:rFonts w:asciiTheme="majorHAnsi" w:hAnsiTheme="majorHAnsi" w:cstheme="majorHAnsi"/>
          <w:sz w:val="16"/>
          <w:szCs w:val="16"/>
          <w:lang w:val="ro-MD"/>
        </w:rPr>
      </w:pPr>
      <w:r w:rsidRPr="00A231BA">
        <w:rPr>
          <w:rStyle w:val="Referinnotdesubsol"/>
          <w:rFonts w:asciiTheme="majorHAnsi" w:hAnsiTheme="majorHAnsi" w:cstheme="majorHAnsi"/>
          <w:sz w:val="16"/>
          <w:szCs w:val="16"/>
        </w:rPr>
        <w:footnoteRef/>
      </w:r>
      <w:r w:rsidRPr="00A231BA">
        <w:rPr>
          <w:rFonts w:asciiTheme="majorHAnsi" w:hAnsiTheme="majorHAnsi" w:cstheme="majorHAnsi"/>
          <w:sz w:val="16"/>
          <w:szCs w:val="16"/>
        </w:rPr>
        <w:t xml:space="preserve"> </w:t>
      </w:r>
      <w:r w:rsidRPr="00A231BA">
        <w:rPr>
          <w:rFonts w:asciiTheme="majorHAnsi" w:hAnsiTheme="majorHAnsi" w:cstheme="majorHAnsi"/>
          <w:sz w:val="16"/>
          <w:szCs w:val="16"/>
          <w:lang w:val="ro-MD"/>
        </w:rPr>
        <w:t>Art.12</w:t>
      </w:r>
      <w:r w:rsidRPr="00A231BA">
        <w:rPr>
          <w:rFonts w:asciiTheme="majorHAnsi" w:hAnsiTheme="majorHAnsi" w:cstheme="majorHAnsi"/>
          <w:sz w:val="16"/>
          <w:szCs w:val="16"/>
          <w:vertAlign w:val="superscript"/>
          <w:lang w:val="ro-MD"/>
        </w:rPr>
        <w:t>10</w:t>
      </w:r>
      <w:r>
        <w:rPr>
          <w:rFonts w:asciiTheme="majorHAnsi" w:hAnsiTheme="majorHAnsi" w:cstheme="majorHAnsi"/>
          <w:sz w:val="16"/>
          <w:szCs w:val="16"/>
          <w:lang w:val="ro-MD"/>
        </w:rPr>
        <w:t xml:space="preserve"> </w:t>
      </w:r>
      <w:r w:rsidRPr="00A231BA">
        <w:rPr>
          <w:rFonts w:asciiTheme="majorHAnsi" w:hAnsiTheme="majorHAnsi" w:cstheme="majorHAnsi"/>
          <w:sz w:val="16"/>
          <w:szCs w:val="16"/>
          <w:lang w:val="ro-MD"/>
        </w:rPr>
        <w:t>alin.(4) din Legea nr.</w:t>
      </w:r>
      <w:r w:rsidRPr="00A231BA">
        <w:rPr>
          <w:rFonts w:asciiTheme="majorHAnsi" w:hAnsiTheme="majorHAnsi" w:cstheme="majorHAnsi"/>
          <w:color w:val="333333"/>
          <w:sz w:val="16"/>
          <w:szCs w:val="16"/>
          <w:shd w:val="clear" w:color="auto" w:fill="FFFFFF"/>
          <w:lang w:val="ro-MD"/>
        </w:rPr>
        <w:t>160/2011.</w:t>
      </w:r>
    </w:p>
  </w:footnote>
  <w:footnote w:id="210">
    <w:p w14:paraId="383A14EF" w14:textId="77777777" w:rsidR="001B56CB" w:rsidRPr="00A231BA" w:rsidRDefault="001B56CB" w:rsidP="00A231BA">
      <w:pPr>
        <w:pStyle w:val="Textnotdesubsol"/>
        <w:rPr>
          <w:rFonts w:asciiTheme="majorHAnsi" w:hAnsiTheme="majorHAnsi" w:cstheme="majorHAnsi"/>
          <w:sz w:val="16"/>
          <w:szCs w:val="16"/>
          <w:lang w:val="ro-MD"/>
        </w:rPr>
      </w:pPr>
      <w:r w:rsidRPr="00A231BA">
        <w:rPr>
          <w:rStyle w:val="Referinnotdesubsol"/>
          <w:rFonts w:asciiTheme="majorHAnsi" w:hAnsiTheme="majorHAnsi" w:cstheme="majorHAnsi"/>
          <w:sz w:val="16"/>
          <w:szCs w:val="16"/>
        </w:rPr>
        <w:footnoteRef/>
      </w:r>
      <w:r w:rsidRPr="00A231BA">
        <w:rPr>
          <w:rFonts w:asciiTheme="majorHAnsi" w:hAnsiTheme="majorHAnsi" w:cstheme="majorHAnsi"/>
          <w:sz w:val="16"/>
          <w:szCs w:val="16"/>
        </w:rPr>
        <w:t xml:space="preserve"> </w:t>
      </w:r>
      <w:r w:rsidRPr="00A231BA">
        <w:rPr>
          <w:rFonts w:asciiTheme="majorHAnsi" w:hAnsiTheme="majorHAnsi" w:cstheme="majorHAnsi"/>
          <w:sz w:val="16"/>
          <w:szCs w:val="16"/>
          <w:lang w:val="ro-MD"/>
        </w:rPr>
        <w:t>Chestionarul completat de UIPAC și prezentat prin poșta electronică la 21.12.2021.</w:t>
      </w:r>
    </w:p>
  </w:footnote>
  <w:footnote w:id="211">
    <w:p w14:paraId="2741DAF5" w14:textId="24FE1D30" w:rsidR="001B56CB" w:rsidRPr="00A231BA" w:rsidRDefault="001B56CB" w:rsidP="00A231BA">
      <w:pPr>
        <w:spacing w:after="0" w:line="240" w:lineRule="auto"/>
        <w:rPr>
          <w:rFonts w:asciiTheme="majorHAnsi" w:hAnsiTheme="majorHAnsi" w:cstheme="majorHAnsi"/>
          <w:sz w:val="16"/>
          <w:szCs w:val="16"/>
        </w:rPr>
      </w:pPr>
      <w:r w:rsidRPr="00A231BA">
        <w:rPr>
          <w:rStyle w:val="Referinnotdesubsol"/>
          <w:rFonts w:asciiTheme="majorHAnsi" w:hAnsiTheme="majorHAnsi" w:cstheme="majorHAnsi"/>
          <w:sz w:val="16"/>
          <w:szCs w:val="16"/>
        </w:rPr>
        <w:footnoteRef/>
      </w:r>
      <w:r w:rsidRPr="00A231BA">
        <w:rPr>
          <w:rFonts w:asciiTheme="majorHAnsi" w:hAnsiTheme="majorHAnsi" w:cstheme="majorHAnsi"/>
          <w:sz w:val="16"/>
          <w:szCs w:val="16"/>
        </w:rPr>
        <w:t xml:space="preserve"> </w:t>
      </w:r>
      <w:r>
        <w:rPr>
          <w:rFonts w:asciiTheme="majorHAnsi" w:hAnsiTheme="majorHAnsi" w:cstheme="majorHAnsi"/>
          <w:sz w:val="16"/>
          <w:szCs w:val="16"/>
        </w:rPr>
        <w:t>P</w:t>
      </w:r>
      <w:r w:rsidRPr="00A231BA">
        <w:rPr>
          <w:rFonts w:asciiTheme="majorHAnsi" w:hAnsiTheme="majorHAnsi" w:cstheme="majorHAnsi"/>
          <w:sz w:val="16"/>
          <w:szCs w:val="16"/>
        </w:rPr>
        <w:t>ct.43-48 din Regulamentul aferent RAP.</w:t>
      </w:r>
    </w:p>
    <w:p w14:paraId="2479C372" w14:textId="77777777" w:rsidR="001B56CB" w:rsidRPr="0008797F" w:rsidRDefault="001B56CB" w:rsidP="00C35721">
      <w:pPr>
        <w:pStyle w:val="Textnotdesubsol"/>
        <w:rPr>
          <w:rFonts w:ascii="Calibri Light" w:hAnsi="Calibri Light"/>
          <w:sz w:val="18"/>
          <w:szCs w:val="18"/>
          <w:lang w:val="ro-MD"/>
        </w:rPr>
      </w:pPr>
    </w:p>
  </w:footnote>
  <w:footnote w:id="212">
    <w:p w14:paraId="6E4BA91A" w14:textId="33BBA74E" w:rsidR="001B56CB" w:rsidRPr="003423AA" w:rsidRDefault="001B56CB">
      <w:pPr>
        <w:pStyle w:val="Textnotdesubsol"/>
        <w:rPr>
          <w:rFonts w:asciiTheme="majorHAnsi" w:hAnsiTheme="majorHAnsi" w:cstheme="majorHAnsi"/>
          <w:sz w:val="16"/>
          <w:szCs w:val="16"/>
        </w:rPr>
      </w:pPr>
      <w:r w:rsidRPr="003423AA">
        <w:rPr>
          <w:rStyle w:val="Referinnotdesubsol"/>
          <w:rFonts w:asciiTheme="majorHAnsi" w:hAnsiTheme="majorHAnsi" w:cstheme="majorHAnsi"/>
          <w:sz w:val="16"/>
          <w:szCs w:val="16"/>
        </w:rPr>
        <w:footnoteRef/>
      </w:r>
      <w:r w:rsidRPr="003423AA">
        <w:rPr>
          <w:rFonts w:asciiTheme="majorHAnsi" w:hAnsiTheme="majorHAnsi" w:cstheme="majorHAnsi"/>
          <w:sz w:val="16"/>
          <w:szCs w:val="16"/>
        </w:rPr>
        <w:t>Hotărârea Guvernului nr.1123 din 14.12.2010 „P</w:t>
      </w:r>
      <w:r w:rsidRPr="003423AA">
        <w:rPr>
          <w:rFonts w:asciiTheme="majorHAnsi" w:hAnsiTheme="majorHAnsi" w:cstheme="majorHAnsi"/>
          <w:bCs/>
          <w:sz w:val="16"/>
          <w:szCs w:val="16"/>
        </w:rPr>
        <w:t>rivind aprobarea Cerințelor față de asigurarea securității datelor cu caracter personal la prelucrarea acestora în cadrul sistemelor informaționale de date cu caracter personal</w:t>
      </w:r>
      <w:r>
        <w:rPr>
          <w:rFonts w:asciiTheme="majorHAnsi" w:hAnsiTheme="majorHAnsi" w:cstheme="majorHAnsi"/>
          <w:bCs/>
          <w:sz w:val="16"/>
          <w:szCs w:val="16"/>
        </w:rPr>
        <w:t xml:space="preserve"> (</w:t>
      </w:r>
      <w:r w:rsidRPr="003423AA">
        <w:rPr>
          <w:rFonts w:asciiTheme="majorHAnsi" w:hAnsiTheme="majorHAnsi" w:cstheme="majorHAnsi"/>
          <w:bCs/>
          <w:sz w:val="16"/>
          <w:szCs w:val="16"/>
        </w:rPr>
        <w:t xml:space="preserve">în continuare – Hotărârea Guvernului </w:t>
      </w:r>
      <w:r w:rsidRPr="003423AA">
        <w:rPr>
          <w:rFonts w:asciiTheme="majorHAnsi" w:hAnsiTheme="majorHAnsi" w:cstheme="majorHAnsi"/>
          <w:sz w:val="16"/>
          <w:szCs w:val="16"/>
        </w:rPr>
        <w:t>nr.1123/2010, compartimentul VI, secțiunea 6, pct.50</w:t>
      </w:r>
      <w:r>
        <w:rPr>
          <w:rFonts w:asciiTheme="majorHAnsi" w:hAnsiTheme="majorHAnsi" w:cstheme="majorHAnsi"/>
          <w:sz w:val="16"/>
          <w:szCs w:val="16"/>
        </w:rPr>
        <w:t>).</w:t>
      </w:r>
    </w:p>
  </w:footnote>
  <w:footnote w:id="213">
    <w:p w14:paraId="67A34F97" w14:textId="77777777" w:rsidR="001B56CB" w:rsidRPr="003423AA" w:rsidRDefault="001B56CB">
      <w:pPr>
        <w:pStyle w:val="Textnotdesubsol"/>
        <w:rPr>
          <w:rFonts w:asciiTheme="majorHAnsi" w:hAnsiTheme="majorHAnsi" w:cstheme="majorHAnsi"/>
          <w:sz w:val="16"/>
          <w:szCs w:val="16"/>
        </w:rPr>
      </w:pPr>
      <w:r w:rsidRPr="003423AA">
        <w:rPr>
          <w:rStyle w:val="Referinnotdesubsol"/>
          <w:rFonts w:asciiTheme="majorHAnsi" w:hAnsiTheme="majorHAnsi" w:cstheme="majorHAnsi"/>
          <w:sz w:val="16"/>
          <w:szCs w:val="16"/>
        </w:rPr>
        <w:footnoteRef/>
      </w:r>
      <w:r w:rsidRPr="003423AA">
        <w:rPr>
          <w:rFonts w:asciiTheme="majorHAnsi" w:hAnsiTheme="majorHAnsi" w:cstheme="majorHAnsi"/>
          <w:sz w:val="16"/>
          <w:szCs w:val="16"/>
        </w:rPr>
        <w:t xml:space="preserve"> Răspunsul AGE remis electronic la data de 17.02.2022 în adresa echipei de audit.</w:t>
      </w:r>
    </w:p>
  </w:footnote>
  <w:footnote w:id="214">
    <w:p w14:paraId="7F314B83" w14:textId="5621134A" w:rsidR="001B56CB" w:rsidRPr="00E941D7" w:rsidRDefault="001B56CB" w:rsidP="00E941D7">
      <w:pPr>
        <w:pStyle w:val="Textnotdesubsol"/>
        <w:rPr>
          <w:rFonts w:asciiTheme="majorHAnsi" w:hAnsiTheme="majorHAnsi" w:cstheme="majorHAnsi"/>
          <w:sz w:val="16"/>
          <w:szCs w:val="16"/>
        </w:rPr>
      </w:pPr>
      <w:r w:rsidRPr="00E941D7">
        <w:rPr>
          <w:rStyle w:val="Referinnotdesubsol"/>
          <w:rFonts w:asciiTheme="majorHAnsi" w:hAnsiTheme="majorHAnsi" w:cstheme="majorHAnsi"/>
          <w:sz w:val="16"/>
          <w:szCs w:val="16"/>
        </w:rPr>
        <w:footnoteRef/>
      </w:r>
      <w:r w:rsidRPr="00E941D7">
        <w:rPr>
          <w:rFonts w:asciiTheme="majorHAnsi" w:hAnsiTheme="majorHAnsi" w:cstheme="majorHAnsi"/>
          <w:sz w:val="16"/>
          <w:szCs w:val="16"/>
        </w:rPr>
        <w:t xml:space="preserve"> </w:t>
      </w:r>
      <w:r>
        <w:rPr>
          <w:rFonts w:asciiTheme="majorHAnsi" w:hAnsiTheme="majorHAnsi" w:cstheme="majorHAnsi"/>
          <w:sz w:val="16"/>
          <w:szCs w:val="16"/>
        </w:rPr>
        <w:t>P</w:t>
      </w:r>
      <w:r w:rsidRPr="00E941D7">
        <w:rPr>
          <w:rFonts w:asciiTheme="majorHAnsi" w:hAnsiTheme="majorHAnsi" w:cstheme="majorHAnsi"/>
          <w:sz w:val="16"/>
          <w:szCs w:val="16"/>
        </w:rPr>
        <w:t>otrivit Hotărârii Guvernului nr.1123 din 14.12.2010 privind aprobarea Cerinţelor faţă de asigurarea securităţii datelor cu caracter personal la prelucrarea acestora în cadrul sistemelor informaţionale de date cu caracter personal, pct.46: Sunt dezactivate automat, după o perioadă de maximum trei luni, conturile de acces ale utilizatorilor neactivi, care prelucrează date cu caracter personal. La fel, pct.48, Drepturile de acces ale utilizatorilor la sistemele informaţionale de date cu caracter personal s</w:t>
      </w:r>
      <w:r>
        <w:rPr>
          <w:rFonts w:asciiTheme="majorHAnsi" w:hAnsiTheme="majorHAnsi" w:cstheme="majorHAnsi"/>
          <w:sz w:val="16"/>
          <w:szCs w:val="16"/>
        </w:rPr>
        <w:t>u</w:t>
      </w:r>
      <w:r w:rsidRPr="00E941D7">
        <w:rPr>
          <w:rFonts w:asciiTheme="majorHAnsi" w:hAnsiTheme="majorHAnsi" w:cstheme="majorHAnsi"/>
          <w:sz w:val="16"/>
          <w:szCs w:val="16"/>
        </w:rPr>
        <w:t>nt revizuite cu regularitate pentru asigurarea faptului că nu au fost acordate drepturi de acces neautorizate (maximum peste fiecare şase luni) şi după oricare schimbare de statut al utilizatorului.</w:t>
      </w:r>
    </w:p>
  </w:footnote>
  <w:footnote w:id="215">
    <w:p w14:paraId="212AE3DE" w14:textId="0920D459" w:rsidR="001B56CB" w:rsidRPr="00441B96" w:rsidRDefault="001B56CB">
      <w:pPr>
        <w:pStyle w:val="Textnotdesubsol"/>
        <w:rPr>
          <w:rFonts w:asciiTheme="majorHAnsi" w:hAnsiTheme="majorHAnsi" w:cstheme="majorHAnsi"/>
          <w:sz w:val="16"/>
          <w:szCs w:val="16"/>
        </w:rPr>
      </w:pPr>
      <w:r w:rsidRPr="00441B96">
        <w:rPr>
          <w:rStyle w:val="Referinnotdesubsol"/>
          <w:rFonts w:asciiTheme="majorHAnsi" w:hAnsiTheme="majorHAnsi" w:cstheme="majorHAnsi"/>
          <w:sz w:val="16"/>
          <w:szCs w:val="16"/>
        </w:rPr>
        <w:footnoteRef/>
      </w:r>
      <w:r w:rsidRPr="00441B96">
        <w:rPr>
          <w:rFonts w:asciiTheme="majorHAnsi" w:hAnsiTheme="majorHAnsi" w:cstheme="majorHAnsi"/>
          <w:sz w:val="16"/>
          <w:szCs w:val="16"/>
        </w:rPr>
        <w:t xml:space="preserve"> </w:t>
      </w:r>
      <w:r>
        <w:rPr>
          <w:rFonts w:asciiTheme="majorHAnsi" w:hAnsiTheme="majorHAnsi" w:cstheme="majorHAnsi"/>
          <w:sz w:val="16"/>
          <w:szCs w:val="16"/>
        </w:rPr>
        <w:t>Pct.46 din Cerinţele</w:t>
      </w:r>
      <w:r w:rsidRPr="00441B96">
        <w:rPr>
          <w:rFonts w:asciiTheme="majorHAnsi" w:hAnsiTheme="majorHAnsi" w:cstheme="majorHAnsi"/>
          <w:sz w:val="16"/>
          <w:szCs w:val="16"/>
        </w:rPr>
        <w:t xml:space="preserve"> faţă de asigurarea securităţii datelor cu caracter personal la prelucrarea acestora în cadrul sistemelor informaționale de date cu </w:t>
      </w:r>
      <w:r w:rsidRPr="00911C5B">
        <w:rPr>
          <w:rFonts w:asciiTheme="majorHAnsi" w:hAnsiTheme="majorHAnsi" w:cstheme="majorHAnsi"/>
          <w:sz w:val="16"/>
          <w:szCs w:val="16"/>
        </w:rPr>
        <w:t>caracter personal</w:t>
      </w:r>
      <w:r>
        <w:rPr>
          <w:rFonts w:asciiTheme="majorHAnsi" w:hAnsiTheme="majorHAnsi" w:cstheme="majorHAnsi"/>
          <w:sz w:val="16"/>
          <w:szCs w:val="16"/>
        </w:rPr>
        <w:t>, aprobate prin</w:t>
      </w:r>
      <w:r w:rsidRPr="00181809">
        <w:rPr>
          <w:rFonts w:asciiTheme="majorHAnsi" w:hAnsiTheme="majorHAnsi" w:cstheme="majorHAnsi"/>
          <w:sz w:val="16"/>
          <w:szCs w:val="16"/>
        </w:rPr>
        <w:t xml:space="preserve"> </w:t>
      </w:r>
      <w:r w:rsidRPr="00441B96">
        <w:rPr>
          <w:rFonts w:asciiTheme="majorHAnsi" w:hAnsiTheme="majorHAnsi" w:cstheme="majorHAnsi"/>
          <w:sz w:val="16"/>
          <w:szCs w:val="16"/>
        </w:rPr>
        <w:t>Hotărârea Guvernului nr.1123/2010</w:t>
      </w:r>
      <w:r>
        <w:rPr>
          <w:rFonts w:asciiTheme="majorHAnsi" w:hAnsiTheme="majorHAnsi" w:cstheme="majorHAnsi"/>
          <w:sz w:val="16"/>
          <w:szCs w:val="16"/>
        </w:rPr>
        <w:t xml:space="preserve">. </w:t>
      </w:r>
    </w:p>
  </w:footnote>
  <w:footnote w:id="216">
    <w:p w14:paraId="43F571D2" w14:textId="7772C11B" w:rsidR="001B56CB" w:rsidRPr="00722AEF" w:rsidRDefault="001B56CB" w:rsidP="00722AEF">
      <w:pPr>
        <w:pStyle w:val="Textnotdesubsol"/>
        <w:rPr>
          <w:rFonts w:asciiTheme="majorHAnsi" w:hAnsiTheme="majorHAnsi"/>
          <w:sz w:val="16"/>
          <w:szCs w:val="16"/>
        </w:rPr>
      </w:pPr>
      <w:r w:rsidRPr="00722AEF">
        <w:rPr>
          <w:rStyle w:val="Referinnotdesubsol"/>
          <w:rFonts w:asciiTheme="majorHAnsi" w:hAnsiTheme="majorHAnsi"/>
          <w:sz w:val="16"/>
          <w:szCs w:val="16"/>
        </w:rPr>
        <w:footnoteRef/>
      </w:r>
      <w:r w:rsidRPr="00722AEF">
        <w:rPr>
          <w:rFonts w:asciiTheme="majorHAnsi" w:hAnsiTheme="majorHAnsi"/>
          <w:sz w:val="16"/>
          <w:szCs w:val="16"/>
        </w:rPr>
        <w:t xml:space="preserve"> Scrisoarea SFS nr.26-07/2-14/23506 din 15.04.2022.</w:t>
      </w:r>
    </w:p>
  </w:footnote>
  <w:footnote w:id="217">
    <w:p w14:paraId="0574781F" w14:textId="0BF3E2A8" w:rsidR="001B56CB" w:rsidRPr="007304EC" w:rsidRDefault="001B56CB" w:rsidP="003105B8">
      <w:pPr>
        <w:pStyle w:val="Textnotdesubsol"/>
        <w:rPr>
          <w:rFonts w:asciiTheme="majorHAnsi" w:hAnsiTheme="majorHAnsi" w:cstheme="majorHAnsi"/>
          <w:sz w:val="16"/>
          <w:szCs w:val="16"/>
          <w:lang w:val="ro-MD"/>
        </w:rPr>
      </w:pPr>
      <w:r w:rsidRPr="007304EC">
        <w:rPr>
          <w:rStyle w:val="Referinnotdesubsol"/>
          <w:rFonts w:asciiTheme="majorHAnsi" w:hAnsiTheme="majorHAnsi" w:cstheme="majorHAnsi"/>
          <w:sz w:val="16"/>
          <w:szCs w:val="16"/>
        </w:rPr>
        <w:footnoteRef/>
      </w:r>
      <w:r w:rsidRPr="007304EC">
        <w:rPr>
          <w:rFonts w:asciiTheme="majorHAnsi" w:hAnsiTheme="majorHAnsi" w:cstheme="majorHAnsi"/>
          <w:sz w:val="16"/>
          <w:szCs w:val="16"/>
        </w:rPr>
        <w:t>Ordinul AGE nr.3005-20 din  11.07.</w:t>
      </w:r>
      <w:r>
        <w:rPr>
          <w:rFonts w:asciiTheme="majorHAnsi" w:hAnsiTheme="majorHAnsi" w:cstheme="majorHAnsi"/>
          <w:sz w:val="16"/>
          <w:szCs w:val="16"/>
        </w:rPr>
        <w:t>20</w:t>
      </w:r>
      <w:r w:rsidRPr="007304EC">
        <w:rPr>
          <w:rFonts w:asciiTheme="majorHAnsi" w:hAnsiTheme="majorHAnsi" w:cstheme="majorHAnsi"/>
          <w:sz w:val="16"/>
          <w:szCs w:val="16"/>
        </w:rPr>
        <w:t xml:space="preserve">18  „Privind  unele  măsuri  de  asigurare  a securității informației și a securității cibernetice în cadrul Instituției </w:t>
      </w:r>
      <w:r>
        <w:rPr>
          <w:rFonts w:asciiTheme="majorHAnsi" w:hAnsiTheme="majorHAnsi" w:cstheme="majorHAnsi"/>
          <w:sz w:val="16"/>
          <w:szCs w:val="16"/>
        </w:rPr>
        <w:t>P</w:t>
      </w:r>
      <w:r w:rsidRPr="007304EC">
        <w:rPr>
          <w:rFonts w:asciiTheme="majorHAnsi" w:hAnsiTheme="majorHAnsi" w:cstheme="majorHAnsi"/>
          <w:sz w:val="16"/>
          <w:szCs w:val="16"/>
        </w:rPr>
        <w:t>ublice Agenția de Guvernare Electronică”.</w:t>
      </w:r>
    </w:p>
  </w:footnote>
  <w:footnote w:id="218">
    <w:p w14:paraId="6030E0C7" w14:textId="77777777" w:rsidR="001B56CB" w:rsidRPr="007304EC" w:rsidRDefault="001B56CB" w:rsidP="003105B8">
      <w:pPr>
        <w:pStyle w:val="Textnotdesubsol"/>
        <w:rPr>
          <w:rFonts w:asciiTheme="majorHAnsi" w:hAnsiTheme="majorHAnsi" w:cstheme="majorHAnsi"/>
          <w:sz w:val="16"/>
          <w:szCs w:val="16"/>
          <w:lang w:val="ro-MD"/>
        </w:rPr>
      </w:pPr>
      <w:r w:rsidRPr="007304EC">
        <w:rPr>
          <w:rStyle w:val="Referinnotdesubsol"/>
          <w:rFonts w:asciiTheme="majorHAnsi" w:hAnsiTheme="majorHAnsi" w:cstheme="majorHAnsi"/>
          <w:sz w:val="16"/>
          <w:szCs w:val="16"/>
        </w:rPr>
        <w:footnoteRef/>
      </w:r>
      <w:r w:rsidRPr="007304EC">
        <w:rPr>
          <w:rFonts w:asciiTheme="majorHAnsi" w:hAnsiTheme="majorHAnsi" w:cstheme="majorHAnsi"/>
          <w:sz w:val="16"/>
          <w:szCs w:val="16"/>
          <w:lang w:val="ro-MD"/>
        </w:rPr>
        <w:t xml:space="preserve"> Hotărârea Guvernului nr.1236/2018; </w:t>
      </w:r>
      <w:bookmarkStart w:id="29" w:name="_Hlk100829676"/>
      <w:r w:rsidRPr="007304EC">
        <w:rPr>
          <w:rFonts w:asciiTheme="majorHAnsi" w:hAnsiTheme="majorHAnsi" w:cstheme="majorHAnsi"/>
          <w:sz w:val="16"/>
          <w:szCs w:val="16"/>
          <w:lang w:val="ro-MD"/>
        </w:rPr>
        <w:t xml:space="preserve">Hotărârea Guvernului nr. 201/2017 </w:t>
      </w:r>
      <w:bookmarkEnd w:id="29"/>
      <w:r w:rsidRPr="007304EC">
        <w:rPr>
          <w:rFonts w:asciiTheme="majorHAnsi" w:hAnsiTheme="majorHAnsi" w:cstheme="majorHAnsi"/>
          <w:sz w:val="16"/>
          <w:szCs w:val="16"/>
          <w:lang w:val="ro-MD"/>
        </w:rPr>
        <w:t xml:space="preserve">(pct. 8, 3); pct. 9, 5); pct. 13; pct. 14); </w:t>
      </w:r>
      <w:bookmarkStart w:id="30" w:name="_Hlk100829735"/>
      <w:r w:rsidRPr="007304EC">
        <w:rPr>
          <w:rFonts w:asciiTheme="majorHAnsi" w:hAnsiTheme="majorHAnsi" w:cstheme="majorHAnsi"/>
          <w:sz w:val="16"/>
          <w:szCs w:val="16"/>
          <w:lang w:val="ro-MD"/>
        </w:rPr>
        <w:t>Hotărârea Guvernului nr.551/2018.</w:t>
      </w:r>
      <w:bookmarkEnd w:id="30"/>
    </w:p>
  </w:footnote>
  <w:footnote w:id="219">
    <w:p w14:paraId="4E2C0FE1" w14:textId="77777777" w:rsidR="001B56CB" w:rsidRPr="0039165D" w:rsidRDefault="001B56CB" w:rsidP="003105B8">
      <w:pPr>
        <w:pStyle w:val="Textnotdesubsol"/>
        <w:rPr>
          <w:rFonts w:asciiTheme="majorHAnsi" w:hAnsiTheme="majorHAnsi" w:cstheme="majorHAnsi"/>
          <w:sz w:val="16"/>
          <w:szCs w:val="16"/>
          <w:lang w:val="ro-MD"/>
        </w:rPr>
      </w:pPr>
      <w:r w:rsidRPr="0039165D">
        <w:rPr>
          <w:rStyle w:val="Referinnotdesubsol"/>
          <w:rFonts w:asciiTheme="majorHAnsi" w:hAnsiTheme="majorHAnsi" w:cstheme="majorHAnsi"/>
          <w:sz w:val="16"/>
          <w:szCs w:val="16"/>
        </w:rPr>
        <w:footnoteRef/>
      </w:r>
      <w:r w:rsidRPr="001706ED">
        <w:rPr>
          <w:rFonts w:asciiTheme="majorHAnsi" w:hAnsiTheme="majorHAnsi" w:cstheme="majorHAnsi"/>
          <w:sz w:val="16"/>
          <w:szCs w:val="16"/>
          <w:lang w:val="ro-MD"/>
        </w:rPr>
        <w:t xml:space="preserve"> Hotărârea Guvernului nr.201/2017.</w:t>
      </w:r>
    </w:p>
  </w:footnote>
  <w:footnote w:id="220">
    <w:p w14:paraId="0B69FF90" w14:textId="264AF976" w:rsidR="001B56CB" w:rsidRPr="004475ED" w:rsidRDefault="001B56CB" w:rsidP="003105B8">
      <w:pPr>
        <w:pStyle w:val="Textnotdesubsol"/>
        <w:rPr>
          <w:rFonts w:asciiTheme="majorHAnsi" w:hAnsiTheme="majorHAnsi" w:cstheme="majorHAnsi"/>
          <w:sz w:val="16"/>
          <w:szCs w:val="16"/>
          <w:lang w:val="ro-MD"/>
        </w:rPr>
      </w:pPr>
      <w:r w:rsidRPr="004475ED">
        <w:rPr>
          <w:rStyle w:val="Referinnotdesubsol"/>
          <w:rFonts w:asciiTheme="majorHAnsi" w:hAnsiTheme="majorHAnsi" w:cstheme="majorHAnsi"/>
          <w:sz w:val="16"/>
          <w:szCs w:val="16"/>
        </w:rPr>
        <w:footnoteRef/>
      </w:r>
      <w:r w:rsidRPr="001706ED">
        <w:rPr>
          <w:rFonts w:asciiTheme="majorHAnsi" w:hAnsiTheme="majorHAnsi" w:cstheme="majorHAnsi"/>
          <w:sz w:val="16"/>
          <w:szCs w:val="16"/>
          <w:lang w:val="ro-MD"/>
        </w:rPr>
        <w:t xml:space="preserve"> Hotărâr</w:t>
      </w:r>
      <w:r>
        <w:rPr>
          <w:rFonts w:asciiTheme="majorHAnsi" w:hAnsiTheme="majorHAnsi" w:cstheme="majorHAnsi"/>
          <w:sz w:val="16"/>
          <w:szCs w:val="16"/>
          <w:lang w:val="ro-MD"/>
        </w:rPr>
        <w:t>ea</w:t>
      </w:r>
      <w:r w:rsidRPr="001706ED">
        <w:rPr>
          <w:rFonts w:asciiTheme="majorHAnsi" w:hAnsiTheme="majorHAnsi" w:cstheme="majorHAnsi"/>
          <w:sz w:val="16"/>
          <w:szCs w:val="16"/>
          <w:lang w:val="ro-MD"/>
        </w:rPr>
        <w:t xml:space="preserve"> Guvernului nr.1236/2018 (pct.44 din Anexa nr.4).</w:t>
      </w:r>
    </w:p>
  </w:footnote>
  <w:footnote w:id="221">
    <w:p w14:paraId="7C7DDC19" w14:textId="77777777" w:rsidR="001B56CB" w:rsidRPr="00B37F29" w:rsidRDefault="001B56CB" w:rsidP="003105B8">
      <w:pPr>
        <w:pStyle w:val="Textnotdesubsol"/>
        <w:rPr>
          <w:rFonts w:asciiTheme="majorHAnsi" w:hAnsiTheme="majorHAnsi" w:cstheme="majorHAnsi"/>
          <w:sz w:val="16"/>
          <w:szCs w:val="16"/>
        </w:rPr>
      </w:pPr>
      <w:r w:rsidRPr="00B37F29">
        <w:rPr>
          <w:rStyle w:val="Referinnotdesubsol"/>
          <w:rFonts w:asciiTheme="majorHAnsi" w:hAnsiTheme="majorHAnsi" w:cstheme="majorHAnsi"/>
          <w:sz w:val="16"/>
          <w:szCs w:val="16"/>
        </w:rPr>
        <w:footnoteRef/>
      </w:r>
      <w:r w:rsidRPr="00B37F29">
        <w:rPr>
          <w:rFonts w:asciiTheme="majorHAnsi" w:hAnsiTheme="majorHAnsi" w:cstheme="majorHAnsi"/>
          <w:sz w:val="16"/>
          <w:szCs w:val="16"/>
        </w:rPr>
        <w:t xml:space="preserve"> ISO 27001:2017 (A.7.2).</w:t>
      </w:r>
    </w:p>
  </w:footnote>
  <w:footnote w:id="222">
    <w:p w14:paraId="0371B268" w14:textId="2550E0B6" w:rsidR="001B56CB" w:rsidRPr="00F27E19" w:rsidRDefault="001B56CB" w:rsidP="003105B8">
      <w:pPr>
        <w:pStyle w:val="Textnotdesubsol"/>
        <w:rPr>
          <w:rFonts w:asciiTheme="majorHAnsi" w:hAnsiTheme="majorHAnsi" w:cstheme="majorHAnsi"/>
          <w:sz w:val="16"/>
          <w:szCs w:val="16"/>
        </w:rPr>
      </w:pPr>
      <w:r w:rsidRPr="00F27E19">
        <w:rPr>
          <w:rStyle w:val="Referinnotdesubsol"/>
          <w:rFonts w:asciiTheme="majorHAnsi" w:hAnsiTheme="majorHAnsi" w:cstheme="majorHAnsi"/>
          <w:sz w:val="16"/>
          <w:szCs w:val="16"/>
        </w:rPr>
        <w:footnoteRef/>
      </w:r>
      <w:r w:rsidRPr="00F27E19">
        <w:rPr>
          <w:rFonts w:asciiTheme="majorHAnsi" w:hAnsiTheme="majorHAnsi" w:cstheme="majorHAnsi"/>
          <w:sz w:val="16"/>
          <w:szCs w:val="16"/>
        </w:rPr>
        <w:t xml:space="preserve"> </w:t>
      </w:r>
      <w:r>
        <w:rPr>
          <w:rFonts w:asciiTheme="majorHAnsi" w:hAnsiTheme="majorHAnsi" w:cstheme="majorHAnsi"/>
          <w:sz w:val="16"/>
          <w:szCs w:val="16"/>
        </w:rPr>
        <w:t>P</w:t>
      </w:r>
      <w:r w:rsidRPr="00F27E19">
        <w:rPr>
          <w:rFonts w:asciiTheme="majorHAnsi" w:hAnsiTheme="majorHAnsi" w:cstheme="majorHAnsi"/>
          <w:sz w:val="16"/>
          <w:szCs w:val="16"/>
        </w:rPr>
        <w:t>ct. 53, 3) din Hotărârea Guvernului nr.201/2017.</w:t>
      </w:r>
    </w:p>
  </w:footnote>
  <w:footnote w:id="223">
    <w:p w14:paraId="1A26F98C" w14:textId="77777777" w:rsidR="001B56CB" w:rsidRPr="00F27E19" w:rsidRDefault="001B56CB" w:rsidP="003105B8">
      <w:pPr>
        <w:pStyle w:val="Textnotdesubsol"/>
        <w:rPr>
          <w:rFonts w:asciiTheme="majorHAnsi" w:hAnsiTheme="majorHAnsi" w:cstheme="majorHAnsi"/>
          <w:sz w:val="16"/>
          <w:szCs w:val="16"/>
        </w:rPr>
      </w:pPr>
      <w:r w:rsidRPr="00F27E19">
        <w:rPr>
          <w:rStyle w:val="Referinnotdesubsol"/>
          <w:rFonts w:asciiTheme="majorHAnsi" w:hAnsiTheme="majorHAnsi" w:cstheme="majorHAnsi"/>
          <w:sz w:val="16"/>
          <w:szCs w:val="16"/>
        </w:rPr>
        <w:footnoteRef/>
      </w:r>
      <w:r w:rsidRPr="00F27E19">
        <w:rPr>
          <w:rFonts w:asciiTheme="majorHAnsi" w:hAnsiTheme="majorHAnsi" w:cstheme="majorHAnsi"/>
          <w:sz w:val="16"/>
          <w:szCs w:val="16"/>
        </w:rPr>
        <w:t xml:space="preserve"> ISO 27001:2017 (A 10.1.1).</w:t>
      </w:r>
    </w:p>
  </w:footnote>
  <w:footnote w:id="224">
    <w:p w14:paraId="64403311" w14:textId="77777777" w:rsidR="001B56CB" w:rsidRPr="00F27E19" w:rsidRDefault="001B56CB" w:rsidP="003105B8">
      <w:pPr>
        <w:pStyle w:val="Textnotdesubsol"/>
      </w:pPr>
      <w:r w:rsidRPr="00F27E19">
        <w:rPr>
          <w:rStyle w:val="Referinnotdesubsol"/>
          <w:rFonts w:asciiTheme="majorHAnsi" w:hAnsiTheme="majorHAnsi" w:cstheme="majorHAnsi"/>
          <w:sz w:val="16"/>
          <w:szCs w:val="16"/>
        </w:rPr>
        <w:footnoteRef/>
      </w:r>
      <w:r w:rsidRPr="00F27E19">
        <w:rPr>
          <w:rFonts w:asciiTheme="majorHAnsi" w:hAnsiTheme="majorHAnsi" w:cstheme="majorHAnsi"/>
          <w:sz w:val="16"/>
          <w:szCs w:val="16"/>
        </w:rPr>
        <w:t xml:space="preserve"> Activități ce includ: </w:t>
      </w:r>
      <w:r w:rsidRPr="00E82B67">
        <w:rPr>
          <w:rFonts w:asciiTheme="majorHAnsi" w:hAnsiTheme="majorHAnsi" w:cstheme="majorHAnsi"/>
          <w:i/>
          <w:sz w:val="16"/>
          <w:szCs w:val="16"/>
        </w:rPr>
        <w:t>gestiunea schimbărilor, gestiunea actualizărilor și patch-urilor, executarea copiilor de backup etc</w:t>
      </w:r>
      <w:r w:rsidRPr="00F27E19">
        <w:rPr>
          <w:rFonts w:asciiTheme="majorHAnsi" w:hAnsiTheme="majorHAnsi" w:cstheme="majorHAnsi"/>
          <w:sz w:val="16"/>
          <w:szCs w:val="16"/>
        </w:rPr>
        <w:t>.</w:t>
      </w:r>
    </w:p>
  </w:footnote>
  <w:footnote w:id="225">
    <w:p w14:paraId="0DF410C2" w14:textId="67B01A8E" w:rsidR="001B56CB" w:rsidRPr="00F27E19" w:rsidRDefault="001B56CB" w:rsidP="003105B8">
      <w:pPr>
        <w:pStyle w:val="Textnotdesubsol"/>
        <w:rPr>
          <w:rFonts w:asciiTheme="majorHAnsi" w:hAnsiTheme="majorHAnsi" w:cstheme="majorHAnsi"/>
          <w:sz w:val="16"/>
          <w:szCs w:val="16"/>
        </w:rPr>
      </w:pPr>
      <w:r w:rsidRPr="00F27E19">
        <w:rPr>
          <w:rStyle w:val="Referinnotdesubsol"/>
          <w:rFonts w:asciiTheme="majorHAnsi" w:hAnsiTheme="majorHAnsi" w:cstheme="majorHAnsi"/>
          <w:sz w:val="16"/>
          <w:szCs w:val="16"/>
        </w:rPr>
        <w:footnoteRef/>
      </w:r>
      <w:r w:rsidRPr="00F27E19">
        <w:rPr>
          <w:rFonts w:asciiTheme="majorHAnsi" w:hAnsiTheme="majorHAnsi" w:cstheme="majorHAnsi"/>
          <w:sz w:val="16"/>
          <w:szCs w:val="16"/>
        </w:rPr>
        <w:t xml:space="preserve"> Răspunsul AGE din </w:t>
      </w:r>
      <w:r>
        <w:rPr>
          <w:rFonts w:asciiTheme="majorHAnsi" w:hAnsiTheme="majorHAnsi" w:cstheme="majorHAnsi"/>
          <w:sz w:val="16"/>
          <w:szCs w:val="16"/>
        </w:rPr>
        <w:t>11.01.2022, pct. 13 a., inclusiv</w:t>
      </w:r>
      <w:r w:rsidRPr="00F27E19">
        <w:rPr>
          <w:rFonts w:asciiTheme="majorHAnsi" w:hAnsiTheme="majorHAnsi" w:cstheme="majorHAnsi"/>
          <w:sz w:val="16"/>
          <w:szCs w:val="16"/>
        </w:rPr>
        <w:t xml:space="preserve"> alte informații prezentate </w:t>
      </w:r>
      <w:r>
        <w:rPr>
          <w:rFonts w:asciiTheme="majorHAnsi" w:hAnsiTheme="majorHAnsi" w:cstheme="majorHAnsi"/>
          <w:sz w:val="16"/>
          <w:szCs w:val="16"/>
        </w:rPr>
        <w:t xml:space="preserve">de către instituție </w:t>
      </w:r>
      <w:r w:rsidRPr="00F27E19">
        <w:rPr>
          <w:rFonts w:asciiTheme="majorHAnsi" w:hAnsiTheme="majorHAnsi" w:cstheme="majorHAnsi"/>
          <w:sz w:val="16"/>
          <w:szCs w:val="16"/>
        </w:rPr>
        <w:t>la solicitarea auditului.</w:t>
      </w:r>
    </w:p>
  </w:footnote>
  <w:footnote w:id="226">
    <w:p w14:paraId="6733A66F" w14:textId="2AC96C7A" w:rsidR="001B56CB" w:rsidRPr="00CF5C6E" w:rsidRDefault="001B56CB" w:rsidP="003105B8">
      <w:pPr>
        <w:pStyle w:val="Textnotdesubsol"/>
        <w:rPr>
          <w:rFonts w:asciiTheme="majorHAnsi" w:hAnsiTheme="majorHAnsi" w:cstheme="majorHAnsi"/>
          <w:sz w:val="16"/>
          <w:szCs w:val="16"/>
          <w:lang w:val="ro-MD"/>
        </w:rPr>
      </w:pPr>
      <w:r w:rsidRPr="00CF5C6E">
        <w:rPr>
          <w:rStyle w:val="Referinnotdesubsol"/>
          <w:rFonts w:asciiTheme="majorHAnsi" w:hAnsiTheme="majorHAnsi" w:cstheme="majorHAnsi"/>
          <w:sz w:val="16"/>
          <w:szCs w:val="16"/>
        </w:rPr>
        <w:footnoteRef/>
      </w:r>
      <w:r w:rsidRPr="00CF5C6E">
        <w:rPr>
          <w:rFonts w:asciiTheme="majorHAnsi" w:hAnsiTheme="majorHAnsi" w:cstheme="majorHAnsi"/>
          <w:sz w:val="16"/>
          <w:szCs w:val="16"/>
          <w:lang w:val="ro-MD"/>
        </w:rPr>
        <w:t xml:space="preserve"> SM ISO CEI 27001(A 11.5); Hotărârea Guvernului nr. 201/ 2017 </w:t>
      </w:r>
      <w:r>
        <w:rPr>
          <w:rFonts w:asciiTheme="majorHAnsi" w:hAnsiTheme="majorHAnsi" w:cstheme="majorHAnsi"/>
          <w:sz w:val="16"/>
          <w:szCs w:val="16"/>
          <w:lang w:val="ro-MD"/>
        </w:rPr>
        <w:t>,</w:t>
      </w:r>
      <w:r w:rsidRPr="00CF5C6E">
        <w:rPr>
          <w:rFonts w:asciiTheme="majorHAnsi" w:hAnsiTheme="majorHAnsi" w:cstheme="majorHAnsi"/>
          <w:sz w:val="16"/>
          <w:szCs w:val="16"/>
          <w:lang w:val="ro-MD"/>
        </w:rPr>
        <w:t>pct. 19</w:t>
      </w:r>
      <w:r>
        <w:rPr>
          <w:rFonts w:asciiTheme="majorHAnsi" w:hAnsiTheme="majorHAnsi" w:cstheme="majorHAnsi"/>
          <w:sz w:val="16"/>
          <w:szCs w:val="16"/>
          <w:lang w:val="ro-MD"/>
        </w:rPr>
        <w:t>;</w:t>
      </w:r>
      <w:r w:rsidRPr="00CF5C6E">
        <w:rPr>
          <w:rFonts w:asciiTheme="majorHAnsi" w:hAnsiTheme="majorHAnsi" w:cstheme="majorHAnsi"/>
          <w:sz w:val="16"/>
          <w:szCs w:val="16"/>
          <w:lang w:val="ro-MD"/>
        </w:rPr>
        <w:t xml:space="preserve"> Hotărârea Guvernului nr.1123/ 2010, secțiunea 8</w:t>
      </w:r>
      <w:r>
        <w:rPr>
          <w:rFonts w:asciiTheme="majorHAnsi" w:hAnsiTheme="majorHAnsi" w:cstheme="majorHAnsi"/>
          <w:sz w:val="16"/>
          <w:szCs w:val="16"/>
          <w:lang w:val="ro-MD"/>
        </w:rPr>
        <w:t>,</w:t>
      </w:r>
      <w:r w:rsidRPr="00CF5C6E">
        <w:rPr>
          <w:rFonts w:asciiTheme="majorHAnsi" w:hAnsiTheme="majorHAnsi" w:cstheme="majorHAnsi"/>
          <w:sz w:val="16"/>
          <w:szCs w:val="16"/>
          <w:lang w:val="ro-MD"/>
        </w:rPr>
        <w:t xml:space="preserve"> pct. 52.</w:t>
      </w:r>
    </w:p>
  </w:footnote>
  <w:footnote w:id="227">
    <w:p w14:paraId="30E745E9" w14:textId="77777777" w:rsidR="001B56CB" w:rsidRPr="003A2314" w:rsidRDefault="001B56CB" w:rsidP="00267CB1">
      <w:pPr>
        <w:pStyle w:val="Textnotdesubsol"/>
        <w:rPr>
          <w:rFonts w:asciiTheme="majorHAnsi" w:hAnsiTheme="majorHAnsi" w:cstheme="majorHAnsi"/>
          <w:sz w:val="16"/>
          <w:szCs w:val="16"/>
          <w:lang w:val="ro-MD"/>
        </w:rPr>
      </w:pPr>
      <w:r w:rsidRPr="003A2314">
        <w:rPr>
          <w:rStyle w:val="Referinnotdesubsol"/>
          <w:rFonts w:asciiTheme="majorHAnsi" w:hAnsiTheme="majorHAnsi" w:cstheme="majorHAnsi"/>
          <w:sz w:val="16"/>
          <w:szCs w:val="16"/>
        </w:rPr>
        <w:footnoteRef/>
      </w:r>
      <w:r w:rsidRPr="003A2314">
        <w:rPr>
          <w:rFonts w:asciiTheme="majorHAnsi" w:hAnsiTheme="majorHAnsi" w:cstheme="majorHAnsi"/>
          <w:sz w:val="16"/>
          <w:szCs w:val="16"/>
        </w:rPr>
        <w:t xml:space="preserve"> </w:t>
      </w:r>
      <w:r>
        <w:rPr>
          <w:rFonts w:asciiTheme="majorHAnsi" w:hAnsiTheme="majorHAnsi" w:cstheme="majorHAnsi"/>
          <w:sz w:val="16"/>
          <w:szCs w:val="16"/>
        </w:rPr>
        <w:t>P</w:t>
      </w:r>
      <w:r w:rsidRPr="003A2314">
        <w:rPr>
          <w:rFonts w:asciiTheme="majorHAnsi" w:hAnsiTheme="majorHAnsi" w:cstheme="majorHAnsi"/>
          <w:sz w:val="16"/>
          <w:szCs w:val="16"/>
        </w:rPr>
        <w:t xml:space="preserve">ct.32, </w:t>
      </w:r>
      <w:r>
        <w:rPr>
          <w:rFonts w:asciiTheme="majorHAnsi" w:hAnsiTheme="majorHAnsi" w:cstheme="majorHAnsi"/>
          <w:sz w:val="16"/>
          <w:szCs w:val="16"/>
        </w:rPr>
        <w:t>A</w:t>
      </w:r>
      <w:r w:rsidRPr="003A2314">
        <w:rPr>
          <w:rFonts w:asciiTheme="majorHAnsi" w:hAnsiTheme="majorHAnsi" w:cstheme="majorHAnsi"/>
          <w:sz w:val="16"/>
          <w:szCs w:val="16"/>
        </w:rPr>
        <w:t>nexa nr. 4 din Ordinul AGE nr.3005-20/2018.</w:t>
      </w:r>
    </w:p>
  </w:footnote>
  <w:footnote w:id="228">
    <w:p w14:paraId="4BF0213F" w14:textId="3181AEAB" w:rsidR="001B56CB" w:rsidRPr="00FC7C19" w:rsidRDefault="001B56CB" w:rsidP="003105B8">
      <w:pPr>
        <w:pStyle w:val="Textnotdesubsol"/>
        <w:rPr>
          <w:rFonts w:asciiTheme="majorHAnsi" w:hAnsiTheme="majorHAnsi" w:cstheme="majorHAnsi"/>
          <w:sz w:val="16"/>
          <w:szCs w:val="16"/>
        </w:rPr>
      </w:pPr>
      <w:r w:rsidRPr="00FC7C19">
        <w:rPr>
          <w:rStyle w:val="Referinnotdesubsol"/>
          <w:rFonts w:asciiTheme="majorHAnsi" w:hAnsiTheme="majorHAnsi" w:cstheme="majorHAnsi"/>
          <w:sz w:val="16"/>
          <w:szCs w:val="16"/>
        </w:rPr>
        <w:footnoteRef/>
      </w:r>
      <w:r w:rsidRPr="00FC7C19">
        <w:rPr>
          <w:rFonts w:asciiTheme="majorHAnsi" w:hAnsiTheme="majorHAnsi" w:cstheme="majorHAnsi"/>
          <w:sz w:val="16"/>
          <w:szCs w:val="16"/>
        </w:rPr>
        <w:t xml:space="preserve"> </w:t>
      </w:r>
      <w:r>
        <w:rPr>
          <w:rFonts w:asciiTheme="majorHAnsi" w:hAnsiTheme="majorHAnsi" w:cstheme="majorHAnsi"/>
          <w:sz w:val="16"/>
          <w:szCs w:val="16"/>
        </w:rPr>
        <w:t>P</w:t>
      </w:r>
      <w:r w:rsidRPr="00FC7C19">
        <w:rPr>
          <w:rFonts w:asciiTheme="majorHAnsi" w:hAnsiTheme="majorHAnsi" w:cstheme="majorHAnsi"/>
          <w:sz w:val="16"/>
          <w:szCs w:val="16"/>
        </w:rPr>
        <w:t>ct.31 din Regulamentul RAP, aprobat prin Hotărârea Guvernului nr.551/2018.</w:t>
      </w:r>
    </w:p>
  </w:footnote>
  <w:footnote w:id="229">
    <w:p w14:paraId="5638422E" w14:textId="57169CC7" w:rsidR="001B56CB" w:rsidRPr="00970555" w:rsidRDefault="001B56CB" w:rsidP="003105B8">
      <w:pPr>
        <w:pStyle w:val="Textnotdesubsol"/>
        <w:rPr>
          <w:rFonts w:asciiTheme="majorHAnsi" w:hAnsiTheme="majorHAnsi" w:cstheme="majorHAnsi"/>
          <w:sz w:val="16"/>
          <w:szCs w:val="16"/>
        </w:rPr>
      </w:pPr>
      <w:r w:rsidRPr="00970555">
        <w:rPr>
          <w:rStyle w:val="Referinnotdesubsol"/>
          <w:rFonts w:asciiTheme="majorHAnsi" w:hAnsiTheme="majorHAnsi" w:cstheme="majorHAnsi"/>
          <w:sz w:val="16"/>
          <w:szCs w:val="16"/>
        </w:rPr>
        <w:footnoteRef/>
      </w:r>
      <w:r w:rsidRPr="00970555">
        <w:rPr>
          <w:rFonts w:asciiTheme="majorHAnsi" w:hAnsiTheme="majorHAnsi" w:cstheme="majorHAnsi"/>
          <w:sz w:val="16"/>
          <w:szCs w:val="16"/>
        </w:rPr>
        <w:t xml:space="preserve"> </w:t>
      </w:r>
      <w:r>
        <w:rPr>
          <w:rFonts w:asciiTheme="majorHAnsi" w:hAnsiTheme="majorHAnsi" w:cstheme="majorHAnsi"/>
          <w:sz w:val="16"/>
          <w:szCs w:val="16"/>
        </w:rPr>
        <w:t>I</w:t>
      </w:r>
      <w:r w:rsidRPr="00970555">
        <w:rPr>
          <w:rFonts w:asciiTheme="majorHAnsi" w:hAnsiTheme="majorHAnsi" w:cstheme="majorHAnsi"/>
          <w:sz w:val="16"/>
          <w:szCs w:val="16"/>
        </w:rPr>
        <w:t>dentificarea erorilor în codul de program, optimizarea interogărilor SQL, implementarea unei configurații optime pentru server-ul bazei de date.</w:t>
      </w:r>
    </w:p>
  </w:footnote>
  <w:footnote w:id="230">
    <w:p w14:paraId="474FC5D0" w14:textId="77777777" w:rsidR="001B56CB" w:rsidRPr="009D7887" w:rsidRDefault="001B56CB" w:rsidP="003105B8">
      <w:pPr>
        <w:pStyle w:val="Textnotdesubsol"/>
        <w:rPr>
          <w:rFonts w:asciiTheme="majorHAnsi" w:hAnsiTheme="majorHAnsi" w:cstheme="majorHAnsi"/>
          <w:sz w:val="16"/>
          <w:szCs w:val="16"/>
        </w:rPr>
      </w:pPr>
      <w:r w:rsidRPr="009D7887">
        <w:rPr>
          <w:rStyle w:val="Referinnotdesubsol"/>
          <w:rFonts w:asciiTheme="majorHAnsi" w:hAnsiTheme="majorHAnsi" w:cstheme="majorHAnsi"/>
          <w:sz w:val="16"/>
          <w:szCs w:val="16"/>
        </w:rPr>
        <w:footnoteRef/>
      </w:r>
      <w:r w:rsidRPr="009D7887">
        <w:rPr>
          <w:rFonts w:asciiTheme="majorHAnsi" w:hAnsiTheme="majorHAnsi" w:cstheme="majorHAnsi"/>
          <w:sz w:val="16"/>
          <w:szCs w:val="16"/>
        </w:rPr>
        <w:t xml:space="preserve"> Hotărârea Guvernului nr.210/2017.</w:t>
      </w:r>
    </w:p>
  </w:footnote>
  <w:footnote w:id="231">
    <w:p w14:paraId="5A649401" w14:textId="19896326" w:rsidR="001B56CB" w:rsidRPr="00E72205" w:rsidRDefault="001B56CB" w:rsidP="003105B8">
      <w:pPr>
        <w:pStyle w:val="Textnotdesubsol"/>
        <w:rPr>
          <w:rFonts w:asciiTheme="majorHAnsi" w:hAnsiTheme="majorHAnsi" w:cstheme="majorHAnsi"/>
          <w:sz w:val="16"/>
          <w:szCs w:val="16"/>
          <w:lang w:val="ro-MD"/>
        </w:rPr>
      </w:pPr>
      <w:r w:rsidRPr="00E72205">
        <w:rPr>
          <w:rStyle w:val="Referinnotdesubsol"/>
          <w:rFonts w:asciiTheme="majorHAnsi" w:hAnsiTheme="majorHAnsi" w:cstheme="majorHAnsi"/>
          <w:sz w:val="16"/>
          <w:szCs w:val="16"/>
        </w:rPr>
        <w:footnoteRef/>
      </w:r>
      <w:r>
        <w:rPr>
          <w:rFonts w:asciiTheme="majorHAnsi" w:hAnsiTheme="majorHAnsi" w:cstheme="majorHAnsi"/>
          <w:sz w:val="16"/>
          <w:szCs w:val="16"/>
        </w:rPr>
        <w:t xml:space="preserve"> P</w:t>
      </w:r>
      <w:r w:rsidRPr="00E72205">
        <w:rPr>
          <w:rFonts w:asciiTheme="majorHAnsi" w:hAnsiTheme="majorHAnsi" w:cstheme="majorHAnsi"/>
          <w:sz w:val="16"/>
          <w:szCs w:val="16"/>
        </w:rPr>
        <w:t xml:space="preserve">ct.31 din </w:t>
      </w:r>
      <w:r>
        <w:rPr>
          <w:rFonts w:asciiTheme="majorHAnsi" w:hAnsiTheme="majorHAnsi" w:cstheme="majorHAnsi"/>
          <w:sz w:val="16"/>
          <w:szCs w:val="16"/>
        </w:rPr>
        <w:t xml:space="preserve">Regulamentul RAP, aprobat prin </w:t>
      </w:r>
      <w:r w:rsidRPr="00E72205">
        <w:rPr>
          <w:rFonts w:asciiTheme="majorHAnsi" w:hAnsiTheme="majorHAnsi" w:cstheme="majorHAnsi"/>
          <w:sz w:val="16"/>
          <w:szCs w:val="16"/>
        </w:rPr>
        <w:t>H</w:t>
      </w:r>
      <w:r>
        <w:rPr>
          <w:rFonts w:asciiTheme="majorHAnsi" w:hAnsiTheme="majorHAnsi" w:cstheme="majorHAnsi"/>
          <w:sz w:val="16"/>
          <w:szCs w:val="16"/>
        </w:rPr>
        <w:t xml:space="preserve">otărârea </w:t>
      </w:r>
      <w:r w:rsidRPr="00E72205">
        <w:rPr>
          <w:rFonts w:asciiTheme="majorHAnsi" w:hAnsiTheme="majorHAnsi" w:cstheme="majorHAnsi"/>
          <w:sz w:val="16"/>
          <w:szCs w:val="16"/>
        </w:rPr>
        <w:t>G</w:t>
      </w:r>
      <w:r>
        <w:rPr>
          <w:rFonts w:asciiTheme="majorHAnsi" w:hAnsiTheme="majorHAnsi" w:cstheme="majorHAnsi"/>
          <w:sz w:val="16"/>
          <w:szCs w:val="16"/>
        </w:rPr>
        <w:t>uvernului nr.</w:t>
      </w:r>
      <w:r w:rsidRPr="00E72205">
        <w:rPr>
          <w:rFonts w:asciiTheme="majorHAnsi" w:hAnsiTheme="majorHAnsi" w:cstheme="majorHAnsi"/>
          <w:sz w:val="16"/>
          <w:szCs w:val="16"/>
        </w:rPr>
        <w:t>551/2018</w:t>
      </w:r>
      <w:r>
        <w:rPr>
          <w:rFonts w:asciiTheme="majorHAnsi" w:hAnsiTheme="majorHAnsi" w:cstheme="majorHAnsi"/>
          <w:sz w:val="16"/>
          <w:szCs w:val="16"/>
        </w:rPr>
        <w:t xml:space="preserve">, </w:t>
      </w:r>
      <w:r w:rsidRPr="00E72205">
        <w:rPr>
          <w:rFonts w:asciiTheme="majorHAnsi" w:hAnsiTheme="majorHAnsi" w:cstheme="majorHAnsi"/>
          <w:color w:val="000000" w:themeColor="text1"/>
          <w:sz w:val="16"/>
          <w:szCs w:val="16"/>
          <w:lang w:eastAsia="ru-RU"/>
        </w:rPr>
        <w:t>pct.67 din Hotărârea Guvernului nr.1123/2010.</w:t>
      </w:r>
      <w:r w:rsidRPr="00E72205">
        <w:rPr>
          <w:rFonts w:asciiTheme="majorHAnsi" w:hAnsiTheme="majorHAnsi" w:cstheme="majorHAnsi"/>
          <w:color w:val="000000" w:themeColor="text1"/>
          <w:sz w:val="16"/>
          <w:szCs w:val="16"/>
          <w:lang w:eastAsia="ru-RU"/>
        </w:rPr>
        <w:tab/>
      </w:r>
    </w:p>
  </w:footnote>
  <w:footnote w:id="232">
    <w:p w14:paraId="10FF9D20" w14:textId="77777777" w:rsidR="001B56CB" w:rsidRPr="00822ECE" w:rsidRDefault="001B56CB" w:rsidP="003105B8">
      <w:pPr>
        <w:pStyle w:val="Textnotdesubsol"/>
        <w:rPr>
          <w:rFonts w:asciiTheme="majorHAnsi" w:hAnsiTheme="majorHAnsi" w:cstheme="majorHAnsi"/>
          <w:sz w:val="16"/>
          <w:szCs w:val="16"/>
          <w:lang w:val="ro-MD"/>
        </w:rPr>
      </w:pPr>
      <w:r w:rsidRPr="00822ECE">
        <w:rPr>
          <w:rStyle w:val="Referinnotdesubsol"/>
          <w:rFonts w:asciiTheme="majorHAnsi" w:hAnsiTheme="majorHAnsi" w:cstheme="majorHAnsi"/>
          <w:sz w:val="16"/>
          <w:szCs w:val="16"/>
        </w:rPr>
        <w:footnoteRef/>
      </w:r>
      <w:r w:rsidRPr="00822ECE">
        <w:rPr>
          <w:rFonts w:asciiTheme="majorHAnsi" w:hAnsiTheme="majorHAnsi" w:cstheme="majorHAnsi"/>
          <w:sz w:val="16"/>
          <w:szCs w:val="16"/>
        </w:rPr>
        <w:t xml:space="preserve"> </w:t>
      </w:r>
      <w:r w:rsidRPr="00822ECE">
        <w:rPr>
          <w:rFonts w:asciiTheme="majorHAnsi" w:hAnsiTheme="majorHAnsi" w:cstheme="majorHAnsi"/>
          <w:sz w:val="16"/>
          <w:szCs w:val="16"/>
          <w:lang w:val="ro-MD"/>
        </w:rPr>
        <w:t>Răspunsul AGE din 22.02.2022 la solicitarea auditului.</w:t>
      </w:r>
    </w:p>
  </w:footnote>
  <w:footnote w:id="233">
    <w:p w14:paraId="393B9DFC" w14:textId="77777777" w:rsidR="001B56CB" w:rsidRPr="00E378D6" w:rsidRDefault="001B56CB" w:rsidP="00E378D6">
      <w:pPr>
        <w:pStyle w:val="Textnotdesubsol"/>
        <w:rPr>
          <w:rFonts w:asciiTheme="majorHAnsi" w:hAnsiTheme="majorHAnsi" w:cstheme="majorHAnsi"/>
          <w:sz w:val="16"/>
          <w:szCs w:val="16"/>
          <w:lang w:val="en-US"/>
        </w:rPr>
      </w:pPr>
      <w:r w:rsidRPr="00E378D6">
        <w:rPr>
          <w:rStyle w:val="Referinnotdesubsol"/>
          <w:rFonts w:asciiTheme="majorHAnsi" w:hAnsiTheme="majorHAnsi" w:cstheme="majorHAnsi"/>
          <w:sz w:val="16"/>
          <w:szCs w:val="16"/>
        </w:rPr>
        <w:footnoteRef/>
      </w:r>
      <w:r w:rsidRPr="00E378D6">
        <w:rPr>
          <w:rFonts w:asciiTheme="majorHAnsi" w:hAnsiTheme="majorHAnsi" w:cstheme="majorHAnsi"/>
          <w:sz w:val="16"/>
          <w:szCs w:val="16"/>
        </w:rPr>
        <w:t xml:space="preserve"> </w:t>
      </w:r>
      <w:r w:rsidRPr="00E378D6">
        <w:rPr>
          <w:rFonts w:asciiTheme="majorHAnsi" w:hAnsiTheme="majorHAnsi" w:cstheme="majorHAnsi"/>
          <w:sz w:val="16"/>
          <w:szCs w:val="16"/>
          <w:lang w:val="ro-MD"/>
        </w:rPr>
        <w:t>Conceptul mecanismului de gestionare și eliberare a actelor permisive și a Planului de acțiuni privind  implementarea soluțiilor de ghișeu unic, aprobat prin Hotărârea Guvernului nr.753</w:t>
      </w:r>
      <w:r>
        <w:rPr>
          <w:rFonts w:asciiTheme="majorHAnsi" w:hAnsiTheme="majorHAnsi" w:cstheme="majorHAnsi"/>
          <w:sz w:val="16"/>
          <w:szCs w:val="16"/>
          <w:lang w:val="ro-MD"/>
        </w:rPr>
        <w:t>/</w:t>
      </w:r>
      <w:r w:rsidRPr="00E378D6">
        <w:rPr>
          <w:rFonts w:asciiTheme="majorHAnsi" w:hAnsiTheme="majorHAnsi" w:cstheme="majorHAnsi"/>
          <w:sz w:val="16"/>
          <w:szCs w:val="16"/>
          <w:lang w:val="ro-MD"/>
        </w:rPr>
        <w:t>2016</w:t>
      </w:r>
      <w:r>
        <w:rPr>
          <w:rFonts w:asciiTheme="majorHAnsi" w:hAnsiTheme="majorHAnsi" w:cstheme="majorHAnsi"/>
          <w:sz w:val="16"/>
          <w:szCs w:val="16"/>
          <w:lang w:val="ro-MD"/>
        </w:rPr>
        <w:t>;</w:t>
      </w:r>
      <w:r w:rsidRPr="00E378D6">
        <w:rPr>
          <w:rFonts w:asciiTheme="majorHAnsi" w:hAnsiTheme="majorHAnsi" w:cstheme="majorHAnsi"/>
          <w:sz w:val="16"/>
          <w:szCs w:val="16"/>
          <w:lang w:val="ro-MD"/>
        </w:rPr>
        <w:t xml:space="preserve"> pct.15, subpct.12; HG 550/2018, pct.29, subpct.5), lit c) și subpct.7), lit. b) și lit c)</w:t>
      </w:r>
    </w:p>
  </w:footnote>
  <w:footnote w:id="234">
    <w:p w14:paraId="3F28905B" w14:textId="77777777" w:rsidR="001B56CB" w:rsidRPr="00E378D6" w:rsidRDefault="001B56CB" w:rsidP="00E634C2">
      <w:pPr>
        <w:autoSpaceDE w:val="0"/>
        <w:autoSpaceDN w:val="0"/>
        <w:adjustRightInd w:val="0"/>
        <w:spacing w:after="0" w:line="240" w:lineRule="auto"/>
        <w:rPr>
          <w:rFonts w:asciiTheme="majorHAnsi" w:hAnsiTheme="majorHAnsi" w:cstheme="majorHAnsi"/>
          <w:sz w:val="16"/>
          <w:szCs w:val="16"/>
        </w:rPr>
      </w:pPr>
      <w:r w:rsidRPr="00E378D6">
        <w:rPr>
          <w:rStyle w:val="Referinnotdesubsol"/>
          <w:rFonts w:asciiTheme="majorHAnsi" w:hAnsiTheme="majorHAnsi" w:cstheme="majorHAnsi"/>
          <w:sz w:val="16"/>
          <w:szCs w:val="16"/>
        </w:rPr>
        <w:footnoteRef/>
      </w:r>
      <w:r w:rsidRPr="00E378D6">
        <w:rPr>
          <w:rFonts w:asciiTheme="majorHAnsi" w:hAnsiTheme="majorHAnsi" w:cstheme="majorHAnsi"/>
          <w:sz w:val="16"/>
          <w:szCs w:val="16"/>
        </w:rPr>
        <w:t xml:space="preserve"> Cerințe tehnice, pct.1.2.4</w:t>
      </w:r>
      <w:r>
        <w:rPr>
          <w:rFonts w:asciiTheme="majorHAnsi" w:hAnsiTheme="majorHAnsi" w:cstheme="majorHAnsi"/>
          <w:sz w:val="16"/>
          <w:szCs w:val="16"/>
        </w:rPr>
        <w:t>.</w:t>
      </w:r>
    </w:p>
  </w:footnote>
  <w:footnote w:id="235">
    <w:p w14:paraId="1236DBA9" w14:textId="506BDDD9" w:rsidR="001B56CB" w:rsidRPr="00E378D6" w:rsidRDefault="001B56CB" w:rsidP="00E634C2">
      <w:pPr>
        <w:pStyle w:val="Textnotdesubsol"/>
        <w:rPr>
          <w:rFonts w:asciiTheme="majorHAnsi" w:hAnsiTheme="majorHAnsi" w:cstheme="majorHAnsi"/>
          <w:sz w:val="16"/>
          <w:szCs w:val="16"/>
          <w:lang w:val="ro-MD"/>
        </w:rPr>
      </w:pPr>
      <w:r w:rsidRPr="00E378D6">
        <w:rPr>
          <w:rStyle w:val="Referinnotdesubsol"/>
          <w:rFonts w:asciiTheme="majorHAnsi" w:hAnsiTheme="majorHAnsi" w:cstheme="majorHAnsi"/>
          <w:sz w:val="16"/>
          <w:szCs w:val="16"/>
        </w:rPr>
        <w:footnoteRef/>
      </w:r>
      <w:r w:rsidRPr="00E378D6">
        <w:rPr>
          <w:rFonts w:asciiTheme="majorHAnsi" w:hAnsiTheme="majorHAnsi" w:cstheme="majorHAnsi"/>
          <w:sz w:val="16"/>
          <w:szCs w:val="16"/>
        </w:rPr>
        <w:t xml:space="preserve"> </w:t>
      </w:r>
      <w:r w:rsidRPr="00E378D6">
        <w:rPr>
          <w:rFonts w:asciiTheme="majorHAnsi" w:hAnsiTheme="majorHAnsi" w:cstheme="majorHAnsi"/>
          <w:sz w:val="16"/>
          <w:szCs w:val="16"/>
          <w:lang w:val="ro-MD"/>
        </w:rPr>
        <w:t xml:space="preserve">Pct.18 din Hotărârea Guvernului </w:t>
      </w:r>
      <w:r>
        <w:rPr>
          <w:rFonts w:asciiTheme="majorHAnsi" w:hAnsiTheme="majorHAnsi" w:cstheme="majorHAnsi"/>
          <w:sz w:val="16"/>
          <w:szCs w:val="16"/>
          <w:lang w:val="ro-MD"/>
        </w:rPr>
        <w:t>nr.</w:t>
      </w:r>
      <w:r w:rsidRPr="00E378D6">
        <w:rPr>
          <w:rFonts w:asciiTheme="majorHAnsi" w:hAnsiTheme="majorHAnsi" w:cstheme="majorHAnsi"/>
          <w:sz w:val="16"/>
          <w:szCs w:val="16"/>
          <w:lang w:val="ro-MD"/>
        </w:rPr>
        <w:t>201 din 28.03.2017 privind aprobarea Cerințelor minime obligatorii de securitate cibernetică.</w:t>
      </w:r>
    </w:p>
  </w:footnote>
  <w:footnote w:id="236">
    <w:p w14:paraId="5D95ABBF" w14:textId="77777777" w:rsidR="001B56CB" w:rsidRPr="00A0147B" w:rsidRDefault="001B56CB" w:rsidP="00E634C2">
      <w:pPr>
        <w:pStyle w:val="Textnotdesubsol"/>
        <w:rPr>
          <w:rFonts w:asciiTheme="majorHAnsi" w:hAnsiTheme="majorHAnsi" w:cstheme="majorHAnsi"/>
          <w:sz w:val="16"/>
          <w:szCs w:val="16"/>
        </w:rPr>
      </w:pPr>
      <w:r w:rsidRPr="00A0147B">
        <w:rPr>
          <w:rStyle w:val="Referinnotdesubsol"/>
          <w:rFonts w:asciiTheme="majorHAnsi" w:hAnsiTheme="majorHAnsi" w:cstheme="majorHAnsi"/>
          <w:sz w:val="16"/>
          <w:szCs w:val="16"/>
        </w:rPr>
        <w:footnoteRef/>
      </w:r>
      <w:r w:rsidRPr="00A0147B">
        <w:rPr>
          <w:rFonts w:asciiTheme="majorHAnsi" w:hAnsiTheme="majorHAnsi" w:cstheme="majorHAnsi"/>
          <w:sz w:val="16"/>
          <w:szCs w:val="16"/>
        </w:rPr>
        <w:t xml:space="preserve"> </w:t>
      </w:r>
      <w:hyperlink r:id="rId6" w:history="1">
        <w:r w:rsidRPr="003852F1">
          <w:rPr>
            <w:rStyle w:val="Hyperlink"/>
            <w:rFonts w:asciiTheme="majorHAnsi" w:hAnsiTheme="majorHAnsi" w:cstheme="majorHAnsi"/>
            <w:sz w:val="16"/>
            <w:szCs w:val="16"/>
          </w:rPr>
          <w:t>https://stisc.gov.md/ro/content/posta-electronica</w:t>
        </w:r>
      </w:hyperlink>
      <w:r>
        <w:rPr>
          <w:rFonts w:asciiTheme="majorHAnsi" w:hAnsiTheme="majorHAnsi" w:cstheme="majorHAnsi"/>
          <w:sz w:val="16"/>
          <w:szCs w:val="16"/>
        </w:rPr>
        <w:t>.</w:t>
      </w:r>
    </w:p>
  </w:footnote>
  <w:footnote w:id="237">
    <w:p w14:paraId="51EAB7EB" w14:textId="630CB29C" w:rsidR="001B56CB" w:rsidRPr="00005000" w:rsidRDefault="001B56CB">
      <w:pPr>
        <w:pStyle w:val="Textnotdesubsol"/>
        <w:rPr>
          <w:rFonts w:asciiTheme="majorHAnsi" w:hAnsiTheme="majorHAnsi" w:cstheme="majorHAnsi"/>
          <w:sz w:val="16"/>
          <w:szCs w:val="16"/>
          <w:lang w:val="ro-MD"/>
        </w:rPr>
      </w:pPr>
      <w:r w:rsidRPr="00005000">
        <w:rPr>
          <w:rStyle w:val="Referinnotdesubsol"/>
          <w:rFonts w:asciiTheme="majorHAnsi" w:hAnsiTheme="majorHAnsi" w:cstheme="majorHAnsi"/>
          <w:sz w:val="16"/>
          <w:szCs w:val="16"/>
        </w:rPr>
        <w:footnoteRef/>
      </w:r>
      <w:r w:rsidRPr="00005000">
        <w:rPr>
          <w:rFonts w:asciiTheme="majorHAnsi" w:hAnsiTheme="majorHAnsi" w:cstheme="majorHAnsi"/>
          <w:sz w:val="16"/>
          <w:szCs w:val="16"/>
        </w:rPr>
        <w:t xml:space="preserve"> </w:t>
      </w:r>
      <w:r w:rsidRPr="00005000">
        <w:rPr>
          <w:rFonts w:asciiTheme="majorHAnsi" w:hAnsiTheme="majorHAnsi" w:cstheme="majorHAnsi"/>
          <w:sz w:val="16"/>
          <w:szCs w:val="16"/>
          <w:lang w:val="ro-MD"/>
        </w:rPr>
        <w:t xml:space="preserve">Pct.50, pct.51 și </w:t>
      </w:r>
      <w:r>
        <w:rPr>
          <w:rFonts w:asciiTheme="majorHAnsi" w:hAnsiTheme="majorHAnsi" w:cstheme="majorHAnsi"/>
          <w:sz w:val="16"/>
          <w:szCs w:val="16"/>
          <w:lang w:val="ro-MD"/>
        </w:rPr>
        <w:t>pct.</w:t>
      </w:r>
      <w:r w:rsidRPr="00005000">
        <w:rPr>
          <w:rFonts w:asciiTheme="majorHAnsi" w:hAnsiTheme="majorHAnsi" w:cstheme="majorHAnsi"/>
          <w:sz w:val="16"/>
          <w:szCs w:val="16"/>
          <w:lang w:val="ro-MD"/>
        </w:rPr>
        <w:t>52 din Regulamentul aferent RAP, aprobat prin Hotărârea Guvernului nr.551/2018.</w:t>
      </w:r>
    </w:p>
  </w:footnote>
  <w:footnote w:id="238">
    <w:p w14:paraId="349EA40A" w14:textId="77777777" w:rsidR="001B56CB" w:rsidRPr="00784CBC" w:rsidRDefault="001B56CB">
      <w:pPr>
        <w:pStyle w:val="Textnotdesubsol"/>
        <w:rPr>
          <w:rFonts w:asciiTheme="majorHAnsi" w:hAnsiTheme="majorHAnsi" w:cstheme="majorHAnsi"/>
          <w:sz w:val="16"/>
          <w:szCs w:val="16"/>
          <w:lang w:val="ro-MD"/>
        </w:rPr>
      </w:pPr>
      <w:r w:rsidRPr="00784CBC">
        <w:rPr>
          <w:rStyle w:val="Referinnotdesubsol"/>
          <w:rFonts w:asciiTheme="majorHAnsi" w:hAnsiTheme="majorHAnsi" w:cstheme="majorHAnsi"/>
          <w:sz w:val="16"/>
          <w:szCs w:val="16"/>
        </w:rPr>
        <w:footnoteRef/>
      </w:r>
      <w:r w:rsidRPr="00784CBC">
        <w:rPr>
          <w:rFonts w:asciiTheme="majorHAnsi" w:hAnsiTheme="majorHAnsi" w:cstheme="majorHAnsi"/>
          <w:sz w:val="16"/>
          <w:szCs w:val="16"/>
        </w:rPr>
        <w:t xml:space="preserve"> </w:t>
      </w:r>
      <w:r w:rsidRPr="00784CBC">
        <w:rPr>
          <w:rFonts w:asciiTheme="majorHAnsi" w:hAnsiTheme="majorHAnsi" w:cstheme="majorHAnsi"/>
          <w:sz w:val="16"/>
          <w:szCs w:val="16"/>
          <w:lang w:val="ro-MD"/>
        </w:rPr>
        <w:t>Chestionar completat de AGE și remis electronic echipei de audit la 22.02.2022 (pct.3).</w:t>
      </w:r>
    </w:p>
  </w:footnote>
  <w:footnote w:id="239">
    <w:p w14:paraId="4507DC2A" w14:textId="716731E3" w:rsidR="001B56CB" w:rsidRPr="0083593B" w:rsidRDefault="001B56CB">
      <w:pPr>
        <w:pStyle w:val="Textnotdesubsol"/>
        <w:rPr>
          <w:rFonts w:asciiTheme="majorHAnsi" w:hAnsiTheme="majorHAnsi" w:cstheme="majorHAnsi"/>
          <w:sz w:val="16"/>
          <w:szCs w:val="16"/>
          <w:lang w:val="ro-MD"/>
        </w:rPr>
      </w:pPr>
      <w:r w:rsidRPr="0083593B">
        <w:rPr>
          <w:rStyle w:val="Referinnotdesubsol"/>
          <w:rFonts w:asciiTheme="majorHAnsi" w:hAnsiTheme="majorHAnsi" w:cstheme="majorHAnsi"/>
          <w:sz w:val="16"/>
          <w:szCs w:val="16"/>
        </w:rPr>
        <w:footnoteRef/>
      </w:r>
      <w:r w:rsidRPr="0083593B">
        <w:rPr>
          <w:rFonts w:asciiTheme="majorHAnsi" w:hAnsiTheme="majorHAnsi" w:cstheme="majorHAnsi"/>
          <w:sz w:val="16"/>
          <w:szCs w:val="16"/>
        </w:rPr>
        <w:t xml:space="preserve"> Contractu</w:t>
      </w:r>
      <w:r>
        <w:rPr>
          <w:rFonts w:asciiTheme="majorHAnsi" w:hAnsiTheme="majorHAnsi" w:cstheme="majorHAnsi"/>
          <w:sz w:val="16"/>
          <w:szCs w:val="16"/>
        </w:rPr>
        <w:t>l</w:t>
      </w:r>
      <w:r w:rsidRPr="0083593B">
        <w:rPr>
          <w:rFonts w:asciiTheme="majorHAnsi" w:hAnsiTheme="majorHAnsi" w:cstheme="majorHAnsi"/>
          <w:sz w:val="16"/>
          <w:szCs w:val="16"/>
        </w:rPr>
        <w:t xml:space="preserve"> nr.3009-506 privind achiziționarea serviciilor de mentenanță a Sistemului Informațional Automatizat de Gestionare și Eliberare a Actelor Permisive (SIA GEAP)</w:t>
      </w:r>
      <w:r>
        <w:rPr>
          <w:rFonts w:asciiTheme="majorHAnsi" w:hAnsiTheme="majorHAnsi" w:cstheme="majorHAnsi"/>
          <w:sz w:val="16"/>
          <w:szCs w:val="16"/>
        </w:rPr>
        <w:t>,</w:t>
      </w:r>
      <w:r w:rsidRPr="0083593B">
        <w:rPr>
          <w:rFonts w:asciiTheme="majorHAnsi" w:hAnsiTheme="majorHAnsi" w:cstheme="majorHAnsi"/>
          <w:sz w:val="16"/>
          <w:szCs w:val="16"/>
        </w:rPr>
        <w:t xml:space="preserve"> încheiat între SC </w:t>
      </w:r>
      <w:r>
        <w:rPr>
          <w:rFonts w:asciiTheme="majorHAnsi" w:hAnsiTheme="majorHAnsi" w:cstheme="majorHAnsi"/>
          <w:sz w:val="16"/>
          <w:szCs w:val="16"/>
        </w:rPr>
        <w:t>„</w:t>
      </w:r>
      <w:r w:rsidRPr="0083593B">
        <w:rPr>
          <w:rFonts w:asciiTheme="majorHAnsi" w:hAnsiTheme="majorHAnsi" w:cstheme="majorHAnsi"/>
          <w:sz w:val="16"/>
          <w:szCs w:val="16"/>
        </w:rPr>
        <w:t>A</w:t>
      </w:r>
      <w:r>
        <w:rPr>
          <w:rFonts w:asciiTheme="majorHAnsi" w:hAnsiTheme="majorHAnsi" w:cstheme="majorHAnsi"/>
          <w:sz w:val="16"/>
          <w:szCs w:val="16"/>
        </w:rPr>
        <w:t>lfasoft</w:t>
      </w:r>
      <w:r w:rsidRPr="0083593B">
        <w:rPr>
          <w:rFonts w:asciiTheme="majorHAnsi" w:hAnsiTheme="majorHAnsi" w:cstheme="majorHAnsi"/>
          <w:sz w:val="16"/>
          <w:szCs w:val="16"/>
        </w:rPr>
        <w:t xml:space="preserve">” SRL și AGE </w:t>
      </w:r>
      <w:r>
        <w:rPr>
          <w:rFonts w:asciiTheme="majorHAnsi" w:hAnsiTheme="majorHAnsi" w:cstheme="majorHAnsi"/>
          <w:sz w:val="16"/>
          <w:szCs w:val="16"/>
        </w:rPr>
        <w:t>la</w:t>
      </w:r>
      <w:r w:rsidRPr="0083593B">
        <w:rPr>
          <w:rFonts w:asciiTheme="majorHAnsi" w:hAnsiTheme="majorHAnsi" w:cstheme="majorHAnsi"/>
          <w:sz w:val="16"/>
          <w:szCs w:val="16"/>
        </w:rPr>
        <w:t xml:space="preserve"> 08.11.2021</w:t>
      </w:r>
      <w:r>
        <w:rPr>
          <w:rFonts w:asciiTheme="majorHAnsi" w:hAnsiTheme="majorHAnsi" w:cstheme="majorHAnsi"/>
          <w:sz w:val="16"/>
          <w:szCs w:val="16"/>
        </w:rPr>
        <w:t xml:space="preserve"> (în continuare – Contractul nr.3009-506/2021).</w:t>
      </w:r>
    </w:p>
  </w:footnote>
  <w:footnote w:id="240">
    <w:p w14:paraId="59960A80" w14:textId="77777777" w:rsidR="001B56CB" w:rsidRPr="000C5485" w:rsidRDefault="001B56CB">
      <w:pPr>
        <w:pStyle w:val="Textnotdesubsol"/>
        <w:rPr>
          <w:rFonts w:asciiTheme="majorHAnsi" w:hAnsiTheme="majorHAnsi" w:cstheme="majorHAnsi"/>
          <w:sz w:val="16"/>
          <w:szCs w:val="16"/>
          <w:lang w:val="ro-MD"/>
        </w:rPr>
      </w:pPr>
      <w:r w:rsidRPr="000C5485">
        <w:rPr>
          <w:rStyle w:val="Referinnotdesubsol"/>
          <w:rFonts w:asciiTheme="majorHAnsi" w:hAnsiTheme="majorHAnsi" w:cstheme="majorHAnsi"/>
          <w:sz w:val="16"/>
          <w:szCs w:val="16"/>
        </w:rPr>
        <w:footnoteRef/>
      </w:r>
      <w:r w:rsidRPr="000C5485">
        <w:rPr>
          <w:rFonts w:asciiTheme="majorHAnsi" w:hAnsiTheme="majorHAnsi" w:cstheme="majorHAnsi"/>
          <w:sz w:val="16"/>
          <w:szCs w:val="16"/>
        </w:rPr>
        <w:t xml:space="preserve"> S</w:t>
      </w:r>
      <w:r w:rsidRPr="000C5485">
        <w:rPr>
          <w:rFonts w:asciiTheme="majorHAnsi" w:eastAsia="Calibri" w:hAnsiTheme="majorHAnsi" w:cstheme="majorHAnsi"/>
          <w:noProof/>
          <w:sz w:val="16"/>
          <w:szCs w:val="16"/>
        </w:rPr>
        <w:t>crisoarea CAA nr.3779 din 29.11.2021.</w:t>
      </w:r>
    </w:p>
  </w:footnote>
  <w:footnote w:id="241">
    <w:p w14:paraId="6C1DC922" w14:textId="77777777" w:rsidR="001B56CB" w:rsidRPr="003143CB" w:rsidRDefault="001B56CB">
      <w:pPr>
        <w:pStyle w:val="Textnotdesubsol"/>
        <w:rPr>
          <w:rFonts w:asciiTheme="majorHAnsi" w:hAnsiTheme="majorHAnsi" w:cstheme="majorHAnsi"/>
          <w:sz w:val="16"/>
          <w:szCs w:val="16"/>
        </w:rPr>
      </w:pPr>
      <w:r w:rsidRPr="003143CB">
        <w:rPr>
          <w:rStyle w:val="Referinnotdesubsol"/>
          <w:rFonts w:asciiTheme="majorHAnsi" w:hAnsiTheme="majorHAnsi" w:cstheme="majorHAnsi"/>
          <w:sz w:val="16"/>
          <w:szCs w:val="16"/>
        </w:rPr>
        <w:footnoteRef/>
      </w:r>
      <w:r w:rsidRPr="003143CB">
        <w:rPr>
          <w:rFonts w:asciiTheme="majorHAnsi" w:hAnsiTheme="majorHAnsi" w:cstheme="majorHAnsi"/>
          <w:sz w:val="16"/>
          <w:szCs w:val="16"/>
        </w:rPr>
        <w:t xml:space="preserve"> Chestionar completat de AGE și remis electronic echipei de audit la 21.02.2022.</w:t>
      </w:r>
    </w:p>
  </w:footnote>
  <w:footnote w:id="242">
    <w:p w14:paraId="4DBA0820" w14:textId="77777777" w:rsidR="001B56CB" w:rsidRPr="00AE778D" w:rsidRDefault="001B56CB">
      <w:pPr>
        <w:pStyle w:val="Textnotdesubsol"/>
        <w:rPr>
          <w:rFonts w:asciiTheme="majorHAnsi" w:hAnsiTheme="majorHAnsi" w:cstheme="majorHAnsi"/>
          <w:sz w:val="16"/>
          <w:szCs w:val="16"/>
          <w:lang w:val="ro-MD"/>
        </w:rPr>
      </w:pPr>
      <w:r w:rsidRPr="00AE778D">
        <w:rPr>
          <w:rStyle w:val="Referinnotdesubsol"/>
          <w:rFonts w:asciiTheme="majorHAnsi" w:hAnsiTheme="majorHAnsi" w:cstheme="majorHAnsi"/>
          <w:sz w:val="16"/>
          <w:szCs w:val="16"/>
        </w:rPr>
        <w:footnoteRef/>
      </w:r>
      <w:r w:rsidRPr="00AE778D">
        <w:rPr>
          <w:rFonts w:asciiTheme="majorHAnsi" w:hAnsiTheme="majorHAnsi" w:cstheme="majorHAnsi"/>
          <w:sz w:val="16"/>
          <w:szCs w:val="16"/>
        </w:rPr>
        <w:t xml:space="preserve"> </w:t>
      </w:r>
      <w:r w:rsidRPr="00AE778D">
        <w:rPr>
          <w:rFonts w:asciiTheme="majorHAnsi" w:hAnsiTheme="majorHAnsi" w:cstheme="majorHAnsi"/>
          <w:sz w:val="16"/>
          <w:szCs w:val="16"/>
          <w:lang w:val="ro-MD"/>
        </w:rPr>
        <w:t>Scrisoarea ANRE către AGE nr.13/1933 din 08.06.2021.</w:t>
      </w:r>
    </w:p>
  </w:footnote>
  <w:footnote w:id="243">
    <w:p w14:paraId="74D68751" w14:textId="41CF8995" w:rsidR="001B56CB" w:rsidRPr="00AE778D" w:rsidRDefault="001B56CB" w:rsidP="009978D7">
      <w:pPr>
        <w:pStyle w:val="Textnotdesubsol"/>
        <w:rPr>
          <w:rFonts w:asciiTheme="majorHAnsi" w:hAnsiTheme="majorHAnsi" w:cstheme="majorHAnsi"/>
          <w:sz w:val="16"/>
          <w:szCs w:val="16"/>
          <w:lang w:val="ro-MD"/>
        </w:rPr>
      </w:pPr>
      <w:r w:rsidRPr="00AE778D">
        <w:rPr>
          <w:rStyle w:val="Referinnotdesubsol"/>
          <w:rFonts w:asciiTheme="majorHAnsi" w:hAnsiTheme="majorHAnsi" w:cstheme="majorHAnsi"/>
          <w:sz w:val="16"/>
          <w:szCs w:val="16"/>
        </w:rPr>
        <w:footnoteRef/>
      </w:r>
      <w:r w:rsidRPr="00AE778D">
        <w:rPr>
          <w:rFonts w:asciiTheme="majorHAnsi" w:hAnsiTheme="majorHAnsi" w:cstheme="majorHAnsi"/>
          <w:sz w:val="16"/>
          <w:szCs w:val="16"/>
        </w:rPr>
        <w:t xml:space="preserve"> </w:t>
      </w:r>
      <w:r>
        <w:rPr>
          <w:rFonts w:asciiTheme="majorHAnsi" w:hAnsiTheme="majorHAnsi" w:cstheme="majorHAnsi"/>
          <w:sz w:val="16"/>
          <w:szCs w:val="16"/>
        </w:rPr>
        <w:t xml:space="preserve">Scrisoarea </w:t>
      </w:r>
      <w:r w:rsidRPr="00AE778D">
        <w:rPr>
          <w:rFonts w:asciiTheme="majorHAnsi" w:hAnsiTheme="majorHAnsi" w:cstheme="majorHAnsi"/>
          <w:sz w:val="16"/>
          <w:szCs w:val="16"/>
          <w:lang w:val="ro-MD"/>
        </w:rPr>
        <w:t xml:space="preserve">AAC </w:t>
      </w:r>
      <w:r>
        <w:rPr>
          <w:rFonts w:asciiTheme="majorHAnsi" w:hAnsiTheme="majorHAnsi" w:cstheme="majorHAnsi"/>
          <w:sz w:val="16"/>
          <w:szCs w:val="16"/>
          <w:lang w:val="ro-MD"/>
        </w:rPr>
        <w:t xml:space="preserve"> nr.</w:t>
      </w:r>
      <w:r w:rsidRPr="00AE778D">
        <w:rPr>
          <w:rFonts w:asciiTheme="majorHAnsi" w:hAnsiTheme="majorHAnsi" w:cstheme="majorHAnsi"/>
          <w:sz w:val="16"/>
          <w:szCs w:val="16"/>
        </w:rPr>
        <w:t>3779 din 29.11.2021</w:t>
      </w:r>
      <w:r>
        <w:rPr>
          <w:rFonts w:asciiTheme="majorHAnsi" w:hAnsiTheme="majorHAnsi" w:cstheme="majorHAnsi"/>
          <w:sz w:val="16"/>
          <w:szCs w:val="16"/>
        </w:rPr>
        <w:t>.</w:t>
      </w:r>
    </w:p>
  </w:footnote>
  <w:footnote w:id="244">
    <w:p w14:paraId="65122A81" w14:textId="3FC997F4" w:rsidR="001B56CB" w:rsidRPr="009978D7" w:rsidRDefault="001B56CB">
      <w:pPr>
        <w:pStyle w:val="Textnotdesubsol"/>
        <w:rPr>
          <w:rFonts w:asciiTheme="majorHAnsi" w:hAnsiTheme="majorHAnsi" w:cstheme="majorHAnsi"/>
          <w:sz w:val="16"/>
          <w:szCs w:val="16"/>
        </w:rPr>
      </w:pPr>
      <w:r w:rsidRPr="009978D7">
        <w:rPr>
          <w:rStyle w:val="Referinnotdesubsol"/>
          <w:rFonts w:asciiTheme="majorHAnsi" w:hAnsiTheme="majorHAnsi" w:cstheme="majorHAnsi"/>
          <w:sz w:val="16"/>
          <w:szCs w:val="16"/>
        </w:rPr>
        <w:footnoteRef/>
      </w:r>
      <w:r w:rsidRPr="009978D7">
        <w:rPr>
          <w:rFonts w:asciiTheme="majorHAnsi" w:hAnsiTheme="majorHAnsi" w:cstheme="majorHAnsi"/>
          <w:sz w:val="16"/>
          <w:szCs w:val="16"/>
        </w:rPr>
        <w:t xml:space="preserve"> Scrisoarea AM </w:t>
      </w:r>
      <w:r>
        <w:rPr>
          <w:rFonts w:asciiTheme="majorHAnsi" w:hAnsiTheme="majorHAnsi" w:cstheme="majorHAnsi"/>
          <w:sz w:val="16"/>
          <w:szCs w:val="16"/>
        </w:rPr>
        <w:t>nr.</w:t>
      </w:r>
      <w:r w:rsidRPr="009978D7">
        <w:rPr>
          <w:rFonts w:asciiTheme="majorHAnsi" w:hAnsiTheme="majorHAnsi" w:cstheme="majorHAnsi"/>
          <w:sz w:val="16"/>
          <w:szCs w:val="16"/>
        </w:rPr>
        <w:t xml:space="preserve">08/211/2021 din </w:t>
      </w:r>
      <w:r>
        <w:rPr>
          <w:rFonts w:asciiTheme="majorHAnsi" w:hAnsiTheme="majorHAnsi" w:cstheme="majorHAnsi"/>
          <w:sz w:val="16"/>
          <w:szCs w:val="16"/>
        </w:rPr>
        <w:t>0</w:t>
      </w:r>
      <w:r w:rsidRPr="009978D7">
        <w:rPr>
          <w:rFonts w:asciiTheme="majorHAnsi" w:hAnsiTheme="majorHAnsi" w:cstheme="majorHAnsi"/>
          <w:sz w:val="16"/>
          <w:szCs w:val="16"/>
        </w:rPr>
        <w:t>2.12.2021</w:t>
      </w:r>
      <w:r>
        <w:rPr>
          <w:rFonts w:asciiTheme="majorHAnsi" w:hAnsiTheme="majorHAnsi" w:cstheme="majorHAnsi"/>
          <w:sz w:val="16"/>
          <w:szCs w:val="16"/>
        </w:rPr>
        <w:t>.</w:t>
      </w:r>
    </w:p>
  </w:footnote>
  <w:footnote w:id="245">
    <w:p w14:paraId="04F58F47" w14:textId="1EF1D617" w:rsidR="001B56CB" w:rsidRPr="00F82444" w:rsidRDefault="001B56CB" w:rsidP="00CD459A">
      <w:pPr>
        <w:pStyle w:val="Textnotdesubsol"/>
        <w:rPr>
          <w:rFonts w:asciiTheme="majorHAnsi" w:hAnsiTheme="majorHAnsi" w:cstheme="majorHAnsi"/>
          <w:sz w:val="16"/>
          <w:szCs w:val="16"/>
        </w:rPr>
      </w:pPr>
      <w:r w:rsidRPr="00F82444">
        <w:rPr>
          <w:rStyle w:val="Referinnotdesubsol"/>
          <w:rFonts w:asciiTheme="majorHAnsi" w:hAnsiTheme="majorHAnsi" w:cstheme="majorHAnsi"/>
          <w:sz w:val="16"/>
          <w:szCs w:val="16"/>
        </w:rPr>
        <w:footnoteRef/>
      </w:r>
      <w:r w:rsidRPr="00F82444">
        <w:rPr>
          <w:rFonts w:asciiTheme="majorHAnsi" w:hAnsiTheme="majorHAnsi" w:cstheme="majorHAnsi"/>
          <w:sz w:val="16"/>
          <w:szCs w:val="16"/>
        </w:rPr>
        <w:t xml:space="preserve"> </w:t>
      </w:r>
      <w:r>
        <w:rPr>
          <w:rFonts w:asciiTheme="majorHAnsi" w:hAnsiTheme="majorHAnsi" w:cstheme="majorHAnsi"/>
          <w:sz w:val="16"/>
          <w:szCs w:val="16"/>
        </w:rPr>
        <w:t>P</w:t>
      </w:r>
      <w:r w:rsidRPr="00F82444">
        <w:rPr>
          <w:rFonts w:asciiTheme="majorHAnsi" w:hAnsiTheme="majorHAnsi" w:cstheme="majorHAnsi"/>
          <w:sz w:val="16"/>
          <w:szCs w:val="16"/>
        </w:rPr>
        <w:t>ct.25</w:t>
      </w:r>
      <w:r>
        <w:rPr>
          <w:rFonts w:asciiTheme="majorHAnsi" w:hAnsiTheme="majorHAnsi" w:cstheme="majorHAnsi"/>
          <w:sz w:val="16"/>
          <w:szCs w:val="16"/>
        </w:rPr>
        <w:t>,</w:t>
      </w:r>
      <w:r w:rsidRPr="00F82444">
        <w:rPr>
          <w:rFonts w:asciiTheme="majorHAnsi" w:hAnsiTheme="majorHAnsi" w:cstheme="majorHAnsi"/>
          <w:sz w:val="16"/>
          <w:szCs w:val="16"/>
        </w:rPr>
        <w:t xml:space="preserve"> subpct. 8) din H</w:t>
      </w:r>
      <w:r>
        <w:rPr>
          <w:rFonts w:asciiTheme="majorHAnsi" w:hAnsiTheme="majorHAnsi" w:cstheme="majorHAnsi"/>
          <w:sz w:val="16"/>
          <w:szCs w:val="16"/>
        </w:rPr>
        <w:t xml:space="preserve">otărârea </w:t>
      </w:r>
      <w:r w:rsidRPr="00F82444">
        <w:rPr>
          <w:rFonts w:asciiTheme="majorHAnsi" w:hAnsiTheme="majorHAnsi" w:cstheme="majorHAnsi"/>
          <w:sz w:val="16"/>
          <w:szCs w:val="16"/>
        </w:rPr>
        <w:t>G</w:t>
      </w:r>
      <w:r>
        <w:rPr>
          <w:rFonts w:asciiTheme="majorHAnsi" w:hAnsiTheme="majorHAnsi" w:cstheme="majorHAnsi"/>
          <w:sz w:val="16"/>
          <w:szCs w:val="16"/>
        </w:rPr>
        <w:t>uvernului nr.</w:t>
      </w:r>
      <w:r w:rsidRPr="00F82444">
        <w:rPr>
          <w:rFonts w:asciiTheme="majorHAnsi" w:hAnsiTheme="majorHAnsi" w:cstheme="majorHAnsi"/>
          <w:sz w:val="16"/>
          <w:szCs w:val="16"/>
        </w:rPr>
        <w:t xml:space="preserve">753/2016, </w:t>
      </w:r>
      <w:r w:rsidRPr="00F82444">
        <w:rPr>
          <w:rFonts w:asciiTheme="majorHAnsi" w:hAnsiTheme="majorHAnsi" w:cstheme="majorHAnsi"/>
          <w:bCs/>
          <w:color w:val="333333"/>
          <w:sz w:val="16"/>
          <w:szCs w:val="16"/>
        </w:rPr>
        <w:t xml:space="preserve">pct.46 din </w:t>
      </w:r>
      <w:r w:rsidRPr="00F82444">
        <w:rPr>
          <w:rFonts w:asciiTheme="majorHAnsi" w:hAnsiTheme="majorHAnsi" w:cstheme="majorHAnsi"/>
          <w:sz w:val="16"/>
          <w:szCs w:val="16"/>
        </w:rPr>
        <w:t>Hotărârea Guvernului nr.501/2018.</w:t>
      </w:r>
    </w:p>
  </w:footnote>
  <w:footnote w:id="246">
    <w:p w14:paraId="5B86464C" w14:textId="77777777" w:rsidR="001B56CB" w:rsidRPr="00F82444" w:rsidRDefault="001B56CB" w:rsidP="00CD459A">
      <w:pPr>
        <w:widowControl w:val="0"/>
        <w:tabs>
          <w:tab w:val="left" w:pos="1370"/>
        </w:tabs>
        <w:spacing w:after="0" w:line="240" w:lineRule="auto"/>
        <w:rPr>
          <w:rFonts w:asciiTheme="majorHAnsi" w:hAnsiTheme="majorHAnsi" w:cstheme="majorHAnsi"/>
          <w:sz w:val="16"/>
          <w:szCs w:val="16"/>
        </w:rPr>
      </w:pPr>
      <w:r w:rsidRPr="00F82444">
        <w:rPr>
          <w:rStyle w:val="Referinnotdesubsol"/>
          <w:rFonts w:asciiTheme="majorHAnsi" w:hAnsiTheme="majorHAnsi" w:cstheme="majorHAnsi"/>
          <w:sz w:val="16"/>
          <w:szCs w:val="16"/>
        </w:rPr>
        <w:footnoteRef/>
      </w:r>
      <w:r w:rsidRPr="00F82444">
        <w:rPr>
          <w:rFonts w:asciiTheme="majorHAnsi" w:hAnsiTheme="majorHAnsi" w:cstheme="majorHAnsi"/>
          <w:sz w:val="16"/>
          <w:szCs w:val="16"/>
        </w:rPr>
        <w:t xml:space="preserve"> </w:t>
      </w:r>
      <w:r w:rsidRPr="00F82444">
        <w:rPr>
          <w:rFonts w:asciiTheme="majorHAnsi" w:eastAsia="Times New Roman" w:hAnsiTheme="majorHAnsi" w:cstheme="majorHAnsi"/>
          <w:sz w:val="16"/>
          <w:szCs w:val="16"/>
          <w:lang w:eastAsia="ru-RU"/>
        </w:rPr>
        <w:t>R</w:t>
      </w:r>
      <w:r w:rsidRPr="00F82444">
        <w:rPr>
          <w:rFonts w:asciiTheme="majorHAnsi" w:eastAsia="Times New Roman" w:hAnsiTheme="majorHAnsi" w:cstheme="majorHAnsi"/>
          <w:sz w:val="16"/>
          <w:szCs w:val="16"/>
          <w:lang w:val="ro-RO" w:eastAsia="ru-RU"/>
        </w:rPr>
        <w:t>ăspunsul AGE, remis electronic la data de 25.11.2021, potrivit Chestionarului din Anexa la Demersul echipei de audit.</w:t>
      </w:r>
    </w:p>
  </w:footnote>
  <w:footnote w:id="247">
    <w:p w14:paraId="4943B198" w14:textId="77777777" w:rsidR="001B56CB" w:rsidRPr="00F82444" w:rsidRDefault="001B56CB">
      <w:pPr>
        <w:pStyle w:val="Textnotdesubsol"/>
        <w:rPr>
          <w:rFonts w:asciiTheme="majorHAnsi" w:hAnsiTheme="majorHAnsi" w:cstheme="majorHAnsi"/>
          <w:sz w:val="16"/>
          <w:szCs w:val="16"/>
        </w:rPr>
      </w:pPr>
      <w:r w:rsidRPr="00F82444">
        <w:rPr>
          <w:rStyle w:val="Referinnotdesubsol"/>
          <w:rFonts w:asciiTheme="majorHAnsi" w:hAnsiTheme="majorHAnsi" w:cstheme="majorHAnsi"/>
          <w:sz w:val="16"/>
          <w:szCs w:val="16"/>
        </w:rPr>
        <w:footnoteRef/>
      </w:r>
      <w:r w:rsidRPr="00F82444">
        <w:rPr>
          <w:rFonts w:asciiTheme="majorHAnsi" w:hAnsiTheme="majorHAnsi" w:cstheme="majorHAnsi"/>
          <w:sz w:val="16"/>
          <w:szCs w:val="16"/>
        </w:rPr>
        <w:t xml:space="preserve"> ISO/IEC 27001:2018 (A12.1.2)</w:t>
      </w:r>
      <w:r>
        <w:rPr>
          <w:rFonts w:asciiTheme="majorHAnsi" w:hAnsiTheme="majorHAnsi" w:cstheme="majorHAnsi"/>
          <w:sz w:val="16"/>
          <w:szCs w:val="16"/>
        </w:rPr>
        <w:t>, Cobit 4.1.</w:t>
      </w:r>
    </w:p>
  </w:footnote>
  <w:footnote w:id="248">
    <w:p w14:paraId="4500E1D8" w14:textId="4FC83BAF" w:rsidR="001B56CB" w:rsidRPr="00A241C8" w:rsidRDefault="001B56CB" w:rsidP="00BE2BB8">
      <w:pPr>
        <w:pStyle w:val="Textnotdesubsol"/>
        <w:rPr>
          <w:rFonts w:asciiTheme="majorHAnsi" w:hAnsiTheme="majorHAnsi" w:cstheme="majorHAnsi"/>
          <w:sz w:val="16"/>
          <w:szCs w:val="16"/>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w:t>
      </w:r>
      <w:r w:rsidRPr="00A241C8">
        <w:rPr>
          <w:rFonts w:asciiTheme="majorHAnsi" w:eastAsia="Calibri" w:hAnsiTheme="majorHAnsi" w:cstheme="majorHAnsi"/>
          <w:sz w:val="16"/>
          <w:szCs w:val="16"/>
        </w:rPr>
        <w:t>Hotărâr</w:t>
      </w:r>
      <w:r>
        <w:rPr>
          <w:rFonts w:asciiTheme="majorHAnsi" w:eastAsia="Calibri" w:hAnsiTheme="majorHAnsi" w:cstheme="majorHAnsi"/>
          <w:sz w:val="16"/>
          <w:szCs w:val="16"/>
        </w:rPr>
        <w:t>ea</w:t>
      </w:r>
      <w:r w:rsidRPr="00A241C8">
        <w:rPr>
          <w:rFonts w:asciiTheme="majorHAnsi" w:eastAsia="Calibri" w:hAnsiTheme="majorHAnsi" w:cstheme="majorHAnsi"/>
          <w:sz w:val="16"/>
          <w:szCs w:val="16"/>
        </w:rPr>
        <w:t xml:space="preserve"> Guvernului nr.807 din 29-06-2016 c</w:t>
      </w:r>
      <w:r w:rsidRPr="00A241C8">
        <w:rPr>
          <w:rFonts w:asciiTheme="majorHAnsi" w:eastAsia="Calibri" w:hAnsiTheme="majorHAnsi" w:cstheme="majorHAnsi"/>
          <w:i/>
          <w:sz w:val="16"/>
          <w:szCs w:val="16"/>
        </w:rPr>
        <w:t>u privire la aprobarea Metodologiei de evaluare a performanței autorităților publice în procesul de reglementare a activității de întreprinzător</w:t>
      </w:r>
      <w:r>
        <w:rPr>
          <w:rFonts w:asciiTheme="majorHAnsi" w:eastAsia="Calibri" w:hAnsiTheme="majorHAnsi" w:cstheme="majorHAnsi"/>
          <w:sz w:val="16"/>
          <w:szCs w:val="16"/>
        </w:rPr>
        <w:t xml:space="preserve"> (</w:t>
      </w:r>
      <w:r w:rsidRPr="00A241C8">
        <w:rPr>
          <w:rFonts w:asciiTheme="majorHAnsi" w:eastAsia="Calibri" w:hAnsiTheme="majorHAnsi" w:cstheme="majorHAnsi"/>
          <w:sz w:val="16"/>
          <w:szCs w:val="16"/>
        </w:rPr>
        <w:t xml:space="preserve">în continuare </w:t>
      </w:r>
      <w:r>
        <w:rPr>
          <w:rFonts w:asciiTheme="majorHAnsi" w:eastAsia="Calibri" w:hAnsiTheme="majorHAnsi" w:cstheme="majorHAnsi"/>
          <w:sz w:val="16"/>
          <w:szCs w:val="16"/>
        </w:rPr>
        <w:t xml:space="preserve">– </w:t>
      </w:r>
      <w:r w:rsidRPr="00A241C8">
        <w:rPr>
          <w:rFonts w:asciiTheme="majorHAnsi" w:eastAsia="Calibri" w:hAnsiTheme="majorHAnsi" w:cstheme="majorHAnsi"/>
          <w:sz w:val="16"/>
          <w:szCs w:val="16"/>
        </w:rPr>
        <w:t>Metodologia</w:t>
      </w:r>
      <w:r>
        <w:rPr>
          <w:rFonts w:asciiTheme="majorHAnsi" w:eastAsia="Calibri" w:hAnsiTheme="majorHAnsi" w:cstheme="majorHAnsi"/>
          <w:sz w:val="16"/>
          <w:szCs w:val="16"/>
        </w:rPr>
        <w:t>)</w:t>
      </w:r>
      <w:r w:rsidRPr="00A241C8">
        <w:rPr>
          <w:rFonts w:asciiTheme="majorHAnsi" w:eastAsia="Calibri" w:hAnsiTheme="majorHAnsi" w:cstheme="majorHAnsi"/>
          <w:sz w:val="16"/>
          <w:szCs w:val="16"/>
        </w:rPr>
        <w:t>.</w:t>
      </w:r>
    </w:p>
  </w:footnote>
  <w:footnote w:id="249">
    <w:p w14:paraId="4DE4FC33" w14:textId="4FA68B7B" w:rsidR="001B56CB" w:rsidRPr="00A241C8" w:rsidRDefault="001B56CB">
      <w:pPr>
        <w:pStyle w:val="Textnotdesubsol"/>
        <w:rPr>
          <w:rFonts w:asciiTheme="majorHAnsi" w:hAnsiTheme="majorHAnsi" w:cstheme="majorHAnsi"/>
          <w:sz w:val="16"/>
          <w:szCs w:val="16"/>
          <w:lang w:val="ro-MD"/>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w:t>
      </w:r>
      <w:r>
        <w:rPr>
          <w:rFonts w:asciiTheme="majorHAnsi" w:hAnsiTheme="majorHAnsi" w:cstheme="majorHAnsi"/>
          <w:sz w:val="16"/>
          <w:szCs w:val="16"/>
        </w:rPr>
        <w:t>I</w:t>
      </w:r>
      <w:r w:rsidRPr="00A241C8">
        <w:rPr>
          <w:rFonts w:asciiTheme="majorHAnsi" w:hAnsiTheme="majorHAnsi" w:cstheme="majorHAnsi"/>
          <w:sz w:val="16"/>
          <w:szCs w:val="16"/>
        </w:rPr>
        <w:t>ndicatori din Grupul 1, Anexa nr.2. la Metodologie: i2, i3, i4, i6, i8. E-guvernarea.</w:t>
      </w:r>
    </w:p>
  </w:footnote>
  <w:footnote w:id="250">
    <w:p w14:paraId="64AC1D79" w14:textId="77777777" w:rsidR="001B56CB" w:rsidRPr="00A241C8" w:rsidRDefault="001B56CB" w:rsidP="00BE2BB8">
      <w:pPr>
        <w:pStyle w:val="Textnotdesubsol"/>
        <w:rPr>
          <w:rFonts w:asciiTheme="majorHAnsi" w:hAnsiTheme="majorHAnsi" w:cstheme="majorHAnsi"/>
          <w:sz w:val="16"/>
          <w:szCs w:val="16"/>
          <w:lang w:val="ro-MD"/>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w:t>
      </w:r>
      <w:r w:rsidRPr="00A241C8">
        <w:rPr>
          <w:rFonts w:asciiTheme="majorHAnsi" w:hAnsiTheme="majorHAnsi" w:cstheme="majorHAnsi"/>
          <w:sz w:val="16"/>
          <w:szCs w:val="16"/>
          <w:lang w:val="ro-MD"/>
        </w:rPr>
        <w:t>Scrisoarea SFS nr.26-11/1-08/9998 din 30.07.2019.</w:t>
      </w:r>
    </w:p>
  </w:footnote>
  <w:footnote w:id="251">
    <w:p w14:paraId="39F388D8" w14:textId="77777777" w:rsidR="001B56CB" w:rsidRPr="00A241C8" w:rsidRDefault="001B56CB" w:rsidP="00BE2BB8">
      <w:pPr>
        <w:pStyle w:val="Textnotdesubsol"/>
        <w:rPr>
          <w:rFonts w:asciiTheme="majorHAnsi" w:hAnsiTheme="majorHAnsi" w:cstheme="majorHAnsi"/>
          <w:sz w:val="16"/>
          <w:szCs w:val="16"/>
          <w:lang w:val="ro-MD"/>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w:t>
      </w:r>
      <w:r w:rsidRPr="00A241C8">
        <w:rPr>
          <w:rFonts w:asciiTheme="majorHAnsi" w:hAnsiTheme="majorHAnsi" w:cstheme="majorHAnsi"/>
          <w:sz w:val="16"/>
          <w:szCs w:val="16"/>
          <w:lang w:val="ro-MD"/>
        </w:rPr>
        <w:t xml:space="preserve">Răspunsul </w:t>
      </w:r>
      <w:r w:rsidRPr="00A241C8">
        <w:rPr>
          <w:rFonts w:asciiTheme="majorHAnsi" w:hAnsiTheme="majorHAnsi" w:cstheme="majorHAnsi"/>
          <w:sz w:val="16"/>
          <w:szCs w:val="16"/>
        </w:rPr>
        <w:t>nr.06/1-209 din 24.01.2022</w:t>
      </w:r>
      <w:r w:rsidRPr="00A241C8">
        <w:rPr>
          <w:rFonts w:asciiTheme="majorHAnsi" w:hAnsiTheme="majorHAnsi" w:cstheme="majorHAnsi"/>
          <w:sz w:val="16"/>
          <w:szCs w:val="16"/>
          <w:lang w:val="ro-MD"/>
        </w:rPr>
        <w:t xml:space="preserve">. </w:t>
      </w:r>
    </w:p>
  </w:footnote>
  <w:footnote w:id="252">
    <w:p w14:paraId="4ED590CC" w14:textId="77777777" w:rsidR="001B56CB" w:rsidRPr="00A241C8" w:rsidRDefault="001B56CB" w:rsidP="00BE2BB8">
      <w:pPr>
        <w:pStyle w:val="Textnotdesubsol"/>
        <w:rPr>
          <w:rFonts w:asciiTheme="majorHAnsi" w:hAnsiTheme="majorHAnsi" w:cstheme="majorHAnsi"/>
          <w:sz w:val="16"/>
          <w:szCs w:val="16"/>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w:t>
      </w:r>
      <w:r w:rsidRPr="00A241C8">
        <w:rPr>
          <w:rFonts w:asciiTheme="majorHAnsi" w:hAnsiTheme="majorHAnsi" w:cstheme="majorHAnsi"/>
          <w:sz w:val="16"/>
          <w:szCs w:val="16"/>
          <w:lang w:val="ro-MD"/>
        </w:rPr>
        <w:t xml:space="preserve">Pct.34. din </w:t>
      </w:r>
      <w:r w:rsidRPr="00A241C8">
        <w:rPr>
          <w:rFonts w:asciiTheme="majorHAnsi" w:hAnsiTheme="majorHAnsi" w:cstheme="majorHAnsi"/>
          <w:color w:val="000000" w:themeColor="text1"/>
          <w:sz w:val="16"/>
          <w:szCs w:val="16"/>
          <w:lang w:val="en-US"/>
        </w:rPr>
        <w:t>Legea nr.230/2016 pentru modificarea şi completarea unor acte legislative.</w:t>
      </w:r>
    </w:p>
  </w:footnote>
  <w:footnote w:id="253">
    <w:p w14:paraId="7220C324" w14:textId="77777777" w:rsidR="001B56CB" w:rsidRPr="00A241C8" w:rsidRDefault="001B56CB" w:rsidP="00BE2BB8">
      <w:pPr>
        <w:pStyle w:val="Textnotdesubsol"/>
        <w:rPr>
          <w:rFonts w:asciiTheme="majorHAnsi" w:hAnsiTheme="majorHAnsi" w:cstheme="majorHAnsi"/>
          <w:sz w:val="16"/>
          <w:szCs w:val="16"/>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Hotărârea Guvernului nr.594/2017.</w:t>
      </w:r>
    </w:p>
  </w:footnote>
  <w:footnote w:id="254">
    <w:p w14:paraId="6DEB1E88" w14:textId="77777777" w:rsidR="001B56CB" w:rsidRPr="00A241C8" w:rsidRDefault="001B56CB" w:rsidP="00BE2BB8">
      <w:pPr>
        <w:pStyle w:val="Textnotdesubsol"/>
        <w:rPr>
          <w:rFonts w:asciiTheme="majorHAnsi" w:hAnsiTheme="majorHAnsi" w:cstheme="majorHAnsi"/>
          <w:sz w:val="16"/>
          <w:szCs w:val="16"/>
        </w:rPr>
      </w:pPr>
      <w:r w:rsidRPr="00A241C8">
        <w:rPr>
          <w:rStyle w:val="Referinnotdesubsol"/>
          <w:rFonts w:asciiTheme="majorHAnsi" w:hAnsiTheme="majorHAnsi" w:cstheme="majorHAnsi"/>
          <w:sz w:val="16"/>
          <w:szCs w:val="16"/>
        </w:rPr>
        <w:footnoteRef/>
      </w:r>
      <w:r w:rsidRPr="00A241C8">
        <w:rPr>
          <w:rFonts w:asciiTheme="majorHAnsi" w:hAnsiTheme="majorHAnsi" w:cstheme="majorHAnsi"/>
          <w:sz w:val="16"/>
          <w:szCs w:val="16"/>
        </w:rPr>
        <w:t xml:space="preserve"> </w:t>
      </w:r>
      <w:hyperlink r:id="rId7" w:history="1">
        <w:r w:rsidRPr="00A241C8">
          <w:rPr>
            <w:rStyle w:val="Hyperlink"/>
            <w:rFonts w:asciiTheme="majorHAnsi" w:hAnsiTheme="majorHAnsi" w:cstheme="majorHAnsi"/>
            <w:sz w:val="16"/>
            <w:szCs w:val="16"/>
          </w:rPr>
          <w:t>http://www.me.gov.md/sites/default/files/evaluarea_performantei_autoritati_0.pdf</w:t>
        </w:r>
      </w:hyperlink>
      <w:r w:rsidRPr="00A241C8">
        <w:rPr>
          <w:rFonts w:asciiTheme="majorHAnsi" w:hAnsiTheme="majorHAnsi" w:cstheme="majorHAnsi"/>
          <w:sz w:val="16"/>
          <w:szCs w:val="16"/>
        </w:rPr>
        <w:t xml:space="preserve">. </w:t>
      </w:r>
    </w:p>
  </w:footnote>
  <w:footnote w:id="255">
    <w:p w14:paraId="6FFF3B51" w14:textId="4341BE88" w:rsidR="001B56CB" w:rsidRPr="00AC34AD" w:rsidRDefault="001B56CB" w:rsidP="00AC34AD">
      <w:pPr>
        <w:pStyle w:val="Textnotdesubsol"/>
        <w:rPr>
          <w:rFonts w:asciiTheme="majorHAnsi" w:hAnsiTheme="majorHAnsi" w:cstheme="majorHAnsi"/>
          <w:sz w:val="16"/>
          <w:szCs w:val="16"/>
          <w:lang w:val="en-US"/>
        </w:rPr>
      </w:pPr>
      <w:r w:rsidRPr="00AC34AD">
        <w:rPr>
          <w:rStyle w:val="Referinnotdesubsol"/>
          <w:rFonts w:asciiTheme="majorHAnsi" w:hAnsiTheme="majorHAnsi" w:cstheme="majorHAnsi"/>
          <w:sz w:val="16"/>
          <w:szCs w:val="16"/>
        </w:rPr>
        <w:footnoteRef/>
      </w:r>
      <w:r w:rsidRPr="00AC34AD">
        <w:rPr>
          <w:rFonts w:asciiTheme="majorHAnsi" w:hAnsiTheme="majorHAnsi" w:cstheme="majorHAnsi"/>
          <w:sz w:val="16"/>
          <w:szCs w:val="16"/>
        </w:rPr>
        <w:t xml:space="preserve"> </w:t>
      </w:r>
      <w:r>
        <w:rPr>
          <w:rFonts w:asciiTheme="majorHAnsi" w:hAnsiTheme="majorHAnsi" w:cstheme="majorHAnsi"/>
          <w:sz w:val="16"/>
          <w:szCs w:val="16"/>
        </w:rPr>
        <w:t>C</w:t>
      </w:r>
      <w:r w:rsidRPr="00AC34AD">
        <w:rPr>
          <w:rFonts w:asciiTheme="majorHAnsi" w:hAnsiTheme="majorHAnsi" w:cstheme="majorHAnsi"/>
          <w:sz w:val="16"/>
          <w:szCs w:val="16"/>
        </w:rPr>
        <w:t>u rolul de utilizator ,,Auditor Central”.</w:t>
      </w:r>
    </w:p>
  </w:footnote>
  <w:footnote w:id="256">
    <w:p w14:paraId="2D9392A1" w14:textId="4C3740DF" w:rsidR="001B56CB" w:rsidRPr="00AC34AD" w:rsidRDefault="001B56CB" w:rsidP="00AC34AD">
      <w:pPr>
        <w:pStyle w:val="Textnotdesubsol"/>
        <w:rPr>
          <w:rFonts w:asciiTheme="majorHAnsi" w:hAnsiTheme="majorHAnsi" w:cstheme="majorHAnsi"/>
          <w:sz w:val="16"/>
          <w:szCs w:val="16"/>
          <w:lang w:val="ro-MD"/>
        </w:rPr>
      </w:pPr>
      <w:r w:rsidRPr="00AC34AD">
        <w:rPr>
          <w:rStyle w:val="Referinnotdesubsol"/>
          <w:rFonts w:asciiTheme="majorHAnsi" w:hAnsiTheme="majorHAnsi" w:cstheme="majorHAnsi"/>
          <w:sz w:val="16"/>
          <w:szCs w:val="16"/>
        </w:rPr>
        <w:footnoteRef/>
      </w:r>
      <w:r w:rsidRPr="00AC34AD">
        <w:rPr>
          <w:rFonts w:asciiTheme="majorHAnsi" w:hAnsiTheme="majorHAnsi" w:cstheme="majorHAnsi"/>
          <w:sz w:val="16"/>
          <w:szCs w:val="16"/>
        </w:rPr>
        <w:t xml:space="preserve"> </w:t>
      </w:r>
      <w:r w:rsidRPr="00AC34AD">
        <w:rPr>
          <w:rFonts w:asciiTheme="majorHAnsi" w:hAnsiTheme="majorHAnsi" w:cstheme="majorHAnsi"/>
          <w:sz w:val="16"/>
          <w:szCs w:val="16"/>
          <w:lang w:val="ro-MD"/>
        </w:rPr>
        <w:t>Specificații de design</w:t>
      </w:r>
      <w:r>
        <w:rPr>
          <w:rFonts w:asciiTheme="majorHAnsi" w:hAnsiTheme="majorHAnsi" w:cstheme="majorHAnsi"/>
          <w:sz w:val="16"/>
          <w:szCs w:val="16"/>
          <w:lang w:val="ro-MD"/>
        </w:rPr>
        <w:t xml:space="preserve">, </w:t>
      </w:r>
      <w:r w:rsidRPr="00AC34AD">
        <w:rPr>
          <w:rFonts w:asciiTheme="majorHAnsi" w:hAnsiTheme="majorHAnsi" w:cstheme="majorHAnsi"/>
          <w:sz w:val="16"/>
          <w:szCs w:val="16"/>
          <w:lang w:val="ro-MD"/>
        </w:rPr>
        <w:t>pct.  Modulul de raportare (analiza datelor)</w:t>
      </w:r>
      <w:r>
        <w:rPr>
          <w:rFonts w:asciiTheme="majorHAnsi" w:hAnsiTheme="majorHAnsi" w:cstheme="majorHAnsi"/>
          <w:sz w:val="16"/>
          <w:szCs w:val="16"/>
          <w:lang w:val="ro-MD"/>
        </w:rPr>
        <w:t>.</w:t>
      </w:r>
    </w:p>
  </w:footnote>
  <w:footnote w:id="257">
    <w:p w14:paraId="116CFC3D" w14:textId="7EC08034" w:rsidR="001B56CB" w:rsidRPr="00AC34AD" w:rsidRDefault="001B56CB" w:rsidP="00BE2BB8">
      <w:pPr>
        <w:pStyle w:val="Textnotdesubsol"/>
        <w:rPr>
          <w:rFonts w:asciiTheme="majorHAnsi" w:hAnsiTheme="majorHAnsi" w:cstheme="majorHAnsi"/>
          <w:sz w:val="16"/>
          <w:szCs w:val="16"/>
        </w:rPr>
      </w:pPr>
      <w:r w:rsidRPr="00AC34AD">
        <w:rPr>
          <w:rStyle w:val="Referinnotdesubsol"/>
          <w:rFonts w:asciiTheme="majorHAnsi" w:hAnsiTheme="majorHAnsi" w:cstheme="majorHAnsi"/>
          <w:sz w:val="16"/>
          <w:szCs w:val="16"/>
        </w:rPr>
        <w:footnoteRef/>
      </w:r>
      <w:r w:rsidRPr="00AC34AD">
        <w:rPr>
          <w:rFonts w:asciiTheme="majorHAnsi" w:hAnsiTheme="majorHAnsi" w:cstheme="majorHAnsi"/>
          <w:sz w:val="16"/>
          <w:szCs w:val="16"/>
        </w:rPr>
        <w:t xml:space="preserve"> Cerința funcțională FRQ030 </w:t>
      </w:r>
      <w:r>
        <w:rPr>
          <w:rFonts w:asciiTheme="majorHAnsi" w:hAnsiTheme="majorHAnsi" w:cstheme="majorHAnsi"/>
          <w:sz w:val="16"/>
          <w:szCs w:val="16"/>
        </w:rPr>
        <w:t>„</w:t>
      </w:r>
      <w:r w:rsidRPr="00AC34AD">
        <w:rPr>
          <w:rFonts w:asciiTheme="majorHAnsi" w:hAnsiTheme="majorHAnsi" w:cstheme="majorHAnsi"/>
          <w:sz w:val="16"/>
          <w:szCs w:val="16"/>
        </w:rPr>
        <w:t>Conținut static” din Termenii de referință aferenți SIA.</w:t>
      </w:r>
    </w:p>
  </w:footnote>
  <w:footnote w:id="258">
    <w:p w14:paraId="1D156A28" w14:textId="77777777" w:rsidR="001B56CB" w:rsidRPr="0003774C" w:rsidRDefault="001B56CB" w:rsidP="00F14BA4">
      <w:pPr>
        <w:pStyle w:val="Textnotdesubsol"/>
        <w:rPr>
          <w:rFonts w:asciiTheme="majorHAnsi" w:hAnsiTheme="majorHAnsi" w:cstheme="majorHAnsi"/>
          <w:sz w:val="16"/>
          <w:szCs w:val="16"/>
        </w:rPr>
      </w:pPr>
      <w:r w:rsidRPr="0003774C">
        <w:rPr>
          <w:rStyle w:val="Referinnotdesubsol"/>
          <w:rFonts w:asciiTheme="majorHAnsi" w:hAnsiTheme="majorHAnsi" w:cstheme="majorHAnsi"/>
          <w:sz w:val="16"/>
          <w:szCs w:val="16"/>
        </w:rPr>
        <w:footnoteRef/>
      </w:r>
      <w:r w:rsidRPr="0003774C">
        <w:rPr>
          <w:rFonts w:asciiTheme="majorHAnsi" w:hAnsiTheme="majorHAnsi" w:cstheme="majorHAnsi"/>
          <w:sz w:val="16"/>
          <w:szCs w:val="16"/>
        </w:rPr>
        <w:t xml:space="preserve"> Specificații de design, capitolul 6</w:t>
      </w:r>
      <w:r>
        <w:rPr>
          <w:rFonts w:asciiTheme="majorHAnsi" w:hAnsiTheme="majorHAnsi" w:cstheme="majorHAnsi"/>
          <w:sz w:val="16"/>
          <w:szCs w:val="16"/>
        </w:rPr>
        <w:t>.</w:t>
      </w:r>
    </w:p>
  </w:footnote>
  <w:footnote w:id="259">
    <w:p w14:paraId="00A536F8" w14:textId="383A4393" w:rsidR="001B56CB" w:rsidRPr="00D95DD6" w:rsidRDefault="001B56CB">
      <w:pPr>
        <w:pStyle w:val="Textnotdesubsol"/>
        <w:rPr>
          <w:rFonts w:asciiTheme="majorHAnsi" w:hAnsiTheme="majorHAnsi" w:cstheme="majorHAnsi"/>
          <w:sz w:val="16"/>
          <w:szCs w:val="16"/>
        </w:rPr>
      </w:pPr>
      <w:r w:rsidRPr="00D95DD6">
        <w:rPr>
          <w:rStyle w:val="Referinnotdesubsol"/>
          <w:rFonts w:asciiTheme="majorHAnsi" w:hAnsiTheme="majorHAnsi" w:cstheme="majorHAnsi"/>
          <w:sz w:val="16"/>
          <w:szCs w:val="16"/>
        </w:rPr>
        <w:footnoteRef/>
      </w:r>
      <w:r w:rsidRPr="00D95DD6">
        <w:rPr>
          <w:rFonts w:asciiTheme="majorHAnsi" w:hAnsiTheme="majorHAnsi" w:cstheme="majorHAnsi"/>
          <w:sz w:val="16"/>
          <w:szCs w:val="16"/>
        </w:rPr>
        <w:t xml:space="preserve"> https://permits.gov.md/#Reports/UserActivity.</w:t>
      </w:r>
    </w:p>
  </w:footnote>
  <w:footnote w:id="260">
    <w:p w14:paraId="75BA1B57" w14:textId="7A43C3DB" w:rsidR="001B56CB" w:rsidRPr="002A51E8" w:rsidRDefault="001B56CB" w:rsidP="002A51E8">
      <w:pPr>
        <w:pStyle w:val="Textnotdesubsol"/>
        <w:rPr>
          <w:rFonts w:asciiTheme="majorHAnsi" w:hAnsiTheme="majorHAnsi" w:cstheme="majorHAnsi"/>
          <w:sz w:val="16"/>
          <w:szCs w:val="16"/>
        </w:rPr>
      </w:pPr>
      <w:r w:rsidRPr="002A51E8">
        <w:rPr>
          <w:rStyle w:val="Referinnotdesubsol"/>
          <w:rFonts w:asciiTheme="majorHAnsi" w:hAnsiTheme="majorHAnsi" w:cstheme="majorHAnsi"/>
          <w:sz w:val="16"/>
          <w:szCs w:val="16"/>
        </w:rPr>
        <w:footnoteRef/>
      </w:r>
      <w:r w:rsidRPr="002A51E8">
        <w:rPr>
          <w:rFonts w:asciiTheme="majorHAnsi" w:hAnsiTheme="majorHAnsi" w:cstheme="majorHAnsi"/>
          <w:sz w:val="16"/>
          <w:szCs w:val="16"/>
        </w:rPr>
        <w:t xml:space="preserve"> Pct.7, subpct.5) din Hotărârea Guvernului nr.143 din 25.08.2021 „Cu privire la organizarea şi funcționarea Ministerului Economiei”, cu modificările ulterioare</w:t>
      </w:r>
      <w:r>
        <w:rPr>
          <w:rFonts w:asciiTheme="majorHAnsi" w:hAnsiTheme="majorHAnsi" w:cstheme="majorHAnsi"/>
          <w:sz w:val="16"/>
          <w:szCs w:val="16"/>
        </w:rPr>
        <w:t xml:space="preserve"> (</w:t>
      </w:r>
      <w:r w:rsidRPr="002A51E8">
        <w:rPr>
          <w:rFonts w:asciiTheme="majorHAnsi" w:hAnsiTheme="majorHAnsi" w:cstheme="majorHAnsi"/>
          <w:sz w:val="16"/>
          <w:szCs w:val="16"/>
        </w:rPr>
        <w:t>în continuare – Hotărârea Guvernului nr.143/2021</w:t>
      </w:r>
      <w:r>
        <w:rPr>
          <w:rFonts w:asciiTheme="majorHAnsi" w:hAnsiTheme="majorHAnsi" w:cstheme="majorHAnsi"/>
          <w:sz w:val="16"/>
          <w:szCs w:val="16"/>
        </w:rPr>
        <w:t>)</w:t>
      </w:r>
      <w:r w:rsidRPr="002A51E8">
        <w:rPr>
          <w:rFonts w:asciiTheme="majorHAnsi" w:hAnsiTheme="majorHAnsi" w:cstheme="majorHAnsi"/>
          <w:sz w:val="16"/>
          <w:szCs w:val="16"/>
        </w:rPr>
        <w:t>.</w:t>
      </w:r>
    </w:p>
  </w:footnote>
  <w:footnote w:id="261">
    <w:p w14:paraId="7FB7C76C" w14:textId="77777777" w:rsidR="001B56CB" w:rsidRPr="0018729F" w:rsidRDefault="001B56CB" w:rsidP="00836F2F">
      <w:pPr>
        <w:pStyle w:val="Textnotdesubsol"/>
        <w:rPr>
          <w:rFonts w:asciiTheme="majorHAnsi" w:hAnsiTheme="majorHAnsi" w:cstheme="majorHAnsi"/>
          <w:sz w:val="16"/>
          <w:szCs w:val="16"/>
          <w:lang w:val="ro-MD"/>
        </w:rPr>
      </w:pPr>
      <w:r w:rsidRPr="0018729F">
        <w:rPr>
          <w:rStyle w:val="Referinnotdesubsol"/>
          <w:rFonts w:asciiTheme="majorHAnsi" w:hAnsiTheme="majorHAnsi" w:cstheme="majorHAnsi"/>
          <w:sz w:val="16"/>
          <w:szCs w:val="16"/>
        </w:rPr>
        <w:footnoteRef/>
      </w:r>
      <w:r w:rsidRPr="0018729F">
        <w:rPr>
          <w:rFonts w:asciiTheme="majorHAnsi" w:hAnsiTheme="majorHAnsi" w:cstheme="majorHAnsi"/>
          <w:sz w:val="16"/>
          <w:szCs w:val="16"/>
        </w:rPr>
        <w:t xml:space="preserve"> </w:t>
      </w:r>
      <w:r w:rsidRPr="0018729F">
        <w:rPr>
          <w:rFonts w:asciiTheme="majorHAnsi" w:hAnsiTheme="majorHAnsi" w:cstheme="majorHAnsi"/>
          <w:sz w:val="16"/>
          <w:szCs w:val="16"/>
          <w:lang w:val="ro-MD"/>
        </w:rPr>
        <w:t>Chestionarul completat de ASP și prezentat prin poșta electronică la 06.12.2021.</w:t>
      </w:r>
    </w:p>
  </w:footnote>
  <w:footnote w:id="262">
    <w:p w14:paraId="486A6CF3" w14:textId="22ECB74A" w:rsidR="001B56CB" w:rsidRPr="004C4CC5" w:rsidRDefault="001B56CB">
      <w:pPr>
        <w:pStyle w:val="Textnotdesubsol"/>
        <w:rPr>
          <w:rFonts w:asciiTheme="majorHAnsi" w:hAnsiTheme="majorHAnsi" w:cstheme="majorHAnsi"/>
          <w:sz w:val="16"/>
          <w:szCs w:val="16"/>
        </w:rPr>
      </w:pPr>
      <w:r w:rsidRPr="004C4CC5">
        <w:rPr>
          <w:rStyle w:val="Referinnotdesubsol"/>
          <w:rFonts w:asciiTheme="majorHAnsi" w:hAnsiTheme="majorHAnsi" w:cstheme="majorHAnsi"/>
          <w:sz w:val="16"/>
          <w:szCs w:val="16"/>
        </w:rPr>
        <w:footnoteRef/>
      </w:r>
      <w:r w:rsidRPr="004C4CC5">
        <w:rPr>
          <w:rFonts w:asciiTheme="majorHAnsi" w:hAnsiTheme="majorHAnsi" w:cstheme="majorHAnsi"/>
          <w:sz w:val="16"/>
          <w:szCs w:val="16"/>
        </w:rPr>
        <w:t xml:space="preserve"> MMIP User Guide: Reports, elaborat de către dezvoltatorul aplicației în </w:t>
      </w:r>
      <w:r>
        <w:rPr>
          <w:rFonts w:asciiTheme="majorHAnsi" w:hAnsiTheme="majorHAnsi" w:cstheme="majorHAnsi"/>
          <w:sz w:val="16"/>
          <w:szCs w:val="16"/>
        </w:rPr>
        <w:t xml:space="preserve">anul 2016 și actualizat în 2018, disponibil în </w:t>
      </w:r>
      <w:r w:rsidRPr="002A51E8">
        <w:rPr>
          <w:rFonts w:asciiTheme="majorHAnsi" w:hAnsiTheme="majorHAnsi" w:cstheme="majorHAnsi"/>
          <w:sz w:val="16"/>
          <w:szCs w:val="16"/>
        </w:rPr>
        <w:t>meniu</w:t>
      </w:r>
      <w:r>
        <w:rPr>
          <w:rFonts w:asciiTheme="majorHAnsi" w:hAnsiTheme="majorHAnsi" w:cstheme="majorHAnsi"/>
          <w:sz w:val="16"/>
          <w:szCs w:val="16"/>
        </w:rPr>
        <w:t>l</w:t>
      </w:r>
      <w:r w:rsidRPr="002A51E8">
        <w:rPr>
          <w:rFonts w:asciiTheme="majorHAnsi" w:hAnsiTheme="majorHAnsi" w:cstheme="majorHAnsi"/>
          <w:sz w:val="16"/>
          <w:szCs w:val="16"/>
        </w:rPr>
        <w:t xml:space="preserve"> </w:t>
      </w:r>
      <w:r>
        <w:rPr>
          <w:rFonts w:asciiTheme="majorHAnsi" w:hAnsiTheme="majorHAnsi" w:cstheme="majorHAnsi"/>
          <w:sz w:val="16"/>
          <w:szCs w:val="16"/>
        </w:rPr>
        <w:t>„</w:t>
      </w:r>
      <w:r w:rsidRPr="002A51E8">
        <w:rPr>
          <w:rFonts w:asciiTheme="majorHAnsi" w:hAnsiTheme="majorHAnsi" w:cstheme="majorHAnsi"/>
          <w:sz w:val="16"/>
          <w:szCs w:val="16"/>
        </w:rPr>
        <w:t>Ajutor”</w:t>
      </w:r>
      <w:r>
        <w:rPr>
          <w:rFonts w:asciiTheme="majorHAnsi" w:hAnsiTheme="majorHAnsi" w:cstheme="majorHAnsi"/>
          <w:sz w:val="16"/>
          <w:szCs w:val="16"/>
        </w:rPr>
        <w:t>,</w:t>
      </w:r>
      <w:r w:rsidRPr="002A51E8">
        <w:rPr>
          <w:rFonts w:asciiTheme="majorHAnsi" w:hAnsiTheme="majorHAnsi" w:cstheme="majorHAnsi"/>
          <w:sz w:val="16"/>
          <w:szCs w:val="16"/>
        </w:rPr>
        <w:t xml:space="preserve">rubrica </w:t>
      </w:r>
      <w:r>
        <w:rPr>
          <w:rFonts w:asciiTheme="majorHAnsi" w:hAnsiTheme="majorHAnsi" w:cstheme="majorHAnsi"/>
          <w:sz w:val="16"/>
          <w:szCs w:val="16"/>
        </w:rPr>
        <w:t>„</w:t>
      </w:r>
      <w:r w:rsidRPr="002A51E8">
        <w:rPr>
          <w:rFonts w:asciiTheme="majorHAnsi" w:hAnsiTheme="majorHAnsi" w:cstheme="majorHAnsi"/>
          <w:sz w:val="16"/>
          <w:szCs w:val="16"/>
        </w:rPr>
        <w:t>Componente funcționale”</w:t>
      </w:r>
      <w:r>
        <w:rPr>
          <w:rFonts w:asciiTheme="majorHAnsi" w:hAnsiTheme="majorHAnsi" w:cstheme="majorHAnsi"/>
          <w:sz w:val="16"/>
          <w:szCs w:val="16"/>
        </w:rPr>
        <w:t>.</w:t>
      </w:r>
    </w:p>
  </w:footnote>
  <w:footnote w:id="263">
    <w:p w14:paraId="35E283B7" w14:textId="77777777" w:rsidR="001B56CB" w:rsidRPr="003334C4" w:rsidRDefault="001B56CB" w:rsidP="004113E2">
      <w:pPr>
        <w:pStyle w:val="Textnotdesubsol"/>
        <w:rPr>
          <w:rFonts w:asciiTheme="majorHAnsi" w:hAnsiTheme="majorHAnsi" w:cstheme="majorHAnsi"/>
          <w:sz w:val="16"/>
          <w:szCs w:val="16"/>
          <w:lang w:val="fr-FR"/>
        </w:rPr>
      </w:pPr>
      <w:r w:rsidRPr="003334C4">
        <w:rPr>
          <w:rStyle w:val="Referinnotdesubsol"/>
          <w:rFonts w:asciiTheme="majorHAnsi" w:hAnsiTheme="majorHAnsi" w:cstheme="majorHAnsi"/>
          <w:sz w:val="16"/>
          <w:szCs w:val="16"/>
        </w:rPr>
        <w:footnoteRef/>
      </w:r>
      <w:r w:rsidRPr="003334C4">
        <w:rPr>
          <w:rFonts w:asciiTheme="majorHAnsi" w:hAnsiTheme="majorHAnsi" w:cstheme="majorHAnsi"/>
          <w:sz w:val="16"/>
          <w:szCs w:val="16"/>
        </w:rPr>
        <w:t xml:space="preserve"> Aprobat prin Hotărârea Curţii de Conturi nr.69 din 30.12.2010.</w:t>
      </w:r>
    </w:p>
  </w:footnote>
  <w:footnote w:id="264">
    <w:p w14:paraId="4DE3CA5D" w14:textId="0AA68C99" w:rsidR="001B56CB" w:rsidRPr="006D4E4D" w:rsidRDefault="001B56CB" w:rsidP="006D4E4D">
      <w:pPr>
        <w:pStyle w:val="Textnotdesubsol"/>
        <w:ind w:left="-709"/>
        <w:rPr>
          <w:rFonts w:asciiTheme="majorHAnsi" w:hAnsiTheme="majorHAnsi" w:cstheme="majorHAnsi"/>
          <w:sz w:val="14"/>
          <w:szCs w:val="14"/>
          <w:lang w:val="ro-MD"/>
        </w:rPr>
      </w:pPr>
      <w:r w:rsidRPr="006D4E4D">
        <w:rPr>
          <w:rStyle w:val="Referinnotdesubsol"/>
          <w:rFonts w:asciiTheme="majorHAnsi" w:hAnsiTheme="majorHAnsi" w:cstheme="majorHAnsi"/>
          <w:sz w:val="14"/>
          <w:szCs w:val="14"/>
        </w:rPr>
        <w:footnoteRef/>
      </w:r>
      <w:r w:rsidRPr="006D4E4D">
        <w:rPr>
          <w:rFonts w:asciiTheme="majorHAnsi" w:hAnsiTheme="majorHAnsi" w:cstheme="majorHAnsi"/>
          <w:sz w:val="14"/>
          <w:szCs w:val="14"/>
        </w:rPr>
        <w:t xml:space="preserve"> Serviciul Național de Management al Frecvențelor Radio, conform prevederilor Hotărârii Guvernului nr.414 din 08.05.2018 cu privire la măsurile de consolidare a centrelor de date în sectorul public și de raționalizare a administrării sistemelor informaționale de stat și ale Hotărârii Guvernului nr. 644 din 17.12. 2019 cu privire la organizarea și funcționarea Instituției publice „Serviciul Național de Management al Frecvențelor Radio”.</w:t>
      </w:r>
    </w:p>
  </w:footnote>
  <w:footnote w:id="265">
    <w:p w14:paraId="69587D6E" w14:textId="6DC8B6A0" w:rsidR="001B56CB" w:rsidRPr="00BE6B9B" w:rsidRDefault="001B56CB">
      <w:pPr>
        <w:pStyle w:val="Textnotdesubsol"/>
        <w:rPr>
          <w:rFonts w:asciiTheme="majorHAnsi" w:hAnsiTheme="majorHAnsi"/>
          <w:sz w:val="16"/>
          <w:szCs w:val="16"/>
          <w:lang w:val="ro-MD"/>
        </w:rPr>
      </w:pPr>
      <w:r w:rsidRPr="00BE6B9B">
        <w:rPr>
          <w:rStyle w:val="Referinnotdesubsol"/>
          <w:rFonts w:asciiTheme="majorHAnsi" w:hAnsiTheme="majorHAnsi"/>
          <w:sz w:val="16"/>
          <w:szCs w:val="16"/>
        </w:rPr>
        <w:footnoteRef/>
      </w:r>
      <w:r w:rsidRPr="00BE6B9B">
        <w:rPr>
          <w:rFonts w:asciiTheme="majorHAnsi" w:hAnsiTheme="majorHAnsi"/>
          <w:sz w:val="16"/>
          <w:szCs w:val="16"/>
        </w:rPr>
        <w:t xml:space="preserve"> </w:t>
      </w:r>
      <w:r w:rsidRPr="00BE6B9B">
        <w:rPr>
          <w:rFonts w:asciiTheme="majorHAnsi" w:hAnsiTheme="majorHAnsi"/>
          <w:sz w:val="16"/>
          <w:szCs w:val="16"/>
          <w:lang w:val="ro-MD"/>
        </w:rPr>
        <w:t>Scrisoarea MOLDAC nr.24/255 din 15.04.2022.</w:t>
      </w:r>
    </w:p>
  </w:footnote>
  <w:footnote w:id="266">
    <w:p w14:paraId="36D7252E" w14:textId="77777777" w:rsidR="001B56CB" w:rsidRPr="00A44D20" w:rsidRDefault="001B56CB">
      <w:pPr>
        <w:pStyle w:val="Textnotdesubsol"/>
        <w:rPr>
          <w:rFonts w:asciiTheme="majorHAnsi" w:hAnsiTheme="majorHAnsi" w:cstheme="majorHAnsi"/>
          <w:sz w:val="16"/>
          <w:szCs w:val="16"/>
          <w:lang w:val="ro-MD"/>
        </w:rPr>
      </w:pPr>
      <w:r w:rsidRPr="00A44D20">
        <w:rPr>
          <w:rStyle w:val="Referinnotdesubsol"/>
          <w:rFonts w:asciiTheme="majorHAnsi" w:hAnsiTheme="majorHAnsi" w:cstheme="majorHAnsi"/>
          <w:sz w:val="16"/>
          <w:szCs w:val="16"/>
        </w:rPr>
        <w:footnoteRef/>
      </w:r>
      <w:r w:rsidRPr="00A44D20">
        <w:rPr>
          <w:rFonts w:asciiTheme="majorHAnsi" w:hAnsiTheme="majorHAnsi" w:cstheme="majorHAnsi"/>
          <w:sz w:val="16"/>
          <w:szCs w:val="16"/>
        </w:rPr>
        <w:t xml:space="preserve"> Scrisoarea MF 05-10/27 din 11.04.2022.</w:t>
      </w:r>
    </w:p>
  </w:footnote>
  <w:footnote w:id="267">
    <w:p w14:paraId="76BA35EA" w14:textId="77777777" w:rsidR="001B56CB" w:rsidRPr="00A44D20" w:rsidRDefault="001B56CB">
      <w:pPr>
        <w:pStyle w:val="Textnotdesubsol"/>
        <w:rPr>
          <w:rFonts w:asciiTheme="majorHAnsi" w:hAnsiTheme="majorHAnsi" w:cstheme="majorHAnsi"/>
          <w:sz w:val="16"/>
          <w:szCs w:val="16"/>
          <w:lang w:val="ro-MD"/>
        </w:rPr>
      </w:pPr>
      <w:r w:rsidRPr="00A44D20">
        <w:rPr>
          <w:rStyle w:val="Referinnotdesubsol"/>
          <w:rFonts w:asciiTheme="majorHAnsi" w:hAnsiTheme="majorHAnsi" w:cstheme="majorHAnsi"/>
          <w:sz w:val="16"/>
          <w:szCs w:val="16"/>
        </w:rPr>
        <w:footnoteRef/>
      </w:r>
      <w:r w:rsidRPr="00A44D20">
        <w:rPr>
          <w:rFonts w:asciiTheme="majorHAnsi" w:hAnsiTheme="majorHAnsi" w:cstheme="majorHAnsi"/>
          <w:sz w:val="16"/>
          <w:szCs w:val="16"/>
        </w:rPr>
        <w:t xml:space="preserve"> </w:t>
      </w:r>
      <w:r w:rsidRPr="00A44D20">
        <w:rPr>
          <w:rFonts w:asciiTheme="majorHAnsi" w:hAnsiTheme="majorHAnsi" w:cstheme="majorHAnsi"/>
          <w:sz w:val="16"/>
          <w:szCs w:val="16"/>
          <w:lang w:val="ro-MD"/>
        </w:rPr>
        <w:t>Scrisoarea AM nr.08/295/2022 din 11.04.2022.</w:t>
      </w:r>
    </w:p>
  </w:footnote>
  <w:footnote w:id="268">
    <w:p w14:paraId="60B35AE6" w14:textId="77777777" w:rsidR="001B56CB" w:rsidRPr="00B55713" w:rsidRDefault="001B56CB">
      <w:pPr>
        <w:pStyle w:val="Textnotdesubsol"/>
        <w:rPr>
          <w:rFonts w:asciiTheme="majorHAnsi" w:hAnsiTheme="majorHAnsi" w:cstheme="majorHAnsi"/>
          <w:sz w:val="16"/>
          <w:szCs w:val="16"/>
          <w:lang w:val="ro-MD"/>
        </w:rPr>
      </w:pPr>
      <w:r w:rsidRPr="00B55713">
        <w:rPr>
          <w:rStyle w:val="Referinnotdesubsol"/>
          <w:rFonts w:asciiTheme="majorHAnsi" w:hAnsiTheme="majorHAnsi" w:cstheme="majorHAnsi"/>
          <w:sz w:val="16"/>
          <w:szCs w:val="16"/>
        </w:rPr>
        <w:footnoteRef/>
      </w:r>
      <w:r w:rsidRPr="00B55713">
        <w:rPr>
          <w:rFonts w:asciiTheme="majorHAnsi" w:hAnsiTheme="majorHAnsi" w:cstheme="majorHAnsi"/>
          <w:sz w:val="16"/>
          <w:szCs w:val="16"/>
        </w:rPr>
        <w:t xml:space="preserve"> Scrisoarea AGRM nr.775/05 din 11.04.2022.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1A17"/>
    <w:multiLevelType w:val="multilevel"/>
    <w:tmpl w:val="2BEEB742"/>
    <w:lvl w:ilvl="0">
      <w:start w:val="4"/>
      <w:numFmt w:val="decimal"/>
      <w:lvlText w:val="%1."/>
      <w:lvlJc w:val="left"/>
      <w:pPr>
        <w:ind w:left="564" w:hanging="564"/>
      </w:pPr>
      <w:rPr>
        <w:rFonts w:hint="default"/>
      </w:rPr>
    </w:lvl>
    <w:lvl w:ilvl="1">
      <w:start w:val="3"/>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B2CDC"/>
    <w:multiLevelType w:val="hybridMultilevel"/>
    <w:tmpl w:val="6E1EF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D0F20"/>
    <w:multiLevelType w:val="hybridMultilevel"/>
    <w:tmpl w:val="BDD8A9C2"/>
    <w:lvl w:ilvl="0" w:tplc="D0F4AC12">
      <w:numFmt w:val="bullet"/>
      <w:lvlText w:val="-"/>
      <w:lvlJc w:val="left"/>
      <w:pPr>
        <w:ind w:left="720" w:hanging="360"/>
      </w:pPr>
      <w:rPr>
        <w:rFonts w:ascii="Calibri Light" w:eastAsiaTheme="minorHAnsi"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3ADA"/>
    <w:multiLevelType w:val="hybridMultilevel"/>
    <w:tmpl w:val="E0800C9C"/>
    <w:lvl w:ilvl="0" w:tplc="053077DA">
      <w:start w:val="1"/>
      <w:numFmt w:val="bullet"/>
      <w:lvlText w:val=""/>
      <w:lvlJc w:val="left"/>
      <w:pPr>
        <w:ind w:left="1146" w:hanging="360"/>
      </w:pPr>
      <w:rPr>
        <w:rFonts w:ascii="Wingdings" w:hAnsi="Wingdings" w:hint="default"/>
        <w:color w:val="2F5496" w:themeColor="accent5" w:themeShade="BF"/>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51E5D61"/>
    <w:multiLevelType w:val="multilevel"/>
    <w:tmpl w:val="071E4C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85D4C"/>
    <w:multiLevelType w:val="hybridMultilevel"/>
    <w:tmpl w:val="CDCEE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94439A"/>
    <w:multiLevelType w:val="hybridMultilevel"/>
    <w:tmpl w:val="6F1E7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824DB"/>
    <w:multiLevelType w:val="hybridMultilevel"/>
    <w:tmpl w:val="0818C99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93167AB"/>
    <w:multiLevelType w:val="hybridMultilevel"/>
    <w:tmpl w:val="D51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751A8"/>
    <w:multiLevelType w:val="multilevel"/>
    <w:tmpl w:val="83BC4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CF09EF"/>
    <w:multiLevelType w:val="hybridMultilevel"/>
    <w:tmpl w:val="85EE9A44"/>
    <w:lvl w:ilvl="0" w:tplc="9D16E4D6">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14C5F"/>
    <w:multiLevelType w:val="hybridMultilevel"/>
    <w:tmpl w:val="425AE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13559"/>
    <w:multiLevelType w:val="hybridMultilevel"/>
    <w:tmpl w:val="9664077C"/>
    <w:lvl w:ilvl="0" w:tplc="90302DC8">
      <w:start w:val="1"/>
      <w:numFmt w:val="bullet"/>
      <w:lvlText w:val=""/>
      <w:lvlJc w:val="left"/>
      <w:pPr>
        <w:ind w:left="862" w:hanging="360"/>
      </w:pPr>
      <w:rPr>
        <w:rFonts w:ascii="Wingdings" w:hAnsi="Wingdings" w:hint="default"/>
        <w:color w:val="2F5496" w:themeColor="accent5" w:themeShade="BF"/>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34863341"/>
    <w:multiLevelType w:val="hybridMultilevel"/>
    <w:tmpl w:val="E362DB8C"/>
    <w:lvl w:ilvl="0" w:tplc="FA0AF4D2">
      <w:start w:val="4"/>
      <w:numFmt w:val="bullet"/>
      <w:lvlText w:val=""/>
      <w:lvlJc w:val="left"/>
      <w:pPr>
        <w:ind w:left="720" w:hanging="360"/>
      </w:pPr>
      <w:rPr>
        <w:rFonts w:ascii="Symbol" w:eastAsiaTheme="minorHAnsi" w:hAnsi="Symbol" w:cstheme="maj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3ED8"/>
    <w:multiLevelType w:val="multilevel"/>
    <w:tmpl w:val="2C8C623E"/>
    <w:lvl w:ilvl="0">
      <w:start w:val="1"/>
      <w:numFmt w:val="upperRoman"/>
      <w:lvlText w:val="%1."/>
      <w:lvlJc w:val="left"/>
      <w:pPr>
        <w:ind w:left="1080" w:hanging="720"/>
      </w:pPr>
      <w:rPr>
        <w:rFonts w:hint="default"/>
        <w:color w:val="2F5496" w:themeColor="accent5" w:themeShade="BF"/>
      </w:rPr>
    </w:lvl>
    <w:lvl w:ilvl="1">
      <w:start w:val="1"/>
      <w:numFmt w:val="decimal"/>
      <w:isLgl/>
      <w:lvlText w:val="%1.%2."/>
      <w:lvlJc w:val="left"/>
      <w:pPr>
        <w:ind w:left="756" w:hanging="396"/>
      </w:pPr>
      <w:rPr>
        <w:rFonts w:hint="default"/>
        <w:b/>
        <w:color w:val="2F5496" w:themeColor="accent5" w:themeShade="BF"/>
      </w:rPr>
    </w:lvl>
    <w:lvl w:ilvl="2">
      <w:start w:val="1"/>
      <w:numFmt w:val="decimal"/>
      <w:isLgl/>
      <w:lvlText w:val="%1.%2.%3."/>
      <w:lvlJc w:val="left"/>
      <w:pPr>
        <w:ind w:left="1080" w:hanging="720"/>
      </w:pPr>
      <w:rPr>
        <w:rFonts w:hint="default"/>
        <w:b/>
        <w:i/>
        <w:color w:val="2F5496" w:themeColor="accent5" w:themeShade="BF"/>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93CAD"/>
    <w:multiLevelType w:val="multilevel"/>
    <w:tmpl w:val="0456AD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4D3E7B"/>
    <w:multiLevelType w:val="hybridMultilevel"/>
    <w:tmpl w:val="2D8A7370"/>
    <w:lvl w:ilvl="0" w:tplc="F34EBDEA">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066DB"/>
    <w:multiLevelType w:val="hybridMultilevel"/>
    <w:tmpl w:val="00FAAF78"/>
    <w:lvl w:ilvl="0" w:tplc="2BE69EBC">
      <w:start w:val="18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A0EA9"/>
    <w:multiLevelType w:val="multilevel"/>
    <w:tmpl w:val="8902B0A8"/>
    <w:lvl w:ilvl="0">
      <w:start w:val="1"/>
      <w:numFmt w:val="decimal"/>
      <w:lvlText w:val="%1."/>
      <w:lvlJc w:val="left"/>
      <w:pPr>
        <w:ind w:left="720" w:hanging="360"/>
      </w:pPr>
      <w:rPr>
        <w:rFonts w:hint="default"/>
        <w:b/>
        <w:i w:val="0"/>
        <w:color w:val="2F5496" w:themeColor="accent5" w:themeShade="BF"/>
      </w:rPr>
    </w:lvl>
    <w:lvl w:ilvl="1">
      <w:start w:val="1"/>
      <w:numFmt w:val="decimal"/>
      <w:isLgl/>
      <w:lvlText w:val="%1.%2."/>
      <w:lvlJc w:val="left"/>
      <w:pPr>
        <w:ind w:left="822" w:hanging="396"/>
      </w:pPr>
      <w:rPr>
        <w:rFonts w:hint="default"/>
        <w:b/>
        <w:i w:val="0"/>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69439F"/>
    <w:multiLevelType w:val="hybridMultilevel"/>
    <w:tmpl w:val="D6DAFB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D0288"/>
    <w:multiLevelType w:val="multilevel"/>
    <w:tmpl w:val="76F619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E401DF"/>
    <w:multiLevelType w:val="hybridMultilevel"/>
    <w:tmpl w:val="06B48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84A23"/>
    <w:multiLevelType w:val="hybridMultilevel"/>
    <w:tmpl w:val="DFD45B9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5D93501"/>
    <w:multiLevelType w:val="hybridMultilevel"/>
    <w:tmpl w:val="49D61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5478D"/>
    <w:multiLevelType w:val="hybridMultilevel"/>
    <w:tmpl w:val="6D0CE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D27D7"/>
    <w:multiLevelType w:val="hybridMultilevel"/>
    <w:tmpl w:val="38D26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33648"/>
    <w:multiLevelType w:val="multilevel"/>
    <w:tmpl w:val="0AFA75BA"/>
    <w:lvl w:ilvl="0">
      <w:start w:val="1"/>
      <w:numFmt w:val="upperRoman"/>
      <w:suff w:val="space"/>
      <w:lvlText w:val="%1."/>
      <w:lvlJc w:val="left"/>
      <w:pPr>
        <w:ind w:left="1080" w:hanging="720"/>
      </w:pPr>
      <w:rPr>
        <w:rFonts w:hint="default"/>
        <w:b/>
        <w:sz w:val="28"/>
        <w:szCs w:val="28"/>
      </w:rPr>
    </w:lvl>
    <w:lvl w:ilvl="1">
      <w:start w:val="1"/>
      <w:numFmt w:val="decimal"/>
      <w:isLgl/>
      <w:suff w:val="space"/>
      <w:lvlText w:val="%1.%2."/>
      <w:lvlJc w:val="left"/>
      <w:pPr>
        <w:ind w:left="1004" w:hanging="720"/>
      </w:pPr>
      <w:rPr>
        <w:rFonts w:hint="default"/>
        <w:b/>
        <w:i/>
        <w:color w:val="2F5496" w:themeColor="accent5" w:themeShade="BF"/>
      </w:rPr>
    </w:lvl>
    <w:lvl w:ilvl="2">
      <w:start w:val="1"/>
      <w:numFmt w:val="decimal"/>
      <w:isLgl/>
      <w:suff w:val="space"/>
      <w:lvlText w:val="%1.%2.%3."/>
      <w:lvlJc w:val="left"/>
      <w:pPr>
        <w:ind w:left="1004" w:hanging="720"/>
      </w:pPr>
      <w:rPr>
        <w:rFonts w:hint="default"/>
        <w:b/>
        <w:i/>
        <w:color w:val="2F5496" w:themeColor="accent5"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56D5147"/>
    <w:multiLevelType w:val="hybridMultilevel"/>
    <w:tmpl w:val="B58660D8"/>
    <w:lvl w:ilvl="0" w:tplc="BCC8F59A">
      <w:start w:val="1"/>
      <w:numFmt w:val="decimal"/>
      <w:lvlText w:val="%1."/>
      <w:lvlJc w:val="left"/>
      <w:pPr>
        <w:ind w:left="1353" w:hanging="360"/>
      </w:pPr>
      <w:rPr>
        <w:rFonts w:asciiTheme="majorHAnsi" w:hAnsi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04C4A"/>
    <w:multiLevelType w:val="hybridMultilevel"/>
    <w:tmpl w:val="67EC33AC"/>
    <w:lvl w:ilvl="0" w:tplc="8BF00A0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C3D35C2"/>
    <w:multiLevelType w:val="hybridMultilevel"/>
    <w:tmpl w:val="47A4F462"/>
    <w:lvl w:ilvl="0" w:tplc="9D16E4D6">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96150"/>
    <w:multiLevelType w:val="hybridMultilevel"/>
    <w:tmpl w:val="FB8A88F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0885FC8"/>
    <w:multiLevelType w:val="hybridMultilevel"/>
    <w:tmpl w:val="1B9CB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C2D56"/>
    <w:multiLevelType w:val="multilevel"/>
    <w:tmpl w:val="DFEC19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B356C"/>
    <w:multiLevelType w:val="hybridMultilevel"/>
    <w:tmpl w:val="576E75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577951"/>
    <w:multiLevelType w:val="multilevel"/>
    <w:tmpl w:val="83F253F4"/>
    <w:lvl w:ilvl="0">
      <w:start w:val="4"/>
      <w:numFmt w:val="decimal"/>
      <w:lvlText w:val="%1."/>
      <w:lvlJc w:val="left"/>
      <w:pPr>
        <w:ind w:left="540" w:hanging="540"/>
      </w:pPr>
      <w:rPr>
        <w:rFonts w:hint="default"/>
        <w:sz w:val="24"/>
      </w:rPr>
    </w:lvl>
    <w:lvl w:ilvl="1">
      <w:start w:val="1"/>
      <w:numFmt w:val="decimal"/>
      <w:lvlText w:val="%1.%2."/>
      <w:lvlJc w:val="left"/>
      <w:pPr>
        <w:ind w:left="540" w:hanging="540"/>
      </w:pPr>
      <w:rPr>
        <w:rFonts w:hint="default"/>
        <w:color w:val="2F5496" w:themeColor="accent5" w:themeShade="BF"/>
        <w:sz w:val="24"/>
      </w:rPr>
    </w:lvl>
    <w:lvl w:ilvl="2">
      <w:start w:val="2"/>
      <w:numFmt w:val="decimal"/>
      <w:lvlText w:val="%1.%2.%3."/>
      <w:lvlJc w:val="left"/>
      <w:pPr>
        <w:ind w:left="682" w:hanging="540"/>
      </w:pPr>
      <w:rPr>
        <w:rFonts w:hint="default"/>
        <w:b/>
        <w:i/>
        <w:color w:val="2F5496" w:themeColor="accent5" w:themeShade="BF"/>
        <w:sz w:val="24"/>
      </w:rPr>
    </w:lvl>
    <w:lvl w:ilvl="3">
      <w:start w:val="1"/>
      <w:numFmt w:val="decimal"/>
      <w:lvlText w:val="%1.%2.%3.%4."/>
      <w:lvlJc w:val="left"/>
      <w:pPr>
        <w:ind w:left="720" w:hanging="720"/>
      </w:pPr>
      <w:rPr>
        <w:rFonts w:hint="default"/>
        <w:b/>
        <w:i/>
        <w:color w:val="2F5496" w:themeColor="accent5" w:themeShade="BF"/>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num w:numId="1">
    <w:abstractNumId w:val="22"/>
  </w:num>
  <w:num w:numId="2">
    <w:abstractNumId w:val="14"/>
  </w:num>
  <w:num w:numId="3">
    <w:abstractNumId w:val="27"/>
  </w:num>
  <w:num w:numId="4">
    <w:abstractNumId w:val="19"/>
  </w:num>
  <w:num w:numId="5">
    <w:abstractNumId w:val="5"/>
  </w:num>
  <w:num w:numId="6">
    <w:abstractNumId w:val="26"/>
  </w:num>
  <w:num w:numId="7">
    <w:abstractNumId w:val="28"/>
  </w:num>
  <w:num w:numId="8">
    <w:abstractNumId w:val="34"/>
  </w:num>
  <w:num w:numId="9">
    <w:abstractNumId w:val="1"/>
  </w:num>
  <w:num w:numId="10">
    <w:abstractNumId w:val="18"/>
  </w:num>
  <w:num w:numId="11">
    <w:abstractNumId w:val="20"/>
  </w:num>
  <w:num w:numId="12">
    <w:abstractNumId w:val="33"/>
  </w:num>
  <w:num w:numId="13">
    <w:abstractNumId w:val="16"/>
  </w:num>
  <w:num w:numId="14">
    <w:abstractNumId w:val="21"/>
  </w:num>
  <w:num w:numId="15">
    <w:abstractNumId w:val="11"/>
  </w:num>
  <w:num w:numId="16">
    <w:abstractNumId w:val="3"/>
  </w:num>
  <w:num w:numId="17">
    <w:abstractNumId w:val="30"/>
  </w:num>
  <w:num w:numId="18">
    <w:abstractNumId w:val="31"/>
  </w:num>
  <w:num w:numId="19">
    <w:abstractNumId w:val="7"/>
  </w:num>
  <w:num w:numId="20">
    <w:abstractNumId w:val="9"/>
  </w:num>
  <w:num w:numId="21">
    <w:abstractNumId w:val="12"/>
  </w:num>
  <w:num w:numId="22">
    <w:abstractNumId w:val="25"/>
  </w:num>
  <w:num w:numId="23">
    <w:abstractNumId w:val="24"/>
  </w:num>
  <w:num w:numId="24">
    <w:abstractNumId w:val="10"/>
  </w:num>
  <w:num w:numId="25">
    <w:abstractNumId w:val="23"/>
  </w:num>
  <w:num w:numId="26">
    <w:abstractNumId w:val="2"/>
  </w:num>
  <w:num w:numId="27">
    <w:abstractNumId w:val="6"/>
  </w:num>
  <w:num w:numId="28">
    <w:abstractNumId w:val="8"/>
  </w:num>
  <w:num w:numId="29">
    <w:abstractNumId w:val="32"/>
  </w:num>
  <w:num w:numId="30">
    <w:abstractNumId w:val="0"/>
  </w:num>
  <w:num w:numId="31">
    <w:abstractNumId w:val="13"/>
  </w:num>
  <w:num w:numId="32">
    <w:abstractNumId w:val="29"/>
  </w:num>
  <w:num w:numId="33">
    <w:abstractNumId w:val="17"/>
  </w:num>
  <w:num w:numId="34">
    <w:abstractNumId w:val="4"/>
  </w:num>
  <w:num w:numId="35">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8A"/>
    <w:rsid w:val="000001F3"/>
    <w:rsid w:val="00002586"/>
    <w:rsid w:val="0000317F"/>
    <w:rsid w:val="00003ACC"/>
    <w:rsid w:val="00005000"/>
    <w:rsid w:val="00006741"/>
    <w:rsid w:val="00007A62"/>
    <w:rsid w:val="00010979"/>
    <w:rsid w:val="00010EDB"/>
    <w:rsid w:val="00011515"/>
    <w:rsid w:val="00011D00"/>
    <w:rsid w:val="000125E9"/>
    <w:rsid w:val="00012978"/>
    <w:rsid w:val="00012BD4"/>
    <w:rsid w:val="000149E3"/>
    <w:rsid w:val="00014A18"/>
    <w:rsid w:val="00014CB9"/>
    <w:rsid w:val="0001585F"/>
    <w:rsid w:val="00016BE8"/>
    <w:rsid w:val="00016ECC"/>
    <w:rsid w:val="000202A6"/>
    <w:rsid w:val="000202D6"/>
    <w:rsid w:val="00020892"/>
    <w:rsid w:val="00020B2B"/>
    <w:rsid w:val="00021008"/>
    <w:rsid w:val="00023998"/>
    <w:rsid w:val="0002412A"/>
    <w:rsid w:val="000248F8"/>
    <w:rsid w:val="00026C6F"/>
    <w:rsid w:val="000277DD"/>
    <w:rsid w:val="0003045A"/>
    <w:rsid w:val="000304AD"/>
    <w:rsid w:val="00030A65"/>
    <w:rsid w:val="00031530"/>
    <w:rsid w:val="000326B4"/>
    <w:rsid w:val="0003330C"/>
    <w:rsid w:val="00034359"/>
    <w:rsid w:val="000361B5"/>
    <w:rsid w:val="00036266"/>
    <w:rsid w:val="0003774C"/>
    <w:rsid w:val="00037A64"/>
    <w:rsid w:val="00037BBF"/>
    <w:rsid w:val="00041778"/>
    <w:rsid w:val="00042295"/>
    <w:rsid w:val="00042B0A"/>
    <w:rsid w:val="00044B3E"/>
    <w:rsid w:val="0004550B"/>
    <w:rsid w:val="00045DC5"/>
    <w:rsid w:val="00046D3E"/>
    <w:rsid w:val="00047953"/>
    <w:rsid w:val="0005002C"/>
    <w:rsid w:val="0005109C"/>
    <w:rsid w:val="000520DB"/>
    <w:rsid w:val="000522AC"/>
    <w:rsid w:val="00052CA3"/>
    <w:rsid w:val="0005307B"/>
    <w:rsid w:val="0005385C"/>
    <w:rsid w:val="00053B45"/>
    <w:rsid w:val="00053F58"/>
    <w:rsid w:val="0005484E"/>
    <w:rsid w:val="0005501E"/>
    <w:rsid w:val="00055D97"/>
    <w:rsid w:val="000564AE"/>
    <w:rsid w:val="000566A2"/>
    <w:rsid w:val="00056FF2"/>
    <w:rsid w:val="00057589"/>
    <w:rsid w:val="00057914"/>
    <w:rsid w:val="00060474"/>
    <w:rsid w:val="0006088F"/>
    <w:rsid w:val="00060AAC"/>
    <w:rsid w:val="000619F9"/>
    <w:rsid w:val="00061ED6"/>
    <w:rsid w:val="00062B2C"/>
    <w:rsid w:val="00063C3E"/>
    <w:rsid w:val="000647E5"/>
    <w:rsid w:val="00064FFD"/>
    <w:rsid w:val="0006500E"/>
    <w:rsid w:val="000657F6"/>
    <w:rsid w:val="00065DE8"/>
    <w:rsid w:val="00066942"/>
    <w:rsid w:val="00066E53"/>
    <w:rsid w:val="00067E2A"/>
    <w:rsid w:val="00070623"/>
    <w:rsid w:val="00071267"/>
    <w:rsid w:val="00071401"/>
    <w:rsid w:val="000721B0"/>
    <w:rsid w:val="000725AE"/>
    <w:rsid w:val="00072F25"/>
    <w:rsid w:val="000730DD"/>
    <w:rsid w:val="0008047E"/>
    <w:rsid w:val="00080BD7"/>
    <w:rsid w:val="00082FF6"/>
    <w:rsid w:val="00083B3A"/>
    <w:rsid w:val="00083F82"/>
    <w:rsid w:val="00085F0E"/>
    <w:rsid w:val="00086943"/>
    <w:rsid w:val="00086AA1"/>
    <w:rsid w:val="000870A3"/>
    <w:rsid w:val="00087720"/>
    <w:rsid w:val="0008797F"/>
    <w:rsid w:val="00090278"/>
    <w:rsid w:val="000909C3"/>
    <w:rsid w:val="00091021"/>
    <w:rsid w:val="000915EC"/>
    <w:rsid w:val="0009434B"/>
    <w:rsid w:val="00094709"/>
    <w:rsid w:val="00096E36"/>
    <w:rsid w:val="000A049E"/>
    <w:rsid w:val="000A065F"/>
    <w:rsid w:val="000A1EB1"/>
    <w:rsid w:val="000A3EB7"/>
    <w:rsid w:val="000A4DB0"/>
    <w:rsid w:val="000A61BB"/>
    <w:rsid w:val="000A67F4"/>
    <w:rsid w:val="000A6D0F"/>
    <w:rsid w:val="000A6FD9"/>
    <w:rsid w:val="000B2080"/>
    <w:rsid w:val="000B258A"/>
    <w:rsid w:val="000B3452"/>
    <w:rsid w:val="000B473E"/>
    <w:rsid w:val="000B48FE"/>
    <w:rsid w:val="000B537F"/>
    <w:rsid w:val="000B588D"/>
    <w:rsid w:val="000B652B"/>
    <w:rsid w:val="000B699C"/>
    <w:rsid w:val="000B72C9"/>
    <w:rsid w:val="000C07C4"/>
    <w:rsid w:val="000C2700"/>
    <w:rsid w:val="000C35EB"/>
    <w:rsid w:val="000C5485"/>
    <w:rsid w:val="000C56CD"/>
    <w:rsid w:val="000C578E"/>
    <w:rsid w:val="000C626D"/>
    <w:rsid w:val="000C62F0"/>
    <w:rsid w:val="000C71D7"/>
    <w:rsid w:val="000C774C"/>
    <w:rsid w:val="000C7DD0"/>
    <w:rsid w:val="000D0161"/>
    <w:rsid w:val="000D11B7"/>
    <w:rsid w:val="000D11CE"/>
    <w:rsid w:val="000D1AA9"/>
    <w:rsid w:val="000D2A7D"/>
    <w:rsid w:val="000D2A90"/>
    <w:rsid w:val="000D2B8F"/>
    <w:rsid w:val="000D2E2D"/>
    <w:rsid w:val="000D4553"/>
    <w:rsid w:val="000D59E5"/>
    <w:rsid w:val="000D6402"/>
    <w:rsid w:val="000D6816"/>
    <w:rsid w:val="000E01F4"/>
    <w:rsid w:val="000E1C22"/>
    <w:rsid w:val="000E2CCE"/>
    <w:rsid w:val="000E344D"/>
    <w:rsid w:val="000E3B86"/>
    <w:rsid w:val="000E4BD3"/>
    <w:rsid w:val="000E5482"/>
    <w:rsid w:val="000E6B14"/>
    <w:rsid w:val="000E71DB"/>
    <w:rsid w:val="000E72A2"/>
    <w:rsid w:val="000E79B7"/>
    <w:rsid w:val="000F041C"/>
    <w:rsid w:val="000F0713"/>
    <w:rsid w:val="000F15C2"/>
    <w:rsid w:val="000F25B8"/>
    <w:rsid w:val="000F27EF"/>
    <w:rsid w:val="000F3090"/>
    <w:rsid w:val="000F31BB"/>
    <w:rsid w:val="000F3C74"/>
    <w:rsid w:val="000F447C"/>
    <w:rsid w:val="000F460D"/>
    <w:rsid w:val="000F61A6"/>
    <w:rsid w:val="000F70D0"/>
    <w:rsid w:val="000F71FB"/>
    <w:rsid w:val="000F7D28"/>
    <w:rsid w:val="000F7F71"/>
    <w:rsid w:val="0010018B"/>
    <w:rsid w:val="00100B2B"/>
    <w:rsid w:val="0010127B"/>
    <w:rsid w:val="0010161C"/>
    <w:rsid w:val="0010172F"/>
    <w:rsid w:val="001033B0"/>
    <w:rsid w:val="0010347F"/>
    <w:rsid w:val="001039A1"/>
    <w:rsid w:val="001040D4"/>
    <w:rsid w:val="001058C1"/>
    <w:rsid w:val="001065A7"/>
    <w:rsid w:val="001065B7"/>
    <w:rsid w:val="001071BF"/>
    <w:rsid w:val="00107B82"/>
    <w:rsid w:val="0011092F"/>
    <w:rsid w:val="0011134C"/>
    <w:rsid w:val="001116E0"/>
    <w:rsid w:val="001119C1"/>
    <w:rsid w:val="00111F03"/>
    <w:rsid w:val="00112F29"/>
    <w:rsid w:val="00112F45"/>
    <w:rsid w:val="00113111"/>
    <w:rsid w:val="001131BA"/>
    <w:rsid w:val="00114D51"/>
    <w:rsid w:val="00114DBB"/>
    <w:rsid w:val="00115F46"/>
    <w:rsid w:val="00116D80"/>
    <w:rsid w:val="0012006E"/>
    <w:rsid w:val="00120A0A"/>
    <w:rsid w:val="00120F62"/>
    <w:rsid w:val="00121074"/>
    <w:rsid w:val="00121746"/>
    <w:rsid w:val="00121CFF"/>
    <w:rsid w:val="00122F2E"/>
    <w:rsid w:val="00123ACF"/>
    <w:rsid w:val="00124E2A"/>
    <w:rsid w:val="001260B3"/>
    <w:rsid w:val="00126123"/>
    <w:rsid w:val="00126DAA"/>
    <w:rsid w:val="0012711F"/>
    <w:rsid w:val="001271D6"/>
    <w:rsid w:val="001314F0"/>
    <w:rsid w:val="00131ABF"/>
    <w:rsid w:val="001322CB"/>
    <w:rsid w:val="00132882"/>
    <w:rsid w:val="00132D2F"/>
    <w:rsid w:val="001330F9"/>
    <w:rsid w:val="0013378A"/>
    <w:rsid w:val="001339F5"/>
    <w:rsid w:val="00133D55"/>
    <w:rsid w:val="001342AF"/>
    <w:rsid w:val="0013433D"/>
    <w:rsid w:val="00134853"/>
    <w:rsid w:val="00135038"/>
    <w:rsid w:val="00136314"/>
    <w:rsid w:val="00136548"/>
    <w:rsid w:val="0013667D"/>
    <w:rsid w:val="00136ECE"/>
    <w:rsid w:val="001372EF"/>
    <w:rsid w:val="001379AD"/>
    <w:rsid w:val="00137FF0"/>
    <w:rsid w:val="00141224"/>
    <w:rsid w:val="001414CB"/>
    <w:rsid w:val="0014150F"/>
    <w:rsid w:val="00142661"/>
    <w:rsid w:val="00142EFB"/>
    <w:rsid w:val="0014513A"/>
    <w:rsid w:val="001461B6"/>
    <w:rsid w:val="00146476"/>
    <w:rsid w:val="001465E4"/>
    <w:rsid w:val="00146828"/>
    <w:rsid w:val="00147643"/>
    <w:rsid w:val="00147793"/>
    <w:rsid w:val="001478D8"/>
    <w:rsid w:val="00147C6B"/>
    <w:rsid w:val="00147CC1"/>
    <w:rsid w:val="00150C7F"/>
    <w:rsid w:val="00151EDA"/>
    <w:rsid w:val="00152355"/>
    <w:rsid w:val="00152851"/>
    <w:rsid w:val="001537D3"/>
    <w:rsid w:val="00154477"/>
    <w:rsid w:val="0015453D"/>
    <w:rsid w:val="0015510A"/>
    <w:rsid w:val="00155BB6"/>
    <w:rsid w:val="00155D50"/>
    <w:rsid w:val="001562F5"/>
    <w:rsid w:val="001564FF"/>
    <w:rsid w:val="0015666F"/>
    <w:rsid w:val="00156A95"/>
    <w:rsid w:val="00156DF3"/>
    <w:rsid w:val="00157478"/>
    <w:rsid w:val="00160C36"/>
    <w:rsid w:val="0016331F"/>
    <w:rsid w:val="00163457"/>
    <w:rsid w:val="00163F3F"/>
    <w:rsid w:val="00164768"/>
    <w:rsid w:val="00164C7C"/>
    <w:rsid w:val="0016566B"/>
    <w:rsid w:val="0016635F"/>
    <w:rsid w:val="001663BE"/>
    <w:rsid w:val="001667ED"/>
    <w:rsid w:val="00166A07"/>
    <w:rsid w:val="001672EA"/>
    <w:rsid w:val="001675E0"/>
    <w:rsid w:val="00167968"/>
    <w:rsid w:val="001702E3"/>
    <w:rsid w:val="001727A9"/>
    <w:rsid w:val="00172F11"/>
    <w:rsid w:val="0017455A"/>
    <w:rsid w:val="0017494B"/>
    <w:rsid w:val="00174E08"/>
    <w:rsid w:val="00176828"/>
    <w:rsid w:val="0017778F"/>
    <w:rsid w:val="00180771"/>
    <w:rsid w:val="00180D4B"/>
    <w:rsid w:val="0018157C"/>
    <w:rsid w:val="0018166F"/>
    <w:rsid w:val="00181809"/>
    <w:rsid w:val="00181AE5"/>
    <w:rsid w:val="00182591"/>
    <w:rsid w:val="00182916"/>
    <w:rsid w:val="0018306E"/>
    <w:rsid w:val="001834AE"/>
    <w:rsid w:val="0018415A"/>
    <w:rsid w:val="001841A0"/>
    <w:rsid w:val="0018432F"/>
    <w:rsid w:val="00184BD8"/>
    <w:rsid w:val="00185550"/>
    <w:rsid w:val="00185D86"/>
    <w:rsid w:val="00185F22"/>
    <w:rsid w:val="00186026"/>
    <w:rsid w:val="0018602C"/>
    <w:rsid w:val="0018687A"/>
    <w:rsid w:val="00186EBD"/>
    <w:rsid w:val="0018729F"/>
    <w:rsid w:val="0018784E"/>
    <w:rsid w:val="00187894"/>
    <w:rsid w:val="001906CA"/>
    <w:rsid w:val="00190D45"/>
    <w:rsid w:val="00191270"/>
    <w:rsid w:val="00192D42"/>
    <w:rsid w:val="0019340C"/>
    <w:rsid w:val="00194129"/>
    <w:rsid w:val="00194A91"/>
    <w:rsid w:val="00195032"/>
    <w:rsid w:val="0019571D"/>
    <w:rsid w:val="00195AC9"/>
    <w:rsid w:val="00196245"/>
    <w:rsid w:val="00197067"/>
    <w:rsid w:val="001972B7"/>
    <w:rsid w:val="001977F7"/>
    <w:rsid w:val="001A0027"/>
    <w:rsid w:val="001A049E"/>
    <w:rsid w:val="001A0F17"/>
    <w:rsid w:val="001A2509"/>
    <w:rsid w:val="001A2615"/>
    <w:rsid w:val="001A3F1F"/>
    <w:rsid w:val="001A3F9B"/>
    <w:rsid w:val="001A465A"/>
    <w:rsid w:val="001A4909"/>
    <w:rsid w:val="001A4B02"/>
    <w:rsid w:val="001A58D7"/>
    <w:rsid w:val="001A6828"/>
    <w:rsid w:val="001A6C4E"/>
    <w:rsid w:val="001A6E03"/>
    <w:rsid w:val="001B05D8"/>
    <w:rsid w:val="001B08E2"/>
    <w:rsid w:val="001B4318"/>
    <w:rsid w:val="001B4C86"/>
    <w:rsid w:val="001B542F"/>
    <w:rsid w:val="001B56CB"/>
    <w:rsid w:val="001B5CD2"/>
    <w:rsid w:val="001B6737"/>
    <w:rsid w:val="001B7C3E"/>
    <w:rsid w:val="001C0077"/>
    <w:rsid w:val="001C1289"/>
    <w:rsid w:val="001C1584"/>
    <w:rsid w:val="001C2765"/>
    <w:rsid w:val="001C2C2D"/>
    <w:rsid w:val="001C3BE0"/>
    <w:rsid w:val="001C3E84"/>
    <w:rsid w:val="001C4666"/>
    <w:rsid w:val="001C5A0B"/>
    <w:rsid w:val="001C5D6C"/>
    <w:rsid w:val="001C6706"/>
    <w:rsid w:val="001C7AD5"/>
    <w:rsid w:val="001D0084"/>
    <w:rsid w:val="001D0097"/>
    <w:rsid w:val="001D0F31"/>
    <w:rsid w:val="001D0FE9"/>
    <w:rsid w:val="001D158E"/>
    <w:rsid w:val="001D171C"/>
    <w:rsid w:val="001D1964"/>
    <w:rsid w:val="001D19B0"/>
    <w:rsid w:val="001D3BD9"/>
    <w:rsid w:val="001D42C4"/>
    <w:rsid w:val="001D4736"/>
    <w:rsid w:val="001D54C7"/>
    <w:rsid w:val="001E0F33"/>
    <w:rsid w:val="001E1198"/>
    <w:rsid w:val="001E16F4"/>
    <w:rsid w:val="001E3495"/>
    <w:rsid w:val="001E35B7"/>
    <w:rsid w:val="001E3697"/>
    <w:rsid w:val="001E4681"/>
    <w:rsid w:val="001E4C29"/>
    <w:rsid w:val="001E4EEA"/>
    <w:rsid w:val="001E5776"/>
    <w:rsid w:val="001E5B2E"/>
    <w:rsid w:val="001F02FF"/>
    <w:rsid w:val="001F0AC7"/>
    <w:rsid w:val="001F1F6B"/>
    <w:rsid w:val="001F2659"/>
    <w:rsid w:val="001F2681"/>
    <w:rsid w:val="001F29CA"/>
    <w:rsid w:val="001F307B"/>
    <w:rsid w:val="001F379F"/>
    <w:rsid w:val="001F384A"/>
    <w:rsid w:val="001F39C2"/>
    <w:rsid w:val="001F4987"/>
    <w:rsid w:val="001F4C2C"/>
    <w:rsid w:val="001F7C03"/>
    <w:rsid w:val="002009C9"/>
    <w:rsid w:val="0020179F"/>
    <w:rsid w:val="00202434"/>
    <w:rsid w:val="002032AE"/>
    <w:rsid w:val="00204B25"/>
    <w:rsid w:val="002057AF"/>
    <w:rsid w:val="0020648B"/>
    <w:rsid w:val="002066E1"/>
    <w:rsid w:val="00206C63"/>
    <w:rsid w:val="0020750A"/>
    <w:rsid w:val="00210905"/>
    <w:rsid w:val="00212164"/>
    <w:rsid w:val="002126A0"/>
    <w:rsid w:val="00213D7C"/>
    <w:rsid w:val="00214570"/>
    <w:rsid w:val="00214C07"/>
    <w:rsid w:val="00214C47"/>
    <w:rsid w:val="0021647F"/>
    <w:rsid w:val="00216688"/>
    <w:rsid w:val="0021765A"/>
    <w:rsid w:val="0022078F"/>
    <w:rsid w:val="00220798"/>
    <w:rsid w:val="00220868"/>
    <w:rsid w:val="00221096"/>
    <w:rsid w:val="00221D18"/>
    <w:rsid w:val="0022239A"/>
    <w:rsid w:val="00223539"/>
    <w:rsid w:val="00223B90"/>
    <w:rsid w:val="00225255"/>
    <w:rsid w:val="00226A89"/>
    <w:rsid w:val="00227FDC"/>
    <w:rsid w:val="00230456"/>
    <w:rsid w:val="00230CDB"/>
    <w:rsid w:val="00230E36"/>
    <w:rsid w:val="0023121B"/>
    <w:rsid w:val="00231241"/>
    <w:rsid w:val="00231807"/>
    <w:rsid w:val="00231E01"/>
    <w:rsid w:val="00232F71"/>
    <w:rsid w:val="00234291"/>
    <w:rsid w:val="0023599B"/>
    <w:rsid w:val="00235B4D"/>
    <w:rsid w:val="00235D02"/>
    <w:rsid w:val="0024018A"/>
    <w:rsid w:val="00240F79"/>
    <w:rsid w:val="00243065"/>
    <w:rsid w:val="00243A67"/>
    <w:rsid w:val="00244F36"/>
    <w:rsid w:val="00245B5B"/>
    <w:rsid w:val="002461B3"/>
    <w:rsid w:val="00246D57"/>
    <w:rsid w:val="00247CBF"/>
    <w:rsid w:val="002509AE"/>
    <w:rsid w:val="00251995"/>
    <w:rsid w:val="00252351"/>
    <w:rsid w:val="00252D72"/>
    <w:rsid w:val="00253DBD"/>
    <w:rsid w:val="002547CD"/>
    <w:rsid w:val="00254BC7"/>
    <w:rsid w:val="00254D7B"/>
    <w:rsid w:val="002550A6"/>
    <w:rsid w:val="002565C8"/>
    <w:rsid w:val="00257985"/>
    <w:rsid w:val="0026060E"/>
    <w:rsid w:val="00262344"/>
    <w:rsid w:val="002627C7"/>
    <w:rsid w:val="00263AD0"/>
    <w:rsid w:val="002643B9"/>
    <w:rsid w:val="00265B7C"/>
    <w:rsid w:val="002675F8"/>
    <w:rsid w:val="00267C26"/>
    <w:rsid w:val="00267CB1"/>
    <w:rsid w:val="00270453"/>
    <w:rsid w:val="00272140"/>
    <w:rsid w:val="002735E9"/>
    <w:rsid w:val="002735FD"/>
    <w:rsid w:val="002739F9"/>
    <w:rsid w:val="00273BEB"/>
    <w:rsid w:val="00274005"/>
    <w:rsid w:val="002741CD"/>
    <w:rsid w:val="0027441F"/>
    <w:rsid w:val="002760E3"/>
    <w:rsid w:val="00276A74"/>
    <w:rsid w:val="00276E58"/>
    <w:rsid w:val="00276FCD"/>
    <w:rsid w:val="00277D79"/>
    <w:rsid w:val="00277F07"/>
    <w:rsid w:val="00283E1F"/>
    <w:rsid w:val="00283F12"/>
    <w:rsid w:val="00284ABA"/>
    <w:rsid w:val="00286D9A"/>
    <w:rsid w:val="002870F1"/>
    <w:rsid w:val="00293442"/>
    <w:rsid w:val="002936F0"/>
    <w:rsid w:val="00293A9B"/>
    <w:rsid w:val="00294175"/>
    <w:rsid w:val="00295812"/>
    <w:rsid w:val="0029622A"/>
    <w:rsid w:val="00296CA3"/>
    <w:rsid w:val="00297186"/>
    <w:rsid w:val="002972ED"/>
    <w:rsid w:val="00297E5D"/>
    <w:rsid w:val="002A0630"/>
    <w:rsid w:val="002A0839"/>
    <w:rsid w:val="002A1424"/>
    <w:rsid w:val="002A251B"/>
    <w:rsid w:val="002A3628"/>
    <w:rsid w:val="002A37C1"/>
    <w:rsid w:val="002A381D"/>
    <w:rsid w:val="002A4202"/>
    <w:rsid w:val="002A48D8"/>
    <w:rsid w:val="002A51E8"/>
    <w:rsid w:val="002A5478"/>
    <w:rsid w:val="002A55AF"/>
    <w:rsid w:val="002A6315"/>
    <w:rsid w:val="002A676E"/>
    <w:rsid w:val="002A7537"/>
    <w:rsid w:val="002A772B"/>
    <w:rsid w:val="002A79BF"/>
    <w:rsid w:val="002B0664"/>
    <w:rsid w:val="002B1350"/>
    <w:rsid w:val="002B1F65"/>
    <w:rsid w:val="002B2074"/>
    <w:rsid w:val="002B2F00"/>
    <w:rsid w:val="002B4B61"/>
    <w:rsid w:val="002B4CBB"/>
    <w:rsid w:val="002B5596"/>
    <w:rsid w:val="002B5D3E"/>
    <w:rsid w:val="002B7218"/>
    <w:rsid w:val="002B7234"/>
    <w:rsid w:val="002B75B9"/>
    <w:rsid w:val="002B7689"/>
    <w:rsid w:val="002C0504"/>
    <w:rsid w:val="002C0657"/>
    <w:rsid w:val="002C0E64"/>
    <w:rsid w:val="002C286C"/>
    <w:rsid w:val="002C28BC"/>
    <w:rsid w:val="002C45C6"/>
    <w:rsid w:val="002C4974"/>
    <w:rsid w:val="002C5FA1"/>
    <w:rsid w:val="002C655B"/>
    <w:rsid w:val="002C65EB"/>
    <w:rsid w:val="002C6A2D"/>
    <w:rsid w:val="002C76AA"/>
    <w:rsid w:val="002D0143"/>
    <w:rsid w:val="002D0170"/>
    <w:rsid w:val="002D019E"/>
    <w:rsid w:val="002D030C"/>
    <w:rsid w:val="002D0573"/>
    <w:rsid w:val="002D2C8B"/>
    <w:rsid w:val="002D3665"/>
    <w:rsid w:val="002D45A2"/>
    <w:rsid w:val="002D5A50"/>
    <w:rsid w:val="002D765C"/>
    <w:rsid w:val="002E0796"/>
    <w:rsid w:val="002E18A5"/>
    <w:rsid w:val="002E211A"/>
    <w:rsid w:val="002E2298"/>
    <w:rsid w:val="002E2AD4"/>
    <w:rsid w:val="002E6F30"/>
    <w:rsid w:val="002E6FF2"/>
    <w:rsid w:val="002E77E5"/>
    <w:rsid w:val="002E7B3F"/>
    <w:rsid w:val="002F045D"/>
    <w:rsid w:val="002F0F5A"/>
    <w:rsid w:val="002F2188"/>
    <w:rsid w:val="002F28D1"/>
    <w:rsid w:val="002F37BD"/>
    <w:rsid w:val="002F4449"/>
    <w:rsid w:val="002F452C"/>
    <w:rsid w:val="002F4E5B"/>
    <w:rsid w:val="002F5851"/>
    <w:rsid w:val="002F586B"/>
    <w:rsid w:val="002F5B9C"/>
    <w:rsid w:val="002F6435"/>
    <w:rsid w:val="002F7148"/>
    <w:rsid w:val="002F7C4D"/>
    <w:rsid w:val="0030017F"/>
    <w:rsid w:val="00300DCD"/>
    <w:rsid w:val="003014F3"/>
    <w:rsid w:val="00301918"/>
    <w:rsid w:val="003020E6"/>
    <w:rsid w:val="00302EF8"/>
    <w:rsid w:val="00303192"/>
    <w:rsid w:val="003033FB"/>
    <w:rsid w:val="003039A1"/>
    <w:rsid w:val="00303A94"/>
    <w:rsid w:val="00303D01"/>
    <w:rsid w:val="00304ED1"/>
    <w:rsid w:val="00306B86"/>
    <w:rsid w:val="00306BE0"/>
    <w:rsid w:val="00307FEB"/>
    <w:rsid w:val="003105B8"/>
    <w:rsid w:val="00310EC9"/>
    <w:rsid w:val="00312600"/>
    <w:rsid w:val="003128AB"/>
    <w:rsid w:val="003131D1"/>
    <w:rsid w:val="0031376B"/>
    <w:rsid w:val="003140C3"/>
    <w:rsid w:val="003143CB"/>
    <w:rsid w:val="003144A9"/>
    <w:rsid w:val="00314BFC"/>
    <w:rsid w:val="00314D11"/>
    <w:rsid w:val="003161A7"/>
    <w:rsid w:val="003162E9"/>
    <w:rsid w:val="00316363"/>
    <w:rsid w:val="003166B2"/>
    <w:rsid w:val="003167BF"/>
    <w:rsid w:val="00317B07"/>
    <w:rsid w:val="00317C61"/>
    <w:rsid w:val="00317F50"/>
    <w:rsid w:val="00320778"/>
    <w:rsid w:val="00320FF8"/>
    <w:rsid w:val="00321330"/>
    <w:rsid w:val="00321CE1"/>
    <w:rsid w:val="003227B2"/>
    <w:rsid w:val="00322C32"/>
    <w:rsid w:val="00324E06"/>
    <w:rsid w:val="00325D66"/>
    <w:rsid w:val="00325FCB"/>
    <w:rsid w:val="00326A1B"/>
    <w:rsid w:val="00326C31"/>
    <w:rsid w:val="00326D0A"/>
    <w:rsid w:val="00327B3E"/>
    <w:rsid w:val="00332074"/>
    <w:rsid w:val="00332F60"/>
    <w:rsid w:val="00333331"/>
    <w:rsid w:val="0033373C"/>
    <w:rsid w:val="003357FE"/>
    <w:rsid w:val="00335C5C"/>
    <w:rsid w:val="00335DD0"/>
    <w:rsid w:val="00335EC7"/>
    <w:rsid w:val="00336275"/>
    <w:rsid w:val="003367E7"/>
    <w:rsid w:val="00336BC1"/>
    <w:rsid w:val="003372BA"/>
    <w:rsid w:val="00337850"/>
    <w:rsid w:val="003404FD"/>
    <w:rsid w:val="003405A7"/>
    <w:rsid w:val="00340BDB"/>
    <w:rsid w:val="003416BD"/>
    <w:rsid w:val="00341849"/>
    <w:rsid w:val="00341D93"/>
    <w:rsid w:val="003423AA"/>
    <w:rsid w:val="003433DC"/>
    <w:rsid w:val="003443B1"/>
    <w:rsid w:val="00344B91"/>
    <w:rsid w:val="00345823"/>
    <w:rsid w:val="00345FDE"/>
    <w:rsid w:val="00346271"/>
    <w:rsid w:val="003469B5"/>
    <w:rsid w:val="0035111D"/>
    <w:rsid w:val="00351690"/>
    <w:rsid w:val="0035189E"/>
    <w:rsid w:val="00353143"/>
    <w:rsid w:val="00353C33"/>
    <w:rsid w:val="00355482"/>
    <w:rsid w:val="00355891"/>
    <w:rsid w:val="00355E25"/>
    <w:rsid w:val="0035624C"/>
    <w:rsid w:val="00356300"/>
    <w:rsid w:val="00360A9C"/>
    <w:rsid w:val="00361086"/>
    <w:rsid w:val="00361FEA"/>
    <w:rsid w:val="00362B5A"/>
    <w:rsid w:val="00364480"/>
    <w:rsid w:val="00364894"/>
    <w:rsid w:val="00366435"/>
    <w:rsid w:val="00366591"/>
    <w:rsid w:val="00366D1D"/>
    <w:rsid w:val="003672FC"/>
    <w:rsid w:val="00367C0A"/>
    <w:rsid w:val="00370F24"/>
    <w:rsid w:val="00371E52"/>
    <w:rsid w:val="003720AD"/>
    <w:rsid w:val="0037210D"/>
    <w:rsid w:val="003726D6"/>
    <w:rsid w:val="003730E9"/>
    <w:rsid w:val="00374980"/>
    <w:rsid w:val="00375E1D"/>
    <w:rsid w:val="0037616D"/>
    <w:rsid w:val="00376E4F"/>
    <w:rsid w:val="003808A2"/>
    <w:rsid w:val="00381084"/>
    <w:rsid w:val="003814D0"/>
    <w:rsid w:val="00381EAF"/>
    <w:rsid w:val="00384DE6"/>
    <w:rsid w:val="00385D95"/>
    <w:rsid w:val="00386ECA"/>
    <w:rsid w:val="003874EE"/>
    <w:rsid w:val="0038766F"/>
    <w:rsid w:val="00387E6A"/>
    <w:rsid w:val="00387EC1"/>
    <w:rsid w:val="00390F46"/>
    <w:rsid w:val="00391296"/>
    <w:rsid w:val="0039158F"/>
    <w:rsid w:val="00391721"/>
    <w:rsid w:val="00392454"/>
    <w:rsid w:val="003926B9"/>
    <w:rsid w:val="00393171"/>
    <w:rsid w:val="00393F20"/>
    <w:rsid w:val="00393FAC"/>
    <w:rsid w:val="00394B82"/>
    <w:rsid w:val="00394CB0"/>
    <w:rsid w:val="00394D46"/>
    <w:rsid w:val="003950E3"/>
    <w:rsid w:val="003959E6"/>
    <w:rsid w:val="003966FA"/>
    <w:rsid w:val="00397A36"/>
    <w:rsid w:val="00397A66"/>
    <w:rsid w:val="003A09D2"/>
    <w:rsid w:val="003A25B9"/>
    <w:rsid w:val="003A273E"/>
    <w:rsid w:val="003A41D0"/>
    <w:rsid w:val="003A41FE"/>
    <w:rsid w:val="003A433B"/>
    <w:rsid w:val="003A4DC6"/>
    <w:rsid w:val="003A53C9"/>
    <w:rsid w:val="003A56B3"/>
    <w:rsid w:val="003A5EFD"/>
    <w:rsid w:val="003A67E5"/>
    <w:rsid w:val="003A6AC9"/>
    <w:rsid w:val="003B18E3"/>
    <w:rsid w:val="003B4549"/>
    <w:rsid w:val="003B500D"/>
    <w:rsid w:val="003B5F50"/>
    <w:rsid w:val="003B618D"/>
    <w:rsid w:val="003B62F3"/>
    <w:rsid w:val="003B631C"/>
    <w:rsid w:val="003B670D"/>
    <w:rsid w:val="003B6B5E"/>
    <w:rsid w:val="003C01F0"/>
    <w:rsid w:val="003C06C0"/>
    <w:rsid w:val="003C1357"/>
    <w:rsid w:val="003C1DDD"/>
    <w:rsid w:val="003C3998"/>
    <w:rsid w:val="003C399C"/>
    <w:rsid w:val="003C41FA"/>
    <w:rsid w:val="003C61B7"/>
    <w:rsid w:val="003C6DAE"/>
    <w:rsid w:val="003C75C4"/>
    <w:rsid w:val="003C7832"/>
    <w:rsid w:val="003C799F"/>
    <w:rsid w:val="003D0783"/>
    <w:rsid w:val="003D09F2"/>
    <w:rsid w:val="003D1134"/>
    <w:rsid w:val="003D1FC0"/>
    <w:rsid w:val="003D2727"/>
    <w:rsid w:val="003D3144"/>
    <w:rsid w:val="003D39B6"/>
    <w:rsid w:val="003D40BA"/>
    <w:rsid w:val="003D4F3E"/>
    <w:rsid w:val="003D5B56"/>
    <w:rsid w:val="003D647D"/>
    <w:rsid w:val="003D701F"/>
    <w:rsid w:val="003E027D"/>
    <w:rsid w:val="003E0805"/>
    <w:rsid w:val="003E1458"/>
    <w:rsid w:val="003E22EE"/>
    <w:rsid w:val="003E3030"/>
    <w:rsid w:val="003E3218"/>
    <w:rsid w:val="003E411E"/>
    <w:rsid w:val="003E6690"/>
    <w:rsid w:val="003E6F53"/>
    <w:rsid w:val="003F0474"/>
    <w:rsid w:val="003F3E19"/>
    <w:rsid w:val="003F3EA2"/>
    <w:rsid w:val="003F3F79"/>
    <w:rsid w:val="003F41C6"/>
    <w:rsid w:val="003F4338"/>
    <w:rsid w:val="003F5593"/>
    <w:rsid w:val="003F61B7"/>
    <w:rsid w:val="004022AB"/>
    <w:rsid w:val="004044C8"/>
    <w:rsid w:val="004054D7"/>
    <w:rsid w:val="00405659"/>
    <w:rsid w:val="004057B6"/>
    <w:rsid w:val="00406438"/>
    <w:rsid w:val="00406CA3"/>
    <w:rsid w:val="00407B5E"/>
    <w:rsid w:val="00410A20"/>
    <w:rsid w:val="00410E66"/>
    <w:rsid w:val="004113E2"/>
    <w:rsid w:val="00412725"/>
    <w:rsid w:val="00413E88"/>
    <w:rsid w:val="004148E0"/>
    <w:rsid w:val="00414AC8"/>
    <w:rsid w:val="004172F0"/>
    <w:rsid w:val="00417702"/>
    <w:rsid w:val="00420434"/>
    <w:rsid w:val="00420B3D"/>
    <w:rsid w:val="004211EA"/>
    <w:rsid w:val="0042154F"/>
    <w:rsid w:val="00423FA3"/>
    <w:rsid w:val="00424695"/>
    <w:rsid w:val="00424851"/>
    <w:rsid w:val="00424CA2"/>
    <w:rsid w:val="00426D1C"/>
    <w:rsid w:val="00431C4A"/>
    <w:rsid w:val="004321B4"/>
    <w:rsid w:val="00432AAE"/>
    <w:rsid w:val="00432FBD"/>
    <w:rsid w:val="00434384"/>
    <w:rsid w:val="004346E8"/>
    <w:rsid w:val="00435575"/>
    <w:rsid w:val="00435682"/>
    <w:rsid w:val="00435FB3"/>
    <w:rsid w:val="004368EC"/>
    <w:rsid w:val="00437649"/>
    <w:rsid w:val="00437774"/>
    <w:rsid w:val="0044074C"/>
    <w:rsid w:val="00440855"/>
    <w:rsid w:val="00440E20"/>
    <w:rsid w:val="00441381"/>
    <w:rsid w:val="00441B96"/>
    <w:rsid w:val="00442A9A"/>
    <w:rsid w:val="00442FD3"/>
    <w:rsid w:val="00443732"/>
    <w:rsid w:val="004439E7"/>
    <w:rsid w:val="00443A08"/>
    <w:rsid w:val="00444E3E"/>
    <w:rsid w:val="004456CA"/>
    <w:rsid w:val="00447465"/>
    <w:rsid w:val="004517D5"/>
    <w:rsid w:val="00451C44"/>
    <w:rsid w:val="00451C57"/>
    <w:rsid w:val="00452338"/>
    <w:rsid w:val="004527EA"/>
    <w:rsid w:val="00452A91"/>
    <w:rsid w:val="004533BA"/>
    <w:rsid w:val="00453FF7"/>
    <w:rsid w:val="00454C7B"/>
    <w:rsid w:val="00454DD2"/>
    <w:rsid w:val="00455773"/>
    <w:rsid w:val="00455EAA"/>
    <w:rsid w:val="004577F0"/>
    <w:rsid w:val="00457969"/>
    <w:rsid w:val="0046052F"/>
    <w:rsid w:val="00460666"/>
    <w:rsid w:val="004615BA"/>
    <w:rsid w:val="00461939"/>
    <w:rsid w:val="00461EEB"/>
    <w:rsid w:val="004620A3"/>
    <w:rsid w:val="00462F98"/>
    <w:rsid w:val="004636B4"/>
    <w:rsid w:val="00464950"/>
    <w:rsid w:val="0046495A"/>
    <w:rsid w:val="0046630A"/>
    <w:rsid w:val="00470219"/>
    <w:rsid w:val="00471048"/>
    <w:rsid w:val="00471163"/>
    <w:rsid w:val="0047237A"/>
    <w:rsid w:val="0047243C"/>
    <w:rsid w:val="004730F2"/>
    <w:rsid w:val="004731B8"/>
    <w:rsid w:val="0047362C"/>
    <w:rsid w:val="004736D0"/>
    <w:rsid w:val="00473E27"/>
    <w:rsid w:val="00474176"/>
    <w:rsid w:val="004750E1"/>
    <w:rsid w:val="00476977"/>
    <w:rsid w:val="004770A2"/>
    <w:rsid w:val="00481338"/>
    <w:rsid w:val="00483691"/>
    <w:rsid w:val="00483D61"/>
    <w:rsid w:val="00484CD6"/>
    <w:rsid w:val="00485010"/>
    <w:rsid w:val="00485115"/>
    <w:rsid w:val="004858E8"/>
    <w:rsid w:val="00487317"/>
    <w:rsid w:val="00487581"/>
    <w:rsid w:val="0048784F"/>
    <w:rsid w:val="00487EA7"/>
    <w:rsid w:val="004912D4"/>
    <w:rsid w:val="004918F7"/>
    <w:rsid w:val="00491ACE"/>
    <w:rsid w:val="0049271D"/>
    <w:rsid w:val="00492BFE"/>
    <w:rsid w:val="00493B8A"/>
    <w:rsid w:val="00493C7C"/>
    <w:rsid w:val="00497B59"/>
    <w:rsid w:val="00497FE1"/>
    <w:rsid w:val="004A01B4"/>
    <w:rsid w:val="004A2844"/>
    <w:rsid w:val="004A2F7B"/>
    <w:rsid w:val="004A35AF"/>
    <w:rsid w:val="004A4116"/>
    <w:rsid w:val="004A4210"/>
    <w:rsid w:val="004A5348"/>
    <w:rsid w:val="004A66BE"/>
    <w:rsid w:val="004A6888"/>
    <w:rsid w:val="004A79D9"/>
    <w:rsid w:val="004B0513"/>
    <w:rsid w:val="004B2489"/>
    <w:rsid w:val="004B2613"/>
    <w:rsid w:val="004B2ECF"/>
    <w:rsid w:val="004B3739"/>
    <w:rsid w:val="004B3D41"/>
    <w:rsid w:val="004B4563"/>
    <w:rsid w:val="004B61E8"/>
    <w:rsid w:val="004C0A47"/>
    <w:rsid w:val="004C10EB"/>
    <w:rsid w:val="004C3A5D"/>
    <w:rsid w:val="004C3C37"/>
    <w:rsid w:val="004C48AA"/>
    <w:rsid w:val="004C4CC5"/>
    <w:rsid w:val="004C5C5A"/>
    <w:rsid w:val="004C61A3"/>
    <w:rsid w:val="004C61E2"/>
    <w:rsid w:val="004C7F38"/>
    <w:rsid w:val="004D01F3"/>
    <w:rsid w:val="004D04B9"/>
    <w:rsid w:val="004D0EC9"/>
    <w:rsid w:val="004D187A"/>
    <w:rsid w:val="004D1FA0"/>
    <w:rsid w:val="004D252C"/>
    <w:rsid w:val="004D25E9"/>
    <w:rsid w:val="004D28E2"/>
    <w:rsid w:val="004D4037"/>
    <w:rsid w:val="004D411A"/>
    <w:rsid w:val="004D4F15"/>
    <w:rsid w:val="004D5532"/>
    <w:rsid w:val="004D564A"/>
    <w:rsid w:val="004D5810"/>
    <w:rsid w:val="004D7106"/>
    <w:rsid w:val="004D7CB6"/>
    <w:rsid w:val="004D7DFB"/>
    <w:rsid w:val="004E021E"/>
    <w:rsid w:val="004E104D"/>
    <w:rsid w:val="004E1491"/>
    <w:rsid w:val="004E28A8"/>
    <w:rsid w:val="004E43E1"/>
    <w:rsid w:val="004E560D"/>
    <w:rsid w:val="004E6499"/>
    <w:rsid w:val="004E6DF1"/>
    <w:rsid w:val="004F0313"/>
    <w:rsid w:val="004F034A"/>
    <w:rsid w:val="004F0E85"/>
    <w:rsid w:val="004F10F3"/>
    <w:rsid w:val="004F2199"/>
    <w:rsid w:val="004F2AC3"/>
    <w:rsid w:val="004F331C"/>
    <w:rsid w:val="004F4CC9"/>
    <w:rsid w:val="004F50CB"/>
    <w:rsid w:val="004F557E"/>
    <w:rsid w:val="004F56FA"/>
    <w:rsid w:val="004F667E"/>
    <w:rsid w:val="004F6ACA"/>
    <w:rsid w:val="004F6C49"/>
    <w:rsid w:val="00500578"/>
    <w:rsid w:val="0050063D"/>
    <w:rsid w:val="005024F8"/>
    <w:rsid w:val="005027EF"/>
    <w:rsid w:val="005028AC"/>
    <w:rsid w:val="0050379C"/>
    <w:rsid w:val="005040BC"/>
    <w:rsid w:val="005045FE"/>
    <w:rsid w:val="00504F12"/>
    <w:rsid w:val="00505020"/>
    <w:rsid w:val="005060F1"/>
    <w:rsid w:val="00506D07"/>
    <w:rsid w:val="005101FD"/>
    <w:rsid w:val="00510C4F"/>
    <w:rsid w:val="00510C78"/>
    <w:rsid w:val="0051181C"/>
    <w:rsid w:val="005118A7"/>
    <w:rsid w:val="00511BB0"/>
    <w:rsid w:val="0051210A"/>
    <w:rsid w:val="00513558"/>
    <w:rsid w:val="00513C11"/>
    <w:rsid w:val="00514FF5"/>
    <w:rsid w:val="005165E4"/>
    <w:rsid w:val="00517EF9"/>
    <w:rsid w:val="005208F2"/>
    <w:rsid w:val="00520BC5"/>
    <w:rsid w:val="0052147A"/>
    <w:rsid w:val="00522419"/>
    <w:rsid w:val="0052260D"/>
    <w:rsid w:val="00522732"/>
    <w:rsid w:val="0052276E"/>
    <w:rsid w:val="00522D89"/>
    <w:rsid w:val="00523373"/>
    <w:rsid w:val="00525617"/>
    <w:rsid w:val="0052566F"/>
    <w:rsid w:val="00525E51"/>
    <w:rsid w:val="00527FDB"/>
    <w:rsid w:val="00531383"/>
    <w:rsid w:val="005336B9"/>
    <w:rsid w:val="00533AA3"/>
    <w:rsid w:val="00533CE8"/>
    <w:rsid w:val="00533F3D"/>
    <w:rsid w:val="00534C0D"/>
    <w:rsid w:val="00541118"/>
    <w:rsid w:val="0054181A"/>
    <w:rsid w:val="0054248D"/>
    <w:rsid w:val="00542B45"/>
    <w:rsid w:val="00542C5C"/>
    <w:rsid w:val="00542C96"/>
    <w:rsid w:val="00542E53"/>
    <w:rsid w:val="00542EEB"/>
    <w:rsid w:val="005432E1"/>
    <w:rsid w:val="00544E28"/>
    <w:rsid w:val="0054522E"/>
    <w:rsid w:val="00546ADB"/>
    <w:rsid w:val="00546C3C"/>
    <w:rsid w:val="005472C9"/>
    <w:rsid w:val="005474C4"/>
    <w:rsid w:val="00547B89"/>
    <w:rsid w:val="00550235"/>
    <w:rsid w:val="005511EA"/>
    <w:rsid w:val="00553147"/>
    <w:rsid w:val="005542AB"/>
    <w:rsid w:val="00554A09"/>
    <w:rsid w:val="005551D1"/>
    <w:rsid w:val="005561F6"/>
    <w:rsid w:val="00556644"/>
    <w:rsid w:val="00557844"/>
    <w:rsid w:val="00557F5C"/>
    <w:rsid w:val="00560A8A"/>
    <w:rsid w:val="00561A29"/>
    <w:rsid w:val="00562D6E"/>
    <w:rsid w:val="005638BC"/>
    <w:rsid w:val="005641B3"/>
    <w:rsid w:val="00565D1E"/>
    <w:rsid w:val="00566966"/>
    <w:rsid w:val="00567B08"/>
    <w:rsid w:val="0057024B"/>
    <w:rsid w:val="005702FD"/>
    <w:rsid w:val="0057086F"/>
    <w:rsid w:val="00570A50"/>
    <w:rsid w:val="00572F5F"/>
    <w:rsid w:val="0057445B"/>
    <w:rsid w:val="005748B2"/>
    <w:rsid w:val="00574F25"/>
    <w:rsid w:val="005752D8"/>
    <w:rsid w:val="0057535A"/>
    <w:rsid w:val="00576174"/>
    <w:rsid w:val="005766BD"/>
    <w:rsid w:val="0057717A"/>
    <w:rsid w:val="0057724E"/>
    <w:rsid w:val="005774F7"/>
    <w:rsid w:val="0058099F"/>
    <w:rsid w:val="0058188E"/>
    <w:rsid w:val="00581CF5"/>
    <w:rsid w:val="0058236F"/>
    <w:rsid w:val="005823A5"/>
    <w:rsid w:val="00582F88"/>
    <w:rsid w:val="00584739"/>
    <w:rsid w:val="00584D6D"/>
    <w:rsid w:val="00584F6E"/>
    <w:rsid w:val="00585E71"/>
    <w:rsid w:val="00586BEE"/>
    <w:rsid w:val="00587618"/>
    <w:rsid w:val="005879E2"/>
    <w:rsid w:val="00591E90"/>
    <w:rsid w:val="00591FF0"/>
    <w:rsid w:val="0059400D"/>
    <w:rsid w:val="00596629"/>
    <w:rsid w:val="00596A99"/>
    <w:rsid w:val="00596B9C"/>
    <w:rsid w:val="00597607"/>
    <w:rsid w:val="005A2B51"/>
    <w:rsid w:val="005A36E1"/>
    <w:rsid w:val="005A40FB"/>
    <w:rsid w:val="005A43E5"/>
    <w:rsid w:val="005A4AFC"/>
    <w:rsid w:val="005A5AC7"/>
    <w:rsid w:val="005A5BF2"/>
    <w:rsid w:val="005A7282"/>
    <w:rsid w:val="005A7564"/>
    <w:rsid w:val="005B0808"/>
    <w:rsid w:val="005B0A64"/>
    <w:rsid w:val="005B0DF9"/>
    <w:rsid w:val="005B2DB5"/>
    <w:rsid w:val="005B3D24"/>
    <w:rsid w:val="005B3D6B"/>
    <w:rsid w:val="005B4293"/>
    <w:rsid w:val="005B45CB"/>
    <w:rsid w:val="005B6E1D"/>
    <w:rsid w:val="005B6F83"/>
    <w:rsid w:val="005B6FCB"/>
    <w:rsid w:val="005C2A69"/>
    <w:rsid w:val="005C3D0A"/>
    <w:rsid w:val="005C47D0"/>
    <w:rsid w:val="005D005C"/>
    <w:rsid w:val="005D0B6C"/>
    <w:rsid w:val="005D0D99"/>
    <w:rsid w:val="005D1128"/>
    <w:rsid w:val="005D12C8"/>
    <w:rsid w:val="005D1662"/>
    <w:rsid w:val="005D16AC"/>
    <w:rsid w:val="005D1A5C"/>
    <w:rsid w:val="005D1BAD"/>
    <w:rsid w:val="005D2A10"/>
    <w:rsid w:val="005D2DC7"/>
    <w:rsid w:val="005D3C3E"/>
    <w:rsid w:val="005D70FE"/>
    <w:rsid w:val="005D7209"/>
    <w:rsid w:val="005D7957"/>
    <w:rsid w:val="005D7ECE"/>
    <w:rsid w:val="005E0249"/>
    <w:rsid w:val="005E093E"/>
    <w:rsid w:val="005E0C87"/>
    <w:rsid w:val="005E137E"/>
    <w:rsid w:val="005E1769"/>
    <w:rsid w:val="005E24EF"/>
    <w:rsid w:val="005E29F2"/>
    <w:rsid w:val="005E2E54"/>
    <w:rsid w:val="005E3106"/>
    <w:rsid w:val="005E343B"/>
    <w:rsid w:val="005E404D"/>
    <w:rsid w:val="005E4247"/>
    <w:rsid w:val="005E6FD7"/>
    <w:rsid w:val="005E73E2"/>
    <w:rsid w:val="005E7A65"/>
    <w:rsid w:val="005E7B20"/>
    <w:rsid w:val="005F0FA7"/>
    <w:rsid w:val="005F1E1E"/>
    <w:rsid w:val="005F1E4C"/>
    <w:rsid w:val="005F24D7"/>
    <w:rsid w:val="005F2C2C"/>
    <w:rsid w:val="005F317C"/>
    <w:rsid w:val="005F4370"/>
    <w:rsid w:val="005F4DD2"/>
    <w:rsid w:val="005F6D1C"/>
    <w:rsid w:val="005F77A5"/>
    <w:rsid w:val="00600107"/>
    <w:rsid w:val="00600571"/>
    <w:rsid w:val="00600D0E"/>
    <w:rsid w:val="00600E7B"/>
    <w:rsid w:val="006015E1"/>
    <w:rsid w:val="00601871"/>
    <w:rsid w:val="00603BEC"/>
    <w:rsid w:val="006049F8"/>
    <w:rsid w:val="00604C8B"/>
    <w:rsid w:val="00607191"/>
    <w:rsid w:val="00607D77"/>
    <w:rsid w:val="006108F6"/>
    <w:rsid w:val="00610988"/>
    <w:rsid w:val="00610E6C"/>
    <w:rsid w:val="006112EF"/>
    <w:rsid w:val="006114FC"/>
    <w:rsid w:val="00612695"/>
    <w:rsid w:val="00613B3F"/>
    <w:rsid w:val="00613F9C"/>
    <w:rsid w:val="00615A5C"/>
    <w:rsid w:val="00620ACB"/>
    <w:rsid w:val="00621826"/>
    <w:rsid w:val="006219C8"/>
    <w:rsid w:val="0062379A"/>
    <w:rsid w:val="00623833"/>
    <w:rsid w:val="0062487D"/>
    <w:rsid w:val="00624EB0"/>
    <w:rsid w:val="006252A2"/>
    <w:rsid w:val="006260AF"/>
    <w:rsid w:val="00626130"/>
    <w:rsid w:val="006264AD"/>
    <w:rsid w:val="006268E9"/>
    <w:rsid w:val="00626AF0"/>
    <w:rsid w:val="006273A1"/>
    <w:rsid w:val="00630CB8"/>
    <w:rsid w:val="00630E10"/>
    <w:rsid w:val="006310E0"/>
    <w:rsid w:val="0063364B"/>
    <w:rsid w:val="006364C3"/>
    <w:rsid w:val="00637780"/>
    <w:rsid w:val="00640735"/>
    <w:rsid w:val="00640F31"/>
    <w:rsid w:val="00641412"/>
    <w:rsid w:val="00642159"/>
    <w:rsid w:val="006433BF"/>
    <w:rsid w:val="00643A85"/>
    <w:rsid w:val="006442E9"/>
    <w:rsid w:val="0064444F"/>
    <w:rsid w:val="00645CE1"/>
    <w:rsid w:val="006462A3"/>
    <w:rsid w:val="0064727F"/>
    <w:rsid w:val="006473AF"/>
    <w:rsid w:val="00647B14"/>
    <w:rsid w:val="0065009A"/>
    <w:rsid w:val="00650903"/>
    <w:rsid w:val="00652A19"/>
    <w:rsid w:val="0065439D"/>
    <w:rsid w:val="00655937"/>
    <w:rsid w:val="00655BCD"/>
    <w:rsid w:val="00656EE2"/>
    <w:rsid w:val="00656EEC"/>
    <w:rsid w:val="0065701D"/>
    <w:rsid w:val="00660B8D"/>
    <w:rsid w:val="00661093"/>
    <w:rsid w:val="006635D8"/>
    <w:rsid w:val="00663A94"/>
    <w:rsid w:val="00664819"/>
    <w:rsid w:val="0066546F"/>
    <w:rsid w:val="0066637F"/>
    <w:rsid w:val="006708E5"/>
    <w:rsid w:val="00671CC5"/>
    <w:rsid w:val="0067240A"/>
    <w:rsid w:val="00673063"/>
    <w:rsid w:val="0067320D"/>
    <w:rsid w:val="006736EA"/>
    <w:rsid w:val="00674579"/>
    <w:rsid w:val="0067457D"/>
    <w:rsid w:val="006756F2"/>
    <w:rsid w:val="0067608D"/>
    <w:rsid w:val="006766E8"/>
    <w:rsid w:val="00677113"/>
    <w:rsid w:val="00677175"/>
    <w:rsid w:val="00677978"/>
    <w:rsid w:val="00680766"/>
    <w:rsid w:val="00681479"/>
    <w:rsid w:val="0068162E"/>
    <w:rsid w:val="0068220E"/>
    <w:rsid w:val="0068286C"/>
    <w:rsid w:val="006837DA"/>
    <w:rsid w:val="00683EAA"/>
    <w:rsid w:val="00684155"/>
    <w:rsid w:val="00686166"/>
    <w:rsid w:val="0068659D"/>
    <w:rsid w:val="00686714"/>
    <w:rsid w:val="00686CF4"/>
    <w:rsid w:val="00686EDC"/>
    <w:rsid w:val="00687829"/>
    <w:rsid w:val="00690672"/>
    <w:rsid w:val="00690E67"/>
    <w:rsid w:val="006912F9"/>
    <w:rsid w:val="00691B1E"/>
    <w:rsid w:val="00691E30"/>
    <w:rsid w:val="00691F6E"/>
    <w:rsid w:val="00692428"/>
    <w:rsid w:val="00694176"/>
    <w:rsid w:val="0069424F"/>
    <w:rsid w:val="006944D4"/>
    <w:rsid w:val="00694705"/>
    <w:rsid w:val="006979CC"/>
    <w:rsid w:val="00697D9F"/>
    <w:rsid w:val="006A0568"/>
    <w:rsid w:val="006A0E3D"/>
    <w:rsid w:val="006A19BC"/>
    <w:rsid w:val="006A1D9F"/>
    <w:rsid w:val="006A2E32"/>
    <w:rsid w:val="006A432E"/>
    <w:rsid w:val="006A4C2E"/>
    <w:rsid w:val="006A5B35"/>
    <w:rsid w:val="006A6E0A"/>
    <w:rsid w:val="006A716E"/>
    <w:rsid w:val="006A7653"/>
    <w:rsid w:val="006A7F4D"/>
    <w:rsid w:val="006B1888"/>
    <w:rsid w:val="006B2CB5"/>
    <w:rsid w:val="006B35DE"/>
    <w:rsid w:val="006B3E6B"/>
    <w:rsid w:val="006B4376"/>
    <w:rsid w:val="006B5E0B"/>
    <w:rsid w:val="006C037C"/>
    <w:rsid w:val="006C062D"/>
    <w:rsid w:val="006C0FDA"/>
    <w:rsid w:val="006C17BB"/>
    <w:rsid w:val="006C2541"/>
    <w:rsid w:val="006C33F8"/>
    <w:rsid w:val="006C360D"/>
    <w:rsid w:val="006C593A"/>
    <w:rsid w:val="006C6228"/>
    <w:rsid w:val="006C634E"/>
    <w:rsid w:val="006C6B94"/>
    <w:rsid w:val="006C6C7A"/>
    <w:rsid w:val="006C6D57"/>
    <w:rsid w:val="006C715C"/>
    <w:rsid w:val="006C75ED"/>
    <w:rsid w:val="006C7F41"/>
    <w:rsid w:val="006D02DB"/>
    <w:rsid w:val="006D0A11"/>
    <w:rsid w:val="006D0C06"/>
    <w:rsid w:val="006D2415"/>
    <w:rsid w:val="006D390F"/>
    <w:rsid w:val="006D4828"/>
    <w:rsid w:val="006D4E4D"/>
    <w:rsid w:val="006D50E7"/>
    <w:rsid w:val="006D57C6"/>
    <w:rsid w:val="006D5D1A"/>
    <w:rsid w:val="006D67B3"/>
    <w:rsid w:val="006D7F05"/>
    <w:rsid w:val="006E058F"/>
    <w:rsid w:val="006E09EB"/>
    <w:rsid w:val="006E10E4"/>
    <w:rsid w:val="006E1ACA"/>
    <w:rsid w:val="006E1F2B"/>
    <w:rsid w:val="006E2966"/>
    <w:rsid w:val="006E3F0F"/>
    <w:rsid w:val="006E5D4B"/>
    <w:rsid w:val="006E65BF"/>
    <w:rsid w:val="006E713A"/>
    <w:rsid w:val="006E79A5"/>
    <w:rsid w:val="006F01A6"/>
    <w:rsid w:val="006F099F"/>
    <w:rsid w:val="006F31BC"/>
    <w:rsid w:val="006F38ED"/>
    <w:rsid w:val="006F4D21"/>
    <w:rsid w:val="006F741B"/>
    <w:rsid w:val="006F79B2"/>
    <w:rsid w:val="006F7C11"/>
    <w:rsid w:val="0070131B"/>
    <w:rsid w:val="007021D5"/>
    <w:rsid w:val="007033FB"/>
    <w:rsid w:val="00703509"/>
    <w:rsid w:val="00703E9B"/>
    <w:rsid w:val="00705DD0"/>
    <w:rsid w:val="007061E2"/>
    <w:rsid w:val="00710150"/>
    <w:rsid w:val="00710657"/>
    <w:rsid w:val="00710DB5"/>
    <w:rsid w:val="007118DD"/>
    <w:rsid w:val="007126F0"/>
    <w:rsid w:val="007131EB"/>
    <w:rsid w:val="007137C2"/>
    <w:rsid w:val="007148C8"/>
    <w:rsid w:val="007172DB"/>
    <w:rsid w:val="007175C8"/>
    <w:rsid w:val="00720573"/>
    <w:rsid w:val="007212E0"/>
    <w:rsid w:val="0072140B"/>
    <w:rsid w:val="00722943"/>
    <w:rsid w:val="00722A02"/>
    <w:rsid w:val="00722AEF"/>
    <w:rsid w:val="0072371E"/>
    <w:rsid w:val="00724983"/>
    <w:rsid w:val="0072644D"/>
    <w:rsid w:val="00727A8C"/>
    <w:rsid w:val="00727E4F"/>
    <w:rsid w:val="007310BB"/>
    <w:rsid w:val="00731BDB"/>
    <w:rsid w:val="00732115"/>
    <w:rsid w:val="00732546"/>
    <w:rsid w:val="00732BC2"/>
    <w:rsid w:val="00732E8C"/>
    <w:rsid w:val="00733444"/>
    <w:rsid w:val="00733736"/>
    <w:rsid w:val="007342C9"/>
    <w:rsid w:val="007345D4"/>
    <w:rsid w:val="007362BB"/>
    <w:rsid w:val="0073687A"/>
    <w:rsid w:val="00737BA9"/>
    <w:rsid w:val="007403FC"/>
    <w:rsid w:val="0074223E"/>
    <w:rsid w:val="007422A3"/>
    <w:rsid w:val="00743CA3"/>
    <w:rsid w:val="00743EBB"/>
    <w:rsid w:val="0074553F"/>
    <w:rsid w:val="0074791E"/>
    <w:rsid w:val="00747AB1"/>
    <w:rsid w:val="00751007"/>
    <w:rsid w:val="007514BD"/>
    <w:rsid w:val="00751AA4"/>
    <w:rsid w:val="007522BE"/>
    <w:rsid w:val="0075374A"/>
    <w:rsid w:val="00754683"/>
    <w:rsid w:val="007553C3"/>
    <w:rsid w:val="00755B0E"/>
    <w:rsid w:val="00756024"/>
    <w:rsid w:val="007560B3"/>
    <w:rsid w:val="007562AF"/>
    <w:rsid w:val="007620CB"/>
    <w:rsid w:val="00763A6E"/>
    <w:rsid w:val="00765485"/>
    <w:rsid w:val="00766C9D"/>
    <w:rsid w:val="00766E50"/>
    <w:rsid w:val="00767875"/>
    <w:rsid w:val="007705E1"/>
    <w:rsid w:val="007715C2"/>
    <w:rsid w:val="0077254E"/>
    <w:rsid w:val="007728EA"/>
    <w:rsid w:val="007744E1"/>
    <w:rsid w:val="00775321"/>
    <w:rsid w:val="0077535B"/>
    <w:rsid w:val="007762C6"/>
    <w:rsid w:val="00776BC8"/>
    <w:rsid w:val="00777A98"/>
    <w:rsid w:val="00777C14"/>
    <w:rsid w:val="007801F0"/>
    <w:rsid w:val="00781995"/>
    <w:rsid w:val="00781B5F"/>
    <w:rsid w:val="007827FC"/>
    <w:rsid w:val="00783FC5"/>
    <w:rsid w:val="00784C13"/>
    <w:rsid w:val="00784CBC"/>
    <w:rsid w:val="00787954"/>
    <w:rsid w:val="00787BB3"/>
    <w:rsid w:val="00787EB2"/>
    <w:rsid w:val="0079014D"/>
    <w:rsid w:val="0079040C"/>
    <w:rsid w:val="00790B5F"/>
    <w:rsid w:val="00790D79"/>
    <w:rsid w:val="00791104"/>
    <w:rsid w:val="0079145B"/>
    <w:rsid w:val="00791469"/>
    <w:rsid w:val="00791BD1"/>
    <w:rsid w:val="00793160"/>
    <w:rsid w:val="00793BD3"/>
    <w:rsid w:val="00794002"/>
    <w:rsid w:val="00794018"/>
    <w:rsid w:val="007948A8"/>
    <w:rsid w:val="007951E8"/>
    <w:rsid w:val="0079602E"/>
    <w:rsid w:val="007966D5"/>
    <w:rsid w:val="00796FD7"/>
    <w:rsid w:val="00797959"/>
    <w:rsid w:val="007A177C"/>
    <w:rsid w:val="007A2C48"/>
    <w:rsid w:val="007A2EB7"/>
    <w:rsid w:val="007A3B82"/>
    <w:rsid w:val="007A51BA"/>
    <w:rsid w:val="007A5B4A"/>
    <w:rsid w:val="007A6C5E"/>
    <w:rsid w:val="007A6EC9"/>
    <w:rsid w:val="007A7C7C"/>
    <w:rsid w:val="007A7D53"/>
    <w:rsid w:val="007B0237"/>
    <w:rsid w:val="007B25E8"/>
    <w:rsid w:val="007B2A5B"/>
    <w:rsid w:val="007B2F09"/>
    <w:rsid w:val="007B33EC"/>
    <w:rsid w:val="007B4305"/>
    <w:rsid w:val="007B7F6E"/>
    <w:rsid w:val="007B7F70"/>
    <w:rsid w:val="007C0855"/>
    <w:rsid w:val="007C08E5"/>
    <w:rsid w:val="007C0F89"/>
    <w:rsid w:val="007C1AA6"/>
    <w:rsid w:val="007C1C55"/>
    <w:rsid w:val="007C3732"/>
    <w:rsid w:val="007C3DCA"/>
    <w:rsid w:val="007C55EA"/>
    <w:rsid w:val="007C6AEE"/>
    <w:rsid w:val="007C72FE"/>
    <w:rsid w:val="007C7D38"/>
    <w:rsid w:val="007C7D4D"/>
    <w:rsid w:val="007D0A2C"/>
    <w:rsid w:val="007D117D"/>
    <w:rsid w:val="007D12B8"/>
    <w:rsid w:val="007D1386"/>
    <w:rsid w:val="007D1A7A"/>
    <w:rsid w:val="007D2C49"/>
    <w:rsid w:val="007D347C"/>
    <w:rsid w:val="007D3AB5"/>
    <w:rsid w:val="007D3CBC"/>
    <w:rsid w:val="007D45FD"/>
    <w:rsid w:val="007D4C11"/>
    <w:rsid w:val="007D5F05"/>
    <w:rsid w:val="007D63E4"/>
    <w:rsid w:val="007D6AA1"/>
    <w:rsid w:val="007D72E4"/>
    <w:rsid w:val="007D797B"/>
    <w:rsid w:val="007D7B11"/>
    <w:rsid w:val="007D7D85"/>
    <w:rsid w:val="007D7E38"/>
    <w:rsid w:val="007D7F76"/>
    <w:rsid w:val="007E012C"/>
    <w:rsid w:val="007E0220"/>
    <w:rsid w:val="007E0CAE"/>
    <w:rsid w:val="007E120E"/>
    <w:rsid w:val="007E210B"/>
    <w:rsid w:val="007E251F"/>
    <w:rsid w:val="007E3115"/>
    <w:rsid w:val="007E38D6"/>
    <w:rsid w:val="007E38DF"/>
    <w:rsid w:val="007E3F3A"/>
    <w:rsid w:val="007E56D0"/>
    <w:rsid w:val="007E5CA7"/>
    <w:rsid w:val="007E6360"/>
    <w:rsid w:val="007E6B4C"/>
    <w:rsid w:val="007E76CC"/>
    <w:rsid w:val="007F010F"/>
    <w:rsid w:val="007F054D"/>
    <w:rsid w:val="007F0884"/>
    <w:rsid w:val="007F1528"/>
    <w:rsid w:val="007F2868"/>
    <w:rsid w:val="007F2F0C"/>
    <w:rsid w:val="007F3044"/>
    <w:rsid w:val="007F3837"/>
    <w:rsid w:val="007F4479"/>
    <w:rsid w:val="007F4B85"/>
    <w:rsid w:val="007F5E5A"/>
    <w:rsid w:val="007F6025"/>
    <w:rsid w:val="007F654E"/>
    <w:rsid w:val="007F7DCE"/>
    <w:rsid w:val="00800369"/>
    <w:rsid w:val="00801212"/>
    <w:rsid w:val="00801A24"/>
    <w:rsid w:val="00801D4F"/>
    <w:rsid w:val="00801ED4"/>
    <w:rsid w:val="00802665"/>
    <w:rsid w:val="00802A36"/>
    <w:rsid w:val="0080445A"/>
    <w:rsid w:val="008044CE"/>
    <w:rsid w:val="008048DE"/>
    <w:rsid w:val="00805712"/>
    <w:rsid w:val="00805D06"/>
    <w:rsid w:val="00807139"/>
    <w:rsid w:val="00807B7C"/>
    <w:rsid w:val="00810A2B"/>
    <w:rsid w:val="00810BAD"/>
    <w:rsid w:val="00810C88"/>
    <w:rsid w:val="00812299"/>
    <w:rsid w:val="008123BE"/>
    <w:rsid w:val="00812434"/>
    <w:rsid w:val="00813978"/>
    <w:rsid w:val="00813B57"/>
    <w:rsid w:val="00814B87"/>
    <w:rsid w:val="00814BEB"/>
    <w:rsid w:val="00815B43"/>
    <w:rsid w:val="0081642B"/>
    <w:rsid w:val="00817A52"/>
    <w:rsid w:val="00817F41"/>
    <w:rsid w:val="008208E1"/>
    <w:rsid w:val="00820A70"/>
    <w:rsid w:val="00821107"/>
    <w:rsid w:val="008211BB"/>
    <w:rsid w:val="00822188"/>
    <w:rsid w:val="0082425F"/>
    <w:rsid w:val="008254F9"/>
    <w:rsid w:val="008262B5"/>
    <w:rsid w:val="008266E7"/>
    <w:rsid w:val="008269D6"/>
    <w:rsid w:val="00827744"/>
    <w:rsid w:val="00827B42"/>
    <w:rsid w:val="00830FE0"/>
    <w:rsid w:val="008340F2"/>
    <w:rsid w:val="008352CA"/>
    <w:rsid w:val="0083593B"/>
    <w:rsid w:val="008359C9"/>
    <w:rsid w:val="00836BC7"/>
    <w:rsid w:val="00836F2F"/>
    <w:rsid w:val="008376C0"/>
    <w:rsid w:val="00840F2A"/>
    <w:rsid w:val="008429E1"/>
    <w:rsid w:val="008445B7"/>
    <w:rsid w:val="00845421"/>
    <w:rsid w:val="0084559A"/>
    <w:rsid w:val="00845A6F"/>
    <w:rsid w:val="00846B0F"/>
    <w:rsid w:val="00850C96"/>
    <w:rsid w:val="00851539"/>
    <w:rsid w:val="00851CBC"/>
    <w:rsid w:val="008528B5"/>
    <w:rsid w:val="0085390E"/>
    <w:rsid w:val="00854ACF"/>
    <w:rsid w:val="008560B4"/>
    <w:rsid w:val="00856396"/>
    <w:rsid w:val="00857224"/>
    <w:rsid w:val="008573F3"/>
    <w:rsid w:val="00860E98"/>
    <w:rsid w:val="00861D4A"/>
    <w:rsid w:val="008632F4"/>
    <w:rsid w:val="0086391A"/>
    <w:rsid w:val="00863BD3"/>
    <w:rsid w:val="008647A5"/>
    <w:rsid w:val="008653F4"/>
    <w:rsid w:val="00865EB9"/>
    <w:rsid w:val="0086622D"/>
    <w:rsid w:val="008664EC"/>
    <w:rsid w:val="00872455"/>
    <w:rsid w:val="008730FB"/>
    <w:rsid w:val="00873142"/>
    <w:rsid w:val="00874AA3"/>
    <w:rsid w:val="00874C24"/>
    <w:rsid w:val="0087563F"/>
    <w:rsid w:val="0087696D"/>
    <w:rsid w:val="00877A7F"/>
    <w:rsid w:val="00877C86"/>
    <w:rsid w:val="008817BC"/>
    <w:rsid w:val="00882CE7"/>
    <w:rsid w:val="00883DC2"/>
    <w:rsid w:val="00883FAA"/>
    <w:rsid w:val="008845CB"/>
    <w:rsid w:val="008850C6"/>
    <w:rsid w:val="00886452"/>
    <w:rsid w:val="00886B67"/>
    <w:rsid w:val="00887C64"/>
    <w:rsid w:val="0089250E"/>
    <w:rsid w:val="00892CFC"/>
    <w:rsid w:val="00893D5C"/>
    <w:rsid w:val="00895068"/>
    <w:rsid w:val="00895750"/>
    <w:rsid w:val="00896C35"/>
    <w:rsid w:val="00896F29"/>
    <w:rsid w:val="008A0B79"/>
    <w:rsid w:val="008A1659"/>
    <w:rsid w:val="008A190D"/>
    <w:rsid w:val="008A1DD7"/>
    <w:rsid w:val="008A241F"/>
    <w:rsid w:val="008A26A8"/>
    <w:rsid w:val="008A303F"/>
    <w:rsid w:val="008A3720"/>
    <w:rsid w:val="008A4267"/>
    <w:rsid w:val="008A4706"/>
    <w:rsid w:val="008A51E5"/>
    <w:rsid w:val="008A533F"/>
    <w:rsid w:val="008A55B6"/>
    <w:rsid w:val="008A5AC5"/>
    <w:rsid w:val="008A66E5"/>
    <w:rsid w:val="008A69C1"/>
    <w:rsid w:val="008A6C9A"/>
    <w:rsid w:val="008A6DD9"/>
    <w:rsid w:val="008A77E4"/>
    <w:rsid w:val="008B0151"/>
    <w:rsid w:val="008B04CE"/>
    <w:rsid w:val="008B121A"/>
    <w:rsid w:val="008B162D"/>
    <w:rsid w:val="008B1757"/>
    <w:rsid w:val="008B1ECC"/>
    <w:rsid w:val="008B3BB2"/>
    <w:rsid w:val="008B409F"/>
    <w:rsid w:val="008B5F40"/>
    <w:rsid w:val="008B64BE"/>
    <w:rsid w:val="008B6E9F"/>
    <w:rsid w:val="008B75A9"/>
    <w:rsid w:val="008B7C11"/>
    <w:rsid w:val="008C099E"/>
    <w:rsid w:val="008C0A97"/>
    <w:rsid w:val="008C102B"/>
    <w:rsid w:val="008C12D7"/>
    <w:rsid w:val="008C1A6D"/>
    <w:rsid w:val="008C2938"/>
    <w:rsid w:val="008C31BC"/>
    <w:rsid w:val="008C3BE9"/>
    <w:rsid w:val="008C5B27"/>
    <w:rsid w:val="008C5E94"/>
    <w:rsid w:val="008C6621"/>
    <w:rsid w:val="008C6C19"/>
    <w:rsid w:val="008C78E2"/>
    <w:rsid w:val="008C7FC8"/>
    <w:rsid w:val="008D01F4"/>
    <w:rsid w:val="008D0B7E"/>
    <w:rsid w:val="008D1ECC"/>
    <w:rsid w:val="008D1EE0"/>
    <w:rsid w:val="008D2BDA"/>
    <w:rsid w:val="008D362F"/>
    <w:rsid w:val="008D3D44"/>
    <w:rsid w:val="008D56CC"/>
    <w:rsid w:val="008D5CC2"/>
    <w:rsid w:val="008D68EF"/>
    <w:rsid w:val="008D6E44"/>
    <w:rsid w:val="008D7BB5"/>
    <w:rsid w:val="008E0BAF"/>
    <w:rsid w:val="008E1519"/>
    <w:rsid w:val="008E15FC"/>
    <w:rsid w:val="008E3399"/>
    <w:rsid w:val="008E55D8"/>
    <w:rsid w:val="008E66A2"/>
    <w:rsid w:val="008E7387"/>
    <w:rsid w:val="008E793B"/>
    <w:rsid w:val="008F0B7C"/>
    <w:rsid w:val="008F1051"/>
    <w:rsid w:val="008F1136"/>
    <w:rsid w:val="008F1AEA"/>
    <w:rsid w:val="008F585C"/>
    <w:rsid w:val="00900001"/>
    <w:rsid w:val="00900AE4"/>
    <w:rsid w:val="00900DFE"/>
    <w:rsid w:val="009010CA"/>
    <w:rsid w:val="009019DB"/>
    <w:rsid w:val="00901EC7"/>
    <w:rsid w:val="009021F1"/>
    <w:rsid w:val="00902742"/>
    <w:rsid w:val="00902EAD"/>
    <w:rsid w:val="009043D3"/>
    <w:rsid w:val="0090455A"/>
    <w:rsid w:val="009045E5"/>
    <w:rsid w:val="00904F05"/>
    <w:rsid w:val="00905196"/>
    <w:rsid w:val="00905602"/>
    <w:rsid w:val="00905976"/>
    <w:rsid w:val="00905D77"/>
    <w:rsid w:val="00906944"/>
    <w:rsid w:val="00906E90"/>
    <w:rsid w:val="00907B14"/>
    <w:rsid w:val="009101AA"/>
    <w:rsid w:val="009104A0"/>
    <w:rsid w:val="009108E9"/>
    <w:rsid w:val="00910F4E"/>
    <w:rsid w:val="0091121C"/>
    <w:rsid w:val="009113AB"/>
    <w:rsid w:val="00911C5B"/>
    <w:rsid w:val="009130EA"/>
    <w:rsid w:val="00913D59"/>
    <w:rsid w:val="00914004"/>
    <w:rsid w:val="00914650"/>
    <w:rsid w:val="00914C7B"/>
    <w:rsid w:val="0091634A"/>
    <w:rsid w:val="0091643E"/>
    <w:rsid w:val="00916903"/>
    <w:rsid w:val="00916B99"/>
    <w:rsid w:val="00916DE9"/>
    <w:rsid w:val="00916F4F"/>
    <w:rsid w:val="00917B31"/>
    <w:rsid w:val="0092024A"/>
    <w:rsid w:val="00921386"/>
    <w:rsid w:val="00921A68"/>
    <w:rsid w:val="0092215D"/>
    <w:rsid w:val="00922492"/>
    <w:rsid w:val="00923502"/>
    <w:rsid w:val="009249DA"/>
    <w:rsid w:val="00924C9E"/>
    <w:rsid w:val="00924F61"/>
    <w:rsid w:val="00925C8F"/>
    <w:rsid w:val="00927CFB"/>
    <w:rsid w:val="00927D5A"/>
    <w:rsid w:val="00931470"/>
    <w:rsid w:val="00932032"/>
    <w:rsid w:val="00932A84"/>
    <w:rsid w:val="00933EAF"/>
    <w:rsid w:val="00934E59"/>
    <w:rsid w:val="00935085"/>
    <w:rsid w:val="00935A42"/>
    <w:rsid w:val="00935ECD"/>
    <w:rsid w:val="009368DE"/>
    <w:rsid w:val="00937008"/>
    <w:rsid w:val="009422BE"/>
    <w:rsid w:val="00943177"/>
    <w:rsid w:val="00943438"/>
    <w:rsid w:val="00943D17"/>
    <w:rsid w:val="0094411B"/>
    <w:rsid w:val="0094454F"/>
    <w:rsid w:val="00944BC0"/>
    <w:rsid w:val="00944CDE"/>
    <w:rsid w:val="00945585"/>
    <w:rsid w:val="0094594A"/>
    <w:rsid w:val="009464A4"/>
    <w:rsid w:val="00946C17"/>
    <w:rsid w:val="009478E4"/>
    <w:rsid w:val="00947E62"/>
    <w:rsid w:val="00950246"/>
    <w:rsid w:val="00950884"/>
    <w:rsid w:val="00950989"/>
    <w:rsid w:val="00952059"/>
    <w:rsid w:val="00954261"/>
    <w:rsid w:val="00954B0E"/>
    <w:rsid w:val="009560F3"/>
    <w:rsid w:val="00956D47"/>
    <w:rsid w:val="00957B04"/>
    <w:rsid w:val="00957D35"/>
    <w:rsid w:val="00957E69"/>
    <w:rsid w:val="00960958"/>
    <w:rsid w:val="00960D9E"/>
    <w:rsid w:val="00961B3E"/>
    <w:rsid w:val="00961E38"/>
    <w:rsid w:val="00962C86"/>
    <w:rsid w:val="00962CF9"/>
    <w:rsid w:val="00962D96"/>
    <w:rsid w:val="0096456B"/>
    <w:rsid w:val="00967033"/>
    <w:rsid w:val="009672A2"/>
    <w:rsid w:val="009707C4"/>
    <w:rsid w:val="0097209B"/>
    <w:rsid w:val="009720D2"/>
    <w:rsid w:val="0097255C"/>
    <w:rsid w:val="009725B6"/>
    <w:rsid w:val="00972A22"/>
    <w:rsid w:val="009735D0"/>
    <w:rsid w:val="009737AB"/>
    <w:rsid w:val="00973D04"/>
    <w:rsid w:val="00974010"/>
    <w:rsid w:val="00974BDB"/>
    <w:rsid w:val="00975122"/>
    <w:rsid w:val="00975168"/>
    <w:rsid w:val="00975601"/>
    <w:rsid w:val="00975889"/>
    <w:rsid w:val="00976330"/>
    <w:rsid w:val="009772F7"/>
    <w:rsid w:val="00980023"/>
    <w:rsid w:val="009804B2"/>
    <w:rsid w:val="00980569"/>
    <w:rsid w:val="009807E6"/>
    <w:rsid w:val="009829C8"/>
    <w:rsid w:val="0098354A"/>
    <w:rsid w:val="00984BD2"/>
    <w:rsid w:val="00985223"/>
    <w:rsid w:val="00985C1A"/>
    <w:rsid w:val="00986954"/>
    <w:rsid w:val="009909FF"/>
    <w:rsid w:val="0099247E"/>
    <w:rsid w:val="009924F8"/>
    <w:rsid w:val="009926CD"/>
    <w:rsid w:val="00992AA3"/>
    <w:rsid w:val="009943B4"/>
    <w:rsid w:val="00994A4E"/>
    <w:rsid w:val="009956F8"/>
    <w:rsid w:val="00995CBE"/>
    <w:rsid w:val="00995E08"/>
    <w:rsid w:val="00996301"/>
    <w:rsid w:val="00996F94"/>
    <w:rsid w:val="009978D7"/>
    <w:rsid w:val="009A2EB6"/>
    <w:rsid w:val="009A3092"/>
    <w:rsid w:val="009A3142"/>
    <w:rsid w:val="009A3AE4"/>
    <w:rsid w:val="009A56A9"/>
    <w:rsid w:val="009A5B62"/>
    <w:rsid w:val="009A5DE1"/>
    <w:rsid w:val="009A79B1"/>
    <w:rsid w:val="009A7DB5"/>
    <w:rsid w:val="009B049A"/>
    <w:rsid w:val="009B0589"/>
    <w:rsid w:val="009B0751"/>
    <w:rsid w:val="009B0B68"/>
    <w:rsid w:val="009B0E40"/>
    <w:rsid w:val="009B21A9"/>
    <w:rsid w:val="009B26B8"/>
    <w:rsid w:val="009B29CD"/>
    <w:rsid w:val="009B41B5"/>
    <w:rsid w:val="009B4F99"/>
    <w:rsid w:val="009B5466"/>
    <w:rsid w:val="009B55A6"/>
    <w:rsid w:val="009B55EF"/>
    <w:rsid w:val="009B6331"/>
    <w:rsid w:val="009B73D4"/>
    <w:rsid w:val="009B746B"/>
    <w:rsid w:val="009C06A9"/>
    <w:rsid w:val="009C099E"/>
    <w:rsid w:val="009C0D9A"/>
    <w:rsid w:val="009C159D"/>
    <w:rsid w:val="009C1C4D"/>
    <w:rsid w:val="009C2454"/>
    <w:rsid w:val="009C2AA7"/>
    <w:rsid w:val="009C383C"/>
    <w:rsid w:val="009C4A07"/>
    <w:rsid w:val="009C4A49"/>
    <w:rsid w:val="009C59D7"/>
    <w:rsid w:val="009C6DA7"/>
    <w:rsid w:val="009C6E5C"/>
    <w:rsid w:val="009C72DE"/>
    <w:rsid w:val="009C7A93"/>
    <w:rsid w:val="009D0D35"/>
    <w:rsid w:val="009D0F91"/>
    <w:rsid w:val="009D1D54"/>
    <w:rsid w:val="009D2A43"/>
    <w:rsid w:val="009D380D"/>
    <w:rsid w:val="009D451D"/>
    <w:rsid w:val="009D52FD"/>
    <w:rsid w:val="009D61E9"/>
    <w:rsid w:val="009D692B"/>
    <w:rsid w:val="009E0998"/>
    <w:rsid w:val="009E0A23"/>
    <w:rsid w:val="009E0DB1"/>
    <w:rsid w:val="009E24AB"/>
    <w:rsid w:val="009E2DAF"/>
    <w:rsid w:val="009E3B46"/>
    <w:rsid w:val="009E3CD6"/>
    <w:rsid w:val="009E4AF7"/>
    <w:rsid w:val="009E4B91"/>
    <w:rsid w:val="009E4CED"/>
    <w:rsid w:val="009E589C"/>
    <w:rsid w:val="009E617C"/>
    <w:rsid w:val="009E757F"/>
    <w:rsid w:val="009F0B47"/>
    <w:rsid w:val="009F38D3"/>
    <w:rsid w:val="009F3D7C"/>
    <w:rsid w:val="009F4E79"/>
    <w:rsid w:val="009F5110"/>
    <w:rsid w:val="009F53F2"/>
    <w:rsid w:val="009F65E9"/>
    <w:rsid w:val="009F6E89"/>
    <w:rsid w:val="009F6EC5"/>
    <w:rsid w:val="009F6FC7"/>
    <w:rsid w:val="009F733A"/>
    <w:rsid w:val="009F73D6"/>
    <w:rsid w:val="009F7FDE"/>
    <w:rsid w:val="00A00361"/>
    <w:rsid w:val="00A005E1"/>
    <w:rsid w:val="00A00F96"/>
    <w:rsid w:val="00A0147B"/>
    <w:rsid w:val="00A01774"/>
    <w:rsid w:val="00A020F7"/>
    <w:rsid w:val="00A032F3"/>
    <w:rsid w:val="00A03479"/>
    <w:rsid w:val="00A03A11"/>
    <w:rsid w:val="00A03CA2"/>
    <w:rsid w:val="00A05B96"/>
    <w:rsid w:val="00A06ACA"/>
    <w:rsid w:val="00A073E2"/>
    <w:rsid w:val="00A07995"/>
    <w:rsid w:val="00A12537"/>
    <w:rsid w:val="00A12A12"/>
    <w:rsid w:val="00A137F0"/>
    <w:rsid w:val="00A13A59"/>
    <w:rsid w:val="00A13DDD"/>
    <w:rsid w:val="00A14320"/>
    <w:rsid w:val="00A147F6"/>
    <w:rsid w:val="00A16141"/>
    <w:rsid w:val="00A17B31"/>
    <w:rsid w:val="00A2021D"/>
    <w:rsid w:val="00A202EA"/>
    <w:rsid w:val="00A2083B"/>
    <w:rsid w:val="00A20957"/>
    <w:rsid w:val="00A20D3E"/>
    <w:rsid w:val="00A212EF"/>
    <w:rsid w:val="00A2141A"/>
    <w:rsid w:val="00A224E7"/>
    <w:rsid w:val="00A2253E"/>
    <w:rsid w:val="00A229F3"/>
    <w:rsid w:val="00A23105"/>
    <w:rsid w:val="00A231BA"/>
    <w:rsid w:val="00A241C8"/>
    <w:rsid w:val="00A24E6D"/>
    <w:rsid w:val="00A25A05"/>
    <w:rsid w:val="00A268D6"/>
    <w:rsid w:val="00A26E38"/>
    <w:rsid w:val="00A30A7D"/>
    <w:rsid w:val="00A30E65"/>
    <w:rsid w:val="00A31197"/>
    <w:rsid w:val="00A32E06"/>
    <w:rsid w:val="00A330B8"/>
    <w:rsid w:val="00A33ABA"/>
    <w:rsid w:val="00A33AE5"/>
    <w:rsid w:val="00A34260"/>
    <w:rsid w:val="00A34FC5"/>
    <w:rsid w:val="00A3524A"/>
    <w:rsid w:val="00A36574"/>
    <w:rsid w:val="00A41BB1"/>
    <w:rsid w:val="00A42119"/>
    <w:rsid w:val="00A425EB"/>
    <w:rsid w:val="00A42EEA"/>
    <w:rsid w:val="00A4321A"/>
    <w:rsid w:val="00A4413E"/>
    <w:rsid w:val="00A44D20"/>
    <w:rsid w:val="00A45BB3"/>
    <w:rsid w:val="00A477B4"/>
    <w:rsid w:val="00A528E8"/>
    <w:rsid w:val="00A537D1"/>
    <w:rsid w:val="00A53F2D"/>
    <w:rsid w:val="00A54737"/>
    <w:rsid w:val="00A555BB"/>
    <w:rsid w:val="00A55D03"/>
    <w:rsid w:val="00A5681C"/>
    <w:rsid w:val="00A57383"/>
    <w:rsid w:val="00A57A66"/>
    <w:rsid w:val="00A57EB4"/>
    <w:rsid w:val="00A6038F"/>
    <w:rsid w:val="00A63236"/>
    <w:rsid w:val="00A635C3"/>
    <w:rsid w:val="00A63F2F"/>
    <w:rsid w:val="00A64BFA"/>
    <w:rsid w:val="00A651DC"/>
    <w:rsid w:val="00A707FB"/>
    <w:rsid w:val="00A70A83"/>
    <w:rsid w:val="00A71223"/>
    <w:rsid w:val="00A7200F"/>
    <w:rsid w:val="00A72F51"/>
    <w:rsid w:val="00A73774"/>
    <w:rsid w:val="00A73C72"/>
    <w:rsid w:val="00A73F63"/>
    <w:rsid w:val="00A75339"/>
    <w:rsid w:val="00A7682D"/>
    <w:rsid w:val="00A772E2"/>
    <w:rsid w:val="00A77CC8"/>
    <w:rsid w:val="00A80566"/>
    <w:rsid w:val="00A809F1"/>
    <w:rsid w:val="00A81EC0"/>
    <w:rsid w:val="00A82BDF"/>
    <w:rsid w:val="00A82F1F"/>
    <w:rsid w:val="00A8347B"/>
    <w:rsid w:val="00A83D1B"/>
    <w:rsid w:val="00A840AB"/>
    <w:rsid w:val="00A8418F"/>
    <w:rsid w:val="00A846C2"/>
    <w:rsid w:val="00A84AA8"/>
    <w:rsid w:val="00A85BF8"/>
    <w:rsid w:val="00A92619"/>
    <w:rsid w:val="00A93305"/>
    <w:rsid w:val="00A9550E"/>
    <w:rsid w:val="00A95780"/>
    <w:rsid w:val="00A958F4"/>
    <w:rsid w:val="00A9678E"/>
    <w:rsid w:val="00A9679A"/>
    <w:rsid w:val="00A9695A"/>
    <w:rsid w:val="00A96997"/>
    <w:rsid w:val="00A969EE"/>
    <w:rsid w:val="00A969F0"/>
    <w:rsid w:val="00A97047"/>
    <w:rsid w:val="00A97B47"/>
    <w:rsid w:val="00AA0273"/>
    <w:rsid w:val="00AA0949"/>
    <w:rsid w:val="00AA0CC5"/>
    <w:rsid w:val="00AA14C2"/>
    <w:rsid w:val="00AA16C1"/>
    <w:rsid w:val="00AA1D75"/>
    <w:rsid w:val="00AA1F3C"/>
    <w:rsid w:val="00AA33C4"/>
    <w:rsid w:val="00AA4AF1"/>
    <w:rsid w:val="00AA4DB6"/>
    <w:rsid w:val="00AA60A8"/>
    <w:rsid w:val="00AA689B"/>
    <w:rsid w:val="00AA6F43"/>
    <w:rsid w:val="00AB167A"/>
    <w:rsid w:val="00AB2719"/>
    <w:rsid w:val="00AB2ACC"/>
    <w:rsid w:val="00AB3337"/>
    <w:rsid w:val="00AB5050"/>
    <w:rsid w:val="00AC0604"/>
    <w:rsid w:val="00AC075C"/>
    <w:rsid w:val="00AC0E2C"/>
    <w:rsid w:val="00AC1968"/>
    <w:rsid w:val="00AC207F"/>
    <w:rsid w:val="00AC28C2"/>
    <w:rsid w:val="00AC3015"/>
    <w:rsid w:val="00AC34AD"/>
    <w:rsid w:val="00AC353F"/>
    <w:rsid w:val="00AC42C9"/>
    <w:rsid w:val="00AC519B"/>
    <w:rsid w:val="00AC5428"/>
    <w:rsid w:val="00AC5DE8"/>
    <w:rsid w:val="00AC6026"/>
    <w:rsid w:val="00AD04D2"/>
    <w:rsid w:val="00AD1085"/>
    <w:rsid w:val="00AD1150"/>
    <w:rsid w:val="00AD32A6"/>
    <w:rsid w:val="00AD3601"/>
    <w:rsid w:val="00AD37EE"/>
    <w:rsid w:val="00AD3C63"/>
    <w:rsid w:val="00AD4F12"/>
    <w:rsid w:val="00AD5A50"/>
    <w:rsid w:val="00AD6444"/>
    <w:rsid w:val="00AD67E6"/>
    <w:rsid w:val="00AE03E0"/>
    <w:rsid w:val="00AE0933"/>
    <w:rsid w:val="00AE1BE0"/>
    <w:rsid w:val="00AE1EF1"/>
    <w:rsid w:val="00AE2A46"/>
    <w:rsid w:val="00AE43C1"/>
    <w:rsid w:val="00AE445E"/>
    <w:rsid w:val="00AE4E23"/>
    <w:rsid w:val="00AE58F9"/>
    <w:rsid w:val="00AE5F00"/>
    <w:rsid w:val="00AE6216"/>
    <w:rsid w:val="00AE64D9"/>
    <w:rsid w:val="00AE6CFB"/>
    <w:rsid w:val="00AE7706"/>
    <w:rsid w:val="00AE778D"/>
    <w:rsid w:val="00AE7C7B"/>
    <w:rsid w:val="00AF0A0E"/>
    <w:rsid w:val="00AF0DC9"/>
    <w:rsid w:val="00AF4E6A"/>
    <w:rsid w:val="00AF7068"/>
    <w:rsid w:val="00AF72A2"/>
    <w:rsid w:val="00B019D9"/>
    <w:rsid w:val="00B02255"/>
    <w:rsid w:val="00B027E9"/>
    <w:rsid w:val="00B02BAB"/>
    <w:rsid w:val="00B030E6"/>
    <w:rsid w:val="00B03A6E"/>
    <w:rsid w:val="00B03DA6"/>
    <w:rsid w:val="00B04101"/>
    <w:rsid w:val="00B053B3"/>
    <w:rsid w:val="00B061C5"/>
    <w:rsid w:val="00B06A9B"/>
    <w:rsid w:val="00B07AF6"/>
    <w:rsid w:val="00B106D9"/>
    <w:rsid w:val="00B10E68"/>
    <w:rsid w:val="00B11517"/>
    <w:rsid w:val="00B11D9D"/>
    <w:rsid w:val="00B125D9"/>
    <w:rsid w:val="00B1355C"/>
    <w:rsid w:val="00B13F70"/>
    <w:rsid w:val="00B161E6"/>
    <w:rsid w:val="00B16E31"/>
    <w:rsid w:val="00B1708A"/>
    <w:rsid w:val="00B175C4"/>
    <w:rsid w:val="00B21E99"/>
    <w:rsid w:val="00B220F8"/>
    <w:rsid w:val="00B229D5"/>
    <w:rsid w:val="00B22FF7"/>
    <w:rsid w:val="00B232EE"/>
    <w:rsid w:val="00B23A9B"/>
    <w:rsid w:val="00B23DD1"/>
    <w:rsid w:val="00B25351"/>
    <w:rsid w:val="00B2781A"/>
    <w:rsid w:val="00B27CF8"/>
    <w:rsid w:val="00B27FF0"/>
    <w:rsid w:val="00B31052"/>
    <w:rsid w:val="00B32011"/>
    <w:rsid w:val="00B33380"/>
    <w:rsid w:val="00B33A68"/>
    <w:rsid w:val="00B3429B"/>
    <w:rsid w:val="00B3442A"/>
    <w:rsid w:val="00B35A83"/>
    <w:rsid w:val="00B37E18"/>
    <w:rsid w:val="00B40DD1"/>
    <w:rsid w:val="00B41198"/>
    <w:rsid w:val="00B42538"/>
    <w:rsid w:val="00B42D56"/>
    <w:rsid w:val="00B4378C"/>
    <w:rsid w:val="00B44094"/>
    <w:rsid w:val="00B44C99"/>
    <w:rsid w:val="00B45C19"/>
    <w:rsid w:val="00B46BEF"/>
    <w:rsid w:val="00B470A1"/>
    <w:rsid w:val="00B472DB"/>
    <w:rsid w:val="00B47CBC"/>
    <w:rsid w:val="00B50BAB"/>
    <w:rsid w:val="00B50CF9"/>
    <w:rsid w:val="00B514DA"/>
    <w:rsid w:val="00B516B1"/>
    <w:rsid w:val="00B51B71"/>
    <w:rsid w:val="00B51ED9"/>
    <w:rsid w:val="00B52BB2"/>
    <w:rsid w:val="00B53FF6"/>
    <w:rsid w:val="00B555AA"/>
    <w:rsid w:val="00B55713"/>
    <w:rsid w:val="00B5576F"/>
    <w:rsid w:val="00B55B40"/>
    <w:rsid w:val="00B5642B"/>
    <w:rsid w:val="00B56DC3"/>
    <w:rsid w:val="00B5709B"/>
    <w:rsid w:val="00B572E8"/>
    <w:rsid w:val="00B576A8"/>
    <w:rsid w:val="00B614E1"/>
    <w:rsid w:val="00B63BDA"/>
    <w:rsid w:val="00B64A1F"/>
    <w:rsid w:val="00B64CE3"/>
    <w:rsid w:val="00B65A3E"/>
    <w:rsid w:val="00B65AC5"/>
    <w:rsid w:val="00B67686"/>
    <w:rsid w:val="00B706DA"/>
    <w:rsid w:val="00B706ED"/>
    <w:rsid w:val="00B70818"/>
    <w:rsid w:val="00B7284B"/>
    <w:rsid w:val="00B73B01"/>
    <w:rsid w:val="00B74000"/>
    <w:rsid w:val="00B74F24"/>
    <w:rsid w:val="00B7516B"/>
    <w:rsid w:val="00B751A9"/>
    <w:rsid w:val="00B756EA"/>
    <w:rsid w:val="00B75BED"/>
    <w:rsid w:val="00B76453"/>
    <w:rsid w:val="00B7689B"/>
    <w:rsid w:val="00B76F30"/>
    <w:rsid w:val="00B773C5"/>
    <w:rsid w:val="00B77584"/>
    <w:rsid w:val="00B77600"/>
    <w:rsid w:val="00B7792A"/>
    <w:rsid w:val="00B81FC6"/>
    <w:rsid w:val="00B8228A"/>
    <w:rsid w:val="00B82DF2"/>
    <w:rsid w:val="00B83062"/>
    <w:rsid w:val="00B83449"/>
    <w:rsid w:val="00B83E7A"/>
    <w:rsid w:val="00B83F34"/>
    <w:rsid w:val="00B84DCF"/>
    <w:rsid w:val="00B86AC0"/>
    <w:rsid w:val="00B906CE"/>
    <w:rsid w:val="00B93255"/>
    <w:rsid w:val="00B9607F"/>
    <w:rsid w:val="00B96285"/>
    <w:rsid w:val="00B9638B"/>
    <w:rsid w:val="00B9746E"/>
    <w:rsid w:val="00BA0524"/>
    <w:rsid w:val="00BA0554"/>
    <w:rsid w:val="00BA0558"/>
    <w:rsid w:val="00BA0DF2"/>
    <w:rsid w:val="00BA1DB3"/>
    <w:rsid w:val="00BA1E05"/>
    <w:rsid w:val="00BA3777"/>
    <w:rsid w:val="00BA395F"/>
    <w:rsid w:val="00BA42A0"/>
    <w:rsid w:val="00BA4DD5"/>
    <w:rsid w:val="00BA4EF1"/>
    <w:rsid w:val="00BA5FC7"/>
    <w:rsid w:val="00BA6351"/>
    <w:rsid w:val="00BA6BFC"/>
    <w:rsid w:val="00BA73A9"/>
    <w:rsid w:val="00BA772B"/>
    <w:rsid w:val="00BB1AB9"/>
    <w:rsid w:val="00BB2FF2"/>
    <w:rsid w:val="00BB36E6"/>
    <w:rsid w:val="00BB3D58"/>
    <w:rsid w:val="00BB4C7A"/>
    <w:rsid w:val="00BB4CEF"/>
    <w:rsid w:val="00BB56C1"/>
    <w:rsid w:val="00BB6303"/>
    <w:rsid w:val="00BB79E7"/>
    <w:rsid w:val="00BB7A82"/>
    <w:rsid w:val="00BB7E47"/>
    <w:rsid w:val="00BC178A"/>
    <w:rsid w:val="00BC1E5A"/>
    <w:rsid w:val="00BC1EB7"/>
    <w:rsid w:val="00BC292C"/>
    <w:rsid w:val="00BC2DD0"/>
    <w:rsid w:val="00BC2EA2"/>
    <w:rsid w:val="00BC48B3"/>
    <w:rsid w:val="00BC5D74"/>
    <w:rsid w:val="00BC5F5F"/>
    <w:rsid w:val="00BC702B"/>
    <w:rsid w:val="00BC7702"/>
    <w:rsid w:val="00BD1E2F"/>
    <w:rsid w:val="00BD2C33"/>
    <w:rsid w:val="00BD3918"/>
    <w:rsid w:val="00BD3D7B"/>
    <w:rsid w:val="00BD4010"/>
    <w:rsid w:val="00BD4539"/>
    <w:rsid w:val="00BD5802"/>
    <w:rsid w:val="00BD71A2"/>
    <w:rsid w:val="00BD7214"/>
    <w:rsid w:val="00BD740B"/>
    <w:rsid w:val="00BD75FF"/>
    <w:rsid w:val="00BE0992"/>
    <w:rsid w:val="00BE0BC1"/>
    <w:rsid w:val="00BE1653"/>
    <w:rsid w:val="00BE2A5B"/>
    <w:rsid w:val="00BE2B02"/>
    <w:rsid w:val="00BE2BB8"/>
    <w:rsid w:val="00BE329A"/>
    <w:rsid w:val="00BE33F2"/>
    <w:rsid w:val="00BE33FD"/>
    <w:rsid w:val="00BE4AC6"/>
    <w:rsid w:val="00BE4DDB"/>
    <w:rsid w:val="00BE582E"/>
    <w:rsid w:val="00BE5D50"/>
    <w:rsid w:val="00BE6040"/>
    <w:rsid w:val="00BE605A"/>
    <w:rsid w:val="00BE6B9B"/>
    <w:rsid w:val="00BE6DAD"/>
    <w:rsid w:val="00BE6E47"/>
    <w:rsid w:val="00BE707E"/>
    <w:rsid w:val="00BE7D1C"/>
    <w:rsid w:val="00BF03FC"/>
    <w:rsid w:val="00BF06D8"/>
    <w:rsid w:val="00BF0FD8"/>
    <w:rsid w:val="00BF1281"/>
    <w:rsid w:val="00BF19AA"/>
    <w:rsid w:val="00BF1A35"/>
    <w:rsid w:val="00BF1B48"/>
    <w:rsid w:val="00BF3D24"/>
    <w:rsid w:val="00BF44D6"/>
    <w:rsid w:val="00BF4B57"/>
    <w:rsid w:val="00BF51DE"/>
    <w:rsid w:val="00BF53B8"/>
    <w:rsid w:val="00BF6038"/>
    <w:rsid w:val="00BF655C"/>
    <w:rsid w:val="00C014CF"/>
    <w:rsid w:val="00C01595"/>
    <w:rsid w:val="00C017F2"/>
    <w:rsid w:val="00C020F7"/>
    <w:rsid w:val="00C021DA"/>
    <w:rsid w:val="00C0258B"/>
    <w:rsid w:val="00C03374"/>
    <w:rsid w:val="00C03FA7"/>
    <w:rsid w:val="00C04EA0"/>
    <w:rsid w:val="00C0597D"/>
    <w:rsid w:val="00C0695E"/>
    <w:rsid w:val="00C06C50"/>
    <w:rsid w:val="00C06E20"/>
    <w:rsid w:val="00C07415"/>
    <w:rsid w:val="00C079C7"/>
    <w:rsid w:val="00C100B9"/>
    <w:rsid w:val="00C10C18"/>
    <w:rsid w:val="00C112F9"/>
    <w:rsid w:val="00C1156C"/>
    <w:rsid w:val="00C1170D"/>
    <w:rsid w:val="00C12505"/>
    <w:rsid w:val="00C13A5D"/>
    <w:rsid w:val="00C1432F"/>
    <w:rsid w:val="00C17CC0"/>
    <w:rsid w:val="00C20DB5"/>
    <w:rsid w:val="00C20F57"/>
    <w:rsid w:val="00C210F3"/>
    <w:rsid w:val="00C211A6"/>
    <w:rsid w:val="00C217E1"/>
    <w:rsid w:val="00C22731"/>
    <w:rsid w:val="00C22879"/>
    <w:rsid w:val="00C228A0"/>
    <w:rsid w:val="00C22ED6"/>
    <w:rsid w:val="00C23A04"/>
    <w:rsid w:val="00C23A8F"/>
    <w:rsid w:val="00C2411B"/>
    <w:rsid w:val="00C24B12"/>
    <w:rsid w:val="00C24E49"/>
    <w:rsid w:val="00C24E8B"/>
    <w:rsid w:val="00C25BFE"/>
    <w:rsid w:val="00C26951"/>
    <w:rsid w:val="00C26E19"/>
    <w:rsid w:val="00C27307"/>
    <w:rsid w:val="00C3115D"/>
    <w:rsid w:val="00C3316F"/>
    <w:rsid w:val="00C33A91"/>
    <w:rsid w:val="00C34191"/>
    <w:rsid w:val="00C347BC"/>
    <w:rsid w:val="00C349BF"/>
    <w:rsid w:val="00C34BC8"/>
    <w:rsid w:val="00C35721"/>
    <w:rsid w:val="00C36D6A"/>
    <w:rsid w:val="00C36E79"/>
    <w:rsid w:val="00C374BE"/>
    <w:rsid w:val="00C377DF"/>
    <w:rsid w:val="00C423A8"/>
    <w:rsid w:val="00C42A7C"/>
    <w:rsid w:val="00C42B03"/>
    <w:rsid w:val="00C435F9"/>
    <w:rsid w:val="00C4371C"/>
    <w:rsid w:val="00C44400"/>
    <w:rsid w:val="00C444CB"/>
    <w:rsid w:val="00C47394"/>
    <w:rsid w:val="00C4783D"/>
    <w:rsid w:val="00C50786"/>
    <w:rsid w:val="00C50CEE"/>
    <w:rsid w:val="00C51077"/>
    <w:rsid w:val="00C511FE"/>
    <w:rsid w:val="00C51777"/>
    <w:rsid w:val="00C5317A"/>
    <w:rsid w:val="00C53BF2"/>
    <w:rsid w:val="00C54946"/>
    <w:rsid w:val="00C54B9E"/>
    <w:rsid w:val="00C54BD1"/>
    <w:rsid w:val="00C54DA8"/>
    <w:rsid w:val="00C57113"/>
    <w:rsid w:val="00C5769A"/>
    <w:rsid w:val="00C578EA"/>
    <w:rsid w:val="00C6018B"/>
    <w:rsid w:val="00C60A14"/>
    <w:rsid w:val="00C60E8A"/>
    <w:rsid w:val="00C61004"/>
    <w:rsid w:val="00C6138E"/>
    <w:rsid w:val="00C62C96"/>
    <w:rsid w:val="00C650E0"/>
    <w:rsid w:val="00C6589F"/>
    <w:rsid w:val="00C65F83"/>
    <w:rsid w:val="00C66971"/>
    <w:rsid w:val="00C66B65"/>
    <w:rsid w:val="00C67B8A"/>
    <w:rsid w:val="00C70686"/>
    <w:rsid w:val="00C72453"/>
    <w:rsid w:val="00C72AC3"/>
    <w:rsid w:val="00C7419C"/>
    <w:rsid w:val="00C74E43"/>
    <w:rsid w:val="00C75280"/>
    <w:rsid w:val="00C758CA"/>
    <w:rsid w:val="00C7646C"/>
    <w:rsid w:val="00C76718"/>
    <w:rsid w:val="00C77205"/>
    <w:rsid w:val="00C805DB"/>
    <w:rsid w:val="00C80D63"/>
    <w:rsid w:val="00C80E40"/>
    <w:rsid w:val="00C810F5"/>
    <w:rsid w:val="00C820AC"/>
    <w:rsid w:val="00C83725"/>
    <w:rsid w:val="00C837D7"/>
    <w:rsid w:val="00C8387D"/>
    <w:rsid w:val="00C83FB2"/>
    <w:rsid w:val="00C85C48"/>
    <w:rsid w:val="00C87406"/>
    <w:rsid w:val="00C875C8"/>
    <w:rsid w:val="00C87D6F"/>
    <w:rsid w:val="00C90F8B"/>
    <w:rsid w:val="00C910F2"/>
    <w:rsid w:val="00C924CF"/>
    <w:rsid w:val="00C93A57"/>
    <w:rsid w:val="00C95000"/>
    <w:rsid w:val="00C976A2"/>
    <w:rsid w:val="00C97734"/>
    <w:rsid w:val="00C97E54"/>
    <w:rsid w:val="00CA12B8"/>
    <w:rsid w:val="00CA1FBC"/>
    <w:rsid w:val="00CA2978"/>
    <w:rsid w:val="00CA2B40"/>
    <w:rsid w:val="00CA3C66"/>
    <w:rsid w:val="00CA3FC1"/>
    <w:rsid w:val="00CA5CD0"/>
    <w:rsid w:val="00CA6070"/>
    <w:rsid w:val="00CA6A11"/>
    <w:rsid w:val="00CA7D3E"/>
    <w:rsid w:val="00CB0CBC"/>
    <w:rsid w:val="00CB1AA0"/>
    <w:rsid w:val="00CB3D8E"/>
    <w:rsid w:val="00CB4C61"/>
    <w:rsid w:val="00CB66F3"/>
    <w:rsid w:val="00CB6F18"/>
    <w:rsid w:val="00CC01B4"/>
    <w:rsid w:val="00CC0431"/>
    <w:rsid w:val="00CC2A60"/>
    <w:rsid w:val="00CC364B"/>
    <w:rsid w:val="00CC3AA9"/>
    <w:rsid w:val="00CC4179"/>
    <w:rsid w:val="00CC4B01"/>
    <w:rsid w:val="00CC5E53"/>
    <w:rsid w:val="00CC6516"/>
    <w:rsid w:val="00CC6589"/>
    <w:rsid w:val="00CC72B5"/>
    <w:rsid w:val="00CC75E7"/>
    <w:rsid w:val="00CD0D2F"/>
    <w:rsid w:val="00CD159A"/>
    <w:rsid w:val="00CD1D93"/>
    <w:rsid w:val="00CD2220"/>
    <w:rsid w:val="00CD33D6"/>
    <w:rsid w:val="00CD3E72"/>
    <w:rsid w:val="00CD459A"/>
    <w:rsid w:val="00CD70C1"/>
    <w:rsid w:val="00CD728F"/>
    <w:rsid w:val="00CD7531"/>
    <w:rsid w:val="00CD7A5C"/>
    <w:rsid w:val="00CE0CA0"/>
    <w:rsid w:val="00CE1030"/>
    <w:rsid w:val="00CE1A8B"/>
    <w:rsid w:val="00CE1EEF"/>
    <w:rsid w:val="00CE4717"/>
    <w:rsid w:val="00CE4AC3"/>
    <w:rsid w:val="00CE4D75"/>
    <w:rsid w:val="00CE51EC"/>
    <w:rsid w:val="00CE54D4"/>
    <w:rsid w:val="00CE556B"/>
    <w:rsid w:val="00CE7178"/>
    <w:rsid w:val="00CE74F0"/>
    <w:rsid w:val="00CE7CD8"/>
    <w:rsid w:val="00CE7E78"/>
    <w:rsid w:val="00CE7EDC"/>
    <w:rsid w:val="00CF00D4"/>
    <w:rsid w:val="00CF0502"/>
    <w:rsid w:val="00CF0A2B"/>
    <w:rsid w:val="00CF1640"/>
    <w:rsid w:val="00CF21B5"/>
    <w:rsid w:val="00CF254B"/>
    <w:rsid w:val="00CF2A91"/>
    <w:rsid w:val="00CF30EE"/>
    <w:rsid w:val="00CF4582"/>
    <w:rsid w:val="00CF4B79"/>
    <w:rsid w:val="00CF54A4"/>
    <w:rsid w:val="00CF5C9C"/>
    <w:rsid w:val="00CF7A87"/>
    <w:rsid w:val="00D0048C"/>
    <w:rsid w:val="00D009EB"/>
    <w:rsid w:val="00D00DC3"/>
    <w:rsid w:val="00D010D0"/>
    <w:rsid w:val="00D0250E"/>
    <w:rsid w:val="00D02AAA"/>
    <w:rsid w:val="00D030A6"/>
    <w:rsid w:val="00D03ECA"/>
    <w:rsid w:val="00D0466C"/>
    <w:rsid w:val="00D05081"/>
    <w:rsid w:val="00D07A1A"/>
    <w:rsid w:val="00D07F5E"/>
    <w:rsid w:val="00D10645"/>
    <w:rsid w:val="00D10DB0"/>
    <w:rsid w:val="00D12A94"/>
    <w:rsid w:val="00D12B3F"/>
    <w:rsid w:val="00D12E97"/>
    <w:rsid w:val="00D13DAA"/>
    <w:rsid w:val="00D169B8"/>
    <w:rsid w:val="00D16ACD"/>
    <w:rsid w:val="00D22022"/>
    <w:rsid w:val="00D2263D"/>
    <w:rsid w:val="00D22AF8"/>
    <w:rsid w:val="00D23F88"/>
    <w:rsid w:val="00D24701"/>
    <w:rsid w:val="00D25383"/>
    <w:rsid w:val="00D26BDE"/>
    <w:rsid w:val="00D277AC"/>
    <w:rsid w:val="00D277F2"/>
    <w:rsid w:val="00D279F2"/>
    <w:rsid w:val="00D27CEB"/>
    <w:rsid w:val="00D30518"/>
    <w:rsid w:val="00D309F8"/>
    <w:rsid w:val="00D31173"/>
    <w:rsid w:val="00D31838"/>
    <w:rsid w:val="00D325EE"/>
    <w:rsid w:val="00D32697"/>
    <w:rsid w:val="00D32C55"/>
    <w:rsid w:val="00D33385"/>
    <w:rsid w:val="00D33B44"/>
    <w:rsid w:val="00D342BA"/>
    <w:rsid w:val="00D40799"/>
    <w:rsid w:val="00D41260"/>
    <w:rsid w:val="00D4138C"/>
    <w:rsid w:val="00D434D2"/>
    <w:rsid w:val="00D44803"/>
    <w:rsid w:val="00D454EB"/>
    <w:rsid w:val="00D4596E"/>
    <w:rsid w:val="00D46EBB"/>
    <w:rsid w:val="00D4718D"/>
    <w:rsid w:val="00D51E81"/>
    <w:rsid w:val="00D52649"/>
    <w:rsid w:val="00D54533"/>
    <w:rsid w:val="00D553E6"/>
    <w:rsid w:val="00D55D95"/>
    <w:rsid w:val="00D565C7"/>
    <w:rsid w:val="00D57769"/>
    <w:rsid w:val="00D6094D"/>
    <w:rsid w:val="00D60CA9"/>
    <w:rsid w:val="00D60EB0"/>
    <w:rsid w:val="00D61F11"/>
    <w:rsid w:val="00D61FFB"/>
    <w:rsid w:val="00D622A6"/>
    <w:rsid w:val="00D622E1"/>
    <w:rsid w:val="00D63CDE"/>
    <w:rsid w:val="00D64389"/>
    <w:rsid w:val="00D65A0F"/>
    <w:rsid w:val="00D65C10"/>
    <w:rsid w:val="00D6758C"/>
    <w:rsid w:val="00D67AB6"/>
    <w:rsid w:val="00D67B5D"/>
    <w:rsid w:val="00D67BE2"/>
    <w:rsid w:val="00D67EE4"/>
    <w:rsid w:val="00D70299"/>
    <w:rsid w:val="00D704BE"/>
    <w:rsid w:val="00D70C8B"/>
    <w:rsid w:val="00D719DC"/>
    <w:rsid w:val="00D7225F"/>
    <w:rsid w:val="00D72B4E"/>
    <w:rsid w:val="00D72B64"/>
    <w:rsid w:val="00D72EC0"/>
    <w:rsid w:val="00D743F6"/>
    <w:rsid w:val="00D747D1"/>
    <w:rsid w:val="00D74AE8"/>
    <w:rsid w:val="00D75273"/>
    <w:rsid w:val="00D75F40"/>
    <w:rsid w:val="00D76DD8"/>
    <w:rsid w:val="00D76F5D"/>
    <w:rsid w:val="00D76FA8"/>
    <w:rsid w:val="00D809CA"/>
    <w:rsid w:val="00D80DF5"/>
    <w:rsid w:val="00D811D1"/>
    <w:rsid w:val="00D8186C"/>
    <w:rsid w:val="00D81A3A"/>
    <w:rsid w:val="00D81DF1"/>
    <w:rsid w:val="00D82B74"/>
    <w:rsid w:val="00D83A74"/>
    <w:rsid w:val="00D845FE"/>
    <w:rsid w:val="00D8487D"/>
    <w:rsid w:val="00D852E1"/>
    <w:rsid w:val="00D85940"/>
    <w:rsid w:val="00D85B5B"/>
    <w:rsid w:val="00D86359"/>
    <w:rsid w:val="00D8708B"/>
    <w:rsid w:val="00D87420"/>
    <w:rsid w:val="00D87AD3"/>
    <w:rsid w:val="00D87C2B"/>
    <w:rsid w:val="00D87F64"/>
    <w:rsid w:val="00D90FE6"/>
    <w:rsid w:val="00D936B2"/>
    <w:rsid w:val="00D95B6D"/>
    <w:rsid w:val="00D95DD6"/>
    <w:rsid w:val="00D95E92"/>
    <w:rsid w:val="00D96851"/>
    <w:rsid w:val="00D971D2"/>
    <w:rsid w:val="00D9761A"/>
    <w:rsid w:val="00D976C1"/>
    <w:rsid w:val="00DA1DF3"/>
    <w:rsid w:val="00DA2FD1"/>
    <w:rsid w:val="00DA3B04"/>
    <w:rsid w:val="00DA4663"/>
    <w:rsid w:val="00DA5C02"/>
    <w:rsid w:val="00DA5C0A"/>
    <w:rsid w:val="00DA62A4"/>
    <w:rsid w:val="00DA65DC"/>
    <w:rsid w:val="00DA6714"/>
    <w:rsid w:val="00DA7546"/>
    <w:rsid w:val="00DA7E85"/>
    <w:rsid w:val="00DB0CCD"/>
    <w:rsid w:val="00DB1158"/>
    <w:rsid w:val="00DB1554"/>
    <w:rsid w:val="00DB27BC"/>
    <w:rsid w:val="00DB2C21"/>
    <w:rsid w:val="00DB3AFE"/>
    <w:rsid w:val="00DB3F12"/>
    <w:rsid w:val="00DB410D"/>
    <w:rsid w:val="00DB5058"/>
    <w:rsid w:val="00DB5310"/>
    <w:rsid w:val="00DB5FDD"/>
    <w:rsid w:val="00DB68D0"/>
    <w:rsid w:val="00DB7C93"/>
    <w:rsid w:val="00DC036D"/>
    <w:rsid w:val="00DC04F8"/>
    <w:rsid w:val="00DC0FB4"/>
    <w:rsid w:val="00DC1BAA"/>
    <w:rsid w:val="00DC1DEA"/>
    <w:rsid w:val="00DC3047"/>
    <w:rsid w:val="00DC38A0"/>
    <w:rsid w:val="00DC3EAE"/>
    <w:rsid w:val="00DC4568"/>
    <w:rsid w:val="00DC73F9"/>
    <w:rsid w:val="00DC7BA9"/>
    <w:rsid w:val="00DD19FE"/>
    <w:rsid w:val="00DD2C25"/>
    <w:rsid w:val="00DD36D1"/>
    <w:rsid w:val="00DD36DA"/>
    <w:rsid w:val="00DD4328"/>
    <w:rsid w:val="00DD511A"/>
    <w:rsid w:val="00DD54AE"/>
    <w:rsid w:val="00DD57B6"/>
    <w:rsid w:val="00DD5823"/>
    <w:rsid w:val="00DD58AA"/>
    <w:rsid w:val="00DD5B9F"/>
    <w:rsid w:val="00DD61DC"/>
    <w:rsid w:val="00DE164C"/>
    <w:rsid w:val="00DE1878"/>
    <w:rsid w:val="00DE1D66"/>
    <w:rsid w:val="00DE4B4B"/>
    <w:rsid w:val="00DE640B"/>
    <w:rsid w:val="00DF0DDE"/>
    <w:rsid w:val="00DF2222"/>
    <w:rsid w:val="00DF2329"/>
    <w:rsid w:val="00DF2CB2"/>
    <w:rsid w:val="00DF4DFF"/>
    <w:rsid w:val="00DF7C51"/>
    <w:rsid w:val="00E02DBC"/>
    <w:rsid w:val="00E043BF"/>
    <w:rsid w:val="00E04949"/>
    <w:rsid w:val="00E06411"/>
    <w:rsid w:val="00E0701E"/>
    <w:rsid w:val="00E070B5"/>
    <w:rsid w:val="00E07579"/>
    <w:rsid w:val="00E07997"/>
    <w:rsid w:val="00E1116D"/>
    <w:rsid w:val="00E119D1"/>
    <w:rsid w:val="00E13E14"/>
    <w:rsid w:val="00E141CF"/>
    <w:rsid w:val="00E14687"/>
    <w:rsid w:val="00E14C7D"/>
    <w:rsid w:val="00E153A6"/>
    <w:rsid w:val="00E1543B"/>
    <w:rsid w:val="00E15BE6"/>
    <w:rsid w:val="00E21D0B"/>
    <w:rsid w:val="00E21DE8"/>
    <w:rsid w:val="00E2316B"/>
    <w:rsid w:val="00E2375E"/>
    <w:rsid w:val="00E24C9E"/>
    <w:rsid w:val="00E24D71"/>
    <w:rsid w:val="00E24E75"/>
    <w:rsid w:val="00E266F2"/>
    <w:rsid w:val="00E26AD0"/>
    <w:rsid w:val="00E26FF3"/>
    <w:rsid w:val="00E3009F"/>
    <w:rsid w:val="00E30434"/>
    <w:rsid w:val="00E30F23"/>
    <w:rsid w:val="00E30F67"/>
    <w:rsid w:val="00E31498"/>
    <w:rsid w:val="00E327A7"/>
    <w:rsid w:val="00E32D5B"/>
    <w:rsid w:val="00E33F80"/>
    <w:rsid w:val="00E343E0"/>
    <w:rsid w:val="00E3550E"/>
    <w:rsid w:val="00E35722"/>
    <w:rsid w:val="00E35D16"/>
    <w:rsid w:val="00E369E3"/>
    <w:rsid w:val="00E36C75"/>
    <w:rsid w:val="00E36F49"/>
    <w:rsid w:val="00E37859"/>
    <w:rsid w:val="00E378D6"/>
    <w:rsid w:val="00E40399"/>
    <w:rsid w:val="00E428EE"/>
    <w:rsid w:val="00E42D49"/>
    <w:rsid w:val="00E430D6"/>
    <w:rsid w:val="00E4374E"/>
    <w:rsid w:val="00E43D2B"/>
    <w:rsid w:val="00E442D6"/>
    <w:rsid w:val="00E4438F"/>
    <w:rsid w:val="00E445A4"/>
    <w:rsid w:val="00E450ED"/>
    <w:rsid w:val="00E45102"/>
    <w:rsid w:val="00E45AA3"/>
    <w:rsid w:val="00E45E7D"/>
    <w:rsid w:val="00E465AD"/>
    <w:rsid w:val="00E46B39"/>
    <w:rsid w:val="00E4731F"/>
    <w:rsid w:val="00E47DDA"/>
    <w:rsid w:val="00E5034A"/>
    <w:rsid w:val="00E51082"/>
    <w:rsid w:val="00E54097"/>
    <w:rsid w:val="00E54318"/>
    <w:rsid w:val="00E54534"/>
    <w:rsid w:val="00E5466D"/>
    <w:rsid w:val="00E54B71"/>
    <w:rsid w:val="00E567D6"/>
    <w:rsid w:val="00E57211"/>
    <w:rsid w:val="00E57438"/>
    <w:rsid w:val="00E60A40"/>
    <w:rsid w:val="00E60A94"/>
    <w:rsid w:val="00E61456"/>
    <w:rsid w:val="00E615BD"/>
    <w:rsid w:val="00E6177B"/>
    <w:rsid w:val="00E61EDC"/>
    <w:rsid w:val="00E62137"/>
    <w:rsid w:val="00E634C2"/>
    <w:rsid w:val="00E63B72"/>
    <w:rsid w:val="00E64125"/>
    <w:rsid w:val="00E64523"/>
    <w:rsid w:val="00E647C4"/>
    <w:rsid w:val="00E64968"/>
    <w:rsid w:val="00E65573"/>
    <w:rsid w:val="00E65C10"/>
    <w:rsid w:val="00E66149"/>
    <w:rsid w:val="00E66AF1"/>
    <w:rsid w:val="00E70DAF"/>
    <w:rsid w:val="00E70F7F"/>
    <w:rsid w:val="00E7175F"/>
    <w:rsid w:val="00E72777"/>
    <w:rsid w:val="00E7294C"/>
    <w:rsid w:val="00E72D2E"/>
    <w:rsid w:val="00E73540"/>
    <w:rsid w:val="00E73B70"/>
    <w:rsid w:val="00E745FB"/>
    <w:rsid w:val="00E759E9"/>
    <w:rsid w:val="00E75D78"/>
    <w:rsid w:val="00E765E1"/>
    <w:rsid w:val="00E77336"/>
    <w:rsid w:val="00E776A6"/>
    <w:rsid w:val="00E804ED"/>
    <w:rsid w:val="00E80947"/>
    <w:rsid w:val="00E80C70"/>
    <w:rsid w:val="00E81195"/>
    <w:rsid w:val="00E81CAE"/>
    <w:rsid w:val="00E81E6D"/>
    <w:rsid w:val="00E84C7F"/>
    <w:rsid w:val="00E84D83"/>
    <w:rsid w:val="00E87A77"/>
    <w:rsid w:val="00E87C96"/>
    <w:rsid w:val="00E905F8"/>
    <w:rsid w:val="00E91002"/>
    <w:rsid w:val="00E941D7"/>
    <w:rsid w:val="00E94D03"/>
    <w:rsid w:val="00E94F3F"/>
    <w:rsid w:val="00E9593B"/>
    <w:rsid w:val="00E95C27"/>
    <w:rsid w:val="00E95D53"/>
    <w:rsid w:val="00E965A0"/>
    <w:rsid w:val="00E97D3B"/>
    <w:rsid w:val="00EA0279"/>
    <w:rsid w:val="00EA04CA"/>
    <w:rsid w:val="00EA07C0"/>
    <w:rsid w:val="00EA12C3"/>
    <w:rsid w:val="00EA1E1F"/>
    <w:rsid w:val="00EA2EE9"/>
    <w:rsid w:val="00EA319E"/>
    <w:rsid w:val="00EA3C0E"/>
    <w:rsid w:val="00EA5EC1"/>
    <w:rsid w:val="00EB01A4"/>
    <w:rsid w:val="00EB0419"/>
    <w:rsid w:val="00EB1E08"/>
    <w:rsid w:val="00EB2C27"/>
    <w:rsid w:val="00EB3261"/>
    <w:rsid w:val="00EB39BC"/>
    <w:rsid w:val="00EB3E31"/>
    <w:rsid w:val="00EB3F4A"/>
    <w:rsid w:val="00EB759E"/>
    <w:rsid w:val="00EB7EC2"/>
    <w:rsid w:val="00EC0C51"/>
    <w:rsid w:val="00EC1E9B"/>
    <w:rsid w:val="00EC24DD"/>
    <w:rsid w:val="00EC2DCE"/>
    <w:rsid w:val="00EC32C4"/>
    <w:rsid w:val="00EC3D86"/>
    <w:rsid w:val="00EC3F53"/>
    <w:rsid w:val="00EC5213"/>
    <w:rsid w:val="00EC5DB1"/>
    <w:rsid w:val="00EC6091"/>
    <w:rsid w:val="00ED04B7"/>
    <w:rsid w:val="00ED0E50"/>
    <w:rsid w:val="00ED3658"/>
    <w:rsid w:val="00ED402C"/>
    <w:rsid w:val="00ED49C0"/>
    <w:rsid w:val="00ED54D0"/>
    <w:rsid w:val="00ED5A05"/>
    <w:rsid w:val="00ED5A4A"/>
    <w:rsid w:val="00ED6E01"/>
    <w:rsid w:val="00EE0F95"/>
    <w:rsid w:val="00EE1099"/>
    <w:rsid w:val="00EE4A4E"/>
    <w:rsid w:val="00EE4AEB"/>
    <w:rsid w:val="00EE5A8C"/>
    <w:rsid w:val="00EE5C3D"/>
    <w:rsid w:val="00EE5EF8"/>
    <w:rsid w:val="00EE66E0"/>
    <w:rsid w:val="00EE7703"/>
    <w:rsid w:val="00EE7C24"/>
    <w:rsid w:val="00EF178C"/>
    <w:rsid w:val="00EF3FBB"/>
    <w:rsid w:val="00EF5CA7"/>
    <w:rsid w:val="00EF6C5E"/>
    <w:rsid w:val="00EF7AB7"/>
    <w:rsid w:val="00F01856"/>
    <w:rsid w:val="00F01DB0"/>
    <w:rsid w:val="00F03485"/>
    <w:rsid w:val="00F04305"/>
    <w:rsid w:val="00F046A4"/>
    <w:rsid w:val="00F05CBD"/>
    <w:rsid w:val="00F05F6B"/>
    <w:rsid w:val="00F0748A"/>
    <w:rsid w:val="00F103D2"/>
    <w:rsid w:val="00F117C1"/>
    <w:rsid w:val="00F11A52"/>
    <w:rsid w:val="00F13316"/>
    <w:rsid w:val="00F13DB8"/>
    <w:rsid w:val="00F14BA4"/>
    <w:rsid w:val="00F14D1C"/>
    <w:rsid w:val="00F14F8F"/>
    <w:rsid w:val="00F15195"/>
    <w:rsid w:val="00F15308"/>
    <w:rsid w:val="00F16C5F"/>
    <w:rsid w:val="00F177D7"/>
    <w:rsid w:val="00F1782E"/>
    <w:rsid w:val="00F17D23"/>
    <w:rsid w:val="00F20F3C"/>
    <w:rsid w:val="00F21762"/>
    <w:rsid w:val="00F2192C"/>
    <w:rsid w:val="00F22001"/>
    <w:rsid w:val="00F2220D"/>
    <w:rsid w:val="00F226FC"/>
    <w:rsid w:val="00F228A0"/>
    <w:rsid w:val="00F239C7"/>
    <w:rsid w:val="00F244C9"/>
    <w:rsid w:val="00F2468E"/>
    <w:rsid w:val="00F25674"/>
    <w:rsid w:val="00F2575F"/>
    <w:rsid w:val="00F25D2B"/>
    <w:rsid w:val="00F2601E"/>
    <w:rsid w:val="00F26DC5"/>
    <w:rsid w:val="00F27522"/>
    <w:rsid w:val="00F27643"/>
    <w:rsid w:val="00F27E56"/>
    <w:rsid w:val="00F317BB"/>
    <w:rsid w:val="00F317F0"/>
    <w:rsid w:val="00F318A4"/>
    <w:rsid w:val="00F31A24"/>
    <w:rsid w:val="00F32238"/>
    <w:rsid w:val="00F32723"/>
    <w:rsid w:val="00F33B74"/>
    <w:rsid w:val="00F35EAD"/>
    <w:rsid w:val="00F3603B"/>
    <w:rsid w:val="00F3610F"/>
    <w:rsid w:val="00F36479"/>
    <w:rsid w:val="00F368CB"/>
    <w:rsid w:val="00F36C14"/>
    <w:rsid w:val="00F3799B"/>
    <w:rsid w:val="00F4009E"/>
    <w:rsid w:val="00F409F7"/>
    <w:rsid w:val="00F41732"/>
    <w:rsid w:val="00F4326C"/>
    <w:rsid w:val="00F4513B"/>
    <w:rsid w:val="00F4598D"/>
    <w:rsid w:val="00F46179"/>
    <w:rsid w:val="00F463A8"/>
    <w:rsid w:val="00F464E0"/>
    <w:rsid w:val="00F47248"/>
    <w:rsid w:val="00F47269"/>
    <w:rsid w:val="00F51E8D"/>
    <w:rsid w:val="00F5397E"/>
    <w:rsid w:val="00F53C10"/>
    <w:rsid w:val="00F5481D"/>
    <w:rsid w:val="00F5529C"/>
    <w:rsid w:val="00F5648E"/>
    <w:rsid w:val="00F57939"/>
    <w:rsid w:val="00F60B12"/>
    <w:rsid w:val="00F6105F"/>
    <w:rsid w:val="00F61C20"/>
    <w:rsid w:val="00F62713"/>
    <w:rsid w:val="00F62B83"/>
    <w:rsid w:val="00F637F5"/>
    <w:rsid w:val="00F63CAD"/>
    <w:rsid w:val="00F66154"/>
    <w:rsid w:val="00F675A2"/>
    <w:rsid w:val="00F677E5"/>
    <w:rsid w:val="00F711CF"/>
    <w:rsid w:val="00F71B7F"/>
    <w:rsid w:val="00F73EB5"/>
    <w:rsid w:val="00F7413A"/>
    <w:rsid w:val="00F74EC5"/>
    <w:rsid w:val="00F75B98"/>
    <w:rsid w:val="00F75CAA"/>
    <w:rsid w:val="00F76483"/>
    <w:rsid w:val="00F77618"/>
    <w:rsid w:val="00F7798D"/>
    <w:rsid w:val="00F77D7F"/>
    <w:rsid w:val="00F80209"/>
    <w:rsid w:val="00F80429"/>
    <w:rsid w:val="00F80A14"/>
    <w:rsid w:val="00F80EDF"/>
    <w:rsid w:val="00F81122"/>
    <w:rsid w:val="00F81F30"/>
    <w:rsid w:val="00F8223A"/>
    <w:rsid w:val="00F82444"/>
    <w:rsid w:val="00F83A7F"/>
    <w:rsid w:val="00F84380"/>
    <w:rsid w:val="00F84E67"/>
    <w:rsid w:val="00F84FCD"/>
    <w:rsid w:val="00F85817"/>
    <w:rsid w:val="00F86DBA"/>
    <w:rsid w:val="00F90793"/>
    <w:rsid w:val="00F911FB"/>
    <w:rsid w:val="00F913F2"/>
    <w:rsid w:val="00F917C0"/>
    <w:rsid w:val="00F92009"/>
    <w:rsid w:val="00F922BF"/>
    <w:rsid w:val="00F93373"/>
    <w:rsid w:val="00F94878"/>
    <w:rsid w:val="00F978E1"/>
    <w:rsid w:val="00F97C5A"/>
    <w:rsid w:val="00FA011A"/>
    <w:rsid w:val="00FA07B9"/>
    <w:rsid w:val="00FA0E4A"/>
    <w:rsid w:val="00FA33CF"/>
    <w:rsid w:val="00FA3DC6"/>
    <w:rsid w:val="00FA42F5"/>
    <w:rsid w:val="00FA4481"/>
    <w:rsid w:val="00FA4C97"/>
    <w:rsid w:val="00FA5A9A"/>
    <w:rsid w:val="00FA5AF2"/>
    <w:rsid w:val="00FA6295"/>
    <w:rsid w:val="00FA6CD4"/>
    <w:rsid w:val="00FB1DF8"/>
    <w:rsid w:val="00FB2DDB"/>
    <w:rsid w:val="00FB3019"/>
    <w:rsid w:val="00FB3F2E"/>
    <w:rsid w:val="00FB43BC"/>
    <w:rsid w:val="00FB46AA"/>
    <w:rsid w:val="00FB62E3"/>
    <w:rsid w:val="00FC03B6"/>
    <w:rsid w:val="00FC040A"/>
    <w:rsid w:val="00FC09DA"/>
    <w:rsid w:val="00FC1353"/>
    <w:rsid w:val="00FC1493"/>
    <w:rsid w:val="00FC188D"/>
    <w:rsid w:val="00FC2B3B"/>
    <w:rsid w:val="00FC2D13"/>
    <w:rsid w:val="00FC342E"/>
    <w:rsid w:val="00FC4F9E"/>
    <w:rsid w:val="00FC551D"/>
    <w:rsid w:val="00FC6121"/>
    <w:rsid w:val="00FC6C9D"/>
    <w:rsid w:val="00FD1674"/>
    <w:rsid w:val="00FD1680"/>
    <w:rsid w:val="00FD29C4"/>
    <w:rsid w:val="00FD39EA"/>
    <w:rsid w:val="00FD4670"/>
    <w:rsid w:val="00FD5276"/>
    <w:rsid w:val="00FD6829"/>
    <w:rsid w:val="00FE0011"/>
    <w:rsid w:val="00FE075E"/>
    <w:rsid w:val="00FE07D8"/>
    <w:rsid w:val="00FE178C"/>
    <w:rsid w:val="00FE25B0"/>
    <w:rsid w:val="00FE28D9"/>
    <w:rsid w:val="00FE31F8"/>
    <w:rsid w:val="00FE3CC2"/>
    <w:rsid w:val="00FE6A3C"/>
    <w:rsid w:val="00FE6FF8"/>
    <w:rsid w:val="00FE7496"/>
    <w:rsid w:val="00FE7685"/>
    <w:rsid w:val="00FE7E74"/>
    <w:rsid w:val="00FF1242"/>
    <w:rsid w:val="00FF195A"/>
    <w:rsid w:val="00FF2B6E"/>
    <w:rsid w:val="00FF3E7E"/>
    <w:rsid w:val="00FF3E84"/>
    <w:rsid w:val="00FF46D8"/>
    <w:rsid w:val="00FF5BB3"/>
    <w:rsid w:val="00FF5CD8"/>
    <w:rsid w:val="00FF69C1"/>
    <w:rsid w:val="00FF6A31"/>
    <w:rsid w:val="00FF6A7A"/>
    <w:rsid w:val="00FF6A87"/>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F806E8"/>
  <w15:chartTrackingRefBased/>
  <w15:docId w15:val="{08787291-CFCB-4272-B6E4-815FCAB5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80"/>
    <w:rPr>
      <w:lang w:val="ro-MD"/>
    </w:rPr>
  </w:style>
  <w:style w:type="paragraph" w:styleId="Titlu1">
    <w:name w:val="heading 1"/>
    <w:basedOn w:val="Normal"/>
    <w:next w:val="Normal"/>
    <w:link w:val="Titlu1Caracter"/>
    <w:uiPriority w:val="1"/>
    <w:qFormat/>
    <w:rsid w:val="00ED4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1"/>
    <w:qFormat/>
    <w:rsid w:val="00123ACF"/>
    <w:pPr>
      <w:widowControl w:val="0"/>
      <w:autoSpaceDE w:val="0"/>
      <w:autoSpaceDN w:val="0"/>
      <w:spacing w:before="2" w:after="0" w:line="240" w:lineRule="auto"/>
      <w:ind w:left="218"/>
      <w:outlineLvl w:val="1"/>
    </w:pPr>
    <w:rPr>
      <w:rFonts w:ascii="Times New Roman" w:eastAsia="Times New Roman" w:hAnsi="Times New Roman" w:cs="Times New Roman"/>
      <w:b/>
      <w:bCs/>
      <w:i/>
      <w:iCs/>
      <w:sz w:val="24"/>
      <w:szCs w:val="24"/>
      <w:lang w:val="ro-RO"/>
    </w:rPr>
  </w:style>
  <w:style w:type="paragraph" w:styleId="Titlu3">
    <w:name w:val="heading 3"/>
    <w:basedOn w:val="Normal"/>
    <w:link w:val="Titlu3Caracter"/>
    <w:uiPriority w:val="1"/>
    <w:qFormat/>
    <w:rsid w:val="00123ACF"/>
    <w:pPr>
      <w:widowControl w:val="0"/>
      <w:autoSpaceDE w:val="0"/>
      <w:autoSpaceDN w:val="0"/>
      <w:spacing w:after="0" w:line="240" w:lineRule="auto"/>
      <w:ind w:left="218" w:right="446" w:firstLine="427"/>
      <w:jc w:val="both"/>
      <w:outlineLvl w:val="2"/>
    </w:pPr>
    <w:rPr>
      <w:rFonts w:ascii="Times New Roman" w:eastAsia="Times New Roman" w:hAnsi="Times New Roman" w:cs="Times New Roman"/>
      <w:sz w:val="24"/>
      <w:szCs w:val="24"/>
      <w:lang w:val="ro-RO"/>
    </w:rPr>
  </w:style>
  <w:style w:type="paragraph" w:styleId="Titlu4">
    <w:name w:val="heading 4"/>
    <w:basedOn w:val="Normal"/>
    <w:next w:val="Normal"/>
    <w:link w:val="Titlu4Caracter"/>
    <w:uiPriority w:val="9"/>
    <w:semiHidden/>
    <w:unhideWhenUsed/>
    <w:qFormat/>
    <w:rsid w:val="00DD57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B2080"/>
    <w:rPr>
      <w:color w:val="0563C1" w:themeColor="hyperlink"/>
      <w:u w:val="single"/>
    </w:rPr>
  </w:style>
  <w:style w:type="character" w:customStyle="1" w:styleId="Titlu1Caracter">
    <w:name w:val="Titlu 1 Caracter"/>
    <w:basedOn w:val="Fontdeparagrafimplicit"/>
    <w:link w:val="Titlu1"/>
    <w:uiPriority w:val="9"/>
    <w:rsid w:val="00ED49C0"/>
    <w:rPr>
      <w:rFonts w:asciiTheme="majorHAnsi" w:eastAsiaTheme="majorEastAsia" w:hAnsiTheme="majorHAnsi" w:cstheme="majorBidi"/>
      <w:color w:val="2E74B5" w:themeColor="accent1" w:themeShade="BF"/>
      <w:sz w:val="32"/>
      <w:szCs w:val="32"/>
      <w:lang w:val="ro-MD"/>
    </w:rPr>
  </w:style>
  <w:style w:type="paragraph" w:styleId="Titlucuprins">
    <w:name w:val="TOC Heading"/>
    <w:basedOn w:val="Titlu1"/>
    <w:next w:val="Normal"/>
    <w:uiPriority w:val="39"/>
    <w:unhideWhenUsed/>
    <w:qFormat/>
    <w:rsid w:val="00ED49C0"/>
    <w:pPr>
      <w:outlineLvl w:val="9"/>
    </w:pPr>
    <w:rPr>
      <w:lang w:val="en-US"/>
    </w:rPr>
  </w:style>
  <w:style w:type="paragraph" w:styleId="Cuprins1">
    <w:name w:val="toc 1"/>
    <w:basedOn w:val="Normal"/>
    <w:next w:val="Normal"/>
    <w:autoRedefine/>
    <w:uiPriority w:val="39"/>
    <w:unhideWhenUsed/>
    <w:rsid w:val="00B74000"/>
    <w:pPr>
      <w:tabs>
        <w:tab w:val="left" w:pos="426"/>
        <w:tab w:val="right" w:leader="dot" w:pos="9679"/>
      </w:tabs>
      <w:spacing w:after="100"/>
    </w:pPr>
  </w:style>
  <w:style w:type="paragraph" w:styleId="Textnotdesubsol">
    <w:name w:val="footnote text"/>
    <w:aliases w:val=" Char,Char,single space,fn,FOOTNOTES,Footnote Text Char1,Footnote Text Char Char2,Footnote Text Char4 Char Char,Footnote Text Char2 Char1 Char Char,Footnote Text Char1 Char2 Char Char Char,Footnote Text Char Char Char2 Char Char Char"/>
    <w:basedOn w:val="Normal"/>
    <w:link w:val="TextnotdesubsolCaracter"/>
    <w:uiPriority w:val="99"/>
    <w:unhideWhenUsed/>
    <w:qFormat/>
    <w:rsid w:val="00FE28D9"/>
    <w:pPr>
      <w:spacing w:after="0" w:line="240" w:lineRule="auto"/>
      <w:jc w:val="both"/>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 Char Caracter,Char Caracter,single space Caracter,fn Caracter,FOOTNOTES Caracter,Footnote Text Char1 Caracter,Footnote Text Char Char2 Caracter,Footnote Text Char4 Char Char Caracter"/>
    <w:basedOn w:val="Fontdeparagrafimplicit"/>
    <w:link w:val="Textnotdesubsol"/>
    <w:uiPriority w:val="99"/>
    <w:rsid w:val="00FE28D9"/>
    <w:rPr>
      <w:rFonts w:ascii="Times New Roman" w:eastAsia="Times New Roman" w:hAnsi="Times New Roman" w:cs="Times New Roman"/>
      <w:sz w:val="20"/>
      <w:szCs w:val="20"/>
      <w:lang w:val="ro-RO" w:eastAsia="ro-RO"/>
    </w:rPr>
  </w:style>
  <w:style w:type="character" w:styleId="Referinnotdesubsol">
    <w:name w:val="footnote reference"/>
    <w:aliases w:val="Footnote symbol,Footnote reference number,BVI fnr,ftref,Times 10 Point,Exposant 3 Point,EN Footnote Reference,note TESI,16 Point,Superscript 6 Point,FOOTNOTES Char1,fn Char1,single space Char1,ft Char1,Ref,Footnote Reference1"/>
    <w:basedOn w:val="Fontdeparagrafimplicit"/>
    <w:link w:val="FNRefeCharChar"/>
    <w:uiPriority w:val="99"/>
    <w:unhideWhenUsed/>
    <w:rsid w:val="00FE28D9"/>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uiPriority w:val="99"/>
    <w:qFormat/>
    <w:rsid w:val="00FE28D9"/>
    <w:pPr>
      <w:spacing w:line="240" w:lineRule="exact"/>
    </w:pPr>
    <w:rPr>
      <w:vertAlign w:val="superscript"/>
      <w:lang w:val="en-US"/>
    </w:rPr>
  </w:style>
  <w:style w:type="paragraph" w:styleId="Listparagraf">
    <w:name w:val="List Paragraph"/>
    <w:aliases w:val="List Paragraph 1,standaard met opsomming,Scriptoria bullet points,Абзац списка1,strikethrough,References,NUMBERED PARAGRAPH,Bullets,List_Paragraph,Multilevel para_II"/>
    <w:basedOn w:val="Normal"/>
    <w:link w:val="ListparagrafCaracter"/>
    <w:uiPriority w:val="34"/>
    <w:qFormat/>
    <w:rsid w:val="00012BD4"/>
    <w:pPr>
      <w:ind w:left="720"/>
      <w:contextualSpacing/>
    </w:pPr>
  </w:style>
  <w:style w:type="table" w:customStyle="1" w:styleId="TableGrid7">
    <w:name w:val="Table Grid7"/>
    <w:basedOn w:val="TabelNormal"/>
    <w:next w:val="Tabelgril"/>
    <w:uiPriority w:val="39"/>
    <w:rsid w:val="008B015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8B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2">
    <w:name w:val="toc 2"/>
    <w:basedOn w:val="Normal"/>
    <w:next w:val="Normal"/>
    <w:autoRedefine/>
    <w:uiPriority w:val="39"/>
    <w:unhideWhenUsed/>
    <w:rsid w:val="002C5FA1"/>
    <w:pPr>
      <w:tabs>
        <w:tab w:val="left" w:pos="880"/>
        <w:tab w:val="right" w:leader="dot" w:pos="9679"/>
      </w:tabs>
      <w:spacing w:after="100"/>
      <w:ind w:left="220"/>
      <w:jc w:val="both"/>
    </w:pPr>
  </w:style>
  <w:style w:type="character" w:customStyle="1" w:styleId="ListparagrafCaracter">
    <w:name w:val="Listă paragraf Caracter"/>
    <w:aliases w:val="List Paragraph 1 Caracter,standaard met opsomming Caracter,Scriptoria bullet points Caracter,Абзац списка1 Caracter,strikethrough Caracter,References Caracter,NUMBERED PARAGRAPH Caracter,Bullets Caracter,List_Paragraph Caracter"/>
    <w:link w:val="Listparagraf"/>
    <w:uiPriority w:val="34"/>
    <w:locked/>
    <w:rsid w:val="00B5642B"/>
    <w:rPr>
      <w:lang w:val="ro-MD"/>
    </w:rPr>
  </w:style>
  <w:style w:type="table" w:customStyle="1" w:styleId="TableGrid1">
    <w:name w:val="Table Grid1"/>
    <w:basedOn w:val="TabelNormal"/>
    <w:next w:val="Tabelgril"/>
    <w:uiPriority w:val="39"/>
    <w:rsid w:val="00F86DBA"/>
    <w:pPr>
      <w:spacing w:after="0" w:line="240" w:lineRule="auto"/>
    </w:pPr>
    <w:rPr>
      <w:rFonts w:ascii="Calibri" w:eastAsia="Times New Roman" w:hAnsi="Calibri" w:cs="Times New Roman"/>
      <w:sz w:val="20"/>
      <w:szCs w:val="20"/>
      <w:lang w:val="ro-RO"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footnote text"/>
    <w:basedOn w:val="Normal"/>
    <w:link w:val="NormalWebCaracter"/>
    <w:uiPriority w:val="99"/>
    <w:unhideWhenUsed/>
    <w:qFormat/>
    <w:rsid w:val="005D2D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58188E"/>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58188E"/>
    <w:rPr>
      <w:lang w:val="ro-MD"/>
    </w:rPr>
  </w:style>
  <w:style w:type="paragraph" w:styleId="Subsol">
    <w:name w:val="footer"/>
    <w:basedOn w:val="Normal"/>
    <w:link w:val="SubsolCaracter"/>
    <w:uiPriority w:val="99"/>
    <w:unhideWhenUsed/>
    <w:rsid w:val="0058188E"/>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58188E"/>
    <w:rPr>
      <w:lang w:val="ro-MD"/>
    </w:rPr>
  </w:style>
  <w:style w:type="table" w:customStyle="1" w:styleId="TableGrid2">
    <w:name w:val="Table Grid2"/>
    <w:basedOn w:val="TabelNormal"/>
    <w:next w:val="Tabelgril"/>
    <w:uiPriority w:val="39"/>
    <w:rsid w:val="0058188E"/>
    <w:pPr>
      <w:spacing w:after="0" w:line="240" w:lineRule="auto"/>
    </w:pPr>
    <w:rPr>
      <w:rFonts w:ascii="Calibri" w:eastAsia="Times New Roman" w:hAnsi="Calibri" w:cs="Times New Roman"/>
      <w:sz w:val="20"/>
      <w:szCs w:val="20"/>
      <w:lang w:val="ro-RO"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A93305"/>
    <w:pPr>
      <w:spacing w:after="0" w:line="240" w:lineRule="auto"/>
    </w:pPr>
    <w:rPr>
      <w:rFonts w:ascii="Calibri" w:eastAsia="Times New Roman" w:hAnsi="Calibri" w:cs="Times New Roman"/>
      <w:sz w:val="20"/>
      <w:szCs w:val="20"/>
      <w:lang w:val="ro-RO"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elNormal"/>
    <w:uiPriority w:val="50"/>
    <w:rsid w:val="00442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20">
    <w:name w:val="Table Grid20"/>
    <w:basedOn w:val="TabelNormal"/>
    <w:next w:val="Tabelgril"/>
    <w:uiPriority w:val="39"/>
    <w:rsid w:val="00F0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semiHidden/>
    <w:rsid w:val="00DD57B6"/>
    <w:rPr>
      <w:rFonts w:asciiTheme="majorHAnsi" w:eastAsiaTheme="majorEastAsia" w:hAnsiTheme="majorHAnsi" w:cstheme="majorBidi"/>
      <w:i/>
      <w:iCs/>
      <w:color w:val="2E74B5" w:themeColor="accent1" w:themeShade="BF"/>
      <w:lang w:val="ro-MD"/>
    </w:rPr>
  </w:style>
  <w:style w:type="table" w:customStyle="1" w:styleId="TableGrid4">
    <w:name w:val="Table Grid4"/>
    <w:basedOn w:val="TabelNormal"/>
    <w:next w:val="Tabelgril"/>
    <w:uiPriority w:val="39"/>
    <w:rsid w:val="00E7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F2575F"/>
    <w:rPr>
      <w:sz w:val="16"/>
      <w:szCs w:val="16"/>
    </w:rPr>
  </w:style>
  <w:style w:type="paragraph" w:styleId="Textcomentariu">
    <w:name w:val="annotation text"/>
    <w:basedOn w:val="Normal"/>
    <w:link w:val="TextcomentariuCaracter"/>
    <w:uiPriority w:val="99"/>
    <w:semiHidden/>
    <w:unhideWhenUsed/>
    <w:rsid w:val="00F2575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2575F"/>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F2575F"/>
    <w:rPr>
      <w:b/>
      <w:bCs/>
    </w:rPr>
  </w:style>
  <w:style w:type="character" w:customStyle="1" w:styleId="SubiectComentariuCaracter">
    <w:name w:val="Subiect Comentariu Caracter"/>
    <w:basedOn w:val="TextcomentariuCaracter"/>
    <w:link w:val="SubiectComentariu"/>
    <w:uiPriority w:val="99"/>
    <w:semiHidden/>
    <w:rsid w:val="00F2575F"/>
    <w:rPr>
      <w:b/>
      <w:bCs/>
      <w:sz w:val="20"/>
      <w:szCs w:val="20"/>
      <w:lang w:val="ro-MD"/>
    </w:rPr>
  </w:style>
  <w:style w:type="paragraph" w:styleId="TextnBalon">
    <w:name w:val="Balloon Text"/>
    <w:basedOn w:val="Normal"/>
    <w:link w:val="TextnBalonCaracter"/>
    <w:uiPriority w:val="99"/>
    <w:semiHidden/>
    <w:unhideWhenUsed/>
    <w:rsid w:val="00F257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575F"/>
    <w:rPr>
      <w:rFonts w:ascii="Segoe UI" w:hAnsi="Segoe UI" w:cs="Segoe UI"/>
      <w:sz w:val="18"/>
      <w:szCs w:val="18"/>
      <w:lang w:val="ro-MD"/>
    </w:rPr>
  </w:style>
  <w:style w:type="paragraph" w:styleId="Cuprins3">
    <w:name w:val="toc 3"/>
    <w:basedOn w:val="Normal"/>
    <w:next w:val="Normal"/>
    <w:autoRedefine/>
    <w:uiPriority w:val="39"/>
    <w:unhideWhenUsed/>
    <w:rsid w:val="002C5FA1"/>
    <w:pPr>
      <w:tabs>
        <w:tab w:val="left" w:pos="0"/>
        <w:tab w:val="right" w:leader="dot" w:pos="9679"/>
      </w:tabs>
      <w:spacing w:after="100"/>
      <w:ind w:firstLine="142"/>
      <w:jc w:val="both"/>
    </w:pPr>
  </w:style>
  <w:style w:type="table" w:styleId="Tabelgril5ntunecat-Accentuare5">
    <w:name w:val="Grid Table 5 Dark Accent 5"/>
    <w:basedOn w:val="TabelNormal"/>
    <w:uiPriority w:val="50"/>
    <w:rsid w:val="00055D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Parcurs">
    <w:name w:val="FollowedHyperlink"/>
    <w:basedOn w:val="Fontdeparagrafimplicit"/>
    <w:uiPriority w:val="99"/>
    <w:semiHidden/>
    <w:unhideWhenUsed/>
    <w:rsid w:val="00E26AD0"/>
    <w:rPr>
      <w:color w:val="954F72" w:themeColor="followedHyperlink"/>
      <w:u w:val="single"/>
    </w:rPr>
  </w:style>
  <w:style w:type="character" w:customStyle="1" w:styleId="NormalWebCaracter">
    <w:name w:val="Normal (Web) Caracter"/>
    <w:aliases w:val="Обычный (веб) Знак1 Caracter,Знак Знак Знак1 Caracter,Знак Знак2 Caracter,Знак Знак Знак Знак Знак Caracter,Знак Знак Знак Знак Caracter,webb Знак1 Caracter,webb Знак Знак Знак1 Caracter,Знак Знак1 Caracter,Знак Знак1 Знак Caracter"/>
    <w:basedOn w:val="Fontdeparagrafimplicit"/>
    <w:link w:val="NormalWeb"/>
    <w:uiPriority w:val="99"/>
    <w:rsid w:val="00BE329A"/>
    <w:rPr>
      <w:rFonts w:ascii="Times New Roman" w:eastAsia="Times New Roman" w:hAnsi="Times New Roman" w:cs="Times New Roman"/>
      <w:sz w:val="24"/>
      <w:szCs w:val="24"/>
    </w:rPr>
  </w:style>
  <w:style w:type="character" w:styleId="Robust">
    <w:name w:val="Strong"/>
    <w:basedOn w:val="Fontdeparagrafimplicit"/>
    <w:uiPriority w:val="22"/>
    <w:qFormat/>
    <w:rsid w:val="00FB2DDB"/>
    <w:rPr>
      <w:b/>
      <w:bCs/>
    </w:rPr>
  </w:style>
  <w:style w:type="table" w:customStyle="1" w:styleId="TableGrid5">
    <w:name w:val="Table Grid5"/>
    <w:basedOn w:val="TabelNormal"/>
    <w:next w:val="Tabelgril"/>
    <w:uiPriority w:val="39"/>
    <w:rsid w:val="003E3030"/>
    <w:pPr>
      <w:spacing w:after="0" w:line="240" w:lineRule="auto"/>
    </w:pPr>
    <w:rPr>
      <w:rFonts w:ascii="Calibri" w:eastAsia="Times New Roman" w:hAnsi="Calibri" w:cs="Times New Roman"/>
      <w:sz w:val="20"/>
      <w:szCs w:val="20"/>
      <w:lang w:val="ro-RO"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1"/>
    <w:rsid w:val="00123ACF"/>
    <w:rPr>
      <w:rFonts w:ascii="Times New Roman" w:eastAsia="Times New Roman" w:hAnsi="Times New Roman" w:cs="Times New Roman"/>
      <w:b/>
      <w:bCs/>
      <w:i/>
      <w:iCs/>
      <w:sz w:val="24"/>
      <w:szCs w:val="24"/>
      <w:lang w:val="ro-RO"/>
    </w:rPr>
  </w:style>
  <w:style w:type="character" w:customStyle="1" w:styleId="Titlu3Caracter">
    <w:name w:val="Titlu 3 Caracter"/>
    <w:basedOn w:val="Fontdeparagrafimplicit"/>
    <w:link w:val="Titlu3"/>
    <w:uiPriority w:val="1"/>
    <w:rsid w:val="00123ACF"/>
    <w:rPr>
      <w:rFonts w:ascii="Times New Roman" w:eastAsia="Times New Roman" w:hAnsi="Times New Roman" w:cs="Times New Roman"/>
      <w:sz w:val="24"/>
      <w:szCs w:val="24"/>
      <w:lang w:val="ro-RO"/>
    </w:rPr>
  </w:style>
  <w:style w:type="numbering" w:customStyle="1" w:styleId="NoList1">
    <w:name w:val="No List1"/>
    <w:next w:val="FrListare"/>
    <w:uiPriority w:val="99"/>
    <w:semiHidden/>
    <w:unhideWhenUsed/>
    <w:rsid w:val="00123ACF"/>
  </w:style>
  <w:style w:type="paragraph" w:styleId="Corptext">
    <w:name w:val="Body Text"/>
    <w:basedOn w:val="Normal"/>
    <w:link w:val="CorptextCaracter"/>
    <w:uiPriority w:val="1"/>
    <w:qFormat/>
    <w:rsid w:val="00123ACF"/>
    <w:pPr>
      <w:widowControl w:val="0"/>
      <w:autoSpaceDE w:val="0"/>
      <w:autoSpaceDN w:val="0"/>
      <w:spacing w:after="0" w:line="240" w:lineRule="auto"/>
      <w:ind w:left="218"/>
    </w:pPr>
    <w:rPr>
      <w:rFonts w:ascii="Times New Roman" w:eastAsia="Times New Roman" w:hAnsi="Times New Roman" w:cs="Times New Roman"/>
      <w:i/>
      <w:iCs/>
      <w:sz w:val="24"/>
      <w:szCs w:val="24"/>
      <w:lang w:val="ro-RO"/>
    </w:rPr>
  </w:style>
  <w:style w:type="character" w:customStyle="1" w:styleId="CorptextCaracter">
    <w:name w:val="Corp text Caracter"/>
    <w:basedOn w:val="Fontdeparagrafimplicit"/>
    <w:link w:val="Corptext"/>
    <w:uiPriority w:val="1"/>
    <w:rsid w:val="00123ACF"/>
    <w:rPr>
      <w:rFonts w:ascii="Times New Roman" w:eastAsia="Times New Roman" w:hAnsi="Times New Roman" w:cs="Times New Roman"/>
      <w:i/>
      <w:iCs/>
      <w:sz w:val="24"/>
      <w:szCs w:val="24"/>
      <w:lang w:val="ro-RO"/>
    </w:rPr>
  </w:style>
  <w:style w:type="paragraph" w:styleId="Titlu">
    <w:name w:val="Title"/>
    <w:basedOn w:val="Normal"/>
    <w:link w:val="TitluCaracter"/>
    <w:uiPriority w:val="1"/>
    <w:qFormat/>
    <w:rsid w:val="00123ACF"/>
    <w:pPr>
      <w:widowControl w:val="0"/>
      <w:autoSpaceDE w:val="0"/>
      <w:autoSpaceDN w:val="0"/>
      <w:spacing w:after="0" w:line="240" w:lineRule="auto"/>
      <w:ind w:left="218"/>
    </w:pPr>
    <w:rPr>
      <w:rFonts w:ascii="Times New Roman" w:eastAsia="Times New Roman" w:hAnsi="Times New Roman" w:cs="Times New Roman"/>
      <w:b/>
      <w:bCs/>
      <w:sz w:val="25"/>
      <w:szCs w:val="25"/>
      <w:lang w:val="ro-RO"/>
    </w:rPr>
  </w:style>
  <w:style w:type="character" w:customStyle="1" w:styleId="TitluCaracter">
    <w:name w:val="Titlu Caracter"/>
    <w:basedOn w:val="Fontdeparagrafimplicit"/>
    <w:link w:val="Titlu"/>
    <w:uiPriority w:val="1"/>
    <w:rsid w:val="00123ACF"/>
    <w:rPr>
      <w:rFonts w:ascii="Times New Roman" w:eastAsia="Times New Roman" w:hAnsi="Times New Roman" w:cs="Times New Roman"/>
      <w:b/>
      <w:bCs/>
      <w:sz w:val="25"/>
      <w:szCs w:val="25"/>
      <w:lang w:val="ro-RO"/>
    </w:rPr>
  </w:style>
  <w:style w:type="paragraph" w:customStyle="1" w:styleId="TableParagraph">
    <w:name w:val="Table Paragraph"/>
    <w:basedOn w:val="Normal"/>
    <w:uiPriority w:val="1"/>
    <w:qFormat/>
    <w:rsid w:val="00123ACF"/>
    <w:pPr>
      <w:widowControl w:val="0"/>
      <w:autoSpaceDE w:val="0"/>
      <w:autoSpaceDN w:val="0"/>
      <w:spacing w:after="0" w:line="210" w:lineRule="exact"/>
      <w:ind w:left="108"/>
    </w:pPr>
    <w:rPr>
      <w:rFonts w:ascii="Times New Roman" w:eastAsia="Times New Roman" w:hAnsi="Times New Roman" w:cs="Times New Roman"/>
      <w:lang w:val="ro-RO"/>
    </w:rPr>
  </w:style>
  <w:style w:type="table" w:customStyle="1" w:styleId="MediumList2-Accent11">
    <w:name w:val="Medium List 2 - Accent 11"/>
    <w:basedOn w:val="TabelNormal"/>
    <w:next w:val="Listmedie2-Accentuare1"/>
    <w:uiPriority w:val="66"/>
    <w:rsid w:val="00F26D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F26D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E378D6"/>
    <w:pPr>
      <w:autoSpaceDE w:val="0"/>
      <w:autoSpaceDN w:val="0"/>
      <w:adjustRightInd w:val="0"/>
      <w:spacing w:after="0" w:line="240" w:lineRule="auto"/>
    </w:pPr>
    <w:rPr>
      <w:rFonts w:ascii="Times New Roman" w:eastAsia="Calibri" w:hAnsi="Times New Roman" w:cs="Times New Roman"/>
      <w:color w:val="000000"/>
      <w:sz w:val="24"/>
      <w:szCs w:val="24"/>
      <w:lang w:val="ro-RO" w:eastAsia="ro-RO" w:bidi="ro-RO"/>
    </w:rPr>
  </w:style>
  <w:style w:type="table" w:customStyle="1" w:styleId="TableGridLight1">
    <w:name w:val="Table Grid Light1"/>
    <w:basedOn w:val="TabelNormal"/>
    <w:next w:val="TabelgrilLuminos"/>
    <w:uiPriority w:val="40"/>
    <w:rsid w:val="00FC2B3B"/>
    <w:pPr>
      <w:spacing w:after="0" w:line="240" w:lineRule="auto"/>
    </w:pPr>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grilLuminos">
    <w:name w:val="Grid Table Light"/>
    <w:basedOn w:val="TabelNormal"/>
    <w:uiPriority w:val="40"/>
    <w:rsid w:val="00FC2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6Colorat-Accentuare1">
    <w:name w:val="Grid Table 6 Colorful Accent 1"/>
    <w:basedOn w:val="TabelNormal"/>
    <w:uiPriority w:val="51"/>
    <w:rsid w:val="0093147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ril6Colorat-Accentuare5">
    <w:name w:val="Grid Table 6 Colorful Accent 5"/>
    <w:basedOn w:val="TabelNormal"/>
    <w:uiPriority w:val="51"/>
    <w:rsid w:val="0093147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gril5ntunecat-Accentuare1">
    <w:name w:val="Grid Table 5 Dark Accent 1"/>
    <w:basedOn w:val="TabelNormal"/>
    <w:uiPriority w:val="50"/>
    <w:rsid w:val="008277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251f92a433b143dfacf07033d51267d0245">
    <w:name w:val="a251f92a433b143dfacf07033d51267d0245"/>
    <w:basedOn w:val="Fontdeparagrafimplicit"/>
    <w:rsid w:val="00791104"/>
  </w:style>
  <w:style w:type="table" w:customStyle="1" w:styleId="TableGrid6">
    <w:name w:val="Table Grid6"/>
    <w:basedOn w:val="TabelNormal"/>
    <w:next w:val="Tabelgril"/>
    <w:uiPriority w:val="39"/>
    <w:rsid w:val="003730E9"/>
    <w:pPr>
      <w:spacing w:after="0" w:line="240" w:lineRule="auto"/>
    </w:pPr>
    <w:rPr>
      <w:rFonts w:ascii="Calibri" w:eastAsia="Times New Roman" w:hAnsi="Calibri" w:cs="Times New Roman"/>
      <w:sz w:val="20"/>
      <w:szCs w:val="20"/>
      <w:lang w:val="ro-RO"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4-Accentuare1">
    <w:name w:val="Grid Table 4 Accent 1"/>
    <w:basedOn w:val="TabelNormal"/>
    <w:uiPriority w:val="49"/>
    <w:rsid w:val="001F29C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ril3-Accentuare1">
    <w:name w:val="Grid Table 3 Accent 1"/>
    <w:basedOn w:val="TabelNormal"/>
    <w:uiPriority w:val="48"/>
    <w:rsid w:val="0023599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eGrid8">
    <w:name w:val="Table Grid8"/>
    <w:basedOn w:val="TabelNormal"/>
    <w:next w:val="Tabelgril"/>
    <w:uiPriority w:val="39"/>
    <w:rsid w:val="0008797F"/>
    <w:pPr>
      <w:spacing w:after="0" w:line="240" w:lineRule="auto"/>
    </w:pPr>
    <w:rPr>
      <w:rFonts w:ascii="Calibri" w:eastAsia="Times New Roman" w:hAnsi="Calibri" w:cs="Times New Roman"/>
      <w:sz w:val="20"/>
      <w:szCs w:val="20"/>
      <w:lang w:val="ro-RO"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3-Accentuare5">
    <w:name w:val="Grid Table 3 Accent 5"/>
    <w:basedOn w:val="TabelNormal"/>
    <w:uiPriority w:val="48"/>
    <w:rsid w:val="00F31A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Grid9">
    <w:name w:val="Table Grid9"/>
    <w:basedOn w:val="TabelNormal"/>
    <w:next w:val="Tabelgril"/>
    <w:uiPriority w:val="39"/>
    <w:rsid w:val="008560B4"/>
    <w:pPr>
      <w:spacing w:after="0" w:line="240" w:lineRule="auto"/>
    </w:pPr>
    <w:rPr>
      <w:rFonts w:ascii="Calibri" w:eastAsia="Times New Roman" w:hAnsi="Calibri" w:cs="Times New Roman"/>
      <w:sz w:val="20"/>
      <w:szCs w:val="20"/>
      <w:lang w:val="ro-RO"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Tabelgril"/>
    <w:uiPriority w:val="39"/>
    <w:rsid w:val="00DA62A4"/>
    <w:pPr>
      <w:spacing w:after="0" w:line="240" w:lineRule="auto"/>
    </w:pPr>
    <w:rPr>
      <w:rFonts w:ascii="Calibri" w:eastAsia="Times New Roman" w:hAnsi="Calibri" w:cs="Times New Roman"/>
      <w:sz w:val="20"/>
      <w:szCs w:val="20"/>
      <w:lang w:val="ro-RO"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1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elNormal"/>
    <w:next w:val="Tabelgril"/>
    <w:uiPriority w:val="39"/>
    <w:rsid w:val="008C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1E5776"/>
    <w:pPr>
      <w:spacing w:after="0" w:line="240" w:lineRule="auto"/>
    </w:pPr>
    <w:rPr>
      <w:lang w:val="ro-MD"/>
    </w:rPr>
  </w:style>
  <w:style w:type="table" w:customStyle="1" w:styleId="TableGrid12">
    <w:name w:val="Table Grid12"/>
    <w:basedOn w:val="TabelNormal"/>
    <w:next w:val="Tabelgril"/>
    <w:uiPriority w:val="39"/>
    <w:rsid w:val="0033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39"/>
    <w:rsid w:val="0079040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4-Accentuare5">
    <w:name w:val="Grid Table 4 Accent 5"/>
    <w:basedOn w:val="TabelNormal"/>
    <w:uiPriority w:val="49"/>
    <w:rsid w:val="004B261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1">
    <w:name w:val="Table Grid21"/>
    <w:basedOn w:val="TabelNormal"/>
    <w:next w:val="Tabelgril"/>
    <w:uiPriority w:val="39"/>
    <w:rsid w:val="0052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39"/>
    <w:rsid w:val="0052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4-Accentuare6">
    <w:name w:val="Grid Table 4 Accent 6"/>
    <w:basedOn w:val="TabelNormal"/>
    <w:uiPriority w:val="49"/>
    <w:rsid w:val="00E75D7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5">
    <w:name w:val="Table Grid15"/>
    <w:basedOn w:val="TabelNormal"/>
    <w:next w:val="Tabelgril"/>
    <w:uiPriority w:val="39"/>
    <w:rsid w:val="002E1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elNormal"/>
    <w:uiPriority w:val="50"/>
    <w:rsid w:val="00E02D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2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Layout" Target="diagrams/layout3.xml"/><Relationship Id="rId39" Type="http://schemas.openxmlformats.org/officeDocument/2006/relationships/chart" Target="charts/chart2.xml"/><Relationship Id="rId21" Type="http://schemas.microsoft.com/office/2007/relationships/diagramDrawing" Target="diagrams/drawing2.xml"/><Relationship Id="rId34" Type="http://schemas.openxmlformats.org/officeDocument/2006/relationships/hyperlink" Target="http://lex.justice.md/" TargetMode="External"/><Relationship Id="rId42" Type="http://schemas.openxmlformats.org/officeDocument/2006/relationships/hyperlink" Target="https://permits.gov.md/" TargetMode="External"/><Relationship Id="rId47" Type="http://schemas.openxmlformats.org/officeDocument/2006/relationships/hyperlink" Target="https://mpay.gov.md/Services/Service/AMDM1" TargetMode="External"/><Relationship Id="rId50" Type="http://schemas.openxmlformats.org/officeDocument/2006/relationships/chart" Target="charts/chart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microsoft.com/office/2007/relationships/diagramDrawing" Target="diagrams/drawing3.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image" Target="media/image5.png"/><Relationship Id="rId37" Type="http://schemas.openxmlformats.org/officeDocument/2006/relationships/hyperlink" Target="https://actpermisiv.gov.md/" TargetMode="External"/><Relationship Id="rId40" Type="http://schemas.openxmlformats.org/officeDocument/2006/relationships/chart" Target="charts/chart3.xml"/><Relationship Id="rId45" Type="http://schemas.openxmlformats.org/officeDocument/2006/relationships/hyperlink" Target="https://actpermisiv.gov.md/" TargetMode="External"/><Relationship Id="rId53" Type="http://schemas.openxmlformats.org/officeDocument/2006/relationships/hyperlink" Target="https://actpermisiv.gov.md/" TargetMode="External"/><Relationship Id="rId5" Type="http://schemas.openxmlformats.org/officeDocument/2006/relationships/webSettings" Target="webSettings.xml"/><Relationship Id="rId10" Type="http://schemas.openxmlformats.org/officeDocument/2006/relationships/hyperlink" Target="mailto:ccrm@ccrm.md" TargetMode="External"/><Relationship Id="rId19" Type="http://schemas.openxmlformats.org/officeDocument/2006/relationships/diagramQuickStyle" Target="diagrams/quickStyle2.xml"/><Relationship Id="rId31" Type="http://schemas.openxmlformats.org/officeDocument/2006/relationships/hyperlink" Target="https://actpermisiv.gov.md/" TargetMode="External"/><Relationship Id="rId44" Type="http://schemas.openxmlformats.org/officeDocument/2006/relationships/hyperlink" Target="https://actpermisiv.gov.md/" TargetMode="External"/><Relationship Id="rId52" Type="http://schemas.openxmlformats.org/officeDocument/2006/relationships/hyperlink" Target="https://permits.gov.md/" TargetMode="External"/><Relationship Id="rId4" Type="http://schemas.openxmlformats.org/officeDocument/2006/relationships/settings" Target="settings.xml"/><Relationship Id="rId9" Type="http://schemas.openxmlformats.org/officeDocument/2006/relationships/hyperlink" Target="http://www.ccrm.md" TargetMode="External"/><Relationship Id="rId14" Type="http://schemas.openxmlformats.org/officeDocument/2006/relationships/diagramQuickStyle" Target="diagrams/quickStyle1.xml"/><Relationship Id="rId22" Type="http://schemas.openxmlformats.org/officeDocument/2006/relationships/image" Target="media/image2.png"/><Relationship Id="rId27" Type="http://schemas.openxmlformats.org/officeDocument/2006/relationships/diagramQuickStyle" Target="diagrams/quickStyle3.xml"/><Relationship Id="rId30" Type="http://schemas.openxmlformats.org/officeDocument/2006/relationships/chart" Target="charts/chart1.xml"/><Relationship Id="rId35" Type="http://schemas.openxmlformats.org/officeDocument/2006/relationships/hyperlink" Target="https://www.legis.md/" TargetMode="External"/><Relationship Id="rId43" Type="http://schemas.openxmlformats.org/officeDocument/2006/relationships/hyperlink" Target="https://actpermisiv.gov.md/" TargetMode="External"/><Relationship Id="rId48" Type="http://schemas.openxmlformats.org/officeDocument/2006/relationships/hyperlink" Target="https://mf.gov.md/ro"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7.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Data" Target="diagrams/data3.xml"/><Relationship Id="rId33" Type="http://schemas.openxmlformats.org/officeDocument/2006/relationships/hyperlink" Target="https://actpermisiv.gov.md/" TargetMode="External"/><Relationship Id="rId38" Type="http://schemas.openxmlformats.org/officeDocument/2006/relationships/hyperlink" Target="https://actpermisiv.gov.md/" TargetMode="External"/><Relationship Id="rId46" Type="http://schemas.openxmlformats.org/officeDocument/2006/relationships/hyperlink" Target="https://mpay.gov.md/Services" TargetMode="External"/><Relationship Id="rId20" Type="http://schemas.openxmlformats.org/officeDocument/2006/relationships/diagramColors" Target="diagrams/colors2.xml"/><Relationship Id="rId41" Type="http://schemas.openxmlformats.org/officeDocument/2006/relationships/chart" Target="charts/chart4.xml"/><Relationship Id="rId54" Type="http://schemas.openxmlformats.org/officeDocument/2006/relationships/hyperlink" Target="https://actpermisiv.gov.m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image" Target="media/image3.png"/><Relationship Id="rId28" Type="http://schemas.openxmlformats.org/officeDocument/2006/relationships/diagramColors" Target="diagrams/colors3.xml"/><Relationship Id="rId36" Type="http://schemas.openxmlformats.org/officeDocument/2006/relationships/hyperlink" Target="https://permits.gov.md/" TargetMode="External"/><Relationship Id="rId49" Type="http://schemas.openxmlformats.org/officeDocument/2006/relationships/chart" Target="charts/chart5.xml"/></Relationships>
</file>

<file path=word/_rels/footnotes.xml.rels><?xml version="1.0" encoding="UTF-8" standalone="yes"?>
<Relationships xmlns="http://schemas.openxmlformats.org/package/2006/relationships"><Relationship Id="rId3" Type="http://schemas.openxmlformats.org/officeDocument/2006/relationships/hyperlink" Target="https://siamd.gov.md/portal/index.html" TargetMode="External"/><Relationship Id="rId7" Type="http://schemas.openxmlformats.org/officeDocument/2006/relationships/hyperlink" Target="http://www.me.gov.md/sites/default/files/evaluarea_performantei_autoritati_0.pdf" TargetMode="External"/><Relationship Id="rId2" Type="http://schemas.openxmlformats.org/officeDocument/2006/relationships/hyperlink" Target="https://www.legis.md/cautare/getResults?doc_id=124510&amp;lang=ro" TargetMode="External"/><Relationship Id="rId1" Type="http://schemas.openxmlformats.org/officeDocument/2006/relationships/hyperlink" Target="https://www.legis.md/cautare/getResults?doc_id=126366&amp;lang=ro" TargetMode="External"/><Relationship Id="rId6" Type="http://schemas.openxmlformats.org/officeDocument/2006/relationships/hyperlink" Target="https://stisc.gov.md/ro/content/posta-electronica" TargetMode="External"/><Relationship Id="rId5" Type="http://schemas.openxmlformats.org/officeDocument/2006/relationships/hyperlink" Target="https://permits.gov.md/" TargetMode="External"/><Relationship Id="rId4" Type="http://schemas.openxmlformats.org/officeDocument/2006/relationships/hyperlink" Target="https://permits.gov.m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a_volosin\Desktop\CIM%20AGE\Audit\Statistic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a_volosin\Desktop\CIM%20AGE\Audit\Statistic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_volosin\Desktop\CIM%20AGE\Audit\Statistic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t_frunza\Desktop\Audit%20SIA%20GEAP\SIA%20GEAP_EXEC\DEMERSURI\AGE\lista%20utilizatori%20SIAGEAP-11.03.2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t_frunza\AppData\Roaming\Microsoft\Excel\Book2%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Sheet11!$F$2</c:f>
              <c:strCache>
                <c:ptCount val="1"/>
                <c:pt idx="0">
                  <c:v>Cereri înregistrate în SIA GEAP</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3944444444444452E-2"/>
                  <c:y val="-6.9444444444444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D2-42DD-9D54-7E7FEAF24B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j-lt"/>
                    <a:ea typeface="+mn-ea"/>
                    <a:cs typeface="Times New Roman" panose="02020603050405020304" pitchFamily="18" charset="0"/>
                  </a:defRPr>
                </a:pPr>
                <a:endParaRPr lang="ro-M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Sheet11!$G$1:$J$1</c:f>
              <c:numCache>
                <c:formatCode>General</c:formatCode>
                <c:ptCount val="4"/>
                <c:pt idx="0">
                  <c:v>2018</c:v>
                </c:pt>
                <c:pt idx="1">
                  <c:v>2019</c:v>
                </c:pt>
                <c:pt idx="2">
                  <c:v>2020</c:v>
                </c:pt>
                <c:pt idx="3">
                  <c:v>2021</c:v>
                </c:pt>
              </c:numCache>
            </c:numRef>
          </c:cat>
          <c:val>
            <c:numRef>
              <c:f>Sheet11!$G$2:$J$2</c:f>
              <c:numCache>
                <c:formatCode>General</c:formatCode>
                <c:ptCount val="4"/>
                <c:pt idx="0">
                  <c:v>1485</c:v>
                </c:pt>
                <c:pt idx="1">
                  <c:v>28502</c:v>
                </c:pt>
                <c:pt idx="2">
                  <c:v>43503</c:v>
                </c:pt>
                <c:pt idx="3">
                  <c:v>44192</c:v>
                </c:pt>
              </c:numCache>
            </c:numRef>
          </c:val>
          <c:smooth val="0"/>
          <c:extLst>
            <c:ext xmlns:c16="http://schemas.microsoft.com/office/drawing/2014/chart" uri="{C3380CC4-5D6E-409C-BE32-E72D297353CC}">
              <c16:uniqueId val="{00000001-2CD2-42DD-9D54-7E7FEAF24B33}"/>
            </c:ext>
          </c:extLst>
        </c:ser>
        <c:ser>
          <c:idx val="1"/>
          <c:order val="1"/>
          <c:tx>
            <c:strRef>
              <c:f>Sheet11!$F$3</c:f>
              <c:strCache>
                <c:ptCount val="1"/>
                <c:pt idx="0">
                  <c:v>Cereri depuse online prin https://actpermisiv.gov.md/</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9.2777777777777772E-3"/>
                  <c:y val="-2.77777777777777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D2-42DD-9D54-7E7FEAF24B3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o-M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Sheet11!$G$1:$J$1</c:f>
              <c:numCache>
                <c:formatCode>General</c:formatCode>
                <c:ptCount val="4"/>
                <c:pt idx="0">
                  <c:v>2018</c:v>
                </c:pt>
                <c:pt idx="1">
                  <c:v>2019</c:v>
                </c:pt>
                <c:pt idx="2">
                  <c:v>2020</c:v>
                </c:pt>
                <c:pt idx="3">
                  <c:v>2021</c:v>
                </c:pt>
              </c:numCache>
            </c:numRef>
          </c:cat>
          <c:val>
            <c:numRef>
              <c:f>Sheet11!$G$3:$J$3</c:f>
              <c:numCache>
                <c:formatCode>General</c:formatCode>
                <c:ptCount val="4"/>
                <c:pt idx="0">
                  <c:v>666</c:v>
                </c:pt>
                <c:pt idx="1">
                  <c:v>7968</c:v>
                </c:pt>
                <c:pt idx="2">
                  <c:v>24304</c:v>
                </c:pt>
                <c:pt idx="3">
                  <c:v>23331</c:v>
                </c:pt>
              </c:numCache>
            </c:numRef>
          </c:val>
          <c:smooth val="0"/>
          <c:extLst>
            <c:ext xmlns:c16="http://schemas.microsoft.com/office/drawing/2014/chart" uri="{C3380CC4-5D6E-409C-BE32-E72D297353CC}">
              <c16:uniqueId val="{00000003-2CD2-42DD-9D54-7E7FEAF24B33}"/>
            </c:ext>
          </c:extLst>
        </c:ser>
        <c:dLbls>
          <c:dLblPos val="ctr"/>
          <c:showLegendKey val="0"/>
          <c:showVal val="1"/>
          <c:showCatName val="0"/>
          <c:showSerName val="0"/>
          <c:showPercent val="0"/>
          <c:showBubbleSize val="0"/>
        </c:dLbls>
        <c:marker val="1"/>
        <c:smooth val="0"/>
        <c:axId val="1839533327"/>
        <c:axId val="1839533743"/>
      </c:lineChart>
      <c:catAx>
        <c:axId val="183953332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o-MD"/>
          </a:p>
        </c:txPr>
        <c:crossAx val="1839533743"/>
        <c:crosses val="autoZero"/>
        <c:auto val="1"/>
        <c:lblAlgn val="ctr"/>
        <c:lblOffset val="100"/>
        <c:noMultiLvlLbl val="0"/>
      </c:catAx>
      <c:valAx>
        <c:axId val="183953374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3953332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ro-M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M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444444444444445E-2"/>
          <c:y val="0.15729184893554973"/>
          <c:w val="0.93888888888888888"/>
          <c:h val="0.59236840186643336"/>
        </c:manualLayout>
      </c:layout>
      <c:lineChart>
        <c:grouping val="standard"/>
        <c:varyColors val="0"/>
        <c:ser>
          <c:idx val="0"/>
          <c:order val="0"/>
          <c:tx>
            <c:strRef>
              <c:f>'2021'!$S$12</c:f>
              <c:strCache>
                <c:ptCount val="1"/>
                <c:pt idx="0">
                  <c:v>cereri</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6722222222222247E-2"/>
                  <c:y val="-6.0185185185185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F0-4938-977B-1A01F035BBB8}"/>
                </c:ext>
              </c:extLst>
            </c:dLbl>
            <c:dLbl>
              <c:idx val="1"/>
              <c:layout>
                <c:manualLayout>
                  <c:x val="-9.166666666666666E-2"/>
                  <c:y val="-6.9444444444444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F0-4938-977B-1A01F035BBB8}"/>
                </c:ext>
              </c:extLst>
            </c:dLbl>
            <c:dLbl>
              <c:idx val="3"/>
              <c:layout>
                <c:manualLayout>
                  <c:x val="-6.9444444444444545E-2"/>
                  <c:y val="-6.018518518518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F0-4938-977B-1A01F035BBB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o-M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'2021'!$T$9:$W$11</c:f>
              <c:numCache>
                <c:formatCode>General</c:formatCode>
                <c:ptCount val="4"/>
                <c:pt idx="0">
                  <c:v>2018</c:v>
                </c:pt>
                <c:pt idx="1">
                  <c:v>2019</c:v>
                </c:pt>
                <c:pt idx="2">
                  <c:v>2020</c:v>
                </c:pt>
                <c:pt idx="3">
                  <c:v>2021</c:v>
                </c:pt>
              </c:numCache>
            </c:numRef>
          </c:cat>
          <c:val>
            <c:numRef>
              <c:f>'2021'!$T$12:$W$12</c:f>
              <c:numCache>
                <c:formatCode>General</c:formatCode>
                <c:ptCount val="4"/>
                <c:pt idx="0">
                  <c:v>1256</c:v>
                </c:pt>
                <c:pt idx="1">
                  <c:v>24858</c:v>
                </c:pt>
                <c:pt idx="2">
                  <c:v>33878</c:v>
                </c:pt>
                <c:pt idx="3">
                  <c:v>32251</c:v>
                </c:pt>
              </c:numCache>
            </c:numRef>
          </c:val>
          <c:smooth val="0"/>
          <c:extLst>
            <c:ext xmlns:c16="http://schemas.microsoft.com/office/drawing/2014/chart" uri="{C3380CC4-5D6E-409C-BE32-E72D297353CC}">
              <c16:uniqueId val="{00000003-8DF0-4938-977B-1A01F035BBB8}"/>
            </c:ext>
          </c:extLst>
        </c:ser>
        <c:ser>
          <c:idx val="1"/>
          <c:order val="1"/>
          <c:tx>
            <c:strRef>
              <c:f>'2021'!$S$13</c:f>
              <c:strCache>
                <c:ptCount val="1"/>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M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'2021'!$T$9:$W$11</c:f>
              <c:numCache>
                <c:formatCode>General</c:formatCode>
                <c:ptCount val="4"/>
                <c:pt idx="0">
                  <c:v>2018</c:v>
                </c:pt>
                <c:pt idx="1">
                  <c:v>2019</c:v>
                </c:pt>
                <c:pt idx="2">
                  <c:v>2020</c:v>
                </c:pt>
                <c:pt idx="3">
                  <c:v>2021</c:v>
                </c:pt>
              </c:numCache>
            </c:numRef>
          </c:cat>
          <c:val>
            <c:numRef>
              <c:f>'2021'!$T$13:$W$13</c:f>
            </c:numRef>
          </c:val>
          <c:smooth val="0"/>
          <c:extLst>
            <c:ext xmlns:c16="http://schemas.microsoft.com/office/drawing/2014/chart" uri="{C3380CC4-5D6E-409C-BE32-E72D297353CC}">
              <c16:uniqueId val="{00000004-8DF0-4938-977B-1A01F035BBB8}"/>
            </c:ext>
          </c:extLst>
        </c:ser>
        <c:ser>
          <c:idx val="2"/>
          <c:order val="2"/>
          <c:tx>
            <c:strRef>
              <c:f>'2021'!$S$14</c:f>
              <c:strCache>
                <c:ptCount val="1"/>
                <c:pt idx="0">
                  <c:v>acte</c:v>
                </c:pt>
              </c:strCache>
            </c:strRef>
          </c:tx>
          <c:spPr>
            <a:ln w="31750" cap="rnd">
              <a:solidFill>
                <a:schemeClr val="accent3"/>
              </a:solidFill>
              <a:round/>
            </a:ln>
            <a:effectLst/>
          </c:spPr>
          <c:marker>
            <c:symbol val="circle"/>
            <c:size val="17"/>
            <c:spPr>
              <a:solidFill>
                <a:schemeClr val="accent3"/>
              </a:solidFill>
              <a:ln>
                <a:noFill/>
              </a:ln>
              <a:effectLst/>
            </c:spPr>
          </c:marker>
          <c:dLbls>
            <c:dLbl>
              <c:idx val="0"/>
              <c:layout>
                <c:manualLayout>
                  <c:x val="3.833333333333308E-3"/>
                  <c:y val="-1.38888888888888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F0-4938-977B-1A01F035BBB8}"/>
                </c:ext>
              </c:extLst>
            </c:dLbl>
            <c:dLbl>
              <c:idx val="1"/>
              <c:layout>
                <c:manualLayout>
                  <c:x val="-5.5555555555555552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F0-4938-977B-1A01F035BBB8}"/>
                </c:ext>
              </c:extLst>
            </c:dLbl>
            <c:dLbl>
              <c:idx val="3"/>
              <c:layout>
                <c:manualLayout>
                  <c:x val="-6.3888888888888787E-2"/>
                  <c:y val="6.9444444444444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F0-4938-977B-1A01F035BBB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o-M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'2021'!$T$9:$W$11</c:f>
              <c:numCache>
                <c:formatCode>General</c:formatCode>
                <c:ptCount val="4"/>
                <c:pt idx="0">
                  <c:v>2018</c:v>
                </c:pt>
                <c:pt idx="1">
                  <c:v>2019</c:v>
                </c:pt>
                <c:pt idx="2">
                  <c:v>2020</c:v>
                </c:pt>
                <c:pt idx="3">
                  <c:v>2021</c:v>
                </c:pt>
              </c:numCache>
            </c:numRef>
          </c:cat>
          <c:val>
            <c:numRef>
              <c:f>'2021'!$T$14:$W$14</c:f>
              <c:numCache>
                <c:formatCode>General</c:formatCode>
                <c:ptCount val="4"/>
                <c:pt idx="0">
                  <c:v>794</c:v>
                </c:pt>
                <c:pt idx="1">
                  <c:v>19846</c:v>
                </c:pt>
                <c:pt idx="2">
                  <c:v>21128</c:v>
                </c:pt>
                <c:pt idx="3">
                  <c:v>25777</c:v>
                </c:pt>
              </c:numCache>
            </c:numRef>
          </c:val>
          <c:smooth val="0"/>
          <c:extLst>
            <c:ext xmlns:c16="http://schemas.microsoft.com/office/drawing/2014/chart" uri="{C3380CC4-5D6E-409C-BE32-E72D297353CC}">
              <c16:uniqueId val="{00000008-8DF0-4938-977B-1A01F035BBB8}"/>
            </c:ext>
          </c:extLst>
        </c:ser>
        <c:dLbls>
          <c:dLblPos val="ctr"/>
          <c:showLegendKey val="0"/>
          <c:showVal val="1"/>
          <c:showCatName val="0"/>
          <c:showSerName val="0"/>
          <c:showPercent val="0"/>
          <c:showBubbleSize val="0"/>
        </c:dLbls>
        <c:marker val="1"/>
        <c:smooth val="0"/>
        <c:axId val="1726938080"/>
        <c:axId val="1726937664"/>
      </c:lineChart>
      <c:catAx>
        <c:axId val="17269380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o-MD"/>
          </a:p>
        </c:txPr>
        <c:crossAx val="1726937664"/>
        <c:crosses val="autoZero"/>
        <c:auto val="1"/>
        <c:lblAlgn val="ctr"/>
        <c:lblOffset val="100"/>
        <c:noMultiLvlLbl val="0"/>
      </c:catAx>
      <c:valAx>
        <c:axId val="17269376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2693808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M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M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111111111111108E-2"/>
          <c:y val="4.6296296296296294E-2"/>
          <c:w val="0.93888888888888888"/>
          <c:h val="0.69662824009743884"/>
        </c:manualLayout>
      </c:layout>
      <c:barChart>
        <c:barDir val="col"/>
        <c:grouping val="clustered"/>
        <c:varyColors val="0"/>
        <c:ser>
          <c:idx val="0"/>
          <c:order val="0"/>
          <c:tx>
            <c:strRef>
              <c:f>Sheet10!$A$9</c:f>
              <c:strCache>
                <c:ptCount val="1"/>
                <c:pt idx="0">
                  <c:v>Deferința cereri acceptate vs acte eliberate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j-lt"/>
                    <a:ea typeface="+mn-ea"/>
                    <a:cs typeface="Times New Roman" panose="02020603050405020304" pitchFamily="18" charset="0"/>
                  </a:defRPr>
                </a:pPr>
                <a:endParaRPr lang="ro-M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Sheet10!$B$8:$E$8</c:f>
              <c:numCache>
                <c:formatCode>General</c:formatCode>
                <c:ptCount val="4"/>
                <c:pt idx="0">
                  <c:v>2018</c:v>
                </c:pt>
                <c:pt idx="1">
                  <c:v>2019</c:v>
                </c:pt>
                <c:pt idx="2">
                  <c:v>2020</c:v>
                </c:pt>
                <c:pt idx="3">
                  <c:v>2021</c:v>
                </c:pt>
              </c:numCache>
            </c:numRef>
          </c:cat>
          <c:val>
            <c:numRef>
              <c:f>Sheet10!$B$9:$E$9</c:f>
              <c:numCache>
                <c:formatCode>General</c:formatCode>
                <c:ptCount val="4"/>
                <c:pt idx="0">
                  <c:v>393</c:v>
                </c:pt>
                <c:pt idx="1">
                  <c:v>4581</c:v>
                </c:pt>
                <c:pt idx="2">
                  <c:v>10749</c:v>
                </c:pt>
                <c:pt idx="3">
                  <c:v>4761</c:v>
                </c:pt>
              </c:numCache>
            </c:numRef>
          </c:val>
          <c:extLst>
            <c:ext xmlns:c16="http://schemas.microsoft.com/office/drawing/2014/chart" uri="{C3380CC4-5D6E-409C-BE32-E72D297353CC}">
              <c16:uniqueId val="{00000000-70E7-43F8-8D50-41400C79CD43}"/>
            </c:ext>
          </c:extLst>
        </c:ser>
        <c:dLbls>
          <c:dLblPos val="inEnd"/>
          <c:showLegendKey val="0"/>
          <c:showVal val="1"/>
          <c:showCatName val="0"/>
          <c:showSerName val="0"/>
          <c:showPercent val="0"/>
          <c:showBubbleSize val="0"/>
        </c:dLbls>
        <c:gapWidth val="65"/>
        <c:axId val="1387336815"/>
        <c:axId val="1387338479"/>
      </c:barChart>
      <c:catAx>
        <c:axId val="13873368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o-MD"/>
          </a:p>
        </c:txPr>
        <c:crossAx val="1387338479"/>
        <c:crosses val="autoZero"/>
        <c:auto val="1"/>
        <c:lblAlgn val="ctr"/>
        <c:lblOffset val="100"/>
        <c:noMultiLvlLbl val="0"/>
      </c:catAx>
      <c:valAx>
        <c:axId val="138733847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87336815"/>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M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Sheet2!$A$2</c:f>
              <c:strCache>
                <c:ptCount val="1"/>
                <c:pt idx="0">
                  <c:v>Numărul dosarelor prelucrate în SIA GEAP</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Sheet2!$B$1:$E$1</c:f>
              <c:numCache>
                <c:formatCode>General</c:formatCode>
                <c:ptCount val="4"/>
                <c:pt idx="0">
                  <c:v>2018</c:v>
                </c:pt>
                <c:pt idx="1">
                  <c:v>2019</c:v>
                </c:pt>
                <c:pt idx="2">
                  <c:v>2020</c:v>
                </c:pt>
                <c:pt idx="3">
                  <c:v>2021</c:v>
                </c:pt>
              </c:numCache>
            </c:numRef>
          </c:cat>
          <c:val>
            <c:numRef>
              <c:f>Sheet2!$B$2:$E$2</c:f>
              <c:numCache>
                <c:formatCode>General</c:formatCode>
                <c:ptCount val="4"/>
                <c:pt idx="0">
                  <c:v>1485</c:v>
                </c:pt>
                <c:pt idx="1">
                  <c:v>28502</c:v>
                </c:pt>
                <c:pt idx="2">
                  <c:v>43503</c:v>
                </c:pt>
                <c:pt idx="3">
                  <c:v>44189</c:v>
                </c:pt>
              </c:numCache>
            </c:numRef>
          </c:val>
          <c:extLst>
            <c:ext xmlns:c16="http://schemas.microsoft.com/office/drawing/2014/chart" uri="{C3380CC4-5D6E-409C-BE32-E72D297353CC}">
              <c16:uniqueId val="{00000000-2905-4795-98AC-072680373F38}"/>
            </c:ext>
          </c:extLst>
        </c:ser>
        <c:ser>
          <c:idx val="1"/>
          <c:order val="1"/>
          <c:tx>
            <c:strRef>
              <c:f>Sheet2!$A$3</c:f>
              <c:strCache>
                <c:ptCount val="1"/>
                <c:pt idx="0">
                  <c:v>Numărul dosarelor finalizate cu depășirea termenelor</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Sheet2!$B$1:$E$1</c:f>
              <c:numCache>
                <c:formatCode>General</c:formatCode>
                <c:ptCount val="4"/>
                <c:pt idx="0">
                  <c:v>2018</c:v>
                </c:pt>
                <c:pt idx="1">
                  <c:v>2019</c:v>
                </c:pt>
                <c:pt idx="2">
                  <c:v>2020</c:v>
                </c:pt>
                <c:pt idx="3">
                  <c:v>2021</c:v>
                </c:pt>
              </c:numCache>
            </c:numRef>
          </c:cat>
          <c:val>
            <c:numRef>
              <c:f>Sheet2!$B$3:$E$3</c:f>
              <c:numCache>
                <c:formatCode>General</c:formatCode>
                <c:ptCount val="4"/>
                <c:pt idx="0">
                  <c:v>492</c:v>
                </c:pt>
                <c:pt idx="1">
                  <c:v>7266</c:v>
                </c:pt>
                <c:pt idx="2">
                  <c:v>13383</c:v>
                </c:pt>
                <c:pt idx="3">
                  <c:v>14138</c:v>
                </c:pt>
              </c:numCache>
            </c:numRef>
          </c:val>
          <c:extLst>
            <c:ext xmlns:c16="http://schemas.microsoft.com/office/drawing/2014/chart" uri="{C3380CC4-5D6E-409C-BE32-E72D297353CC}">
              <c16:uniqueId val="{00000001-2905-4795-98AC-072680373F38}"/>
            </c:ext>
          </c:extLst>
        </c:ser>
        <c:dLbls>
          <c:showLegendKey val="0"/>
          <c:showVal val="1"/>
          <c:showCatName val="0"/>
          <c:showSerName val="0"/>
          <c:showPercent val="0"/>
          <c:showBubbleSize val="0"/>
        </c:dLbls>
        <c:gapWidth val="219"/>
        <c:overlap val="-27"/>
        <c:axId val="185521103"/>
        <c:axId val="185521935"/>
      </c:barChart>
      <c:lineChart>
        <c:grouping val="standard"/>
        <c:varyColors val="0"/>
        <c:ser>
          <c:idx val="2"/>
          <c:order val="2"/>
          <c:tx>
            <c:strRef>
              <c:f>Sheet2!$A$4</c:f>
              <c:strCache>
                <c:ptCount val="1"/>
                <c:pt idx="0">
                  <c:v>Ponderea dosarelor cu depășirea termenelor </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Sheet2!$B$1:$E$1</c:f>
              <c:numCache>
                <c:formatCode>General</c:formatCode>
                <c:ptCount val="4"/>
                <c:pt idx="0">
                  <c:v>2018</c:v>
                </c:pt>
                <c:pt idx="1">
                  <c:v>2019</c:v>
                </c:pt>
                <c:pt idx="2">
                  <c:v>2020</c:v>
                </c:pt>
                <c:pt idx="3">
                  <c:v>2021</c:v>
                </c:pt>
              </c:numCache>
            </c:numRef>
          </c:cat>
          <c:val>
            <c:numRef>
              <c:f>Sheet2!$B$4:$E$4</c:f>
              <c:numCache>
                <c:formatCode>0%</c:formatCode>
                <c:ptCount val="4"/>
                <c:pt idx="0">
                  <c:v>0.33</c:v>
                </c:pt>
                <c:pt idx="1">
                  <c:v>0.25</c:v>
                </c:pt>
                <c:pt idx="2">
                  <c:v>0.31</c:v>
                </c:pt>
                <c:pt idx="3">
                  <c:v>0.32</c:v>
                </c:pt>
              </c:numCache>
            </c:numRef>
          </c:val>
          <c:smooth val="0"/>
          <c:extLst>
            <c:ext xmlns:c16="http://schemas.microsoft.com/office/drawing/2014/chart" uri="{C3380CC4-5D6E-409C-BE32-E72D297353CC}">
              <c16:uniqueId val="{00000002-2905-4795-98AC-072680373F38}"/>
            </c:ext>
          </c:extLst>
        </c:ser>
        <c:dLbls>
          <c:showLegendKey val="0"/>
          <c:showVal val="1"/>
          <c:showCatName val="0"/>
          <c:showSerName val="0"/>
          <c:showPercent val="0"/>
          <c:showBubbleSize val="0"/>
        </c:dLbls>
        <c:marker val="1"/>
        <c:smooth val="0"/>
        <c:axId val="185519023"/>
        <c:axId val="185521519"/>
      </c:lineChart>
      <c:catAx>
        <c:axId val="18552110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MD"/>
          </a:p>
        </c:txPr>
        <c:crossAx val="185521935"/>
        <c:crosses val="autoZero"/>
        <c:auto val="1"/>
        <c:lblAlgn val="ctr"/>
        <c:lblOffset val="100"/>
        <c:noMultiLvlLbl val="0"/>
      </c:catAx>
      <c:valAx>
        <c:axId val="185521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85521103"/>
        <c:crosses val="autoZero"/>
        <c:crossBetween val="between"/>
      </c:valAx>
      <c:valAx>
        <c:axId val="18552151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85519023"/>
        <c:crosses val="max"/>
        <c:crossBetween val="between"/>
      </c:valAx>
      <c:catAx>
        <c:axId val="185519023"/>
        <c:scaling>
          <c:orientation val="minMax"/>
        </c:scaling>
        <c:delete val="1"/>
        <c:axPos val="b"/>
        <c:numFmt formatCode="General" sourceLinked="1"/>
        <c:majorTickMark val="none"/>
        <c:minorTickMark val="none"/>
        <c:tickLblPos val="nextTo"/>
        <c:crossAx val="1855215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M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MD"/>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M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81-4D5F-9F4D-F28C5592659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81-4D5F-9F4D-F28C55926599}"/>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81-4D5F-9F4D-F28C55926599}"/>
              </c:ext>
            </c:extLst>
          </c:dPt>
          <c:dPt>
            <c:idx val="3"/>
            <c:bubble3D val="0"/>
            <c:spPr>
              <a:solidFill>
                <a:schemeClr val="accent5">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81-4D5F-9F4D-F28C55926599}"/>
              </c:ext>
            </c:extLst>
          </c:dPt>
          <c:dLbls>
            <c:dLbl>
              <c:idx val="2"/>
              <c:layout>
                <c:manualLayout>
                  <c:x val="4.6816479400749065E-3"/>
                  <c:y val="7.177033492822966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81-4D5F-9F4D-F28C559265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o-MD"/>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Sheet2!$H$2:$K$2</c:f>
              <c:strCache>
                <c:ptCount val="4"/>
                <c:pt idx="0">
                  <c:v>Directori</c:v>
                </c:pt>
                <c:pt idx="1">
                  <c:v>Administratori</c:v>
                </c:pt>
                <c:pt idx="2">
                  <c:v>Expert</c:v>
                </c:pt>
                <c:pt idx="3">
                  <c:v>Alți Specialiști</c:v>
                </c:pt>
              </c:strCache>
            </c:strRef>
          </c:cat>
          <c:val>
            <c:numRef>
              <c:f>Sheet2!$H$3:$K$3</c:f>
              <c:numCache>
                <c:formatCode>General</c:formatCode>
                <c:ptCount val="4"/>
                <c:pt idx="0">
                  <c:v>218</c:v>
                </c:pt>
                <c:pt idx="1">
                  <c:v>56</c:v>
                </c:pt>
                <c:pt idx="2">
                  <c:v>50</c:v>
                </c:pt>
                <c:pt idx="3">
                  <c:v>924</c:v>
                </c:pt>
              </c:numCache>
            </c:numRef>
          </c:val>
          <c:extLst>
            <c:ext xmlns:c16="http://schemas.microsoft.com/office/drawing/2014/chart" uri="{C3380CC4-5D6E-409C-BE32-E72D297353CC}">
              <c16:uniqueId val="{00000008-1481-4D5F-9F4D-F28C55926599}"/>
            </c:ext>
          </c:extLst>
        </c:ser>
        <c:dLbls>
          <c:showLegendKey val="0"/>
          <c:showVal val="0"/>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M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MD"/>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Nr. participanți</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M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Sheet1!$B$1:$F$1</c:f>
              <c:strCache>
                <c:ptCount val="5"/>
                <c:pt idx="0">
                  <c:v>2017</c:v>
                </c:pt>
                <c:pt idx="1">
                  <c:v>2018</c:v>
                </c:pt>
                <c:pt idx="2">
                  <c:v>2019</c:v>
                </c:pt>
                <c:pt idx="3">
                  <c:v>2020</c:v>
                </c:pt>
                <c:pt idx="4">
                  <c:v>TOTAL</c:v>
                </c:pt>
              </c:strCache>
            </c:strRef>
          </c:cat>
          <c:val>
            <c:numRef>
              <c:f>Sheet1!$B$2:$F$2</c:f>
              <c:numCache>
                <c:formatCode>General</c:formatCode>
                <c:ptCount val="5"/>
                <c:pt idx="0">
                  <c:v>15</c:v>
                </c:pt>
                <c:pt idx="1">
                  <c:v>53</c:v>
                </c:pt>
                <c:pt idx="2">
                  <c:v>47</c:v>
                </c:pt>
                <c:pt idx="3">
                  <c:v>84</c:v>
                </c:pt>
                <c:pt idx="4">
                  <c:v>199</c:v>
                </c:pt>
              </c:numCache>
            </c:numRef>
          </c:val>
          <c:extLst>
            <c:ext xmlns:c16="http://schemas.microsoft.com/office/drawing/2014/chart" uri="{C3380CC4-5D6E-409C-BE32-E72D297353CC}">
              <c16:uniqueId val="{00000000-902D-48D5-BCC2-3A0F44981BC2}"/>
            </c:ext>
          </c:extLst>
        </c:ser>
        <c:dLbls>
          <c:dLblPos val="inEnd"/>
          <c:showLegendKey val="0"/>
          <c:showVal val="1"/>
          <c:showCatName val="0"/>
          <c:showSerName val="0"/>
          <c:showPercent val="0"/>
          <c:showBubbleSize val="0"/>
        </c:dLbls>
        <c:gapWidth val="41"/>
        <c:axId val="39578607"/>
        <c:axId val="39589007"/>
      </c:barChart>
      <c:catAx>
        <c:axId val="39578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effectLst/>
                <a:latin typeface="+mn-lt"/>
                <a:ea typeface="+mn-ea"/>
                <a:cs typeface="+mn-cs"/>
              </a:defRPr>
            </a:pPr>
            <a:endParaRPr lang="ro-MD"/>
          </a:p>
        </c:txPr>
        <c:crossAx val="39589007"/>
        <c:crosses val="autoZero"/>
        <c:auto val="1"/>
        <c:lblAlgn val="ctr"/>
        <c:lblOffset val="100"/>
        <c:noMultiLvlLbl val="0"/>
      </c:catAx>
      <c:valAx>
        <c:axId val="39589007"/>
        <c:scaling>
          <c:orientation val="minMax"/>
        </c:scaling>
        <c:delete val="1"/>
        <c:axPos val="l"/>
        <c:numFmt formatCode="General" sourceLinked="1"/>
        <c:majorTickMark val="none"/>
        <c:minorTickMark val="none"/>
        <c:tickLblPos val="nextTo"/>
        <c:crossAx val="39578607"/>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o-MD"/>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M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Sheet1!$B$12</c:f>
              <c:strCache>
                <c:ptCount val="1"/>
                <c:pt idx="0">
                  <c:v>Nr. participanților</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Sheet1!$A$13:$A$28</c:f>
              <c:strCache>
                <c:ptCount val="16"/>
                <c:pt idx="0">
                  <c:v>AAC</c:v>
                </c:pt>
                <c:pt idx="1">
                  <c:v>SV</c:v>
                </c:pt>
                <c:pt idx="2">
                  <c:v>APL - DGECT</c:v>
                </c:pt>
                <c:pt idx="3">
                  <c:v>MAI</c:v>
                </c:pt>
                <c:pt idx="4">
                  <c:v>APL - Cahul</c:v>
                </c:pt>
                <c:pt idx="5">
                  <c:v>ANRANR  </c:v>
                </c:pt>
                <c:pt idx="6">
                  <c:v>ANRCETI</c:v>
                </c:pt>
                <c:pt idx="7">
                  <c:v>ANRE</c:v>
                </c:pt>
                <c:pt idx="8">
                  <c:v>AM</c:v>
                </c:pt>
                <c:pt idx="9">
                  <c:v>ANSP</c:v>
                </c:pt>
                <c:pt idx="10">
                  <c:v>ANRM</c:v>
                </c:pt>
                <c:pt idx="11">
                  <c:v>SFS</c:v>
                </c:pt>
                <c:pt idx="12">
                  <c:v>AST</c:v>
                </c:pt>
                <c:pt idx="13">
                  <c:v>ANSA</c:v>
                </c:pt>
                <c:pt idx="14">
                  <c:v>ASP</c:v>
                </c:pt>
                <c:pt idx="15">
                  <c:v>APL</c:v>
                </c:pt>
              </c:strCache>
            </c:strRef>
          </c:cat>
          <c:val>
            <c:numRef>
              <c:f>Sheet1!$B$13:$B$28</c:f>
              <c:numCache>
                <c:formatCode>General</c:formatCode>
                <c:ptCount val="16"/>
                <c:pt idx="0">
                  <c:v>20</c:v>
                </c:pt>
                <c:pt idx="1">
                  <c:v>9</c:v>
                </c:pt>
                <c:pt idx="2">
                  <c:v>4</c:v>
                </c:pt>
                <c:pt idx="3">
                  <c:v>11</c:v>
                </c:pt>
                <c:pt idx="4">
                  <c:v>19</c:v>
                </c:pt>
                <c:pt idx="5">
                  <c:v>4</c:v>
                </c:pt>
                <c:pt idx="6">
                  <c:v>7</c:v>
                </c:pt>
                <c:pt idx="7">
                  <c:v>3</c:v>
                </c:pt>
                <c:pt idx="8">
                  <c:v>11</c:v>
                </c:pt>
                <c:pt idx="9">
                  <c:v>24</c:v>
                </c:pt>
                <c:pt idx="10">
                  <c:v>1</c:v>
                </c:pt>
                <c:pt idx="11">
                  <c:v>3</c:v>
                </c:pt>
                <c:pt idx="12">
                  <c:v>4</c:v>
                </c:pt>
                <c:pt idx="13">
                  <c:v>160</c:v>
                </c:pt>
                <c:pt idx="14">
                  <c:v>3</c:v>
                </c:pt>
                <c:pt idx="15">
                  <c:v>91</c:v>
                </c:pt>
              </c:numCache>
            </c:numRef>
          </c:val>
          <c:extLst>
            <c:ext xmlns:c16="http://schemas.microsoft.com/office/drawing/2014/chart" uri="{C3380CC4-5D6E-409C-BE32-E72D297353CC}">
              <c16:uniqueId val="{00000000-2ECC-4295-905D-927B7092549B}"/>
            </c:ext>
          </c:extLst>
        </c:ser>
        <c:ser>
          <c:idx val="1"/>
          <c:order val="1"/>
          <c:tx>
            <c:strRef>
              <c:f>Sheet1!$C$12</c:f>
              <c:strCache>
                <c:ptCount val="1"/>
                <c:pt idx="0">
                  <c:v>Inclusiv admin.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Sheet1!$A$13:$A$28</c:f>
              <c:strCache>
                <c:ptCount val="16"/>
                <c:pt idx="0">
                  <c:v>AAC</c:v>
                </c:pt>
                <c:pt idx="1">
                  <c:v>SV</c:v>
                </c:pt>
                <c:pt idx="2">
                  <c:v>APL - DGECT</c:v>
                </c:pt>
                <c:pt idx="3">
                  <c:v>MAI</c:v>
                </c:pt>
                <c:pt idx="4">
                  <c:v>APL - Cahul</c:v>
                </c:pt>
                <c:pt idx="5">
                  <c:v>ANRANR  </c:v>
                </c:pt>
                <c:pt idx="6">
                  <c:v>ANRCETI</c:v>
                </c:pt>
                <c:pt idx="7">
                  <c:v>ANRE</c:v>
                </c:pt>
                <c:pt idx="8">
                  <c:v>AM</c:v>
                </c:pt>
                <c:pt idx="9">
                  <c:v>ANSP</c:v>
                </c:pt>
                <c:pt idx="10">
                  <c:v>ANRM</c:v>
                </c:pt>
                <c:pt idx="11">
                  <c:v>SFS</c:v>
                </c:pt>
                <c:pt idx="12">
                  <c:v>AST</c:v>
                </c:pt>
                <c:pt idx="13">
                  <c:v>ANSA</c:v>
                </c:pt>
                <c:pt idx="14">
                  <c:v>ASP</c:v>
                </c:pt>
                <c:pt idx="15">
                  <c:v>APL</c:v>
                </c:pt>
              </c:strCache>
            </c:strRef>
          </c:cat>
          <c:val>
            <c:numRef>
              <c:f>Sheet1!$C$13:$C$28</c:f>
              <c:numCache>
                <c:formatCode>General</c:formatCode>
                <c:ptCount val="16"/>
                <c:pt idx="0">
                  <c:v>1</c:v>
                </c:pt>
                <c:pt idx="1">
                  <c:v>1</c:v>
                </c:pt>
                <c:pt idx="2">
                  <c:v>1</c:v>
                </c:pt>
                <c:pt idx="3">
                  <c:v>2</c:v>
                </c:pt>
                <c:pt idx="4">
                  <c:v>0</c:v>
                </c:pt>
                <c:pt idx="5">
                  <c:v>1</c:v>
                </c:pt>
                <c:pt idx="6">
                  <c:v>0</c:v>
                </c:pt>
                <c:pt idx="7">
                  <c:v>1</c:v>
                </c:pt>
                <c:pt idx="8">
                  <c:v>1</c:v>
                </c:pt>
                <c:pt idx="9">
                  <c:v>0</c:v>
                </c:pt>
                <c:pt idx="10">
                  <c:v>1</c:v>
                </c:pt>
                <c:pt idx="11">
                  <c:v>0</c:v>
                </c:pt>
                <c:pt idx="12">
                  <c:v>1</c:v>
                </c:pt>
                <c:pt idx="13">
                  <c:v>0</c:v>
                </c:pt>
                <c:pt idx="14">
                  <c:v>0</c:v>
                </c:pt>
                <c:pt idx="15">
                  <c:v>0</c:v>
                </c:pt>
              </c:numCache>
            </c:numRef>
          </c:val>
          <c:extLst>
            <c:ext xmlns:c16="http://schemas.microsoft.com/office/drawing/2014/chart" uri="{C3380CC4-5D6E-409C-BE32-E72D297353CC}">
              <c16:uniqueId val="{00000001-2ECC-4295-905D-927B7092549B}"/>
            </c:ext>
          </c:extLst>
        </c:ser>
        <c:dLbls>
          <c:showLegendKey val="0"/>
          <c:showVal val="1"/>
          <c:showCatName val="0"/>
          <c:showSerName val="0"/>
          <c:showPercent val="0"/>
          <c:showBubbleSize val="0"/>
        </c:dLbls>
        <c:gapWidth val="150"/>
        <c:shape val="box"/>
        <c:axId val="901741775"/>
        <c:axId val="901745519"/>
        <c:axId val="0"/>
      </c:bar3DChart>
      <c:catAx>
        <c:axId val="9017417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901745519"/>
        <c:crosses val="autoZero"/>
        <c:auto val="1"/>
        <c:lblAlgn val="ctr"/>
        <c:lblOffset val="100"/>
        <c:noMultiLvlLbl val="0"/>
      </c:catAx>
      <c:valAx>
        <c:axId val="901745519"/>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901741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M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6994EC-4E68-4671-B3A3-DB2C293B1943}" type="doc">
      <dgm:prSet loTypeId="urn:microsoft.com/office/officeart/2005/8/layout/pyramid2" loCatId="pyramid" qsTypeId="urn:microsoft.com/office/officeart/2005/8/quickstyle/simple1" qsCatId="simple" csTypeId="urn:microsoft.com/office/officeart/2005/8/colors/accent2_4" csCatId="accent2" phldr="1"/>
      <dgm:spPr/>
    </dgm:pt>
    <dgm:pt modelId="{598F59DE-AAA4-4E0D-AA52-0CFFB9D4B447}">
      <dgm:prSet phldrT="[Text]" custT="1"/>
      <dgm:spPr>
        <a:xfrm>
          <a:off x="2142949" y="264172"/>
          <a:ext cx="2764334" cy="604783"/>
        </a:xfrm>
        <a:prstGeom prst="roundRect">
          <a:avLst/>
        </a:prstGeom>
        <a:solidFill>
          <a:sysClr val="window" lastClr="FFFFFF">
            <a:alpha val="90000"/>
            <a:hueOff val="0"/>
            <a:satOff val="0"/>
            <a:lumOff val="0"/>
            <a:alphaOff val="0"/>
          </a:sysClr>
        </a:solidFill>
        <a:ln w="12700" cap="flat" cmpd="sng" algn="ctr">
          <a:solidFill>
            <a:srgbClr val="ED7D31">
              <a:shade val="50000"/>
              <a:hueOff val="0"/>
              <a:satOff val="0"/>
              <a:lumOff val="0"/>
              <a:alphaOff val="0"/>
            </a:srgbClr>
          </a:solidFill>
          <a:prstDash val="solid"/>
          <a:miter lim="800000"/>
        </a:ln>
        <a:effectLst/>
      </dgm:spPr>
      <dgm:t>
        <a:bodyPr/>
        <a:lstStyle/>
        <a:p>
          <a:r>
            <a:rPr lang="ro-RO"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normativ aferent domeniului TIC </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(Legea nr.467 din 21.11.2003, Legea nr.71 din 22.03.2007, Hotărârea Guvernului nr.562 din 22.05.2006, actele normative ce reglementează platformele și serviciile guvernamentale electronice și cele aferente securității și protecției datelor)</a:t>
          </a: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D591316-890F-4B3A-B40D-AF918BEAF997}" type="parTrans" cxnId="{AB3FBDB6-5847-45C4-98AD-06A92D8F2952}">
      <dgm:prSet/>
      <dgm:spPr/>
      <dgm:t>
        <a:bodyPr/>
        <a:lstStyle/>
        <a:p>
          <a:endParaRPr lang="en-US"/>
        </a:p>
      </dgm:t>
    </dgm:pt>
    <dgm:pt modelId="{31634EE5-A3BD-4B35-91B2-DF684913F1E3}" type="sibTrans" cxnId="{AB3FBDB6-5847-45C4-98AD-06A92D8F2952}">
      <dgm:prSet/>
      <dgm:spPr/>
      <dgm:t>
        <a:bodyPr/>
        <a:lstStyle/>
        <a:p>
          <a:endParaRPr lang="en-US"/>
        </a:p>
      </dgm:t>
    </dgm:pt>
    <dgm:pt modelId="{F803E5E1-F8EF-4F1A-84E8-1252F0774DE4}">
      <dgm:prSet phldrT="[Text]" custT="1"/>
      <dgm:spPr>
        <a:xfrm>
          <a:off x="2295351" y="969013"/>
          <a:ext cx="2627168" cy="417388"/>
        </a:xfrm>
        <a:prstGeom prst="roundRect">
          <a:avLst/>
        </a:prstGeom>
        <a:solidFill>
          <a:sysClr val="window" lastClr="FFFFFF">
            <a:alpha val="90000"/>
            <a:hueOff val="0"/>
            <a:satOff val="0"/>
            <a:lumOff val="0"/>
            <a:alphaOff val="0"/>
          </a:sysClr>
        </a:solidFill>
        <a:ln w="12700" cap="flat" cmpd="sng" algn="ctr">
          <a:solidFill>
            <a:srgbClr val="ED7D31">
              <a:shade val="50000"/>
              <a:hueOff val="-277996"/>
              <a:satOff val="4329"/>
              <a:lumOff val="21562"/>
              <a:alphaOff val="0"/>
            </a:srgbClr>
          </a:solidFill>
          <a:prstDash val="solid"/>
          <a:miter lim="800000"/>
        </a:ln>
        <a:effectLst/>
      </dgm:spPr>
      <dgm:t>
        <a:bodyPr/>
        <a:lstStyle/>
        <a:p>
          <a:r>
            <a:rPr lang="ro-RO"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strategic aferent domeniului TIC </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Hotărârea Guvernului nr.710 din 20.09.2011</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Hotărârea Guvernului nr.656 din 05.09.2012</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Hotărârea Guvernului nr.857 din 31.10.2013</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F01F219-1F0A-4806-851B-80EDF2275F04}" type="parTrans" cxnId="{7F3126F3-7939-429E-8E92-217188B6698B}">
      <dgm:prSet/>
      <dgm:spPr/>
      <dgm:t>
        <a:bodyPr/>
        <a:lstStyle/>
        <a:p>
          <a:endParaRPr lang="en-US"/>
        </a:p>
      </dgm:t>
    </dgm:pt>
    <dgm:pt modelId="{EA237C96-4BB8-44F1-8C4A-0F9DCC8EDF27}" type="sibTrans" cxnId="{7F3126F3-7939-429E-8E92-217188B6698B}">
      <dgm:prSet/>
      <dgm:spPr/>
      <dgm:t>
        <a:bodyPr/>
        <a:lstStyle/>
        <a:p>
          <a:endParaRPr lang="en-US"/>
        </a:p>
      </dgm:t>
    </dgm:pt>
    <dgm:pt modelId="{21EFB5A7-C499-4353-89E3-4658B4B202F4}">
      <dgm:prSet phldrT="[Text]" custT="1"/>
      <dgm:spPr>
        <a:xfrm>
          <a:off x="2227506" y="2053011"/>
          <a:ext cx="2792292" cy="412484"/>
        </a:xfrm>
        <a:prstGeom prst="roundRect">
          <a:avLst/>
        </a:prstGeom>
        <a:solidFill>
          <a:sysClr val="window" lastClr="FFFFFF">
            <a:alpha val="90000"/>
            <a:hueOff val="0"/>
            <a:satOff val="0"/>
            <a:lumOff val="0"/>
            <a:alphaOff val="0"/>
          </a:sysClr>
        </a:solidFill>
        <a:ln w="12700" cap="flat" cmpd="sng" algn="ctr">
          <a:solidFill>
            <a:srgbClr val="ED7D31">
              <a:shade val="50000"/>
              <a:hueOff val="-277996"/>
              <a:satOff val="4329"/>
              <a:lumOff val="21562"/>
              <a:alphaOff val="0"/>
            </a:srgbClr>
          </a:solidFill>
          <a:prstDash val="solid"/>
          <a:miter lim="800000"/>
        </a:ln>
        <a:effectLst/>
      </dgm:spPr>
      <dgm:t>
        <a:bodyPr/>
        <a:lstStyle/>
        <a:p>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normativ de instituire și funcționare a </a:t>
          </a:r>
          <a:r>
            <a:rPr lang="ro-RO"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SIA GEAP</a:t>
          </a: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Hotărârea Guvernului nr.717/2014, Hotărârea Guvernului nr.753/2016, Hotărârea Guvernului nr.550/2018, Hotărârea Guvernului nr.551/2018, alte acte conexe</a:t>
          </a:r>
          <a:r>
            <a:rPr lang="ro-RO" sz="800">
              <a:solidFill>
                <a:sysClr val="windowText" lastClr="000000">
                  <a:hueOff val="0"/>
                  <a:satOff val="0"/>
                  <a:lumOff val="0"/>
                  <a:alphaOff val="0"/>
                </a:sysClr>
              </a:solidFill>
              <a:latin typeface="Calibri" panose="020F0502020204030204"/>
              <a:ea typeface="+mn-ea"/>
              <a:cs typeface="+mn-cs"/>
            </a:rPr>
            <a:t>)</a:t>
          </a:r>
          <a:endParaRPr lang="en-US" sz="800">
            <a:solidFill>
              <a:sysClr val="windowText" lastClr="000000">
                <a:hueOff val="0"/>
                <a:satOff val="0"/>
                <a:lumOff val="0"/>
                <a:alphaOff val="0"/>
              </a:sysClr>
            </a:solidFill>
            <a:latin typeface="Calibri" panose="020F0502020204030204"/>
            <a:ea typeface="+mn-ea"/>
            <a:cs typeface="+mn-cs"/>
          </a:endParaRPr>
        </a:p>
      </dgm:t>
    </dgm:pt>
    <dgm:pt modelId="{426C7F0C-E4E2-4DA0-B7CC-124B8A85E64B}" type="parTrans" cxnId="{70D7FD2C-EB04-4695-A7CF-BA4053016E63}">
      <dgm:prSet/>
      <dgm:spPr/>
      <dgm:t>
        <a:bodyPr/>
        <a:lstStyle/>
        <a:p>
          <a:endParaRPr lang="en-US"/>
        </a:p>
      </dgm:t>
    </dgm:pt>
    <dgm:pt modelId="{67D1C17D-92A1-4AD4-84CD-0C1C529B68BD}" type="sibTrans" cxnId="{70D7FD2C-EB04-4695-A7CF-BA4053016E63}">
      <dgm:prSet/>
      <dgm:spPr/>
      <dgm:t>
        <a:bodyPr/>
        <a:lstStyle/>
        <a:p>
          <a:endParaRPr lang="en-US"/>
        </a:p>
      </dgm:t>
    </dgm:pt>
    <dgm:pt modelId="{2C7CAF95-4658-408A-A539-3846B35D354C}">
      <dgm:prSet custT="1"/>
      <dgm:spPr>
        <a:xfrm>
          <a:off x="2209527" y="1424894"/>
          <a:ext cx="2890247" cy="519723"/>
        </a:xfrm>
        <a:prstGeom prst="roundRect">
          <a:avLst/>
        </a:prstGeom>
        <a:solidFill>
          <a:sysClr val="window" lastClr="FFFFFF">
            <a:alpha val="90000"/>
            <a:hueOff val="0"/>
            <a:satOff val="0"/>
            <a:lumOff val="0"/>
            <a:alphaOff val="0"/>
          </a:sysClr>
        </a:solidFill>
        <a:ln w="12700" cap="flat" cmpd="sng" algn="ctr">
          <a:solidFill>
            <a:srgbClr val="ED7D31">
              <a:shade val="50000"/>
              <a:hueOff val="-555991"/>
              <a:satOff val="8658"/>
              <a:lumOff val="43124"/>
              <a:alphaOff val="0"/>
            </a:srgbClr>
          </a:solidFill>
          <a:prstDash val="solid"/>
          <a:miter lim="800000"/>
        </a:ln>
        <a:effectLst/>
      </dgm:spPr>
      <dgm:t>
        <a:bodyPr/>
        <a:lstStyle/>
        <a:p>
          <a:r>
            <a:rPr lang="ro-RO"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normativ și cel strategic aferente </a:t>
          </a:r>
          <a:r>
            <a:rPr lang="ro-RO" sz="800" b="1">
              <a:solidFill>
                <a:schemeClr val="accent1"/>
              </a:solidFill>
              <a:latin typeface="Times New Roman" panose="02020603050405020304" pitchFamily="18" charset="0"/>
              <a:ea typeface="+mn-ea"/>
              <a:cs typeface="Times New Roman" panose="02020603050405020304" pitchFamily="18" charset="0"/>
            </a:rPr>
            <a:t>domeniului </a:t>
          </a:r>
          <a:r>
            <a:rPr lang="ro-RO" sz="800">
              <a:solidFill>
                <a:schemeClr val="accent1"/>
              </a:solidFill>
              <a:latin typeface="Times New Roman" panose="02020603050405020304" pitchFamily="18" charset="0"/>
              <a:ea typeface="+mn-ea"/>
              <a:cs typeface="Times New Roman" panose="02020603050405020304" pitchFamily="18" charset="0"/>
            </a:rPr>
            <a:t>de reglementare a aferent </a:t>
          </a:r>
          <a:r>
            <a:rPr lang="ro-RO"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emiterii și gestionării actelor permisive (Legea nr.160/2011, Legea nr.161/2011, Legea nr.166/2012, Hotărârea Guvernului nr.1021 din 16.12.2013)</a:t>
          </a: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768A72-1800-42D7-9969-49CB78F839CA}" type="parTrans" cxnId="{C00561FE-6ED2-4A87-826A-73EBC7666E26}">
      <dgm:prSet/>
      <dgm:spPr/>
      <dgm:t>
        <a:bodyPr/>
        <a:lstStyle/>
        <a:p>
          <a:endParaRPr lang="en-US"/>
        </a:p>
      </dgm:t>
    </dgm:pt>
    <dgm:pt modelId="{EA495B9A-42CB-449F-A5C2-ED1F47FA8E7C}" type="sibTrans" cxnId="{C00561FE-6ED2-4A87-826A-73EBC7666E26}">
      <dgm:prSet/>
      <dgm:spPr/>
      <dgm:t>
        <a:bodyPr/>
        <a:lstStyle/>
        <a:p>
          <a:endParaRPr lang="en-US"/>
        </a:p>
      </dgm:t>
    </dgm:pt>
    <dgm:pt modelId="{5BA4D319-C916-438E-86DA-7F84C2738D48}" type="pres">
      <dgm:prSet presAssocID="{3F6994EC-4E68-4671-B3A3-DB2C293B1943}" presName="compositeShape" presStyleCnt="0">
        <dgm:presLayoutVars>
          <dgm:dir/>
          <dgm:resizeHandles/>
        </dgm:presLayoutVars>
      </dgm:prSet>
      <dgm:spPr/>
    </dgm:pt>
    <dgm:pt modelId="{285E1521-2DD0-4F31-AA26-096952AA863C}" type="pres">
      <dgm:prSet presAssocID="{3F6994EC-4E68-4671-B3A3-DB2C293B1943}" presName="pyramid" presStyleLbl="node1" presStyleIdx="0" presStyleCnt="1"/>
      <dgm:spPr>
        <a:xfrm>
          <a:off x="1072424" y="0"/>
          <a:ext cx="2705100" cy="2705100"/>
        </a:xfrm>
        <a:prstGeom prst="triangle">
          <a:avLst/>
        </a:prstGeom>
        <a:solidFill>
          <a:srgbClr val="ED7D31">
            <a:shade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E4DDD4A-FF4E-44AF-A072-447E91B1EAB2}" type="pres">
      <dgm:prSet presAssocID="{3F6994EC-4E68-4671-B3A3-DB2C293B1943}" presName="theList" presStyleCnt="0"/>
      <dgm:spPr/>
    </dgm:pt>
    <dgm:pt modelId="{D9F6BB10-088E-4DF4-81B3-DD7B66565C9C}" type="pres">
      <dgm:prSet presAssocID="{598F59DE-AAA4-4E0D-AA52-0CFFB9D4B447}" presName="aNode" presStyleLbl="fgAcc1" presStyleIdx="0" presStyleCnt="4" custScaleX="202480" custScaleY="163059" custLinFactNeighborX="12568" custLinFactNeighborY="-13111">
        <dgm:presLayoutVars>
          <dgm:bulletEnabled val="1"/>
        </dgm:presLayoutVars>
      </dgm:prSet>
      <dgm:spPr/>
    </dgm:pt>
    <dgm:pt modelId="{B8BFB385-CE5C-4E09-A8F1-F31FE0A68187}" type="pres">
      <dgm:prSet presAssocID="{598F59DE-AAA4-4E0D-AA52-0CFFB9D4B447}" presName="aSpace" presStyleCnt="0"/>
      <dgm:spPr/>
    </dgm:pt>
    <dgm:pt modelId="{8290422E-62DB-4E19-8C82-B184928A07C9}" type="pres">
      <dgm:prSet presAssocID="{F803E5E1-F8EF-4F1A-84E8-1252F0774DE4}" presName="aNode" presStyleLbl="fgAcc1" presStyleIdx="1" presStyleCnt="4" custScaleX="207768" custLinFactNeighborX="29629" custLinFactNeighborY="58240">
        <dgm:presLayoutVars>
          <dgm:bulletEnabled val="1"/>
        </dgm:presLayoutVars>
      </dgm:prSet>
      <dgm:spPr/>
    </dgm:pt>
    <dgm:pt modelId="{4D4FE071-62B1-41AF-BED8-F46DE62C901A}" type="pres">
      <dgm:prSet presAssocID="{F803E5E1-F8EF-4F1A-84E8-1252F0774DE4}" presName="aSpace" presStyleCnt="0"/>
      <dgm:spPr/>
    </dgm:pt>
    <dgm:pt modelId="{C2352750-B141-48FC-B099-CC5A93A4A3A6}" type="pres">
      <dgm:prSet presAssocID="{2C7CAF95-4658-408A-A539-3846B35D354C}" presName="aNode" presStyleLbl="fgAcc1" presStyleIdx="2" presStyleCnt="4" custScaleX="208384" custScaleY="124518" custLinFactNeighborX="19935" custLinFactNeighborY="52446">
        <dgm:presLayoutVars>
          <dgm:bulletEnabled val="1"/>
        </dgm:presLayoutVars>
      </dgm:prSet>
      <dgm:spPr/>
    </dgm:pt>
    <dgm:pt modelId="{11902733-6C38-4E15-B434-F74E1E6B2D10}" type="pres">
      <dgm:prSet presAssocID="{2C7CAF95-4658-408A-A539-3846B35D354C}" presName="aSpace" presStyleCnt="0"/>
      <dgm:spPr/>
    </dgm:pt>
    <dgm:pt modelId="{64EBB159-A91F-4B35-9E98-5872F496D978}" type="pres">
      <dgm:prSet presAssocID="{21EFB5A7-C499-4353-89E3-4658B4B202F4}" presName="aNode" presStyleLbl="fgAcc1" presStyleIdx="3" presStyleCnt="4" custScaleX="228082" custScaleY="98825" custLinFactY="7525" custLinFactNeighborX="18172" custLinFactNeighborY="100000">
        <dgm:presLayoutVars>
          <dgm:bulletEnabled val="1"/>
        </dgm:presLayoutVars>
      </dgm:prSet>
      <dgm:spPr/>
    </dgm:pt>
    <dgm:pt modelId="{2F38F3E5-ABAB-44A7-B3E9-D0BDE54FC97C}" type="pres">
      <dgm:prSet presAssocID="{21EFB5A7-C499-4353-89E3-4658B4B202F4}" presName="aSpace" presStyleCnt="0"/>
      <dgm:spPr/>
    </dgm:pt>
  </dgm:ptLst>
  <dgm:cxnLst>
    <dgm:cxn modelId="{D3675717-502B-4A54-837B-09C27540918D}" type="presOf" srcId="{598F59DE-AAA4-4E0D-AA52-0CFFB9D4B447}" destId="{D9F6BB10-088E-4DF4-81B3-DD7B66565C9C}" srcOrd="0" destOrd="0" presId="urn:microsoft.com/office/officeart/2005/8/layout/pyramid2"/>
    <dgm:cxn modelId="{70D7FD2C-EB04-4695-A7CF-BA4053016E63}" srcId="{3F6994EC-4E68-4671-B3A3-DB2C293B1943}" destId="{21EFB5A7-C499-4353-89E3-4658B4B202F4}" srcOrd="3" destOrd="0" parTransId="{426C7F0C-E4E2-4DA0-B7CC-124B8A85E64B}" sibTransId="{67D1C17D-92A1-4AD4-84CD-0C1C529B68BD}"/>
    <dgm:cxn modelId="{773D925B-4B96-4D0F-8CC2-30F7EFF3CFD7}" type="presOf" srcId="{3F6994EC-4E68-4671-B3A3-DB2C293B1943}" destId="{5BA4D319-C916-438E-86DA-7F84C2738D48}" srcOrd="0" destOrd="0" presId="urn:microsoft.com/office/officeart/2005/8/layout/pyramid2"/>
    <dgm:cxn modelId="{C93E4D82-E371-4CE1-AC57-F75338F5AA87}" type="presOf" srcId="{2C7CAF95-4658-408A-A539-3846B35D354C}" destId="{C2352750-B141-48FC-B099-CC5A93A4A3A6}" srcOrd="0" destOrd="0" presId="urn:microsoft.com/office/officeart/2005/8/layout/pyramid2"/>
    <dgm:cxn modelId="{56023493-59D0-4542-B9DE-086B71B2DA39}" type="presOf" srcId="{21EFB5A7-C499-4353-89E3-4658B4B202F4}" destId="{64EBB159-A91F-4B35-9E98-5872F496D978}" srcOrd="0" destOrd="0" presId="urn:microsoft.com/office/officeart/2005/8/layout/pyramid2"/>
    <dgm:cxn modelId="{789E71AD-B141-4452-89B5-9EE035CC873C}" type="presOf" srcId="{F803E5E1-F8EF-4F1A-84E8-1252F0774DE4}" destId="{8290422E-62DB-4E19-8C82-B184928A07C9}" srcOrd="0" destOrd="0" presId="urn:microsoft.com/office/officeart/2005/8/layout/pyramid2"/>
    <dgm:cxn modelId="{AB3FBDB6-5847-45C4-98AD-06A92D8F2952}" srcId="{3F6994EC-4E68-4671-B3A3-DB2C293B1943}" destId="{598F59DE-AAA4-4E0D-AA52-0CFFB9D4B447}" srcOrd="0" destOrd="0" parTransId="{2D591316-890F-4B3A-B40D-AF918BEAF997}" sibTransId="{31634EE5-A3BD-4B35-91B2-DF684913F1E3}"/>
    <dgm:cxn modelId="{7F3126F3-7939-429E-8E92-217188B6698B}" srcId="{3F6994EC-4E68-4671-B3A3-DB2C293B1943}" destId="{F803E5E1-F8EF-4F1A-84E8-1252F0774DE4}" srcOrd="1" destOrd="0" parTransId="{EF01F219-1F0A-4806-851B-80EDF2275F04}" sibTransId="{EA237C96-4BB8-44F1-8C4A-0F9DCC8EDF27}"/>
    <dgm:cxn modelId="{C00561FE-6ED2-4A87-826A-73EBC7666E26}" srcId="{3F6994EC-4E68-4671-B3A3-DB2C293B1943}" destId="{2C7CAF95-4658-408A-A539-3846B35D354C}" srcOrd="2" destOrd="0" parTransId="{7D768A72-1800-42D7-9969-49CB78F839CA}" sibTransId="{EA495B9A-42CB-449F-A5C2-ED1F47FA8E7C}"/>
    <dgm:cxn modelId="{922A4E10-688B-49F2-9D84-467F49A1EAA0}" type="presParOf" srcId="{5BA4D319-C916-438E-86DA-7F84C2738D48}" destId="{285E1521-2DD0-4F31-AA26-096952AA863C}" srcOrd="0" destOrd="0" presId="urn:microsoft.com/office/officeart/2005/8/layout/pyramid2"/>
    <dgm:cxn modelId="{92C71FD7-DE07-4FEB-B616-47438A5FB014}" type="presParOf" srcId="{5BA4D319-C916-438E-86DA-7F84C2738D48}" destId="{8E4DDD4A-FF4E-44AF-A072-447E91B1EAB2}" srcOrd="1" destOrd="0" presId="urn:microsoft.com/office/officeart/2005/8/layout/pyramid2"/>
    <dgm:cxn modelId="{2CF08F05-72AE-4644-A050-7E3E2461A34F}" type="presParOf" srcId="{8E4DDD4A-FF4E-44AF-A072-447E91B1EAB2}" destId="{D9F6BB10-088E-4DF4-81B3-DD7B66565C9C}" srcOrd="0" destOrd="0" presId="urn:microsoft.com/office/officeart/2005/8/layout/pyramid2"/>
    <dgm:cxn modelId="{BD0B4AFB-A352-489A-B32A-8D9A8FD7887C}" type="presParOf" srcId="{8E4DDD4A-FF4E-44AF-A072-447E91B1EAB2}" destId="{B8BFB385-CE5C-4E09-A8F1-F31FE0A68187}" srcOrd="1" destOrd="0" presId="urn:microsoft.com/office/officeart/2005/8/layout/pyramid2"/>
    <dgm:cxn modelId="{BE104F00-7B82-4E55-BE27-E6432FE6CBC1}" type="presParOf" srcId="{8E4DDD4A-FF4E-44AF-A072-447E91B1EAB2}" destId="{8290422E-62DB-4E19-8C82-B184928A07C9}" srcOrd="2" destOrd="0" presId="urn:microsoft.com/office/officeart/2005/8/layout/pyramid2"/>
    <dgm:cxn modelId="{AB292301-0926-42A5-9F0A-A7D59E9194EB}" type="presParOf" srcId="{8E4DDD4A-FF4E-44AF-A072-447E91B1EAB2}" destId="{4D4FE071-62B1-41AF-BED8-F46DE62C901A}" srcOrd="3" destOrd="0" presId="urn:microsoft.com/office/officeart/2005/8/layout/pyramid2"/>
    <dgm:cxn modelId="{854D6287-5744-4964-88D0-88DF9DD7FFC9}" type="presParOf" srcId="{8E4DDD4A-FF4E-44AF-A072-447E91B1EAB2}" destId="{C2352750-B141-48FC-B099-CC5A93A4A3A6}" srcOrd="4" destOrd="0" presId="urn:microsoft.com/office/officeart/2005/8/layout/pyramid2"/>
    <dgm:cxn modelId="{53D5DCC8-D761-4895-B294-ADE904F31BCA}" type="presParOf" srcId="{8E4DDD4A-FF4E-44AF-A072-447E91B1EAB2}" destId="{11902733-6C38-4E15-B434-F74E1E6B2D10}" srcOrd="5" destOrd="0" presId="urn:microsoft.com/office/officeart/2005/8/layout/pyramid2"/>
    <dgm:cxn modelId="{064CEE88-5DBC-4F10-9A4E-F1F581CC1ADC}" type="presParOf" srcId="{8E4DDD4A-FF4E-44AF-A072-447E91B1EAB2}" destId="{64EBB159-A91F-4B35-9E98-5872F496D978}" srcOrd="6" destOrd="0" presId="urn:microsoft.com/office/officeart/2005/8/layout/pyramid2"/>
    <dgm:cxn modelId="{5C5C10D1-4C5C-4FF5-B9ED-982C607E31C5}" type="presParOf" srcId="{8E4DDD4A-FF4E-44AF-A072-447E91B1EAB2}" destId="{2F38F3E5-ABAB-44A7-B3E9-D0BDE54FC97C}" srcOrd="7" destOrd="0" presId="urn:microsoft.com/office/officeart/2005/8/layout/pyramid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61CC2B-0233-4B00-9264-4C480F5A02A1}" type="doc">
      <dgm:prSet loTypeId="urn:microsoft.com/office/officeart/2005/8/layout/pyramid2" loCatId="pyramid" qsTypeId="urn:microsoft.com/office/officeart/2005/8/quickstyle/3d2" qsCatId="3D" csTypeId="urn:microsoft.com/office/officeart/2005/8/colors/accent1_2" csCatId="accent1" phldr="1"/>
      <dgm:spPr/>
      <dgm:t>
        <a:bodyPr/>
        <a:lstStyle/>
        <a:p>
          <a:endParaRPr lang="en-US"/>
        </a:p>
      </dgm:t>
    </dgm:pt>
    <dgm:pt modelId="{8088B75D-C643-4025-92BC-E75BB6B3AF0E}">
      <dgm:prSet phldrT="[Text]" custT="1"/>
      <dgm:spPr>
        <a:xfrm>
          <a:off x="1378287" y="199383"/>
          <a:ext cx="2253415" cy="13258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1000" b="1">
              <a:solidFill>
                <a:sysClr val="windowText" lastClr="000000"/>
              </a:solidFill>
              <a:latin typeface="Calibri Light" panose="020F0302020204030204"/>
              <a:ea typeface="+mn-ea"/>
              <a:cs typeface="Times New Roman" panose="02020603050405020304" pitchFamily="18" charset="0"/>
            </a:rPr>
            <a:t>Guvern/CS</a:t>
          </a:r>
        </a:p>
      </dgm:t>
    </dgm:pt>
    <dgm:pt modelId="{70926C46-AA15-47E9-A9C8-0EB1CD539FE6}" type="parTrans" cxnId="{C25445F6-9BC5-48B0-8A28-AB8A95129696}">
      <dgm:prSet/>
      <dgm:spPr/>
      <dgm:t>
        <a:bodyPr/>
        <a:lstStyle/>
        <a:p>
          <a:endParaRPr lang="en-US"/>
        </a:p>
      </dgm:t>
    </dgm:pt>
    <dgm:pt modelId="{3493668D-A304-494B-A627-B21C4465BACC}" type="sibTrans" cxnId="{C25445F6-9BC5-48B0-8A28-AB8A95129696}">
      <dgm:prSet/>
      <dgm:spPr/>
      <dgm:t>
        <a:bodyPr/>
        <a:lstStyle/>
        <a:p>
          <a:endParaRPr lang="en-US"/>
        </a:p>
      </dgm:t>
    </dgm:pt>
    <dgm:pt modelId="{F6C493BF-EC6B-4329-9FD5-DABBFB4BA1A3}">
      <dgm:prSet phldrT="[Text]" custT="1"/>
      <dgm:spPr>
        <a:xfrm>
          <a:off x="2419684" y="376675"/>
          <a:ext cx="1428417" cy="116740"/>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1000" b="1">
              <a:solidFill>
                <a:sysClr val="windowText" lastClr="000000">
                  <a:hueOff val="0"/>
                  <a:satOff val="0"/>
                  <a:lumOff val="0"/>
                  <a:alphaOff val="0"/>
                </a:sysClr>
              </a:solidFill>
              <a:latin typeface="Calibri Light" panose="020F0302020204030204"/>
              <a:ea typeface="+mn-ea"/>
              <a:cs typeface="+mn-cs"/>
            </a:rPr>
            <a:t>MEI (posesor)</a:t>
          </a:r>
          <a:endParaRPr lang="en-US" sz="1000" b="1">
            <a:solidFill>
              <a:sysClr val="windowText" lastClr="000000">
                <a:hueOff val="0"/>
                <a:satOff val="0"/>
                <a:lumOff val="0"/>
                <a:alphaOff val="0"/>
              </a:sysClr>
            </a:solidFill>
            <a:latin typeface="Calibri Light" panose="020F0302020204030204"/>
            <a:ea typeface="+mn-ea"/>
            <a:cs typeface="+mn-cs"/>
          </a:endParaRPr>
        </a:p>
      </dgm:t>
    </dgm:pt>
    <dgm:pt modelId="{03798CC2-5ADD-44A1-93EE-AB39BB5C6FD3}" type="parTrans" cxnId="{096EF8FF-DDA2-49C3-A4B6-E6E3BF055597}">
      <dgm:prSet/>
      <dgm:spPr/>
      <dgm:t>
        <a:bodyPr/>
        <a:lstStyle/>
        <a:p>
          <a:endParaRPr lang="en-US"/>
        </a:p>
      </dgm:t>
    </dgm:pt>
    <dgm:pt modelId="{ED66BAC4-CEE0-435D-8547-F316072FF0A3}" type="sibTrans" cxnId="{096EF8FF-DDA2-49C3-A4B6-E6E3BF055597}">
      <dgm:prSet/>
      <dgm:spPr/>
      <dgm:t>
        <a:bodyPr/>
        <a:lstStyle/>
        <a:p>
          <a:endParaRPr lang="en-US"/>
        </a:p>
      </dgm:t>
    </dgm:pt>
    <dgm:pt modelId="{BD6D39C7-A425-46B0-AD5B-4243C1A428D0}">
      <dgm:prSet phldrT="[Text]" custT="1"/>
      <dgm:spPr>
        <a:xfrm>
          <a:off x="2388382" y="1396442"/>
          <a:ext cx="1411605" cy="26885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1000" b="1">
              <a:solidFill>
                <a:sysClr val="windowText" lastClr="000000">
                  <a:hueOff val="0"/>
                  <a:satOff val="0"/>
                  <a:lumOff val="0"/>
                  <a:alphaOff val="0"/>
                </a:sysClr>
              </a:solidFill>
              <a:latin typeface="Calibri Light" panose="020F0302020204030204"/>
              <a:ea typeface="+mn-ea"/>
              <a:cs typeface="+mn-cs"/>
            </a:rPr>
            <a:t>APC, APL (emitente de acte permisive) și NIAC</a:t>
          </a:r>
          <a:endParaRPr lang="en-US" sz="1000" b="1">
            <a:solidFill>
              <a:sysClr val="windowText" lastClr="000000">
                <a:hueOff val="0"/>
                <a:satOff val="0"/>
                <a:lumOff val="0"/>
                <a:alphaOff val="0"/>
              </a:sysClr>
            </a:solidFill>
            <a:latin typeface="Calibri Light" panose="020F0302020204030204"/>
            <a:ea typeface="+mn-ea"/>
            <a:cs typeface="+mn-cs"/>
          </a:endParaRPr>
        </a:p>
      </dgm:t>
    </dgm:pt>
    <dgm:pt modelId="{F78AB3C0-CC16-4A51-9C92-01BAB976C427}" type="parTrans" cxnId="{A458230C-984A-400D-9539-2E760FC5858F}">
      <dgm:prSet/>
      <dgm:spPr/>
      <dgm:t>
        <a:bodyPr/>
        <a:lstStyle/>
        <a:p>
          <a:endParaRPr lang="en-US"/>
        </a:p>
      </dgm:t>
    </dgm:pt>
    <dgm:pt modelId="{D0344FC9-8063-4AB6-BB0B-57848DBEC5F1}" type="sibTrans" cxnId="{A458230C-984A-400D-9539-2E760FC5858F}">
      <dgm:prSet/>
      <dgm:spPr/>
      <dgm:t>
        <a:bodyPr/>
        <a:lstStyle/>
        <a:p>
          <a:endParaRPr lang="en-US"/>
        </a:p>
      </dgm:t>
    </dgm:pt>
    <dgm:pt modelId="{7F533A83-04A6-4D37-8791-F4D4152107DE}">
      <dgm:prSet phldrT="[Text]" custT="1"/>
      <dgm:spPr>
        <a:xfrm>
          <a:off x="765685" y="758736"/>
          <a:ext cx="1573657" cy="17412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900" b="1">
              <a:solidFill>
                <a:sysClr val="windowText" lastClr="000000"/>
              </a:solidFill>
              <a:latin typeface="Calibri Light" panose="020F0302020204030204"/>
              <a:ea typeface="+mn-ea"/>
              <a:cs typeface="Times New Roman" panose="02020603050405020304" pitchFamily="18" charset="0"/>
            </a:rPr>
            <a:t>AGE (posesor, deținător</a:t>
          </a:r>
          <a:r>
            <a:rPr lang="ro-MD" sz="600" b="1">
              <a:solidFill>
                <a:sysClr val="windowText" lastClr="000000"/>
              </a:solidFill>
              <a:latin typeface="Calibri Light" panose="020F0302020204030204"/>
              <a:ea typeface="+mn-ea"/>
              <a:cs typeface="Times New Roman" panose="02020603050405020304" pitchFamily="18" charset="0"/>
            </a:rPr>
            <a:t>)</a:t>
          </a:r>
        </a:p>
      </dgm:t>
    </dgm:pt>
    <dgm:pt modelId="{756EB0E8-DC13-4BEF-A68E-B3F68BC44055}" type="parTrans" cxnId="{9F377315-7422-4F62-83D9-280793320FDA}">
      <dgm:prSet/>
      <dgm:spPr/>
      <dgm:t>
        <a:bodyPr/>
        <a:lstStyle/>
        <a:p>
          <a:endParaRPr lang="en-US"/>
        </a:p>
      </dgm:t>
    </dgm:pt>
    <dgm:pt modelId="{8BFE909B-B5A2-4F9C-8BBC-9B31FFF143E0}" type="sibTrans" cxnId="{9F377315-7422-4F62-83D9-280793320FDA}">
      <dgm:prSet/>
      <dgm:spPr/>
      <dgm:t>
        <a:bodyPr/>
        <a:lstStyle/>
        <a:p>
          <a:endParaRPr lang="en-US"/>
        </a:p>
      </dgm:t>
    </dgm:pt>
    <dgm:pt modelId="{B532694A-18A5-4834-9602-8723FD9F83F2}">
      <dgm:prSet phldrT="[Text]" custT="1"/>
      <dgm:spPr>
        <a:xfrm>
          <a:off x="658968" y="1070824"/>
          <a:ext cx="1649883" cy="238206"/>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900" b="1">
              <a:solidFill>
                <a:sysClr val="windowText" lastClr="000000"/>
              </a:solidFill>
              <a:latin typeface="Calibri Light" panose="020F0302020204030204"/>
              <a:ea typeface="+mn-ea"/>
              <a:cs typeface="Times New Roman" panose="02020603050405020304" pitchFamily="18" charset="0"/>
            </a:rPr>
            <a:t>STISC (administrator tehnic</a:t>
          </a:r>
          <a:r>
            <a:rPr lang="ro-MD" sz="600" b="1">
              <a:solidFill>
                <a:sysClr val="windowText" lastClr="000000"/>
              </a:solidFill>
              <a:latin typeface="Calibri Light" panose="020F0302020204030204"/>
              <a:ea typeface="+mn-ea"/>
              <a:cs typeface="Times New Roman" panose="02020603050405020304" pitchFamily="18" charset="0"/>
            </a:rPr>
            <a:t>)</a:t>
          </a:r>
        </a:p>
      </dgm:t>
    </dgm:pt>
    <dgm:pt modelId="{0E4E3437-4FD2-4A9C-940C-4405AC278D48}" type="parTrans" cxnId="{BDE670A2-CF34-4732-8D3D-B7FDE4E450FA}">
      <dgm:prSet/>
      <dgm:spPr/>
      <dgm:t>
        <a:bodyPr/>
        <a:lstStyle/>
        <a:p>
          <a:endParaRPr lang="en-US"/>
        </a:p>
      </dgm:t>
    </dgm:pt>
    <dgm:pt modelId="{97EC5C6C-190B-45DD-8621-2EB9CE9E2C41}" type="sibTrans" cxnId="{BDE670A2-CF34-4732-8D3D-B7FDE4E450FA}">
      <dgm:prSet/>
      <dgm:spPr/>
      <dgm:t>
        <a:bodyPr/>
        <a:lstStyle/>
        <a:p>
          <a:endParaRPr lang="en-US"/>
        </a:p>
      </dgm:t>
    </dgm:pt>
    <dgm:pt modelId="{B022C711-9815-458C-BEB4-EB2E37B55BAD}">
      <dgm:prSet phldrT="[Text]" custT="1"/>
      <dgm:spPr>
        <a:xfrm>
          <a:off x="2914501" y="854881"/>
          <a:ext cx="1314599" cy="203845"/>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900" b="1">
              <a:solidFill>
                <a:sysClr val="windowText" lastClr="000000"/>
              </a:solidFill>
              <a:latin typeface="Calibri Light" panose="020F0302020204030204"/>
              <a:ea typeface="+mn-ea"/>
              <a:cs typeface="Times New Roman" panose="02020603050405020304" pitchFamily="18" charset="0"/>
            </a:rPr>
            <a:t>ASP (deținător)</a:t>
          </a:r>
        </a:p>
      </dgm:t>
    </dgm:pt>
    <dgm:pt modelId="{14EB5418-9E1C-4D6F-B9F3-4489342FBF05}" type="parTrans" cxnId="{8DF619FF-49E1-4779-861F-FADE4B391823}">
      <dgm:prSet/>
      <dgm:spPr/>
      <dgm:t>
        <a:bodyPr/>
        <a:lstStyle/>
        <a:p>
          <a:endParaRPr lang="en-US"/>
        </a:p>
      </dgm:t>
    </dgm:pt>
    <dgm:pt modelId="{786ECAB8-7A12-41AB-8378-A614642A8BD6}" type="sibTrans" cxnId="{8DF619FF-49E1-4779-861F-FADE4B391823}">
      <dgm:prSet/>
      <dgm:spPr/>
      <dgm:t>
        <a:bodyPr/>
        <a:lstStyle/>
        <a:p>
          <a:endParaRPr lang="en-US"/>
        </a:p>
      </dgm:t>
    </dgm:pt>
    <dgm:pt modelId="{06BD9A37-7578-41A5-9664-8AF14854B4A8}">
      <dgm:prSet phldrT="[Text]"/>
      <dgm:spPr>
        <a:xfrm>
          <a:off x="3223254" y="537693"/>
          <a:ext cx="773263" cy="148536"/>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b="1">
              <a:solidFill>
                <a:sysClr val="windowText" lastClr="000000"/>
              </a:solidFill>
              <a:latin typeface="Calibri Light" panose="020F0302020204030204"/>
              <a:ea typeface="+mn-ea"/>
              <a:cs typeface="Times New Roman" panose="02020603050405020304" pitchFamily="18" charset="0"/>
            </a:rPr>
            <a:t>UIPAC</a:t>
          </a:r>
        </a:p>
      </dgm:t>
    </dgm:pt>
    <dgm:pt modelId="{A7AA14E8-B617-407F-BBEF-C4BADAEC9705}" type="parTrans" cxnId="{BDC6FF63-8012-4181-A9AE-9DC50A58BDC1}">
      <dgm:prSet/>
      <dgm:spPr/>
      <dgm:t>
        <a:bodyPr/>
        <a:lstStyle/>
        <a:p>
          <a:endParaRPr lang="en-US"/>
        </a:p>
      </dgm:t>
    </dgm:pt>
    <dgm:pt modelId="{3E547CF8-05C9-455D-90B8-A4002B22008A}" type="sibTrans" cxnId="{BDC6FF63-8012-4181-A9AE-9DC50A58BDC1}">
      <dgm:prSet/>
      <dgm:spPr/>
      <dgm:t>
        <a:bodyPr/>
        <a:lstStyle/>
        <a:p>
          <a:endParaRPr lang="en-US"/>
        </a:p>
      </dgm:t>
    </dgm:pt>
    <dgm:pt modelId="{4D18B133-5329-451A-B805-FA685901DEC0}">
      <dgm:prSet phldrT="[Text]" custT="1"/>
      <dgm:spPr>
        <a:xfrm>
          <a:off x="72263" y="223009"/>
          <a:ext cx="1573657" cy="17412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900" b="1">
              <a:solidFill>
                <a:sysClr val="windowText" lastClr="000000"/>
              </a:solidFill>
              <a:latin typeface="Calibri Light" panose="020F0302020204030204"/>
              <a:ea typeface="+mn-ea"/>
              <a:cs typeface="Times New Roman" panose="02020603050405020304" pitchFamily="18" charset="0"/>
            </a:rPr>
            <a:t>din 2021 - prezent</a:t>
          </a:r>
        </a:p>
      </dgm:t>
    </dgm:pt>
    <dgm:pt modelId="{6F1413FE-0D21-49C1-A6FB-F9975307C6D9}" type="parTrans" cxnId="{B2648D73-8906-412E-830E-8D81729E2973}">
      <dgm:prSet/>
      <dgm:spPr/>
      <dgm:t>
        <a:bodyPr/>
        <a:lstStyle/>
        <a:p>
          <a:endParaRPr lang="en-US"/>
        </a:p>
      </dgm:t>
    </dgm:pt>
    <dgm:pt modelId="{F4FC5811-2C6A-44C3-B13B-63DEA5D76327}" type="sibTrans" cxnId="{B2648D73-8906-412E-830E-8D81729E2973}">
      <dgm:prSet/>
      <dgm:spPr/>
      <dgm:t>
        <a:bodyPr/>
        <a:lstStyle/>
        <a:p>
          <a:endParaRPr lang="en-US"/>
        </a:p>
      </dgm:t>
    </dgm:pt>
    <dgm:pt modelId="{6E93F89E-FA67-4DD2-97C4-AF7CCF1DECFE}">
      <dgm:prSet phldrT="[Text]" custT="1"/>
      <dgm:spPr>
        <a:xfrm>
          <a:off x="3607952" y="205797"/>
          <a:ext cx="1573657" cy="178426"/>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r>
            <a:rPr lang="ro-MD" sz="900" b="1">
              <a:solidFill>
                <a:sysClr val="windowText" lastClr="000000"/>
              </a:solidFill>
              <a:latin typeface="Calibri Light" panose="020F0302020204030204"/>
              <a:ea typeface="+mn-ea"/>
              <a:cs typeface="Times New Roman" panose="02020603050405020304" pitchFamily="18" charset="0"/>
            </a:rPr>
            <a:t>2017 - 2020</a:t>
          </a:r>
        </a:p>
      </dgm:t>
    </dgm:pt>
    <dgm:pt modelId="{DF88FF44-17AC-4727-8FCE-49EA76AA4BBA}" type="parTrans" cxnId="{ECFCE6C5-79B6-4137-AF50-3D30CBFB03D8}">
      <dgm:prSet/>
      <dgm:spPr/>
      <dgm:t>
        <a:bodyPr/>
        <a:lstStyle/>
        <a:p>
          <a:endParaRPr lang="en-US"/>
        </a:p>
      </dgm:t>
    </dgm:pt>
    <dgm:pt modelId="{7F61BE01-478C-4E96-8FF5-74CE80658E7D}" type="sibTrans" cxnId="{ECFCE6C5-79B6-4137-AF50-3D30CBFB03D8}">
      <dgm:prSet/>
      <dgm:spPr/>
      <dgm:t>
        <a:bodyPr/>
        <a:lstStyle/>
        <a:p>
          <a:endParaRPr lang="en-US"/>
        </a:p>
      </dgm:t>
    </dgm:pt>
    <dgm:pt modelId="{866A2D65-5278-41CE-AD2D-A76D053CD275}" type="pres">
      <dgm:prSet presAssocID="{2661CC2B-0233-4B00-9264-4C480F5A02A1}" presName="compositeShape" presStyleCnt="0">
        <dgm:presLayoutVars>
          <dgm:dir/>
          <dgm:resizeHandles/>
        </dgm:presLayoutVars>
      </dgm:prSet>
      <dgm:spPr/>
    </dgm:pt>
    <dgm:pt modelId="{A7C02D16-E2D1-4E58-B9D6-6DA53FE78866}" type="pres">
      <dgm:prSet presAssocID="{2661CC2B-0233-4B00-9264-4C480F5A02A1}" presName="pyramid" presStyleLbl="node1" presStyleIdx="0" presStyleCnt="1"/>
      <dgm:spPr>
        <a:xfrm>
          <a:off x="1386889" y="0"/>
          <a:ext cx="2171700" cy="2171700"/>
        </a:xfrm>
        <a:prstGeom prst="triangl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8EF95F66-32AF-4C3E-8B35-4FAD3A9EFE7A}" type="pres">
      <dgm:prSet presAssocID="{2661CC2B-0233-4B00-9264-4C480F5A02A1}" presName="theList" presStyleCnt="0"/>
      <dgm:spPr/>
    </dgm:pt>
    <dgm:pt modelId="{283D826F-1729-4AEC-830A-AE2A13A8251D}" type="pres">
      <dgm:prSet presAssocID="{8088B75D-C643-4025-92BC-E75BB6B3AF0E}" presName="aNode" presStyleLbl="fgAcc1" presStyleIdx="0" presStyleCnt="9" custAng="0" custScaleX="159635" custScaleY="146413" custLinFactY="-7154" custLinFactNeighborX="-47715" custLinFactNeighborY="-100000">
        <dgm:presLayoutVars>
          <dgm:bulletEnabled val="1"/>
        </dgm:presLayoutVars>
      </dgm:prSet>
      <dgm:spPr/>
    </dgm:pt>
    <dgm:pt modelId="{E1998B73-DF96-4778-8FA6-4AD497A66089}" type="pres">
      <dgm:prSet presAssocID="{8088B75D-C643-4025-92BC-E75BB6B3AF0E}" presName="aSpace" presStyleCnt="0"/>
      <dgm:spPr/>
    </dgm:pt>
    <dgm:pt modelId="{5F5610F8-9064-4130-978D-ACDE1669DC48}" type="pres">
      <dgm:prSet presAssocID="{F6C493BF-EC6B-4329-9FD5-DABBFB4BA1A3}" presName="aNode" presStyleLbl="fgAcc1" presStyleIdx="1" presStyleCnt="9" custScaleX="101191" custScaleY="128912" custLinFactY="29953" custLinFactNeighborX="94543" custLinFactNeighborY="100000">
        <dgm:presLayoutVars>
          <dgm:bulletEnabled val="1"/>
        </dgm:presLayoutVars>
      </dgm:prSet>
      <dgm:spPr/>
    </dgm:pt>
    <dgm:pt modelId="{67BFC085-C4E5-42C4-882F-31780B656117}" type="pres">
      <dgm:prSet presAssocID="{F6C493BF-EC6B-4329-9FD5-DABBFB4BA1A3}" presName="aSpace" presStyleCnt="0"/>
      <dgm:spPr/>
    </dgm:pt>
    <dgm:pt modelId="{BFC7F304-5E99-4EA7-A0EE-27D50FDDA235}" type="pres">
      <dgm:prSet presAssocID="{BD6D39C7-A425-46B0-AD5B-4243C1A428D0}" presName="aNode" presStyleLbl="fgAcc1" presStyleIdx="2" presStyleCnt="9" custScaleX="140285" custScaleY="296890" custLinFactY="889388" custLinFactNeighborX="-5976" custLinFactNeighborY="900000">
        <dgm:presLayoutVars>
          <dgm:bulletEnabled val="1"/>
        </dgm:presLayoutVars>
      </dgm:prSet>
      <dgm:spPr/>
    </dgm:pt>
    <dgm:pt modelId="{8D334849-2052-4FCF-9B24-9783D4B0DB31}" type="pres">
      <dgm:prSet presAssocID="{BD6D39C7-A425-46B0-AD5B-4243C1A428D0}" presName="aSpace" presStyleCnt="0"/>
      <dgm:spPr/>
    </dgm:pt>
    <dgm:pt modelId="{99C5D863-B025-47DA-839D-843C85387FF7}" type="pres">
      <dgm:prSet presAssocID="{7F533A83-04A6-4D37-8791-F4D4152107DE}" presName="aNode" presStyleLbl="fgAcc1" presStyleIdx="3" presStyleCnt="9" custAng="0" custScaleX="111480" custScaleY="192283" custLinFactX="-15190" custLinFactNeighborX="-100000" custLinFactNeighborY="-93577">
        <dgm:presLayoutVars>
          <dgm:bulletEnabled val="1"/>
        </dgm:presLayoutVars>
      </dgm:prSet>
      <dgm:spPr>
        <a:prstGeom prst="roundRect">
          <a:avLst/>
        </a:prstGeom>
      </dgm:spPr>
    </dgm:pt>
    <dgm:pt modelId="{21982682-42B4-45DE-838B-AE9A802FFF2A}" type="pres">
      <dgm:prSet presAssocID="{7F533A83-04A6-4D37-8791-F4D4152107DE}" presName="aSpace" presStyleCnt="0"/>
      <dgm:spPr/>
    </dgm:pt>
    <dgm:pt modelId="{5B589B8F-8E83-4248-B554-9B1BA66FE2EE}" type="pres">
      <dgm:prSet presAssocID="{B532694A-18A5-4834-9602-8723FD9F83F2}" presName="aNode" presStyleLbl="fgAcc1" presStyleIdx="4" presStyleCnt="9" custAng="0" custScaleX="116880" custScaleY="263042" custLinFactX="-20050" custLinFactY="103147" custLinFactNeighborX="-100000" custLinFactNeighborY="200000">
        <dgm:presLayoutVars>
          <dgm:bulletEnabled val="1"/>
        </dgm:presLayoutVars>
      </dgm:prSet>
      <dgm:spPr>
        <a:prstGeom prst="roundRect">
          <a:avLst/>
        </a:prstGeom>
      </dgm:spPr>
    </dgm:pt>
    <dgm:pt modelId="{AD72706F-F0AD-45AC-9553-9A11687E4820}" type="pres">
      <dgm:prSet presAssocID="{B532694A-18A5-4834-9602-8723FD9F83F2}" presName="aSpace" presStyleCnt="0"/>
      <dgm:spPr/>
    </dgm:pt>
    <dgm:pt modelId="{B6B9901F-B149-4481-A13A-5E8185654D3E}" type="pres">
      <dgm:prSet presAssocID="{B022C711-9815-458C-BEB4-EB2E37B55BAD}" presName="aNode" presStyleLbl="fgAcc1" presStyleIdx="5" presStyleCnt="9" custAng="0" custScaleX="93128" custScaleY="225099" custLinFactY="-335852" custLinFactNeighborX="27859" custLinFactNeighborY="-400000">
        <dgm:presLayoutVars>
          <dgm:bulletEnabled val="1"/>
        </dgm:presLayoutVars>
      </dgm:prSet>
      <dgm:spPr>
        <a:prstGeom prst="roundRect">
          <a:avLst/>
        </a:prstGeom>
      </dgm:spPr>
    </dgm:pt>
    <dgm:pt modelId="{B1D67C34-38B3-40BB-9D2E-F26FCD5D945E}" type="pres">
      <dgm:prSet presAssocID="{B022C711-9815-458C-BEB4-EB2E37B55BAD}" presName="aSpace" presStyleCnt="0"/>
      <dgm:spPr/>
    </dgm:pt>
    <dgm:pt modelId="{DDA5A170-9FEF-4BD4-AEDA-A3CCF23AC02C}" type="pres">
      <dgm:prSet presAssocID="{06BD9A37-7578-41A5-9664-8AF14854B4A8}" presName="aNode" presStyleLbl="fgAcc1" presStyleIdx="6" presStyleCnt="9" custAng="0" custScaleX="54779" custScaleY="164023" custLinFactX="4511" custLinFactY="-869625" custLinFactNeighborX="100000" custLinFactNeighborY="-900000">
        <dgm:presLayoutVars>
          <dgm:bulletEnabled val="1"/>
        </dgm:presLayoutVars>
      </dgm:prSet>
      <dgm:spPr>
        <a:prstGeom prst="roundRect">
          <a:avLst/>
        </a:prstGeom>
      </dgm:spPr>
    </dgm:pt>
    <dgm:pt modelId="{A8EA14FF-118E-4E54-9F40-CE7B2189C89C}" type="pres">
      <dgm:prSet presAssocID="{06BD9A37-7578-41A5-9664-8AF14854B4A8}" presName="aSpace" presStyleCnt="0"/>
      <dgm:spPr/>
    </dgm:pt>
    <dgm:pt modelId="{640268C2-63B9-4968-AF56-80AE1A9BA3D5}" type="pres">
      <dgm:prSet presAssocID="{4D18B133-5329-451A-B805-FA685901DEC0}" presName="aNode" presStyleLbl="fgAcc1" presStyleIdx="7" presStyleCnt="9" custAng="0" custScaleX="111480" custScaleY="192283" custLinFactX="-64313" custLinFactY="-1322727" custLinFactNeighborX="-100000" custLinFactNeighborY="-1400000">
        <dgm:presLayoutVars>
          <dgm:bulletEnabled val="1"/>
        </dgm:presLayoutVars>
      </dgm:prSet>
      <dgm:spPr>
        <a:prstGeom prst="roundRect">
          <a:avLst/>
        </a:prstGeom>
      </dgm:spPr>
    </dgm:pt>
    <dgm:pt modelId="{D23F8940-86A6-4C0A-BA22-A809F10BCBB4}" type="pres">
      <dgm:prSet presAssocID="{4D18B133-5329-451A-B805-FA685901DEC0}" presName="aSpace" presStyleCnt="0"/>
      <dgm:spPr/>
    </dgm:pt>
    <dgm:pt modelId="{A12791AD-45F7-4EA3-9112-9F1F269E6075}" type="pres">
      <dgm:prSet presAssocID="{6E93F89E-FA67-4DD2-97C4-AF7CCF1DECFE}" presName="aNode" presStyleLbl="fgAcc1" presStyleIdx="8" presStyleCnt="9" custAng="0" custScaleX="111480" custScaleY="197030" custLinFactY="-1521516" custLinFactNeighborX="86160" custLinFactNeighborY="-1600000">
        <dgm:presLayoutVars>
          <dgm:bulletEnabled val="1"/>
        </dgm:presLayoutVars>
      </dgm:prSet>
      <dgm:spPr>
        <a:prstGeom prst="roundRect">
          <a:avLst/>
        </a:prstGeom>
      </dgm:spPr>
    </dgm:pt>
    <dgm:pt modelId="{F60AB9BF-2BE3-4C6A-B39C-A948960F3D96}" type="pres">
      <dgm:prSet presAssocID="{6E93F89E-FA67-4DD2-97C4-AF7CCF1DECFE}" presName="aSpace" presStyleCnt="0"/>
      <dgm:spPr/>
    </dgm:pt>
  </dgm:ptLst>
  <dgm:cxnLst>
    <dgm:cxn modelId="{C4D9D301-7F46-40BA-A054-FB52B5901C9A}" type="presOf" srcId="{4D18B133-5329-451A-B805-FA685901DEC0}" destId="{640268C2-63B9-4968-AF56-80AE1A9BA3D5}" srcOrd="0" destOrd="0" presId="urn:microsoft.com/office/officeart/2005/8/layout/pyramid2"/>
    <dgm:cxn modelId="{A458230C-984A-400D-9539-2E760FC5858F}" srcId="{2661CC2B-0233-4B00-9264-4C480F5A02A1}" destId="{BD6D39C7-A425-46B0-AD5B-4243C1A428D0}" srcOrd="2" destOrd="0" parTransId="{F78AB3C0-CC16-4A51-9C92-01BAB976C427}" sibTransId="{D0344FC9-8063-4AB6-BB0B-57848DBEC5F1}"/>
    <dgm:cxn modelId="{9F377315-7422-4F62-83D9-280793320FDA}" srcId="{2661CC2B-0233-4B00-9264-4C480F5A02A1}" destId="{7F533A83-04A6-4D37-8791-F4D4152107DE}" srcOrd="3" destOrd="0" parTransId="{756EB0E8-DC13-4BEF-A68E-B3F68BC44055}" sibTransId="{8BFE909B-B5A2-4F9C-8BBC-9B31FFF143E0}"/>
    <dgm:cxn modelId="{6C2E3329-D7B6-407F-84EF-DA1AD48C239E}" type="presOf" srcId="{BD6D39C7-A425-46B0-AD5B-4243C1A428D0}" destId="{BFC7F304-5E99-4EA7-A0EE-27D50FDDA235}" srcOrd="0" destOrd="0" presId="urn:microsoft.com/office/officeart/2005/8/layout/pyramid2"/>
    <dgm:cxn modelId="{BDC6FF63-8012-4181-A9AE-9DC50A58BDC1}" srcId="{2661CC2B-0233-4B00-9264-4C480F5A02A1}" destId="{06BD9A37-7578-41A5-9664-8AF14854B4A8}" srcOrd="6" destOrd="0" parTransId="{A7AA14E8-B617-407F-BBEF-C4BADAEC9705}" sibTransId="{3E547CF8-05C9-455D-90B8-A4002B22008A}"/>
    <dgm:cxn modelId="{E5BDC36A-189C-4680-A220-83F975542A37}" type="presOf" srcId="{06BD9A37-7578-41A5-9664-8AF14854B4A8}" destId="{DDA5A170-9FEF-4BD4-AEDA-A3CCF23AC02C}" srcOrd="0" destOrd="0" presId="urn:microsoft.com/office/officeart/2005/8/layout/pyramid2"/>
    <dgm:cxn modelId="{7F8A524C-532C-4323-821E-C0A3F9C1E042}" type="presOf" srcId="{B022C711-9815-458C-BEB4-EB2E37B55BAD}" destId="{B6B9901F-B149-4481-A13A-5E8185654D3E}" srcOrd="0" destOrd="0" presId="urn:microsoft.com/office/officeart/2005/8/layout/pyramid2"/>
    <dgm:cxn modelId="{B2648D73-8906-412E-830E-8D81729E2973}" srcId="{2661CC2B-0233-4B00-9264-4C480F5A02A1}" destId="{4D18B133-5329-451A-B805-FA685901DEC0}" srcOrd="7" destOrd="0" parTransId="{6F1413FE-0D21-49C1-A6FB-F9975307C6D9}" sibTransId="{F4FC5811-2C6A-44C3-B13B-63DEA5D76327}"/>
    <dgm:cxn modelId="{87DE197B-3DD3-4608-BE60-CB57298CDC4B}" type="presOf" srcId="{8088B75D-C643-4025-92BC-E75BB6B3AF0E}" destId="{283D826F-1729-4AEC-830A-AE2A13A8251D}" srcOrd="0" destOrd="0" presId="urn:microsoft.com/office/officeart/2005/8/layout/pyramid2"/>
    <dgm:cxn modelId="{BDE670A2-CF34-4732-8D3D-B7FDE4E450FA}" srcId="{2661CC2B-0233-4B00-9264-4C480F5A02A1}" destId="{B532694A-18A5-4834-9602-8723FD9F83F2}" srcOrd="4" destOrd="0" parTransId="{0E4E3437-4FD2-4A9C-940C-4405AC278D48}" sibTransId="{97EC5C6C-190B-45DD-8621-2EB9CE9E2C41}"/>
    <dgm:cxn modelId="{5BAE17AC-6A37-4DB1-896C-4A3570E28973}" type="presOf" srcId="{B532694A-18A5-4834-9602-8723FD9F83F2}" destId="{5B589B8F-8E83-4248-B554-9B1BA66FE2EE}" srcOrd="0" destOrd="0" presId="urn:microsoft.com/office/officeart/2005/8/layout/pyramid2"/>
    <dgm:cxn modelId="{91B136AD-8C04-4C3C-931C-57503FE706BE}" type="presOf" srcId="{2661CC2B-0233-4B00-9264-4C480F5A02A1}" destId="{866A2D65-5278-41CE-AD2D-A76D053CD275}" srcOrd="0" destOrd="0" presId="urn:microsoft.com/office/officeart/2005/8/layout/pyramid2"/>
    <dgm:cxn modelId="{ECFCE6C5-79B6-4137-AF50-3D30CBFB03D8}" srcId="{2661CC2B-0233-4B00-9264-4C480F5A02A1}" destId="{6E93F89E-FA67-4DD2-97C4-AF7CCF1DECFE}" srcOrd="8" destOrd="0" parTransId="{DF88FF44-17AC-4727-8FCE-49EA76AA4BBA}" sibTransId="{7F61BE01-478C-4E96-8FF5-74CE80658E7D}"/>
    <dgm:cxn modelId="{6510D8DF-F6C6-4566-8DEA-25830EB5E78C}" type="presOf" srcId="{6E93F89E-FA67-4DD2-97C4-AF7CCF1DECFE}" destId="{A12791AD-45F7-4EA3-9112-9F1F269E6075}" srcOrd="0" destOrd="0" presId="urn:microsoft.com/office/officeart/2005/8/layout/pyramid2"/>
    <dgm:cxn modelId="{07A03CEB-F149-4308-A3C6-957432940C2D}" type="presOf" srcId="{F6C493BF-EC6B-4329-9FD5-DABBFB4BA1A3}" destId="{5F5610F8-9064-4130-978D-ACDE1669DC48}" srcOrd="0" destOrd="0" presId="urn:microsoft.com/office/officeart/2005/8/layout/pyramid2"/>
    <dgm:cxn modelId="{458F4AF1-0F6F-4E37-961E-AE849A2D6FA8}" type="presOf" srcId="{7F533A83-04A6-4D37-8791-F4D4152107DE}" destId="{99C5D863-B025-47DA-839D-843C85387FF7}" srcOrd="0" destOrd="0" presId="urn:microsoft.com/office/officeart/2005/8/layout/pyramid2"/>
    <dgm:cxn modelId="{C25445F6-9BC5-48B0-8A28-AB8A95129696}" srcId="{2661CC2B-0233-4B00-9264-4C480F5A02A1}" destId="{8088B75D-C643-4025-92BC-E75BB6B3AF0E}" srcOrd="0" destOrd="0" parTransId="{70926C46-AA15-47E9-A9C8-0EB1CD539FE6}" sibTransId="{3493668D-A304-494B-A627-B21C4465BACC}"/>
    <dgm:cxn modelId="{8DF619FF-49E1-4779-861F-FADE4B391823}" srcId="{2661CC2B-0233-4B00-9264-4C480F5A02A1}" destId="{B022C711-9815-458C-BEB4-EB2E37B55BAD}" srcOrd="5" destOrd="0" parTransId="{14EB5418-9E1C-4D6F-B9F3-4489342FBF05}" sibTransId="{786ECAB8-7A12-41AB-8378-A614642A8BD6}"/>
    <dgm:cxn modelId="{096EF8FF-DDA2-49C3-A4B6-E6E3BF055597}" srcId="{2661CC2B-0233-4B00-9264-4C480F5A02A1}" destId="{F6C493BF-EC6B-4329-9FD5-DABBFB4BA1A3}" srcOrd="1" destOrd="0" parTransId="{03798CC2-5ADD-44A1-93EE-AB39BB5C6FD3}" sibTransId="{ED66BAC4-CEE0-435D-8547-F316072FF0A3}"/>
    <dgm:cxn modelId="{D8FFD403-83EA-4A43-B305-A519036375E7}" type="presParOf" srcId="{866A2D65-5278-41CE-AD2D-A76D053CD275}" destId="{A7C02D16-E2D1-4E58-B9D6-6DA53FE78866}" srcOrd="0" destOrd="0" presId="urn:microsoft.com/office/officeart/2005/8/layout/pyramid2"/>
    <dgm:cxn modelId="{9C904FBE-1EB3-4C3A-9209-6E64280FED11}" type="presParOf" srcId="{866A2D65-5278-41CE-AD2D-A76D053CD275}" destId="{8EF95F66-32AF-4C3E-8B35-4FAD3A9EFE7A}" srcOrd="1" destOrd="0" presId="urn:microsoft.com/office/officeart/2005/8/layout/pyramid2"/>
    <dgm:cxn modelId="{724961B3-98B7-4DB0-854A-8F460E16E75C}" type="presParOf" srcId="{8EF95F66-32AF-4C3E-8B35-4FAD3A9EFE7A}" destId="{283D826F-1729-4AEC-830A-AE2A13A8251D}" srcOrd="0" destOrd="0" presId="urn:microsoft.com/office/officeart/2005/8/layout/pyramid2"/>
    <dgm:cxn modelId="{5F92F769-EC07-497C-BBF8-7D8ABE0E3A6B}" type="presParOf" srcId="{8EF95F66-32AF-4C3E-8B35-4FAD3A9EFE7A}" destId="{E1998B73-DF96-4778-8FA6-4AD497A66089}" srcOrd="1" destOrd="0" presId="urn:microsoft.com/office/officeart/2005/8/layout/pyramid2"/>
    <dgm:cxn modelId="{40118DF8-748A-4823-B445-490219D727D9}" type="presParOf" srcId="{8EF95F66-32AF-4C3E-8B35-4FAD3A9EFE7A}" destId="{5F5610F8-9064-4130-978D-ACDE1669DC48}" srcOrd="2" destOrd="0" presId="urn:microsoft.com/office/officeart/2005/8/layout/pyramid2"/>
    <dgm:cxn modelId="{FE748739-5EB5-4611-A3C8-4B3C4C7D61A1}" type="presParOf" srcId="{8EF95F66-32AF-4C3E-8B35-4FAD3A9EFE7A}" destId="{67BFC085-C4E5-42C4-882F-31780B656117}" srcOrd="3" destOrd="0" presId="urn:microsoft.com/office/officeart/2005/8/layout/pyramid2"/>
    <dgm:cxn modelId="{0AB5347E-BC60-4838-BF25-408BC445E03F}" type="presParOf" srcId="{8EF95F66-32AF-4C3E-8B35-4FAD3A9EFE7A}" destId="{BFC7F304-5E99-4EA7-A0EE-27D50FDDA235}" srcOrd="4" destOrd="0" presId="urn:microsoft.com/office/officeart/2005/8/layout/pyramid2"/>
    <dgm:cxn modelId="{941A711C-C046-4D75-B89F-292EC6B9D003}" type="presParOf" srcId="{8EF95F66-32AF-4C3E-8B35-4FAD3A9EFE7A}" destId="{8D334849-2052-4FCF-9B24-9783D4B0DB31}" srcOrd="5" destOrd="0" presId="urn:microsoft.com/office/officeart/2005/8/layout/pyramid2"/>
    <dgm:cxn modelId="{0A926FAB-148E-475A-925C-1D390D2849F3}" type="presParOf" srcId="{8EF95F66-32AF-4C3E-8B35-4FAD3A9EFE7A}" destId="{99C5D863-B025-47DA-839D-843C85387FF7}" srcOrd="6" destOrd="0" presId="urn:microsoft.com/office/officeart/2005/8/layout/pyramid2"/>
    <dgm:cxn modelId="{F5B98522-8084-4D5C-B156-B25ED042337B}" type="presParOf" srcId="{8EF95F66-32AF-4C3E-8B35-4FAD3A9EFE7A}" destId="{21982682-42B4-45DE-838B-AE9A802FFF2A}" srcOrd="7" destOrd="0" presId="urn:microsoft.com/office/officeart/2005/8/layout/pyramid2"/>
    <dgm:cxn modelId="{D5514312-C1C2-4A0A-9C6B-135AAD50A50C}" type="presParOf" srcId="{8EF95F66-32AF-4C3E-8B35-4FAD3A9EFE7A}" destId="{5B589B8F-8E83-4248-B554-9B1BA66FE2EE}" srcOrd="8" destOrd="0" presId="urn:microsoft.com/office/officeart/2005/8/layout/pyramid2"/>
    <dgm:cxn modelId="{31EB2568-22F5-49B4-B165-654041662C96}" type="presParOf" srcId="{8EF95F66-32AF-4C3E-8B35-4FAD3A9EFE7A}" destId="{AD72706F-F0AD-45AC-9553-9A11687E4820}" srcOrd="9" destOrd="0" presId="urn:microsoft.com/office/officeart/2005/8/layout/pyramid2"/>
    <dgm:cxn modelId="{2F4DE294-EA21-4CC6-ACEE-309922A27524}" type="presParOf" srcId="{8EF95F66-32AF-4C3E-8B35-4FAD3A9EFE7A}" destId="{B6B9901F-B149-4481-A13A-5E8185654D3E}" srcOrd="10" destOrd="0" presId="urn:microsoft.com/office/officeart/2005/8/layout/pyramid2"/>
    <dgm:cxn modelId="{5D511483-2DFA-4A5B-8BB6-334659B69848}" type="presParOf" srcId="{8EF95F66-32AF-4C3E-8B35-4FAD3A9EFE7A}" destId="{B1D67C34-38B3-40BB-9D2E-F26FCD5D945E}" srcOrd="11" destOrd="0" presId="urn:microsoft.com/office/officeart/2005/8/layout/pyramid2"/>
    <dgm:cxn modelId="{A4EA03D3-C602-48DE-9463-95B3868FAA28}" type="presParOf" srcId="{8EF95F66-32AF-4C3E-8B35-4FAD3A9EFE7A}" destId="{DDA5A170-9FEF-4BD4-AEDA-A3CCF23AC02C}" srcOrd="12" destOrd="0" presId="urn:microsoft.com/office/officeart/2005/8/layout/pyramid2"/>
    <dgm:cxn modelId="{9328DE43-8CDF-4BD4-B506-B80CD5A888AF}" type="presParOf" srcId="{8EF95F66-32AF-4C3E-8B35-4FAD3A9EFE7A}" destId="{A8EA14FF-118E-4E54-9F40-CE7B2189C89C}" srcOrd="13" destOrd="0" presId="urn:microsoft.com/office/officeart/2005/8/layout/pyramid2"/>
    <dgm:cxn modelId="{D441E4EF-5225-4D07-89BB-7B1031E53389}" type="presParOf" srcId="{8EF95F66-32AF-4C3E-8B35-4FAD3A9EFE7A}" destId="{640268C2-63B9-4968-AF56-80AE1A9BA3D5}" srcOrd="14" destOrd="0" presId="urn:microsoft.com/office/officeart/2005/8/layout/pyramid2"/>
    <dgm:cxn modelId="{87CF8839-3496-42FF-B794-91183B61AC9B}" type="presParOf" srcId="{8EF95F66-32AF-4C3E-8B35-4FAD3A9EFE7A}" destId="{D23F8940-86A6-4C0A-BA22-A809F10BCBB4}" srcOrd="15" destOrd="0" presId="urn:microsoft.com/office/officeart/2005/8/layout/pyramid2"/>
    <dgm:cxn modelId="{9C9490EC-6BAE-4CC9-92AB-3C9F27A5C7C0}" type="presParOf" srcId="{8EF95F66-32AF-4C3E-8B35-4FAD3A9EFE7A}" destId="{A12791AD-45F7-4EA3-9112-9F1F269E6075}" srcOrd="16" destOrd="0" presId="urn:microsoft.com/office/officeart/2005/8/layout/pyramid2"/>
    <dgm:cxn modelId="{10C09119-EDD6-454C-9B33-E2E829F3BD53}" type="presParOf" srcId="{8EF95F66-32AF-4C3E-8B35-4FAD3A9EFE7A}" destId="{F60AB9BF-2BE3-4C6A-B39C-A948960F3D96}" srcOrd="17" destOrd="0" presId="urn:microsoft.com/office/officeart/2005/8/layout/pyramid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CD44C0-0B1C-4112-8A3D-1EFD3F95B6EB}" type="doc">
      <dgm:prSet loTypeId="urn:microsoft.com/office/officeart/2005/8/layout/hierarchy4" loCatId="hierarchy" qsTypeId="urn:microsoft.com/office/officeart/2005/8/quickstyle/3d3" qsCatId="3D" csTypeId="urn:microsoft.com/office/officeart/2005/8/colors/accent2_2" csCatId="accent2" phldr="1"/>
      <dgm:spPr/>
      <dgm:t>
        <a:bodyPr/>
        <a:lstStyle/>
        <a:p>
          <a:endParaRPr lang="en-US"/>
        </a:p>
      </dgm:t>
    </dgm:pt>
    <dgm:pt modelId="{EE5F56E0-46DA-4365-B12A-E4EB37938B7C}">
      <dgm:prSet phldrT="[Text]" custT="1"/>
      <dgm:spPr>
        <a:xfrm>
          <a:off x="573" y="0"/>
          <a:ext cx="1015439" cy="815340"/>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ru-RU" sz="1000" b="1">
              <a:solidFill>
                <a:sysClr val="window" lastClr="FFFFFF"/>
              </a:solidFill>
              <a:latin typeface="Times New Roman" panose="02020603050405020304" pitchFamily="18" charset="0"/>
              <a:ea typeface="+mn-ea"/>
              <a:cs typeface="Times New Roman" panose="02020603050405020304" pitchFamily="18" charset="0"/>
            </a:rPr>
            <a:t>Formarea resursei informaționale</a:t>
          </a:r>
          <a:r>
            <a:rPr lang="en-US" sz="1000" b="1">
              <a:solidFill>
                <a:sysClr val="window" lastClr="FFFFFF"/>
              </a:solidFill>
              <a:latin typeface="Times New Roman" panose="02020603050405020304" pitchFamily="18" charset="0"/>
              <a:ea typeface="+mn-ea"/>
              <a:cs typeface="Times New Roman" panose="02020603050405020304" pitchFamily="18" charset="0"/>
            </a:rPr>
            <a:t> </a:t>
          </a:r>
          <a:endParaRPr lang="en-US" sz="1000" b="0">
            <a:solidFill>
              <a:sysClr val="window" lastClr="FFFFFF"/>
            </a:solidFill>
            <a:latin typeface="Times New Roman" panose="02020603050405020304" pitchFamily="18" charset="0"/>
            <a:ea typeface="+mn-ea"/>
            <a:cs typeface="Times New Roman" panose="02020603050405020304" pitchFamily="18" charset="0"/>
          </a:endParaRPr>
        </a:p>
        <a:p>
          <a:pPr algn="ctr"/>
          <a:r>
            <a:rPr lang="en-US" sz="1000" b="0" i="0">
              <a:solidFill>
                <a:sysClr val="window" lastClr="FFFFFF"/>
              </a:solidFill>
              <a:latin typeface="Times New Roman" panose="02020603050405020304" pitchFamily="18" charset="0"/>
              <a:ea typeface="+mn-ea"/>
              <a:cs typeface="Times New Roman" panose="02020603050405020304" pitchFamily="18" charset="0"/>
            </a:rPr>
            <a:t> </a:t>
          </a:r>
          <a:endParaRPr lang="en-US" sz="1000" b="1">
            <a:solidFill>
              <a:sysClr val="window" lastClr="FFFFFF"/>
            </a:solidFill>
            <a:latin typeface="Times New Roman" panose="02020603050405020304" pitchFamily="18" charset="0"/>
            <a:ea typeface="+mn-ea"/>
            <a:cs typeface="Times New Roman" panose="02020603050405020304" pitchFamily="18" charset="0"/>
          </a:endParaRPr>
        </a:p>
      </dgm:t>
    </dgm:pt>
    <dgm:pt modelId="{7845C8C2-BA57-4FFA-8AE3-5A10E1CD694F}" type="parTrans" cxnId="{E2716679-6989-4811-A08E-3374002DF7F6}">
      <dgm:prSet/>
      <dgm:spPr/>
      <dgm:t>
        <a:bodyPr/>
        <a:lstStyle/>
        <a:p>
          <a:pPr algn="ctr"/>
          <a:endParaRPr lang="en-US"/>
        </a:p>
      </dgm:t>
    </dgm:pt>
    <dgm:pt modelId="{87C7B583-35CF-46B8-B995-87B864E9CA8E}" type="sibTrans" cxnId="{E2716679-6989-4811-A08E-3374002DF7F6}">
      <dgm:prSet/>
      <dgm:spPr/>
      <dgm:t>
        <a:bodyPr/>
        <a:lstStyle/>
        <a:p>
          <a:pPr algn="ctr"/>
          <a:endParaRPr lang="en-US"/>
        </a:p>
      </dgm:t>
    </dgm:pt>
    <dgm:pt modelId="{B4DB4E91-F9E4-4D79-9837-EC68B1B25A67}">
      <dgm:prSet phldrT="[Text]" custT="1"/>
      <dgm:spPr>
        <a:xfrm>
          <a:off x="1186607" y="0"/>
          <a:ext cx="1015439" cy="815340"/>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ru-RU" sz="1000" b="1">
              <a:solidFill>
                <a:sysClr val="window" lastClr="FFFFFF"/>
              </a:solidFill>
              <a:latin typeface="Times New Roman" panose="02020603050405020304" pitchFamily="18" charset="0"/>
              <a:ea typeface="+mn-ea"/>
              <a:cs typeface="Times New Roman" panose="02020603050405020304" pitchFamily="18" charset="0"/>
            </a:rPr>
            <a:t>Organizarea asigurării informaționale</a:t>
          </a:r>
          <a:endParaRPr lang="en-US" sz="1000" b="1">
            <a:solidFill>
              <a:sysClr val="window" lastClr="FFFFFF"/>
            </a:solidFill>
            <a:latin typeface="Times New Roman" panose="02020603050405020304" pitchFamily="18" charset="0"/>
            <a:ea typeface="+mn-ea"/>
            <a:cs typeface="Times New Roman" panose="02020603050405020304" pitchFamily="18" charset="0"/>
          </a:endParaRPr>
        </a:p>
      </dgm:t>
    </dgm:pt>
    <dgm:pt modelId="{463CB829-80D4-465B-9C93-ED400F0DE8E3}" type="parTrans" cxnId="{145597E8-186B-432B-A9DC-71CC72EE4CAA}">
      <dgm:prSet/>
      <dgm:spPr/>
      <dgm:t>
        <a:bodyPr/>
        <a:lstStyle/>
        <a:p>
          <a:pPr algn="ctr"/>
          <a:endParaRPr lang="en-US"/>
        </a:p>
      </dgm:t>
    </dgm:pt>
    <dgm:pt modelId="{8ED663F0-E5F8-42A3-81D8-F3691820D8FE}" type="sibTrans" cxnId="{145597E8-186B-432B-A9DC-71CC72EE4CAA}">
      <dgm:prSet/>
      <dgm:spPr/>
      <dgm:t>
        <a:bodyPr/>
        <a:lstStyle/>
        <a:p>
          <a:pPr algn="ctr"/>
          <a:endParaRPr lang="en-US"/>
        </a:p>
      </dgm:t>
    </dgm:pt>
    <dgm:pt modelId="{C48BEC29-02C6-4055-A370-B2BC0A881D45}">
      <dgm:prSet phldrT="[Text]" custT="1"/>
      <dgm:spPr>
        <a:xfrm>
          <a:off x="2372640" y="0"/>
          <a:ext cx="1015439" cy="815340"/>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sz="1000" b="1">
              <a:solidFill>
                <a:sysClr val="window" lastClr="FFFFFF"/>
              </a:solidFill>
              <a:latin typeface="Times New Roman" panose="02020603050405020304" pitchFamily="18" charset="0"/>
              <a:ea typeface="+mn-ea"/>
              <a:cs typeface="Times New Roman" panose="02020603050405020304" pitchFamily="18" charset="0"/>
            </a:rPr>
            <a:t>Asigurarea securității și protecției informației</a:t>
          </a:r>
        </a:p>
      </dgm:t>
    </dgm:pt>
    <dgm:pt modelId="{59AFC015-AB19-40B3-BA5B-F1E2D7CBD56E}" type="parTrans" cxnId="{CD78787C-BBF0-4FC4-B3F3-0F1F464B15A7}">
      <dgm:prSet/>
      <dgm:spPr/>
      <dgm:t>
        <a:bodyPr/>
        <a:lstStyle/>
        <a:p>
          <a:pPr algn="ctr"/>
          <a:endParaRPr lang="en-US"/>
        </a:p>
      </dgm:t>
    </dgm:pt>
    <dgm:pt modelId="{67B16D2F-B49C-484E-9250-CC4CB0C98A89}" type="sibTrans" cxnId="{CD78787C-BBF0-4FC4-B3F3-0F1F464B15A7}">
      <dgm:prSet/>
      <dgm:spPr/>
      <dgm:t>
        <a:bodyPr/>
        <a:lstStyle/>
        <a:p>
          <a:pPr algn="ctr"/>
          <a:endParaRPr lang="en-US"/>
        </a:p>
      </dgm:t>
    </dgm:pt>
    <dgm:pt modelId="{13DABFF3-FB10-4A0D-818F-01A3FF946E98}">
      <dgm:prSet phldrT="[Text]" custT="1"/>
      <dgm:spPr>
        <a:xfrm>
          <a:off x="4706709" y="0"/>
          <a:ext cx="1015439" cy="815340"/>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sz="1000" b="1">
              <a:solidFill>
                <a:sysClr val="window" lastClr="FFFFFF"/>
              </a:solidFill>
              <a:latin typeface="Times New Roman" panose="02020603050405020304" pitchFamily="18" charset="0"/>
              <a:ea typeface="+mn-ea"/>
              <a:cs typeface="Times New Roman" panose="02020603050405020304" pitchFamily="18" charset="0"/>
            </a:rPr>
            <a:t>Asigurarea multilaterală a funcționării </a:t>
          </a:r>
        </a:p>
        <a:p>
          <a:pPr algn="ctr"/>
          <a:endParaRPr lang="en-US" sz="1000" b="1">
            <a:solidFill>
              <a:sysClr val="window" lastClr="FFFFFF"/>
            </a:solidFill>
            <a:latin typeface="Times New Roman" panose="02020603050405020304" pitchFamily="18" charset="0"/>
            <a:ea typeface="+mn-ea"/>
            <a:cs typeface="Times New Roman" panose="02020603050405020304" pitchFamily="18" charset="0"/>
          </a:endParaRPr>
        </a:p>
      </dgm:t>
    </dgm:pt>
    <dgm:pt modelId="{1F623B9D-5CB2-4651-8BC0-9D0C34F7B057}" type="parTrans" cxnId="{2CAF6F98-9458-4990-A6A4-F601C9AB480B}">
      <dgm:prSet/>
      <dgm:spPr/>
      <dgm:t>
        <a:bodyPr/>
        <a:lstStyle/>
        <a:p>
          <a:pPr algn="ctr"/>
          <a:endParaRPr lang="en-US"/>
        </a:p>
      </dgm:t>
    </dgm:pt>
    <dgm:pt modelId="{3C509FCF-A22A-4467-B615-ED7902BB8D28}" type="sibTrans" cxnId="{2CAF6F98-9458-4990-A6A4-F601C9AB480B}">
      <dgm:prSet/>
      <dgm:spPr/>
      <dgm:t>
        <a:bodyPr/>
        <a:lstStyle/>
        <a:p>
          <a:pPr algn="ctr"/>
          <a:endParaRPr lang="en-US"/>
        </a:p>
      </dgm:t>
    </dgm:pt>
    <dgm:pt modelId="{33FD443C-713E-40F6-8BF6-5F48BBA96DCC}">
      <dgm:prSet custT="1"/>
      <dgm:spPr>
        <a:xfrm>
          <a:off x="3558673" y="0"/>
          <a:ext cx="1015439" cy="815340"/>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MD" sz="1000" b="1">
              <a:solidFill>
                <a:sysClr val="window" lastClr="FFFFFF"/>
              </a:solidFill>
              <a:latin typeface="Times New Roman" panose="02020603050405020304" pitchFamily="18" charset="0"/>
              <a:ea typeface="+mn-ea"/>
              <a:cs typeface="Times New Roman" panose="02020603050405020304" pitchFamily="18" charset="0"/>
            </a:rPr>
            <a:t>Asigurarea calității informației</a:t>
          </a:r>
          <a:r>
            <a:rPr lang="en-US" sz="1000" b="1">
              <a:solidFill>
                <a:sysClr val="window" lastClr="FFFFFF"/>
              </a:solidFill>
              <a:latin typeface="Times New Roman" panose="02020603050405020304" pitchFamily="18" charset="0"/>
              <a:ea typeface="+mn-ea"/>
              <a:cs typeface="Times New Roman" panose="02020603050405020304" pitchFamily="18" charset="0"/>
            </a:rPr>
            <a:t> </a:t>
          </a:r>
          <a:endParaRPr lang="en-US" sz="1000">
            <a:solidFill>
              <a:sysClr val="window" lastClr="FFFFFF"/>
            </a:solidFill>
            <a:latin typeface="Calibri" panose="020F0502020204030204"/>
            <a:ea typeface="+mn-ea"/>
            <a:cs typeface="+mn-cs"/>
          </a:endParaRPr>
        </a:p>
      </dgm:t>
    </dgm:pt>
    <dgm:pt modelId="{ABF783DB-92C2-4120-A3F7-89B641E6BE3F}" type="parTrans" cxnId="{78DDAFC0-6981-4A8D-B11A-A775919BC573}">
      <dgm:prSet/>
      <dgm:spPr/>
      <dgm:t>
        <a:bodyPr/>
        <a:lstStyle/>
        <a:p>
          <a:endParaRPr lang="en-US"/>
        </a:p>
      </dgm:t>
    </dgm:pt>
    <dgm:pt modelId="{AF11C982-1818-4AC8-8F61-FFBD6F786144}" type="sibTrans" cxnId="{78DDAFC0-6981-4A8D-B11A-A775919BC573}">
      <dgm:prSet/>
      <dgm:spPr/>
      <dgm:t>
        <a:bodyPr/>
        <a:lstStyle/>
        <a:p>
          <a:endParaRPr lang="en-US"/>
        </a:p>
      </dgm:t>
    </dgm:pt>
    <dgm:pt modelId="{D2F3C662-3EFB-47B1-A6A3-752FE708F3B4}" type="pres">
      <dgm:prSet presAssocID="{B5CD44C0-0B1C-4112-8A3D-1EFD3F95B6EB}" presName="Name0" presStyleCnt="0">
        <dgm:presLayoutVars>
          <dgm:chPref val="1"/>
          <dgm:dir/>
          <dgm:animOne val="branch"/>
          <dgm:animLvl val="lvl"/>
          <dgm:resizeHandles/>
        </dgm:presLayoutVars>
      </dgm:prSet>
      <dgm:spPr/>
    </dgm:pt>
    <dgm:pt modelId="{993BC683-278F-42B9-80D5-62A02BC06F23}" type="pres">
      <dgm:prSet presAssocID="{EE5F56E0-46DA-4365-B12A-E4EB37938B7C}" presName="vertOne" presStyleCnt="0"/>
      <dgm:spPr/>
    </dgm:pt>
    <dgm:pt modelId="{6D8F48FE-B7F4-4CD2-AA2C-8E80B72E20E4}" type="pres">
      <dgm:prSet presAssocID="{EE5F56E0-46DA-4365-B12A-E4EB37938B7C}" presName="txOne" presStyleLbl="node0" presStyleIdx="0" presStyleCnt="5">
        <dgm:presLayoutVars>
          <dgm:chPref val="3"/>
        </dgm:presLayoutVars>
      </dgm:prSet>
      <dgm:spPr/>
    </dgm:pt>
    <dgm:pt modelId="{8DF96938-DEE9-4335-822C-1F1EBCB26FDE}" type="pres">
      <dgm:prSet presAssocID="{EE5F56E0-46DA-4365-B12A-E4EB37938B7C}" presName="horzOne" presStyleCnt="0"/>
      <dgm:spPr/>
    </dgm:pt>
    <dgm:pt modelId="{605C2EAB-79B4-4D18-8587-91063DFC174A}" type="pres">
      <dgm:prSet presAssocID="{87C7B583-35CF-46B8-B995-87B864E9CA8E}" presName="sibSpaceOne" presStyleCnt="0"/>
      <dgm:spPr/>
    </dgm:pt>
    <dgm:pt modelId="{F9E58114-CB65-4844-BEB2-481EF9563175}" type="pres">
      <dgm:prSet presAssocID="{B4DB4E91-F9E4-4D79-9837-EC68B1B25A67}" presName="vertOne" presStyleCnt="0"/>
      <dgm:spPr/>
    </dgm:pt>
    <dgm:pt modelId="{3301C88A-F044-40C3-9C29-5ECC4259E388}" type="pres">
      <dgm:prSet presAssocID="{B4DB4E91-F9E4-4D79-9837-EC68B1B25A67}" presName="txOne" presStyleLbl="node0" presStyleIdx="1" presStyleCnt="5">
        <dgm:presLayoutVars>
          <dgm:chPref val="3"/>
        </dgm:presLayoutVars>
      </dgm:prSet>
      <dgm:spPr/>
    </dgm:pt>
    <dgm:pt modelId="{1B9A84FB-919D-4F78-8D7B-A0C84D8EFE4C}" type="pres">
      <dgm:prSet presAssocID="{B4DB4E91-F9E4-4D79-9837-EC68B1B25A67}" presName="horzOne" presStyleCnt="0"/>
      <dgm:spPr/>
    </dgm:pt>
    <dgm:pt modelId="{7C5300CF-4EE3-4E19-9B65-FFFBD9840A22}" type="pres">
      <dgm:prSet presAssocID="{8ED663F0-E5F8-42A3-81D8-F3691820D8FE}" presName="sibSpaceOne" presStyleCnt="0"/>
      <dgm:spPr/>
    </dgm:pt>
    <dgm:pt modelId="{E3B4E28C-1A37-49CC-9D11-44A0CF1F7671}" type="pres">
      <dgm:prSet presAssocID="{C48BEC29-02C6-4055-A370-B2BC0A881D45}" presName="vertOne" presStyleCnt="0"/>
      <dgm:spPr/>
    </dgm:pt>
    <dgm:pt modelId="{7F11F36F-8FA1-48B5-9117-780BDF95E051}" type="pres">
      <dgm:prSet presAssocID="{C48BEC29-02C6-4055-A370-B2BC0A881D45}" presName="txOne" presStyleLbl="node0" presStyleIdx="2" presStyleCnt="5">
        <dgm:presLayoutVars>
          <dgm:chPref val="3"/>
        </dgm:presLayoutVars>
      </dgm:prSet>
      <dgm:spPr/>
    </dgm:pt>
    <dgm:pt modelId="{4C41B484-0F7E-4935-82CC-734055BDBEA0}" type="pres">
      <dgm:prSet presAssocID="{C48BEC29-02C6-4055-A370-B2BC0A881D45}" presName="horzOne" presStyleCnt="0"/>
      <dgm:spPr/>
    </dgm:pt>
    <dgm:pt modelId="{58BD1CFB-078D-4F36-A9A0-5F0DA91DA6C9}" type="pres">
      <dgm:prSet presAssocID="{67B16D2F-B49C-484E-9250-CC4CB0C98A89}" presName="sibSpaceOne" presStyleCnt="0"/>
      <dgm:spPr/>
    </dgm:pt>
    <dgm:pt modelId="{A0379B8D-996E-430D-9AD6-48CF39640F57}" type="pres">
      <dgm:prSet presAssocID="{33FD443C-713E-40F6-8BF6-5F48BBA96DCC}" presName="vertOne" presStyleCnt="0"/>
      <dgm:spPr/>
    </dgm:pt>
    <dgm:pt modelId="{78F3D316-05EC-405D-9799-F2FBF9F82437}" type="pres">
      <dgm:prSet presAssocID="{33FD443C-713E-40F6-8BF6-5F48BBA96DCC}" presName="txOne" presStyleLbl="node0" presStyleIdx="3" presStyleCnt="5">
        <dgm:presLayoutVars>
          <dgm:chPref val="3"/>
        </dgm:presLayoutVars>
      </dgm:prSet>
      <dgm:spPr/>
    </dgm:pt>
    <dgm:pt modelId="{DF3FF687-4695-49FB-A257-6174A030DD38}" type="pres">
      <dgm:prSet presAssocID="{33FD443C-713E-40F6-8BF6-5F48BBA96DCC}" presName="horzOne" presStyleCnt="0"/>
      <dgm:spPr/>
    </dgm:pt>
    <dgm:pt modelId="{C88B1AEC-ED75-4C79-A3E9-269A65A3C667}" type="pres">
      <dgm:prSet presAssocID="{AF11C982-1818-4AC8-8F61-FFBD6F786144}" presName="sibSpaceOne" presStyleCnt="0"/>
      <dgm:spPr/>
    </dgm:pt>
    <dgm:pt modelId="{F244FDF6-E9B9-4AD2-A105-347185E783C1}" type="pres">
      <dgm:prSet presAssocID="{13DABFF3-FB10-4A0D-818F-01A3FF946E98}" presName="vertOne" presStyleCnt="0"/>
      <dgm:spPr/>
    </dgm:pt>
    <dgm:pt modelId="{05CB6BFD-08F9-405C-92A2-83A8255BF35E}" type="pres">
      <dgm:prSet presAssocID="{13DABFF3-FB10-4A0D-818F-01A3FF946E98}" presName="txOne" presStyleLbl="node0" presStyleIdx="4" presStyleCnt="5" custLinFactNeighborX="-3742">
        <dgm:presLayoutVars>
          <dgm:chPref val="3"/>
        </dgm:presLayoutVars>
      </dgm:prSet>
      <dgm:spPr/>
    </dgm:pt>
    <dgm:pt modelId="{9167A9CF-F78E-4E2F-B738-75EB92DB785F}" type="pres">
      <dgm:prSet presAssocID="{13DABFF3-FB10-4A0D-818F-01A3FF946E98}" presName="horzOne" presStyleCnt="0"/>
      <dgm:spPr/>
    </dgm:pt>
  </dgm:ptLst>
  <dgm:cxnLst>
    <dgm:cxn modelId="{DA23A023-FE92-4931-96E9-DAEC6B519150}" type="presOf" srcId="{B5CD44C0-0B1C-4112-8A3D-1EFD3F95B6EB}" destId="{D2F3C662-3EFB-47B1-A6A3-752FE708F3B4}" srcOrd="0" destOrd="0" presId="urn:microsoft.com/office/officeart/2005/8/layout/hierarchy4"/>
    <dgm:cxn modelId="{95DE3F3A-1141-4509-8609-0282DF6E107B}" type="presOf" srcId="{13DABFF3-FB10-4A0D-818F-01A3FF946E98}" destId="{05CB6BFD-08F9-405C-92A2-83A8255BF35E}" srcOrd="0" destOrd="0" presId="urn:microsoft.com/office/officeart/2005/8/layout/hierarchy4"/>
    <dgm:cxn modelId="{B638396D-7ED8-436D-8196-CF36AE25E689}" type="presOf" srcId="{B4DB4E91-F9E4-4D79-9837-EC68B1B25A67}" destId="{3301C88A-F044-40C3-9C29-5ECC4259E388}" srcOrd="0" destOrd="0" presId="urn:microsoft.com/office/officeart/2005/8/layout/hierarchy4"/>
    <dgm:cxn modelId="{E2716679-6989-4811-A08E-3374002DF7F6}" srcId="{B5CD44C0-0B1C-4112-8A3D-1EFD3F95B6EB}" destId="{EE5F56E0-46DA-4365-B12A-E4EB37938B7C}" srcOrd="0" destOrd="0" parTransId="{7845C8C2-BA57-4FFA-8AE3-5A10E1CD694F}" sibTransId="{87C7B583-35CF-46B8-B995-87B864E9CA8E}"/>
    <dgm:cxn modelId="{CD78787C-BBF0-4FC4-B3F3-0F1F464B15A7}" srcId="{B5CD44C0-0B1C-4112-8A3D-1EFD3F95B6EB}" destId="{C48BEC29-02C6-4055-A370-B2BC0A881D45}" srcOrd="2" destOrd="0" parTransId="{59AFC015-AB19-40B3-BA5B-F1E2D7CBD56E}" sibTransId="{67B16D2F-B49C-484E-9250-CC4CB0C98A89}"/>
    <dgm:cxn modelId="{2CAF6F98-9458-4990-A6A4-F601C9AB480B}" srcId="{B5CD44C0-0B1C-4112-8A3D-1EFD3F95B6EB}" destId="{13DABFF3-FB10-4A0D-818F-01A3FF946E98}" srcOrd="4" destOrd="0" parTransId="{1F623B9D-5CB2-4651-8BC0-9D0C34F7B057}" sibTransId="{3C509FCF-A22A-4467-B615-ED7902BB8D28}"/>
    <dgm:cxn modelId="{75D721A8-C822-4DD3-B9CC-A27948F8809A}" type="presOf" srcId="{C48BEC29-02C6-4055-A370-B2BC0A881D45}" destId="{7F11F36F-8FA1-48B5-9117-780BDF95E051}" srcOrd="0" destOrd="0" presId="urn:microsoft.com/office/officeart/2005/8/layout/hierarchy4"/>
    <dgm:cxn modelId="{78DDAFC0-6981-4A8D-B11A-A775919BC573}" srcId="{B5CD44C0-0B1C-4112-8A3D-1EFD3F95B6EB}" destId="{33FD443C-713E-40F6-8BF6-5F48BBA96DCC}" srcOrd="3" destOrd="0" parTransId="{ABF783DB-92C2-4120-A3F7-89B641E6BE3F}" sibTransId="{AF11C982-1818-4AC8-8F61-FFBD6F786144}"/>
    <dgm:cxn modelId="{305134C3-DB8E-42FD-86EB-0E9AAA38BCF3}" type="presOf" srcId="{33FD443C-713E-40F6-8BF6-5F48BBA96DCC}" destId="{78F3D316-05EC-405D-9799-F2FBF9F82437}" srcOrd="0" destOrd="0" presId="urn:microsoft.com/office/officeart/2005/8/layout/hierarchy4"/>
    <dgm:cxn modelId="{9A003CE1-8323-4650-9B14-F69402F8862D}" type="presOf" srcId="{EE5F56E0-46DA-4365-B12A-E4EB37938B7C}" destId="{6D8F48FE-B7F4-4CD2-AA2C-8E80B72E20E4}" srcOrd="0" destOrd="0" presId="urn:microsoft.com/office/officeart/2005/8/layout/hierarchy4"/>
    <dgm:cxn modelId="{145597E8-186B-432B-A9DC-71CC72EE4CAA}" srcId="{B5CD44C0-0B1C-4112-8A3D-1EFD3F95B6EB}" destId="{B4DB4E91-F9E4-4D79-9837-EC68B1B25A67}" srcOrd="1" destOrd="0" parTransId="{463CB829-80D4-465B-9C93-ED400F0DE8E3}" sibTransId="{8ED663F0-E5F8-42A3-81D8-F3691820D8FE}"/>
    <dgm:cxn modelId="{CADFEB34-D074-4A6E-804D-5D5B4D75DF78}" type="presParOf" srcId="{D2F3C662-3EFB-47B1-A6A3-752FE708F3B4}" destId="{993BC683-278F-42B9-80D5-62A02BC06F23}" srcOrd="0" destOrd="0" presId="urn:microsoft.com/office/officeart/2005/8/layout/hierarchy4"/>
    <dgm:cxn modelId="{C9AB91AA-1E81-4D7A-9E6E-B9E9E685BBE5}" type="presParOf" srcId="{993BC683-278F-42B9-80D5-62A02BC06F23}" destId="{6D8F48FE-B7F4-4CD2-AA2C-8E80B72E20E4}" srcOrd="0" destOrd="0" presId="urn:microsoft.com/office/officeart/2005/8/layout/hierarchy4"/>
    <dgm:cxn modelId="{22266AA2-B4FD-4703-AE93-0A16DA2134D2}" type="presParOf" srcId="{993BC683-278F-42B9-80D5-62A02BC06F23}" destId="{8DF96938-DEE9-4335-822C-1F1EBCB26FDE}" srcOrd="1" destOrd="0" presId="urn:microsoft.com/office/officeart/2005/8/layout/hierarchy4"/>
    <dgm:cxn modelId="{F8B8FB38-D8C7-4EBA-A8F1-D35BA8186032}" type="presParOf" srcId="{D2F3C662-3EFB-47B1-A6A3-752FE708F3B4}" destId="{605C2EAB-79B4-4D18-8587-91063DFC174A}" srcOrd="1" destOrd="0" presId="urn:microsoft.com/office/officeart/2005/8/layout/hierarchy4"/>
    <dgm:cxn modelId="{20BAF98F-F46B-4E39-AA15-AFD54059845A}" type="presParOf" srcId="{D2F3C662-3EFB-47B1-A6A3-752FE708F3B4}" destId="{F9E58114-CB65-4844-BEB2-481EF9563175}" srcOrd="2" destOrd="0" presId="urn:microsoft.com/office/officeart/2005/8/layout/hierarchy4"/>
    <dgm:cxn modelId="{D859DA9C-EFE8-4215-AAA8-22845CFB6DD3}" type="presParOf" srcId="{F9E58114-CB65-4844-BEB2-481EF9563175}" destId="{3301C88A-F044-40C3-9C29-5ECC4259E388}" srcOrd="0" destOrd="0" presId="urn:microsoft.com/office/officeart/2005/8/layout/hierarchy4"/>
    <dgm:cxn modelId="{BF85D93E-E2A9-476F-9E6B-D9FA4C56CD8E}" type="presParOf" srcId="{F9E58114-CB65-4844-BEB2-481EF9563175}" destId="{1B9A84FB-919D-4F78-8D7B-A0C84D8EFE4C}" srcOrd="1" destOrd="0" presId="urn:microsoft.com/office/officeart/2005/8/layout/hierarchy4"/>
    <dgm:cxn modelId="{790DC4B1-2F63-43E2-9EF4-972B8C13E6AA}" type="presParOf" srcId="{D2F3C662-3EFB-47B1-A6A3-752FE708F3B4}" destId="{7C5300CF-4EE3-4E19-9B65-FFFBD9840A22}" srcOrd="3" destOrd="0" presId="urn:microsoft.com/office/officeart/2005/8/layout/hierarchy4"/>
    <dgm:cxn modelId="{58945291-EB44-4117-BA34-221EA11F81BC}" type="presParOf" srcId="{D2F3C662-3EFB-47B1-A6A3-752FE708F3B4}" destId="{E3B4E28C-1A37-49CC-9D11-44A0CF1F7671}" srcOrd="4" destOrd="0" presId="urn:microsoft.com/office/officeart/2005/8/layout/hierarchy4"/>
    <dgm:cxn modelId="{1F6F683E-79F7-4CDE-95AD-9C1E8C259E8F}" type="presParOf" srcId="{E3B4E28C-1A37-49CC-9D11-44A0CF1F7671}" destId="{7F11F36F-8FA1-48B5-9117-780BDF95E051}" srcOrd="0" destOrd="0" presId="urn:microsoft.com/office/officeart/2005/8/layout/hierarchy4"/>
    <dgm:cxn modelId="{0341B2D0-C602-4DDD-A156-8204BFEE966A}" type="presParOf" srcId="{E3B4E28C-1A37-49CC-9D11-44A0CF1F7671}" destId="{4C41B484-0F7E-4935-82CC-734055BDBEA0}" srcOrd="1" destOrd="0" presId="urn:microsoft.com/office/officeart/2005/8/layout/hierarchy4"/>
    <dgm:cxn modelId="{21B673E1-B956-49B7-B2CE-0924F1E58BC1}" type="presParOf" srcId="{D2F3C662-3EFB-47B1-A6A3-752FE708F3B4}" destId="{58BD1CFB-078D-4F36-A9A0-5F0DA91DA6C9}" srcOrd="5" destOrd="0" presId="urn:microsoft.com/office/officeart/2005/8/layout/hierarchy4"/>
    <dgm:cxn modelId="{CD4A87A0-3EE9-48A8-9DC7-F28CA5F181DD}" type="presParOf" srcId="{D2F3C662-3EFB-47B1-A6A3-752FE708F3B4}" destId="{A0379B8D-996E-430D-9AD6-48CF39640F57}" srcOrd="6" destOrd="0" presId="urn:microsoft.com/office/officeart/2005/8/layout/hierarchy4"/>
    <dgm:cxn modelId="{F2BFB24C-B0F9-42D7-BE09-78BA2A24810A}" type="presParOf" srcId="{A0379B8D-996E-430D-9AD6-48CF39640F57}" destId="{78F3D316-05EC-405D-9799-F2FBF9F82437}" srcOrd="0" destOrd="0" presId="urn:microsoft.com/office/officeart/2005/8/layout/hierarchy4"/>
    <dgm:cxn modelId="{4F317080-05E1-495F-819E-AE415A11A567}" type="presParOf" srcId="{A0379B8D-996E-430D-9AD6-48CF39640F57}" destId="{DF3FF687-4695-49FB-A257-6174A030DD38}" srcOrd="1" destOrd="0" presId="urn:microsoft.com/office/officeart/2005/8/layout/hierarchy4"/>
    <dgm:cxn modelId="{DE5A2E87-CC84-4D53-9715-4809C05B0C8A}" type="presParOf" srcId="{D2F3C662-3EFB-47B1-A6A3-752FE708F3B4}" destId="{C88B1AEC-ED75-4C79-A3E9-269A65A3C667}" srcOrd="7" destOrd="0" presId="urn:microsoft.com/office/officeart/2005/8/layout/hierarchy4"/>
    <dgm:cxn modelId="{8752EED7-CF12-4523-A18C-53BA9BF6AD9F}" type="presParOf" srcId="{D2F3C662-3EFB-47B1-A6A3-752FE708F3B4}" destId="{F244FDF6-E9B9-4AD2-A105-347185E783C1}" srcOrd="8" destOrd="0" presId="urn:microsoft.com/office/officeart/2005/8/layout/hierarchy4"/>
    <dgm:cxn modelId="{192BCE73-24AB-4BF3-B994-FA88C9F057DB}" type="presParOf" srcId="{F244FDF6-E9B9-4AD2-A105-347185E783C1}" destId="{05CB6BFD-08F9-405C-92A2-83A8255BF35E}" srcOrd="0" destOrd="0" presId="urn:microsoft.com/office/officeart/2005/8/layout/hierarchy4"/>
    <dgm:cxn modelId="{12AA7BC9-CA8D-46D5-96FC-7C9816B1EDEA}" type="presParOf" srcId="{F244FDF6-E9B9-4AD2-A105-347185E783C1}" destId="{9167A9CF-F78E-4E2F-B738-75EB92DB785F}" srcOrd="1" destOrd="0" presId="urn:microsoft.com/office/officeart/2005/8/layout/hierarchy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5E1521-2DD0-4F31-AA26-096952AA863C}">
      <dsp:nvSpPr>
        <dsp:cNvPr id="0" name=""/>
        <dsp:cNvSpPr/>
      </dsp:nvSpPr>
      <dsp:spPr>
        <a:xfrm>
          <a:off x="1313188" y="0"/>
          <a:ext cx="2310493" cy="2310493"/>
        </a:xfrm>
        <a:prstGeom prst="triangle">
          <a:avLst/>
        </a:prstGeom>
        <a:solidFill>
          <a:srgbClr val="ED7D31">
            <a:shade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F6BB10-088E-4DF4-81B3-DD7B66565C9C}">
      <dsp:nvSpPr>
        <dsp:cNvPr id="0" name=""/>
        <dsp:cNvSpPr/>
      </dsp:nvSpPr>
      <dsp:spPr>
        <a:xfrm>
          <a:off x="1887651" y="226140"/>
          <a:ext cx="3040886" cy="561440"/>
        </a:xfrm>
        <a:prstGeom prst="roundRect">
          <a:avLst/>
        </a:prstGeom>
        <a:solidFill>
          <a:sysClr val="window" lastClr="FFFFFF">
            <a:alpha val="90000"/>
            <a:hueOff val="0"/>
            <a:satOff val="0"/>
            <a:lumOff val="0"/>
            <a:alphaOff val="0"/>
          </a:sysClr>
        </a:solidFill>
        <a:ln w="12700" cap="flat" cmpd="sng" algn="ctr">
          <a:solidFill>
            <a:srgbClr val="ED7D31">
              <a:shade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o-RO"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normativ aferent domeniului TIC </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(Legea nr.467 din 21.11.2003, Legea nr.71 din 22.03.2007, Hotărârea Guvernului nr.562 din 22.05.2006, actele normative ce reglementează platformele și serviciile guvernamentale electronice și cele aferente securității și protecției datelor)</a:t>
          </a: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15058" y="253547"/>
        <a:ext cx="2986072" cy="506626"/>
      </dsp:txXfrm>
    </dsp:sp>
    <dsp:sp modelId="{8290422E-62DB-4E19-8C82-B184928A07C9}">
      <dsp:nvSpPr>
        <dsp:cNvPr id="0" name=""/>
        <dsp:cNvSpPr/>
      </dsp:nvSpPr>
      <dsp:spPr>
        <a:xfrm>
          <a:off x="2104168" y="861330"/>
          <a:ext cx="3120302" cy="344317"/>
        </a:xfrm>
        <a:prstGeom prst="roundRect">
          <a:avLst/>
        </a:prstGeom>
        <a:solidFill>
          <a:sysClr val="window" lastClr="FFFFFF">
            <a:alpha val="90000"/>
            <a:hueOff val="0"/>
            <a:satOff val="0"/>
            <a:lumOff val="0"/>
            <a:alphaOff val="0"/>
          </a:sysClr>
        </a:solidFill>
        <a:ln w="12700" cap="flat" cmpd="sng" algn="ctr">
          <a:solidFill>
            <a:srgbClr val="ED7D31">
              <a:shade val="50000"/>
              <a:hueOff val="-277996"/>
              <a:satOff val="4329"/>
              <a:lumOff val="2156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o-RO"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strategic aferent domeniului TIC </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Hotărârea Guvernului nr.710 din 20.09.2011</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Hotărârea Guvernului nr.656 din 05.09.2012</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Hotărârea Guvernului nr.857 din 31.10.2013</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0976" y="878138"/>
        <a:ext cx="3086686" cy="310701"/>
      </dsp:txXfrm>
    </dsp:sp>
    <dsp:sp modelId="{C2352750-B141-48FC-B099-CC5A93A4A3A6}">
      <dsp:nvSpPr>
        <dsp:cNvPr id="0" name=""/>
        <dsp:cNvSpPr/>
      </dsp:nvSpPr>
      <dsp:spPr>
        <a:xfrm>
          <a:off x="1953956" y="1246193"/>
          <a:ext cx="3129553" cy="428737"/>
        </a:xfrm>
        <a:prstGeom prst="roundRect">
          <a:avLst/>
        </a:prstGeom>
        <a:solidFill>
          <a:sysClr val="window" lastClr="FFFFFF">
            <a:alpha val="90000"/>
            <a:hueOff val="0"/>
            <a:satOff val="0"/>
            <a:lumOff val="0"/>
            <a:alphaOff val="0"/>
          </a:sysClr>
        </a:solidFill>
        <a:ln w="12700" cap="flat" cmpd="sng" algn="ctr">
          <a:solidFill>
            <a:srgbClr val="ED7D31">
              <a:shade val="50000"/>
              <a:hueOff val="-555991"/>
              <a:satOff val="8658"/>
              <a:lumOff val="4312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o-RO"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normativ și cel strategic aferente </a:t>
          </a:r>
          <a:r>
            <a:rPr lang="ro-RO" sz="800" b="1" kern="1200">
              <a:solidFill>
                <a:schemeClr val="accent1"/>
              </a:solidFill>
              <a:latin typeface="Times New Roman" panose="02020603050405020304" pitchFamily="18" charset="0"/>
              <a:ea typeface="+mn-ea"/>
              <a:cs typeface="Times New Roman" panose="02020603050405020304" pitchFamily="18" charset="0"/>
            </a:rPr>
            <a:t>domeniului </a:t>
          </a:r>
          <a:r>
            <a:rPr lang="ro-RO" sz="800" kern="1200">
              <a:solidFill>
                <a:schemeClr val="accent1"/>
              </a:solidFill>
              <a:latin typeface="Times New Roman" panose="02020603050405020304" pitchFamily="18" charset="0"/>
              <a:ea typeface="+mn-ea"/>
              <a:cs typeface="Times New Roman" panose="02020603050405020304" pitchFamily="18" charset="0"/>
            </a:rPr>
            <a:t>de reglementare a aferent </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emiterii și gestionării actelor permisive (Legea nr.160/2011, Legea nr.161/2011, Legea nr.166/2012, Hotărârea Guvernului nr.1021 din 16.12.2013)</a:t>
          </a: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74885" y="1267122"/>
        <a:ext cx="3087695" cy="386879"/>
      </dsp:txXfrm>
    </dsp:sp>
    <dsp:sp modelId="{64EBB159-A91F-4B35-9E98-5872F496D978}">
      <dsp:nvSpPr>
        <dsp:cNvPr id="0" name=""/>
        <dsp:cNvSpPr/>
      </dsp:nvSpPr>
      <dsp:spPr>
        <a:xfrm>
          <a:off x="1779565" y="1764347"/>
          <a:ext cx="3425382" cy="340271"/>
        </a:xfrm>
        <a:prstGeom prst="roundRect">
          <a:avLst/>
        </a:prstGeom>
        <a:solidFill>
          <a:sysClr val="window" lastClr="FFFFFF">
            <a:alpha val="90000"/>
            <a:hueOff val="0"/>
            <a:satOff val="0"/>
            <a:lumOff val="0"/>
            <a:alphaOff val="0"/>
          </a:sysClr>
        </a:solidFill>
        <a:ln w="12700" cap="flat" cmpd="sng" algn="ctr">
          <a:solidFill>
            <a:srgbClr val="ED7D31">
              <a:shade val="50000"/>
              <a:hueOff val="-277996"/>
              <a:satOff val="4329"/>
              <a:lumOff val="2156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Cadrul normativ de instituire și funcționare a </a:t>
          </a:r>
          <a:r>
            <a:rPr lang="ro-RO"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SIA GEAP</a:t>
          </a: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ro-RO"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Hotărârea Guvernului nr.717/2014, Hotărârea Guvernului nr.753/2016, Hotărârea Guvernului nr.550/2018, Hotărârea Guvernului nr.551/2018, alte acte conexe</a:t>
          </a:r>
          <a:r>
            <a:rPr lang="ro-RO" sz="800" kern="1200">
              <a:solidFill>
                <a:sysClr val="windowText" lastClr="000000">
                  <a:hueOff val="0"/>
                  <a:satOff val="0"/>
                  <a:lumOff val="0"/>
                  <a:alphaOff val="0"/>
                </a:sysClr>
              </a:solidFill>
              <a:latin typeface="Calibri" panose="020F0502020204030204"/>
              <a:ea typeface="+mn-ea"/>
              <a:cs typeface="+mn-cs"/>
            </a:rPr>
            <a:t>)</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1796176" y="1780958"/>
        <a:ext cx="3392160" cy="3070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C02D16-E2D1-4E58-B9D6-6DA53FE78866}">
      <dsp:nvSpPr>
        <dsp:cNvPr id="0" name=""/>
        <dsp:cNvSpPr/>
      </dsp:nvSpPr>
      <dsp:spPr>
        <a:xfrm>
          <a:off x="1386889" y="0"/>
          <a:ext cx="2171700" cy="2171700"/>
        </a:xfrm>
        <a:prstGeom prst="triangl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83D826F-1729-4AEC-830A-AE2A13A8251D}">
      <dsp:nvSpPr>
        <dsp:cNvPr id="0" name=""/>
        <dsp:cNvSpPr/>
      </dsp:nvSpPr>
      <dsp:spPr>
        <a:xfrm>
          <a:off x="1378287" y="199383"/>
          <a:ext cx="2253415" cy="13258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MD" sz="1000" b="1" kern="1200">
              <a:solidFill>
                <a:sysClr val="windowText" lastClr="000000"/>
              </a:solidFill>
              <a:latin typeface="Calibri Light" panose="020F0302020204030204"/>
              <a:ea typeface="+mn-ea"/>
              <a:cs typeface="Times New Roman" panose="02020603050405020304" pitchFamily="18" charset="0"/>
            </a:rPr>
            <a:t>Guvern/CS</a:t>
          </a:r>
        </a:p>
      </dsp:txBody>
      <dsp:txXfrm>
        <a:off x="1384759" y="205855"/>
        <a:ext cx="2240471" cy="119644"/>
      </dsp:txXfrm>
    </dsp:sp>
    <dsp:sp modelId="{5F5610F8-9064-4130-978D-ACDE1669DC48}">
      <dsp:nvSpPr>
        <dsp:cNvPr id="0" name=""/>
        <dsp:cNvSpPr/>
      </dsp:nvSpPr>
      <dsp:spPr>
        <a:xfrm>
          <a:off x="3798907" y="399535"/>
          <a:ext cx="1428417" cy="116740"/>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MD" sz="1000" b="1" kern="1200">
              <a:solidFill>
                <a:sysClr val="windowText" lastClr="000000">
                  <a:hueOff val="0"/>
                  <a:satOff val="0"/>
                  <a:lumOff val="0"/>
                  <a:alphaOff val="0"/>
                </a:sysClr>
              </a:solidFill>
              <a:latin typeface="Calibri Light" panose="020F0302020204030204"/>
              <a:ea typeface="+mn-ea"/>
              <a:cs typeface="+mn-cs"/>
            </a:rPr>
            <a:t>MEI (posesor)</a:t>
          </a:r>
          <a:endParaRPr lang="en-US" sz="1000" b="1" kern="1200">
            <a:solidFill>
              <a:sysClr val="windowText" lastClr="000000">
                <a:hueOff val="0"/>
                <a:satOff val="0"/>
                <a:lumOff val="0"/>
                <a:alphaOff val="0"/>
              </a:sysClr>
            </a:solidFill>
            <a:latin typeface="Calibri Light" panose="020F0302020204030204"/>
            <a:ea typeface="+mn-ea"/>
            <a:cs typeface="+mn-cs"/>
          </a:endParaRPr>
        </a:p>
      </dsp:txBody>
      <dsp:txXfrm>
        <a:off x="3804606" y="405234"/>
        <a:ext cx="1417019" cy="105342"/>
      </dsp:txXfrm>
    </dsp:sp>
    <dsp:sp modelId="{BFC7F304-5E99-4EA7-A0EE-27D50FDDA235}">
      <dsp:nvSpPr>
        <dsp:cNvPr id="0" name=""/>
        <dsp:cNvSpPr/>
      </dsp:nvSpPr>
      <dsp:spPr>
        <a:xfrm>
          <a:off x="2104049" y="1396442"/>
          <a:ext cx="1980270" cy="26885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MD" sz="1000" b="1" kern="1200">
              <a:solidFill>
                <a:sysClr val="windowText" lastClr="000000">
                  <a:hueOff val="0"/>
                  <a:satOff val="0"/>
                  <a:lumOff val="0"/>
                  <a:alphaOff val="0"/>
                </a:sysClr>
              </a:solidFill>
              <a:latin typeface="Calibri Light" panose="020F0302020204030204"/>
              <a:ea typeface="+mn-ea"/>
              <a:cs typeface="+mn-cs"/>
            </a:rPr>
            <a:t>APC, APL (emitente de acte permisive) și NIAC</a:t>
          </a:r>
          <a:endParaRPr lang="en-US" sz="1000" b="1" kern="1200">
            <a:solidFill>
              <a:sysClr val="windowText" lastClr="000000">
                <a:hueOff val="0"/>
                <a:satOff val="0"/>
                <a:lumOff val="0"/>
                <a:alphaOff val="0"/>
              </a:sysClr>
            </a:solidFill>
            <a:latin typeface="Calibri Light" panose="020F0302020204030204"/>
            <a:ea typeface="+mn-ea"/>
            <a:cs typeface="+mn-cs"/>
          </a:endParaRPr>
        </a:p>
      </dsp:txBody>
      <dsp:txXfrm>
        <a:off x="2117174" y="1409567"/>
        <a:ext cx="1954020" cy="242608"/>
      </dsp:txXfrm>
    </dsp:sp>
    <dsp:sp modelId="{99C5D863-B025-47DA-839D-843C85387FF7}">
      <dsp:nvSpPr>
        <dsp:cNvPr id="0" name=""/>
        <dsp:cNvSpPr/>
      </dsp:nvSpPr>
      <dsp:spPr>
        <a:xfrm>
          <a:off x="765685" y="758736"/>
          <a:ext cx="1573657" cy="17412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MD" sz="900" b="1" kern="1200">
              <a:solidFill>
                <a:sysClr val="windowText" lastClr="000000"/>
              </a:solidFill>
              <a:latin typeface="Calibri Light" panose="020F0302020204030204"/>
              <a:ea typeface="+mn-ea"/>
              <a:cs typeface="Times New Roman" panose="02020603050405020304" pitchFamily="18" charset="0"/>
            </a:rPr>
            <a:t>AGE (posesor, deținător</a:t>
          </a:r>
          <a:r>
            <a:rPr lang="ro-MD" sz="600" b="1" kern="1200">
              <a:solidFill>
                <a:sysClr val="windowText" lastClr="000000"/>
              </a:solidFill>
              <a:latin typeface="Calibri Light" panose="020F0302020204030204"/>
              <a:ea typeface="+mn-ea"/>
              <a:cs typeface="Times New Roman" panose="02020603050405020304" pitchFamily="18" charset="0"/>
            </a:rPr>
            <a:t>)</a:t>
          </a:r>
        </a:p>
      </dsp:txBody>
      <dsp:txXfrm>
        <a:off x="774185" y="767236"/>
        <a:ext cx="1556657" cy="157128"/>
      </dsp:txXfrm>
    </dsp:sp>
    <dsp:sp modelId="{5B589B8F-8E83-4248-B554-9B1BA66FE2EE}">
      <dsp:nvSpPr>
        <dsp:cNvPr id="0" name=""/>
        <dsp:cNvSpPr/>
      </dsp:nvSpPr>
      <dsp:spPr>
        <a:xfrm>
          <a:off x="658968" y="1070824"/>
          <a:ext cx="1649883" cy="238206"/>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MD" sz="900" b="1" kern="1200">
              <a:solidFill>
                <a:sysClr val="windowText" lastClr="000000"/>
              </a:solidFill>
              <a:latin typeface="Calibri Light" panose="020F0302020204030204"/>
              <a:ea typeface="+mn-ea"/>
              <a:cs typeface="Times New Roman" panose="02020603050405020304" pitchFamily="18" charset="0"/>
            </a:rPr>
            <a:t>STISC (administrator tehnic</a:t>
          </a:r>
          <a:r>
            <a:rPr lang="ro-MD" sz="600" b="1" kern="1200">
              <a:solidFill>
                <a:sysClr val="windowText" lastClr="000000"/>
              </a:solidFill>
              <a:latin typeface="Calibri Light" panose="020F0302020204030204"/>
              <a:ea typeface="+mn-ea"/>
              <a:cs typeface="Times New Roman" panose="02020603050405020304" pitchFamily="18" charset="0"/>
            </a:rPr>
            <a:t>)</a:t>
          </a:r>
        </a:p>
      </dsp:txBody>
      <dsp:txXfrm>
        <a:off x="670596" y="1082452"/>
        <a:ext cx="1626627" cy="214950"/>
      </dsp:txXfrm>
    </dsp:sp>
    <dsp:sp modelId="{B6B9901F-B149-4481-A13A-5E8185654D3E}">
      <dsp:nvSpPr>
        <dsp:cNvPr id="0" name=""/>
        <dsp:cNvSpPr/>
      </dsp:nvSpPr>
      <dsp:spPr>
        <a:xfrm>
          <a:off x="2914501" y="854881"/>
          <a:ext cx="1314599" cy="203845"/>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MD" sz="900" b="1" kern="1200">
              <a:solidFill>
                <a:sysClr val="windowText" lastClr="000000"/>
              </a:solidFill>
              <a:latin typeface="Calibri Light" panose="020F0302020204030204"/>
              <a:ea typeface="+mn-ea"/>
              <a:cs typeface="Times New Roman" panose="02020603050405020304" pitchFamily="18" charset="0"/>
            </a:rPr>
            <a:t>ASP (deținător)</a:t>
          </a:r>
        </a:p>
      </dsp:txBody>
      <dsp:txXfrm>
        <a:off x="2924452" y="864832"/>
        <a:ext cx="1294697" cy="183943"/>
      </dsp:txXfrm>
    </dsp:sp>
    <dsp:sp modelId="{DDA5A170-9FEF-4BD4-AEDA-A3CCF23AC02C}">
      <dsp:nvSpPr>
        <dsp:cNvPr id="0" name=""/>
        <dsp:cNvSpPr/>
      </dsp:nvSpPr>
      <dsp:spPr>
        <a:xfrm>
          <a:off x="4267193" y="530073"/>
          <a:ext cx="773263" cy="148536"/>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o-MD" sz="600" b="1" kern="1200">
              <a:solidFill>
                <a:sysClr val="windowText" lastClr="000000"/>
              </a:solidFill>
              <a:latin typeface="Calibri Light" panose="020F0302020204030204"/>
              <a:ea typeface="+mn-ea"/>
              <a:cs typeface="Times New Roman" panose="02020603050405020304" pitchFamily="18" charset="0"/>
            </a:rPr>
            <a:t>UIPAC</a:t>
          </a:r>
        </a:p>
      </dsp:txBody>
      <dsp:txXfrm>
        <a:off x="4274444" y="537324"/>
        <a:ext cx="758761" cy="134034"/>
      </dsp:txXfrm>
    </dsp:sp>
    <dsp:sp modelId="{640268C2-63B9-4968-AF56-80AE1A9BA3D5}">
      <dsp:nvSpPr>
        <dsp:cNvPr id="0" name=""/>
        <dsp:cNvSpPr/>
      </dsp:nvSpPr>
      <dsp:spPr>
        <a:xfrm>
          <a:off x="72263" y="223009"/>
          <a:ext cx="1573657" cy="174128"/>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MD" sz="900" b="1" kern="1200">
              <a:solidFill>
                <a:sysClr val="windowText" lastClr="000000"/>
              </a:solidFill>
              <a:latin typeface="Calibri Light" panose="020F0302020204030204"/>
              <a:ea typeface="+mn-ea"/>
              <a:cs typeface="Times New Roman" panose="02020603050405020304" pitchFamily="18" charset="0"/>
            </a:rPr>
            <a:t>din 2021 - prezent</a:t>
          </a:r>
        </a:p>
      </dsp:txBody>
      <dsp:txXfrm>
        <a:off x="80763" y="231509"/>
        <a:ext cx="1556657" cy="157128"/>
      </dsp:txXfrm>
    </dsp:sp>
    <dsp:sp modelId="{A12791AD-45F7-4EA3-9112-9F1F269E6075}">
      <dsp:nvSpPr>
        <dsp:cNvPr id="0" name=""/>
        <dsp:cNvSpPr/>
      </dsp:nvSpPr>
      <dsp:spPr>
        <a:xfrm>
          <a:off x="3607952" y="205797"/>
          <a:ext cx="1573657" cy="178426"/>
        </a:xfrm>
        <a:prstGeom prst="roundRect">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MD" sz="900" b="1" kern="1200">
              <a:solidFill>
                <a:sysClr val="windowText" lastClr="000000"/>
              </a:solidFill>
              <a:latin typeface="Calibri Light" panose="020F0302020204030204"/>
              <a:ea typeface="+mn-ea"/>
              <a:cs typeface="Times New Roman" panose="02020603050405020304" pitchFamily="18" charset="0"/>
            </a:rPr>
            <a:t>2017 - 2020</a:t>
          </a:r>
        </a:p>
      </dsp:txBody>
      <dsp:txXfrm>
        <a:off x="3616662" y="214507"/>
        <a:ext cx="1556237" cy="1610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8F48FE-B7F4-4CD2-AA2C-8E80B72E20E4}">
      <dsp:nvSpPr>
        <dsp:cNvPr id="0" name=""/>
        <dsp:cNvSpPr/>
      </dsp:nvSpPr>
      <dsp:spPr>
        <a:xfrm>
          <a:off x="573" y="0"/>
          <a:ext cx="1015439" cy="612321"/>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Formarea resursei informaționale</a:t>
          </a:r>
          <a:r>
            <a:rPr lang="en-US" sz="1000" b="1" kern="1200">
              <a:solidFill>
                <a:sysClr val="window" lastClr="FFFFFF"/>
              </a:solidFill>
              <a:latin typeface="Times New Roman" panose="02020603050405020304" pitchFamily="18" charset="0"/>
              <a:ea typeface="+mn-ea"/>
              <a:cs typeface="Times New Roman" panose="02020603050405020304" pitchFamily="18" charset="0"/>
            </a:rPr>
            <a:t> </a:t>
          </a:r>
          <a:endParaRPr lang="en-US" sz="1000" b="0" kern="120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444500">
            <a:lnSpc>
              <a:spcPct val="90000"/>
            </a:lnSpc>
            <a:spcBef>
              <a:spcPct val="0"/>
            </a:spcBef>
            <a:spcAft>
              <a:spcPct val="35000"/>
            </a:spcAft>
            <a:buNone/>
          </a:pPr>
          <a:r>
            <a:rPr lang="en-US" sz="1000" b="0" i="0" kern="1200">
              <a:solidFill>
                <a:sysClr val="window" lastClr="FFFFFF"/>
              </a:solidFill>
              <a:latin typeface="Times New Roman" panose="02020603050405020304" pitchFamily="18" charset="0"/>
              <a:ea typeface="+mn-ea"/>
              <a:cs typeface="Times New Roman" panose="02020603050405020304" pitchFamily="18" charset="0"/>
            </a:rPr>
            <a:t> </a:t>
          </a:r>
          <a:endParaRPr lang="en-US" sz="10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8507" y="17934"/>
        <a:ext cx="979571" cy="576453"/>
      </dsp:txXfrm>
    </dsp:sp>
    <dsp:sp modelId="{3301C88A-F044-40C3-9C29-5ECC4259E388}">
      <dsp:nvSpPr>
        <dsp:cNvPr id="0" name=""/>
        <dsp:cNvSpPr/>
      </dsp:nvSpPr>
      <dsp:spPr>
        <a:xfrm>
          <a:off x="1186607" y="0"/>
          <a:ext cx="1015439" cy="612321"/>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Organizarea asigurării informaționale</a:t>
          </a:r>
          <a:endParaRPr lang="en-US" sz="10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04541" y="17934"/>
        <a:ext cx="979571" cy="576453"/>
      </dsp:txXfrm>
    </dsp:sp>
    <dsp:sp modelId="{7F11F36F-8FA1-48B5-9117-780BDF95E051}">
      <dsp:nvSpPr>
        <dsp:cNvPr id="0" name=""/>
        <dsp:cNvSpPr/>
      </dsp:nvSpPr>
      <dsp:spPr>
        <a:xfrm>
          <a:off x="2372640" y="0"/>
          <a:ext cx="1015439" cy="612321"/>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Times New Roman" panose="02020603050405020304" pitchFamily="18" charset="0"/>
              <a:ea typeface="+mn-ea"/>
              <a:cs typeface="Times New Roman" panose="02020603050405020304" pitchFamily="18" charset="0"/>
            </a:rPr>
            <a:t>Asigurarea securității și protecției informației</a:t>
          </a:r>
        </a:p>
      </dsp:txBody>
      <dsp:txXfrm>
        <a:off x="2390574" y="17934"/>
        <a:ext cx="979571" cy="576453"/>
      </dsp:txXfrm>
    </dsp:sp>
    <dsp:sp modelId="{78F3D316-05EC-405D-9799-F2FBF9F82437}">
      <dsp:nvSpPr>
        <dsp:cNvPr id="0" name=""/>
        <dsp:cNvSpPr/>
      </dsp:nvSpPr>
      <dsp:spPr>
        <a:xfrm>
          <a:off x="3558673" y="0"/>
          <a:ext cx="1015439" cy="612321"/>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MD" sz="1000" b="1" kern="1200">
              <a:solidFill>
                <a:sysClr val="window" lastClr="FFFFFF"/>
              </a:solidFill>
              <a:latin typeface="Times New Roman" panose="02020603050405020304" pitchFamily="18" charset="0"/>
              <a:ea typeface="+mn-ea"/>
              <a:cs typeface="Times New Roman" panose="02020603050405020304" pitchFamily="18" charset="0"/>
            </a:rPr>
            <a:t>Asigurarea calității informației</a:t>
          </a:r>
          <a:r>
            <a:rPr lang="en-US" sz="1000" b="1" kern="1200">
              <a:solidFill>
                <a:sysClr val="window" lastClr="FFFFFF"/>
              </a:solidFill>
              <a:latin typeface="Times New Roman" panose="02020603050405020304" pitchFamily="18" charset="0"/>
              <a:ea typeface="+mn-ea"/>
              <a:cs typeface="Times New Roman" panose="02020603050405020304" pitchFamily="18" charset="0"/>
            </a:rPr>
            <a:t> </a:t>
          </a:r>
          <a:endParaRPr lang="en-US" sz="1000" kern="1200">
            <a:solidFill>
              <a:sysClr val="window" lastClr="FFFFFF"/>
            </a:solidFill>
            <a:latin typeface="Calibri" panose="020F0502020204030204"/>
            <a:ea typeface="+mn-ea"/>
            <a:cs typeface="+mn-cs"/>
          </a:endParaRPr>
        </a:p>
      </dsp:txBody>
      <dsp:txXfrm>
        <a:off x="3576607" y="17934"/>
        <a:ext cx="979571" cy="576453"/>
      </dsp:txXfrm>
    </dsp:sp>
    <dsp:sp modelId="{05CB6BFD-08F9-405C-92A2-83A8255BF35E}">
      <dsp:nvSpPr>
        <dsp:cNvPr id="0" name=""/>
        <dsp:cNvSpPr/>
      </dsp:nvSpPr>
      <dsp:spPr>
        <a:xfrm>
          <a:off x="4706709" y="0"/>
          <a:ext cx="1015439" cy="612321"/>
        </a:xfrm>
        <a:prstGeom prst="roundRect">
          <a:avLst>
            <a:gd name="adj" fmla="val 10000"/>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Times New Roman" panose="02020603050405020304" pitchFamily="18" charset="0"/>
              <a:ea typeface="+mn-ea"/>
              <a:cs typeface="Times New Roman" panose="02020603050405020304" pitchFamily="18" charset="0"/>
            </a:rPr>
            <a:t>Asigurarea multilaterală a funcționării </a:t>
          </a:r>
        </a:p>
        <a:p>
          <a:pPr marL="0" lvl="0" indent="0" algn="ctr" defTabSz="444500">
            <a:lnSpc>
              <a:spcPct val="90000"/>
            </a:lnSpc>
            <a:spcBef>
              <a:spcPct val="0"/>
            </a:spcBef>
            <a:spcAft>
              <a:spcPct val="35000"/>
            </a:spcAft>
            <a:buNone/>
          </a:pPr>
          <a:endParaRPr lang="en-US" sz="10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4724643" y="17934"/>
        <a:ext cx="979571" cy="57645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1BFD-BFAB-489D-81CD-9E5C90AE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55958</Words>
  <Characters>324558</Characters>
  <Application>Microsoft Office Word</Application>
  <DocSecurity>4</DocSecurity>
  <Lines>2704</Lines>
  <Paragraphs>759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Balaban-Uncu Natalia</dc:creator>
  <cp:keywords/>
  <dc:description/>
  <cp:lastModifiedBy>Aliona Gladcaia</cp:lastModifiedBy>
  <cp:revision>2</cp:revision>
  <cp:lastPrinted>2022-05-03T13:25:00Z</cp:lastPrinted>
  <dcterms:created xsi:type="dcterms:W3CDTF">2022-06-23T07:25:00Z</dcterms:created>
  <dcterms:modified xsi:type="dcterms:W3CDTF">2022-06-23T07:25:00Z</dcterms:modified>
</cp:coreProperties>
</file>