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7F688" w14:textId="77777777" w:rsidR="00EF74CF" w:rsidRPr="00A745FB" w:rsidRDefault="00097036" w:rsidP="00A7739D">
      <w:pPr>
        <w:jc w:val="center"/>
        <w:rPr>
          <w:rFonts w:ascii="Georgia" w:hAnsi="Georgia"/>
          <w:b/>
          <w:i/>
          <w:sz w:val="28"/>
          <w:szCs w:val="28"/>
        </w:rPr>
      </w:pPr>
      <w:r w:rsidRPr="00A745FB">
        <w:rPr>
          <w:rFonts w:ascii="Georgia" w:hAnsi="Georgia"/>
          <w:b/>
          <w:i/>
          <w:sz w:val="28"/>
          <w:szCs w:val="28"/>
        </w:rPr>
        <w:t>Consiliul E</w:t>
      </w:r>
      <w:r w:rsidR="00A7739D" w:rsidRPr="00A745FB">
        <w:rPr>
          <w:rFonts w:ascii="Georgia" w:hAnsi="Georgia"/>
          <w:b/>
          <w:i/>
          <w:sz w:val="28"/>
          <w:szCs w:val="28"/>
        </w:rPr>
        <w:t>u</w:t>
      </w:r>
      <w:r w:rsidRPr="00A745FB">
        <w:rPr>
          <w:rFonts w:ascii="Georgia" w:hAnsi="Georgia"/>
          <w:b/>
          <w:i/>
          <w:sz w:val="28"/>
          <w:szCs w:val="28"/>
        </w:rPr>
        <w:t>ropei</w:t>
      </w:r>
    </w:p>
    <w:p w14:paraId="110975BC" w14:textId="77777777" w:rsidR="00A7739D" w:rsidRPr="00A745FB" w:rsidRDefault="00A7739D" w:rsidP="00A7739D">
      <w:pPr>
        <w:jc w:val="center"/>
        <w:rPr>
          <w:rFonts w:ascii="Georgia" w:hAnsi="Georgia"/>
          <w:b/>
          <w:i/>
          <w:sz w:val="28"/>
          <w:szCs w:val="28"/>
        </w:rPr>
      </w:pPr>
      <w:r w:rsidRPr="00A745FB">
        <w:rPr>
          <w:rFonts w:ascii="Georgia" w:hAnsi="Georgia"/>
          <w:b/>
          <w:i/>
          <w:sz w:val="28"/>
          <w:szCs w:val="28"/>
        </w:rPr>
        <w:t>Secretarul General</w:t>
      </w:r>
    </w:p>
    <w:p w14:paraId="32F654DC" w14:textId="77777777" w:rsidR="00A7739D" w:rsidRPr="00A745FB" w:rsidRDefault="00A7739D" w:rsidP="00A7739D">
      <w:pPr>
        <w:jc w:val="center"/>
        <w:rPr>
          <w:rFonts w:ascii="Georgia" w:hAnsi="Georgia"/>
          <w:sz w:val="28"/>
          <w:szCs w:val="28"/>
        </w:rPr>
      </w:pPr>
    </w:p>
    <w:p w14:paraId="2F22522A" w14:textId="77777777" w:rsidR="00A7739D" w:rsidRPr="00A745FB" w:rsidRDefault="00A7739D" w:rsidP="00A7739D">
      <w:pPr>
        <w:jc w:val="center"/>
        <w:rPr>
          <w:rFonts w:ascii="Georgia" w:hAnsi="Georgia"/>
          <w:sz w:val="28"/>
          <w:szCs w:val="28"/>
        </w:rPr>
      </w:pPr>
      <w:r w:rsidRPr="00A745FB">
        <w:rPr>
          <w:rFonts w:ascii="Georgia" w:hAnsi="Georgia"/>
          <w:sz w:val="28"/>
          <w:szCs w:val="28"/>
        </w:rPr>
        <w:tab/>
      </w:r>
      <w:r w:rsidRPr="00A745FB">
        <w:rPr>
          <w:rFonts w:ascii="Georgia" w:hAnsi="Georgia"/>
          <w:sz w:val="28"/>
          <w:szCs w:val="28"/>
        </w:rPr>
        <w:tab/>
      </w:r>
      <w:r w:rsidRPr="00A745FB">
        <w:rPr>
          <w:rFonts w:ascii="Georgia" w:hAnsi="Georgia"/>
          <w:sz w:val="28"/>
          <w:szCs w:val="28"/>
        </w:rPr>
        <w:tab/>
      </w:r>
      <w:r w:rsidRPr="00A745FB">
        <w:rPr>
          <w:rFonts w:ascii="Georgia" w:hAnsi="Georgia"/>
          <w:sz w:val="28"/>
          <w:szCs w:val="28"/>
        </w:rPr>
        <w:tab/>
      </w:r>
      <w:r w:rsidRPr="00A745FB">
        <w:rPr>
          <w:rFonts w:ascii="Georgia" w:hAnsi="Georgia"/>
          <w:sz w:val="28"/>
          <w:szCs w:val="28"/>
        </w:rPr>
        <w:tab/>
      </w:r>
      <w:r w:rsidRPr="00A745FB">
        <w:rPr>
          <w:rFonts w:ascii="Georgia" w:hAnsi="Georgia"/>
          <w:sz w:val="28"/>
          <w:szCs w:val="28"/>
        </w:rPr>
        <w:tab/>
        <w:t xml:space="preserve">Strasbourg, 12 aprilie 2021 </w:t>
      </w:r>
    </w:p>
    <w:p w14:paraId="52B6F1B8" w14:textId="77777777" w:rsidR="00A7739D" w:rsidRPr="00A745FB" w:rsidRDefault="00A7739D" w:rsidP="00A7739D">
      <w:pPr>
        <w:jc w:val="both"/>
        <w:rPr>
          <w:rFonts w:ascii="Georgia" w:hAnsi="Georgia"/>
          <w:sz w:val="28"/>
          <w:szCs w:val="28"/>
        </w:rPr>
      </w:pPr>
      <w:r w:rsidRPr="00A745FB">
        <w:rPr>
          <w:rFonts w:ascii="Georgia" w:hAnsi="Georgia"/>
          <w:sz w:val="28"/>
          <w:szCs w:val="28"/>
        </w:rPr>
        <w:t>Doamnă Președinte,</w:t>
      </w:r>
    </w:p>
    <w:p w14:paraId="4F63FF3A" w14:textId="77777777" w:rsidR="00A7739D" w:rsidRPr="00A745FB" w:rsidRDefault="00A7739D" w:rsidP="00A7739D">
      <w:pPr>
        <w:jc w:val="both"/>
        <w:rPr>
          <w:rFonts w:ascii="Georgia" w:hAnsi="Georgia"/>
          <w:sz w:val="28"/>
          <w:szCs w:val="28"/>
        </w:rPr>
      </w:pPr>
      <w:r w:rsidRPr="00A745FB">
        <w:rPr>
          <w:rFonts w:ascii="Georgia" w:hAnsi="Georgia"/>
          <w:sz w:val="28"/>
          <w:szCs w:val="28"/>
        </w:rPr>
        <w:t>Vă mulțumesc pentru scrisoarea din 1 aprilie</w:t>
      </w:r>
      <w:r w:rsidR="00301383" w:rsidRPr="00A745FB">
        <w:rPr>
          <w:rFonts w:ascii="Georgia" w:hAnsi="Georgia"/>
          <w:sz w:val="28"/>
          <w:szCs w:val="28"/>
        </w:rPr>
        <w:t>,</w:t>
      </w:r>
      <w:r w:rsidRPr="00A745FB">
        <w:rPr>
          <w:rFonts w:ascii="Georgia" w:hAnsi="Georgia"/>
          <w:sz w:val="28"/>
          <w:szCs w:val="28"/>
        </w:rPr>
        <w:t xml:space="preserve"> căreia i-am acordat toată atenția. După cum cunoașteți, Consiliul Europei atribuie cea mai mare importanță respectării democrației și statului de drept, pentru care constituționalismul este un principiu fundamental. Regulile de formare a Guvernului și de dizolvare a Parlamentului sunt stipulate în Constituție și interpretate de Curtea Constituțională.</w:t>
      </w:r>
    </w:p>
    <w:p w14:paraId="4A4336AD" w14:textId="77777777" w:rsidR="00A7739D" w:rsidRPr="00A745FB" w:rsidRDefault="00A7739D" w:rsidP="00A7739D">
      <w:pPr>
        <w:jc w:val="both"/>
        <w:rPr>
          <w:rFonts w:ascii="Georgia" w:hAnsi="Georgia"/>
          <w:sz w:val="28"/>
          <w:szCs w:val="28"/>
        </w:rPr>
      </w:pPr>
      <w:r w:rsidRPr="00A745FB">
        <w:rPr>
          <w:rFonts w:ascii="Georgia" w:hAnsi="Georgia"/>
          <w:sz w:val="28"/>
          <w:szCs w:val="28"/>
        </w:rPr>
        <w:t>În Republica Moldova, acestea au făcut și obiectul unui aviz al Comisiei de la Veneția (CDL-AD(2019)012). În aviz se sublinia că dizolvarea unui parlament ales prin alegeri libere și echitabile pentru exprimarea voinței poporului este o măsură de ultim recurs care nu poate fi luată în mod facil ci doar respectând spiritul și litera Constituției. Notez, în ace</w:t>
      </w:r>
      <w:r w:rsidR="00190B62" w:rsidRPr="00A745FB">
        <w:rPr>
          <w:rFonts w:ascii="Georgia" w:hAnsi="Georgia"/>
          <w:sz w:val="28"/>
          <w:szCs w:val="28"/>
        </w:rPr>
        <w:t>astă privință</w:t>
      </w:r>
      <w:r w:rsidRPr="00A745FB">
        <w:rPr>
          <w:rFonts w:ascii="Georgia" w:hAnsi="Georgia"/>
          <w:sz w:val="28"/>
          <w:szCs w:val="28"/>
        </w:rPr>
        <w:t>, că Curtea Constituțională a fost sesizată privind chestiunea existenței condițiilor care justifică dizolvarea Parlamentului, în sensul articolului 135 din Constituție.</w:t>
      </w:r>
    </w:p>
    <w:p w14:paraId="0F956630" w14:textId="77777777" w:rsidR="00593C29" w:rsidRPr="00A745FB" w:rsidRDefault="00593C29" w:rsidP="00593C29">
      <w:pPr>
        <w:jc w:val="both"/>
        <w:rPr>
          <w:rFonts w:ascii="Georgia" w:hAnsi="Georgia"/>
          <w:sz w:val="28"/>
          <w:szCs w:val="28"/>
        </w:rPr>
      </w:pPr>
      <w:r w:rsidRPr="00A745FB">
        <w:rPr>
          <w:rFonts w:ascii="Georgia" w:hAnsi="Georgia"/>
          <w:sz w:val="28"/>
          <w:szCs w:val="28"/>
        </w:rPr>
        <w:t>În același timp, țin să subliniez că este esențial, într-un stat democratic, ca toate instituțiile sale să coopereze în mod loial în exercitarea prerogativelor constituționale ale acestora. Acest fapt mă determină să fac apel la simțul responsabilității tuturor instituțiilor și tuturor părților interesate din Republica Moldova pentru a evita o criză constituțională, ceea ce este cu atât mai necesar în perioada actuală, marcată de criza sanitară care afectează toate Statele noastre Membre.</w:t>
      </w:r>
    </w:p>
    <w:p w14:paraId="717E0305" w14:textId="77777777" w:rsidR="00593C29" w:rsidRPr="00A745FB" w:rsidRDefault="00593C29" w:rsidP="00593C29">
      <w:pPr>
        <w:jc w:val="both"/>
        <w:rPr>
          <w:rFonts w:ascii="Georgia" w:hAnsi="Georgia"/>
          <w:sz w:val="28"/>
          <w:szCs w:val="28"/>
        </w:rPr>
      </w:pPr>
      <w:r w:rsidRPr="00A745FB">
        <w:rPr>
          <w:rFonts w:ascii="Georgia" w:hAnsi="Georgia"/>
          <w:sz w:val="28"/>
          <w:szCs w:val="28"/>
        </w:rPr>
        <w:t>Cu toate acestea, dacă autoritățile din Republica Moldova consideră că aceste chestiuni constituționale sunt susceptibile să reapară în viitor, Consiliul Europei este la dispoziția lor pentru a explora eventuale modificări constituționale, care ar putea fi necesare sau dezirabile în vederea oferirii unor răspunsuri durabile în acest sens.</w:t>
      </w:r>
    </w:p>
    <w:p w14:paraId="0A46D0E1" w14:textId="77777777" w:rsidR="00593C29" w:rsidRPr="00A745FB" w:rsidRDefault="00593C29" w:rsidP="00A7739D">
      <w:pPr>
        <w:jc w:val="both"/>
        <w:rPr>
          <w:rFonts w:ascii="Georgia" w:hAnsi="Georgia"/>
          <w:sz w:val="28"/>
          <w:szCs w:val="28"/>
        </w:rPr>
      </w:pPr>
    </w:p>
    <w:p w14:paraId="59C7F72B" w14:textId="77777777" w:rsidR="00CA728F" w:rsidRDefault="00A7739D" w:rsidP="00CA728F">
      <w:pPr>
        <w:jc w:val="both"/>
        <w:rPr>
          <w:rFonts w:ascii="Georgia" w:hAnsi="Georgia"/>
          <w:sz w:val="28"/>
          <w:szCs w:val="28"/>
        </w:rPr>
      </w:pPr>
      <w:r w:rsidRPr="00A745FB">
        <w:rPr>
          <w:rFonts w:ascii="Georgia" w:hAnsi="Georgia"/>
          <w:sz w:val="28"/>
          <w:szCs w:val="28"/>
        </w:rPr>
        <w:t xml:space="preserve">Vă rog să acceptați, </w:t>
      </w:r>
      <w:proofErr w:type="spellStart"/>
      <w:r w:rsidR="00593C29" w:rsidRPr="00A745FB">
        <w:rPr>
          <w:rFonts w:ascii="Georgia" w:hAnsi="Georgia"/>
          <w:sz w:val="28"/>
          <w:szCs w:val="28"/>
        </w:rPr>
        <w:t>D</w:t>
      </w:r>
      <w:r w:rsidRPr="00A745FB">
        <w:rPr>
          <w:rFonts w:ascii="Georgia" w:hAnsi="Georgia"/>
          <w:sz w:val="28"/>
          <w:szCs w:val="28"/>
        </w:rPr>
        <w:t>nă</w:t>
      </w:r>
      <w:proofErr w:type="spellEnd"/>
      <w:r w:rsidRPr="00A745FB">
        <w:rPr>
          <w:rFonts w:ascii="Georgia" w:hAnsi="Georgia"/>
          <w:sz w:val="28"/>
          <w:szCs w:val="28"/>
        </w:rPr>
        <w:t xml:space="preserve"> Președinte, expresia înaltei mele considerații.</w:t>
      </w:r>
    </w:p>
    <w:p w14:paraId="676205A2" w14:textId="77777777" w:rsidR="00CA728F" w:rsidRDefault="00CA728F" w:rsidP="00CA728F">
      <w:pPr>
        <w:jc w:val="both"/>
        <w:rPr>
          <w:rFonts w:ascii="Georgia" w:hAnsi="Georgia"/>
          <w:sz w:val="28"/>
          <w:szCs w:val="28"/>
        </w:rPr>
      </w:pPr>
    </w:p>
    <w:p w14:paraId="367F0FF6" w14:textId="77777777" w:rsidR="00A7739D" w:rsidRPr="00CA728F" w:rsidRDefault="00593C29" w:rsidP="00CA728F">
      <w:pPr>
        <w:jc w:val="right"/>
        <w:rPr>
          <w:rFonts w:ascii="Georgia" w:hAnsi="Georgia"/>
          <w:b/>
          <w:sz w:val="28"/>
          <w:szCs w:val="28"/>
        </w:rPr>
      </w:pPr>
      <w:proofErr w:type="spellStart"/>
      <w:r w:rsidRPr="00CA728F">
        <w:rPr>
          <w:rFonts w:ascii="Georgia" w:hAnsi="Georgia"/>
          <w:b/>
          <w:sz w:val="28"/>
          <w:szCs w:val="28"/>
        </w:rPr>
        <w:t>Marija</w:t>
      </w:r>
      <w:proofErr w:type="spellEnd"/>
      <w:r w:rsidRPr="00CA728F">
        <w:rPr>
          <w:rFonts w:ascii="Georgia" w:hAnsi="Georgia"/>
          <w:b/>
          <w:sz w:val="28"/>
          <w:szCs w:val="28"/>
        </w:rPr>
        <w:t> </w:t>
      </w:r>
      <w:proofErr w:type="spellStart"/>
      <w:r w:rsidRPr="00CA728F">
        <w:rPr>
          <w:rFonts w:ascii="Georgia" w:hAnsi="Georgia"/>
          <w:b/>
          <w:sz w:val="28"/>
          <w:szCs w:val="28"/>
        </w:rPr>
        <w:t>Pejčinović</w:t>
      </w:r>
      <w:proofErr w:type="spellEnd"/>
      <w:r w:rsidRPr="00CA728F">
        <w:rPr>
          <w:rFonts w:ascii="Georgia" w:hAnsi="Georgia"/>
          <w:b/>
          <w:sz w:val="28"/>
          <w:szCs w:val="28"/>
        </w:rPr>
        <w:t> </w:t>
      </w:r>
      <w:proofErr w:type="spellStart"/>
      <w:r w:rsidRPr="00CA728F">
        <w:rPr>
          <w:rFonts w:ascii="Georgia" w:hAnsi="Georgia"/>
          <w:b/>
          <w:sz w:val="28"/>
          <w:szCs w:val="28"/>
        </w:rPr>
        <w:t>Burić</w:t>
      </w:r>
      <w:proofErr w:type="spellEnd"/>
    </w:p>
    <w:p w14:paraId="439430BA" w14:textId="77777777" w:rsidR="00593C29" w:rsidRPr="00CA728F" w:rsidRDefault="00593C29" w:rsidP="00A7739D">
      <w:pPr>
        <w:jc w:val="both"/>
        <w:rPr>
          <w:rFonts w:ascii="Georgia" w:hAnsi="Georgia"/>
          <w:b/>
          <w:sz w:val="28"/>
          <w:szCs w:val="28"/>
        </w:rPr>
      </w:pPr>
      <w:r w:rsidRPr="00CA728F">
        <w:rPr>
          <w:rFonts w:ascii="Georgia" w:hAnsi="Georgia"/>
          <w:b/>
          <w:sz w:val="28"/>
          <w:szCs w:val="28"/>
        </w:rPr>
        <w:t>Dnei Zinaida Greceanîi</w:t>
      </w:r>
    </w:p>
    <w:p w14:paraId="271E19AD" w14:textId="77777777" w:rsidR="00593C29" w:rsidRPr="00CA728F" w:rsidRDefault="00593C29" w:rsidP="00A7739D">
      <w:pPr>
        <w:jc w:val="both"/>
        <w:rPr>
          <w:rFonts w:ascii="Georgia" w:hAnsi="Georgia"/>
          <w:b/>
          <w:sz w:val="28"/>
          <w:szCs w:val="28"/>
        </w:rPr>
      </w:pPr>
      <w:r w:rsidRPr="00CA728F">
        <w:rPr>
          <w:rFonts w:ascii="Georgia" w:hAnsi="Georgia"/>
          <w:b/>
          <w:sz w:val="28"/>
          <w:szCs w:val="28"/>
        </w:rPr>
        <w:t>Președintele Parlamentului</w:t>
      </w:r>
    </w:p>
    <w:p w14:paraId="48CBCDF9" w14:textId="77777777" w:rsidR="00593C29" w:rsidRPr="00CA728F" w:rsidRDefault="00593C29" w:rsidP="00A7739D">
      <w:pPr>
        <w:jc w:val="both"/>
        <w:rPr>
          <w:rFonts w:ascii="Georgia" w:hAnsi="Georgia"/>
          <w:b/>
          <w:sz w:val="28"/>
          <w:szCs w:val="28"/>
        </w:rPr>
      </w:pPr>
      <w:r w:rsidRPr="00CA728F">
        <w:rPr>
          <w:rFonts w:ascii="Georgia" w:hAnsi="Georgia"/>
          <w:b/>
          <w:sz w:val="28"/>
          <w:szCs w:val="28"/>
        </w:rPr>
        <w:t>Republicii Moldova</w:t>
      </w:r>
    </w:p>
    <w:p w14:paraId="4DA9B847" w14:textId="77777777" w:rsidR="00593C29" w:rsidRPr="00A745FB" w:rsidRDefault="00593C29" w:rsidP="00A7739D">
      <w:pPr>
        <w:jc w:val="both"/>
        <w:rPr>
          <w:rFonts w:ascii="Georgia" w:hAnsi="Georgia"/>
          <w:sz w:val="28"/>
          <w:szCs w:val="28"/>
        </w:rPr>
      </w:pPr>
    </w:p>
    <w:sectPr w:rsidR="00593C29" w:rsidRPr="00A745FB" w:rsidSect="00C606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036"/>
    <w:rsid w:val="00097036"/>
    <w:rsid w:val="00190B62"/>
    <w:rsid w:val="00301383"/>
    <w:rsid w:val="004E3ED8"/>
    <w:rsid w:val="00593C29"/>
    <w:rsid w:val="00A745FB"/>
    <w:rsid w:val="00A7739D"/>
    <w:rsid w:val="00C6062A"/>
    <w:rsid w:val="00CA728F"/>
    <w:rsid w:val="00DB7A4E"/>
    <w:rsid w:val="00EF74C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CB0EE"/>
  <w15:chartTrackingRefBased/>
  <w15:docId w15:val="{3EA36E8A-31CF-409F-9BF7-6143E677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93C29"/>
    <w:rPr>
      <w:i/>
      <w:iCs/>
    </w:rPr>
  </w:style>
  <w:style w:type="paragraph" w:styleId="BalloonText">
    <w:name w:val="Balloon Text"/>
    <w:basedOn w:val="Normal"/>
    <w:link w:val="BalloonTextChar"/>
    <w:uiPriority w:val="99"/>
    <w:semiHidden/>
    <w:unhideWhenUsed/>
    <w:rsid w:val="00C606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6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Constanța Osipov</dc:creator>
  <cp:keywords/>
  <dc:description/>
  <cp:lastModifiedBy>Svetlana Rudenco</cp:lastModifiedBy>
  <cp:revision>2</cp:revision>
  <cp:lastPrinted>2021-04-13T06:33:00Z</cp:lastPrinted>
  <dcterms:created xsi:type="dcterms:W3CDTF">2021-04-13T07:51:00Z</dcterms:created>
  <dcterms:modified xsi:type="dcterms:W3CDTF">2021-04-13T07:51:00Z</dcterms:modified>
</cp:coreProperties>
</file>